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FD" w:rsidRPr="00F24EFD" w:rsidRDefault="00F24EFD" w:rsidP="00F24EFD">
      <w:pPr>
        <w:jc w:val="center"/>
        <w:rPr>
          <w:rFonts w:ascii="Arial" w:hAnsi="Arial" w:cs="Arial"/>
          <w:b/>
          <w:sz w:val="28"/>
          <w:lang w:val="es-MX"/>
        </w:rPr>
      </w:pPr>
      <w:bookmarkStart w:id="0" w:name="_GoBack"/>
      <w:bookmarkEnd w:id="0"/>
      <w:r w:rsidRPr="00F24EFD">
        <w:rPr>
          <w:rFonts w:ascii="Arial" w:hAnsi="Arial" w:cs="Arial"/>
          <w:b/>
          <w:sz w:val="28"/>
          <w:lang w:val="es-MX"/>
        </w:rPr>
        <w:t>INFORME DE LA DEUDA PÚBLICA 2016 Y PROYECCIONES PARA EL EJERCICIO FISCAL 2017</w:t>
      </w:r>
    </w:p>
    <w:p w:rsidR="00F24EFD" w:rsidRDefault="00F24EFD" w:rsidP="00CA032F">
      <w:pPr>
        <w:jc w:val="both"/>
        <w:rPr>
          <w:rFonts w:ascii="Arial" w:hAnsi="Arial" w:cs="Arial"/>
          <w:b/>
          <w:sz w:val="24"/>
          <w:lang w:val="es-MX"/>
        </w:rPr>
      </w:pPr>
    </w:p>
    <w:p w:rsidR="00CC260D" w:rsidRDefault="00CA032F" w:rsidP="00CA032F">
      <w:pPr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INFORME DE LA DEUDA PÚBLICA </w:t>
      </w:r>
      <w:r w:rsidR="00F24EFD">
        <w:rPr>
          <w:rFonts w:ascii="Arial" w:hAnsi="Arial" w:cs="Arial"/>
          <w:b/>
          <w:sz w:val="24"/>
          <w:lang w:val="es-MX"/>
        </w:rPr>
        <w:t>2016</w:t>
      </w:r>
    </w:p>
    <w:p w:rsidR="00F24EFD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hAnsi="Arial" w:cs="Arial"/>
          <w:sz w:val="24"/>
          <w:lang w:val="es-MX"/>
        </w:rPr>
        <w:t xml:space="preserve">La deuda pública municipal </w:t>
      </w:r>
      <w:r w:rsidR="00D94C51" w:rsidRPr="00D94C51">
        <w:rPr>
          <w:rFonts w:ascii="Arial" w:hAnsi="Arial" w:cs="Arial"/>
          <w:sz w:val="24"/>
          <w:lang w:val="es-MX"/>
        </w:rPr>
        <w:t xml:space="preserve">al 1 </w:t>
      </w:r>
      <w:r>
        <w:rPr>
          <w:rFonts w:ascii="Arial" w:hAnsi="Arial" w:cs="Arial"/>
          <w:sz w:val="24"/>
          <w:lang w:val="es-MX"/>
        </w:rPr>
        <w:t xml:space="preserve">de </w:t>
      </w:r>
      <w:r w:rsidR="00D94C51" w:rsidRPr="00D94C51">
        <w:rPr>
          <w:rFonts w:ascii="Arial" w:hAnsi="Arial" w:cs="Arial"/>
          <w:sz w:val="24"/>
          <w:lang w:val="es-MX"/>
        </w:rPr>
        <w:t xml:space="preserve">diciembre asciende a un monto de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$ 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 xml:space="preserve">1,062,211,671.24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7C5A5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por un crédito simple con el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Banco Mercantil del Norte (BANORTE)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cuyo destino es para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obra 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pública productiva de un monto inicial de </w:t>
      </w:r>
      <w:r w:rsidR="00D94C51" w:rsidRPr="00CA032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</w:t>
      </w:r>
    </w:p>
    <w:p w:rsidR="00D94C51" w:rsidRDefault="00494C9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Cabe señalar que durante el ejercicio fiscal se l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iquidó el c</w:t>
      </w:r>
      <w:r w:rsidR="004612D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rédito simple con BANOBRAS destinado a inversión tecnológica catastral por 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</w:t>
      </w:r>
      <w:r w:rsidR="004612D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monto 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de 60 millones de pesos. </w:t>
      </w:r>
    </w:p>
    <w:p w:rsidR="00F24EFD" w:rsidRDefault="00F24EFD" w:rsidP="00CA032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1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288"/>
        <w:gridCol w:w="2286"/>
        <w:gridCol w:w="2814"/>
        <w:gridCol w:w="4068"/>
      </w:tblGrid>
      <w:tr w:rsidR="00CA032F" w:rsidRPr="00CA032F" w:rsidTr="00F661A8">
        <w:trPr>
          <w:trHeight w:val="620"/>
        </w:trPr>
        <w:tc>
          <w:tcPr>
            <w:tcW w:w="13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ESTADO DE LA DEUD</w:t>
            </w:r>
            <w:r w:rsidR="00F24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A PUBLICA AL 1 DE DICIEMBRE 2016</w:t>
            </w: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  <w:tr w:rsidR="00CA032F" w:rsidRPr="00CA032F" w:rsidTr="00F661A8">
        <w:trPr>
          <w:trHeight w:val="52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TIPO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BANCO ACREEDOR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CONCEPTO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MONTO INICIAL DEL CREDITO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SALDO INSOLUTO</w:t>
            </w:r>
          </w:p>
        </w:tc>
      </w:tr>
      <w:tr w:rsidR="00CA032F" w:rsidRPr="00CA032F" w:rsidTr="00F661A8">
        <w:trPr>
          <w:trHeight w:val="52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CREDITO SIMPLE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BANCO MERCANTIL DEL NORTE, S.A.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OBRA PUBLICA PRODUCTIVA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F24EFD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$1,119,</w:t>
            </w:r>
            <w:r w:rsidR="00CA032F"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642, 857.14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A032F" w:rsidRPr="00CA032F" w:rsidRDefault="000C6FF4" w:rsidP="001F59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</w:pPr>
            <w:r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$        1,062,211,671.24</w:t>
            </w:r>
          </w:p>
        </w:tc>
      </w:tr>
      <w:tr w:rsidR="00CA032F" w:rsidRPr="00CA032F" w:rsidTr="00F661A8">
        <w:trPr>
          <w:trHeight w:val="54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CREDITO SIMPLE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BANOBRAS, S.N.C.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INVERSION TECNÓLOGICA CATASTRAL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9A30E5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953C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$60,</w:t>
            </w:r>
            <w:r w:rsidR="00CA032F"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000,000.00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A032F" w:rsidRPr="00CA032F" w:rsidRDefault="000C6FF4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  <w:t>$0.00</w:t>
            </w: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  <w:p w:rsidR="00AC399A" w:rsidRPr="00CA032F" w:rsidRDefault="00AC399A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</w:tbl>
    <w:p w:rsidR="003B7425" w:rsidRDefault="003B7425" w:rsidP="00CA032F">
      <w:pPr>
        <w:jc w:val="both"/>
        <w:rPr>
          <w:rFonts w:ascii="Arial" w:hAnsi="Arial" w:cs="Arial"/>
          <w:b/>
          <w:sz w:val="20"/>
          <w:lang w:val="es-MX"/>
        </w:rPr>
      </w:pPr>
    </w:p>
    <w:p w:rsidR="003B7425" w:rsidRPr="00F661A8" w:rsidRDefault="00F661A8" w:rsidP="00F661A8">
      <w:pPr>
        <w:jc w:val="center"/>
        <w:rPr>
          <w:rFonts w:ascii="Arial" w:hAnsi="Arial" w:cs="Arial"/>
          <w:b/>
          <w:lang w:val="es-MX"/>
        </w:rPr>
      </w:pPr>
      <w:r w:rsidRPr="00F661A8">
        <w:rPr>
          <w:rFonts w:ascii="Arial" w:hAnsi="Arial" w:cs="Arial"/>
          <w:b/>
          <w:lang w:val="es-MX"/>
        </w:rPr>
        <w:lastRenderedPageBreak/>
        <w:t>PROYECCIONES DE LA DEUDA PÚBLICA PARA EL EJERCICIO FISCAL 2017</w:t>
      </w:r>
    </w:p>
    <w:tbl>
      <w:tblPr>
        <w:tblpPr w:leftFromText="141" w:rightFromText="141" w:vertAnchor="text" w:horzAnchor="margin" w:tblpXSpec="center" w:tblpY="369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2170"/>
        <w:gridCol w:w="2262"/>
        <w:gridCol w:w="2682"/>
        <w:gridCol w:w="2685"/>
        <w:gridCol w:w="2493"/>
      </w:tblGrid>
      <w:tr w:rsidR="00314957" w:rsidRPr="003B7425" w:rsidTr="00F661A8">
        <w:trPr>
          <w:gridAfter w:val="1"/>
          <w:wAfter w:w="2492" w:type="dxa"/>
          <w:trHeight w:val="563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CREDITO BANORTE</w:t>
            </w:r>
          </w:p>
        </w:tc>
        <w:tc>
          <w:tcPr>
            <w:tcW w:w="9799" w:type="dxa"/>
            <w:gridSpan w:val="4"/>
            <w:shd w:val="clear" w:color="000000" w:fill="A6A6A6"/>
            <w:noWrap/>
            <w:vAlign w:val="bottom"/>
            <w:hideMark/>
          </w:tcPr>
          <w:p w:rsidR="00314957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 xml:space="preserve">CALCULO DE AMORTIZACION INTERESES + SWAP </w:t>
            </w:r>
          </w:p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PAGO MENSUAL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>MES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CAPITAL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INTERESES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ACCESORIOS SWAP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SUMA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SALDO INSOLUTO </w:t>
            </w:r>
          </w:p>
        </w:tc>
      </w:tr>
      <w:tr w:rsidR="00F661A8" w:rsidRPr="003B7425" w:rsidTr="00F661A8">
        <w:trPr>
          <w:trHeight w:val="75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25-ene-17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2,354,354.00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5,829,381.42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662,429.71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8,846,165.13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1,059,887,530.83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25-feb-17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2,384,960.00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5,816,264.14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660,939.11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8,862,163.25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1,057,502,570.83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25-mar-17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2,415,965.00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5,802,976.33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659,429.13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8,878,370.46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1,055,086,605.83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25-abr-15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2,447,362.00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5,789,515.84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657,899.53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8,894,777.37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1,052,639,243.83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25-may-17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2,479,188.00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5,775,880.31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656,350.03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8,911,418.34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1,050,160,055.83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25-jun-17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2,511,418.00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5,762,067.51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654,780.40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8,928,265.91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1,047,648,637.83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25-jul-17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2,544,066.00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5,748,075.15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653,190.36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8,945,331.50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1,045,104,571.83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25-ago-17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2,577,139.00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sz w:val="20"/>
                <w:lang w:val="es-MX" w:eastAsia="es-MX"/>
              </w:rPr>
              <w:t xml:space="preserve"> $      5,733,900.88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651,579.65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8,962,619.53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1,042,527,432.83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25-sep-17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2,610,642.00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5,719,542.35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649,947.99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8,980,132.34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1,039,916,790.83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25-oct-17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2,644,580.00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5,704,997.16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648,295.13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8,997,872.29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1,037,272,210.83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25-nov-17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2,678,960.00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5,690,262.88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646,620.78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9,015,843.66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1,034,593,250.83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25-dic-17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2,713,786.00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5,675,337.06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644,924.67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9,034,047.72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1,031,879,464.83 </w:t>
            </w:r>
          </w:p>
        </w:tc>
      </w:tr>
      <w:tr w:rsidR="006F5209" w:rsidRPr="003B7425" w:rsidTr="00F661A8">
        <w:trPr>
          <w:trHeight w:val="432"/>
        </w:trPr>
        <w:tc>
          <w:tcPr>
            <w:tcW w:w="1617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2170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30,362,420.00 </w:t>
            </w:r>
          </w:p>
        </w:tc>
        <w:tc>
          <w:tcPr>
            <w:tcW w:w="2262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69,048,201.02 </w:t>
            </w:r>
          </w:p>
        </w:tc>
        <w:tc>
          <w:tcPr>
            <w:tcW w:w="2682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        7,846,386.48 </w:t>
            </w:r>
          </w:p>
        </w:tc>
        <w:tc>
          <w:tcPr>
            <w:tcW w:w="2684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    107,257,007.50 </w:t>
            </w:r>
          </w:p>
        </w:tc>
        <w:tc>
          <w:tcPr>
            <w:tcW w:w="2493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F661A8" w:rsidRDefault="00F661A8" w:rsidP="00F661A8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</w:p>
    <w:p w:rsidR="00F661A8" w:rsidRPr="00F661A8" w:rsidRDefault="00F661A8" w:rsidP="00F661A8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C669E7">
        <w:rPr>
          <w:rFonts w:ascii="Arial" w:hAnsi="Arial" w:cs="Arial"/>
          <w:b/>
          <w:sz w:val="20"/>
          <w:lang w:val="es-MX"/>
        </w:rPr>
        <w:t>*</w:t>
      </w:r>
      <w:r w:rsidRPr="00F661A8">
        <w:rPr>
          <w:rFonts w:ascii="Arial" w:hAnsi="Arial" w:cs="Arial"/>
          <w:b/>
          <w:sz w:val="16"/>
          <w:szCs w:val="16"/>
          <w:lang w:val="es-MX"/>
        </w:rPr>
        <w:t>El monto de los intereses es aproximado, el crédito se contrató a una tasa variable de TIIE + .75 c</w:t>
      </w:r>
      <w:r>
        <w:rPr>
          <w:rFonts w:ascii="Arial" w:hAnsi="Arial" w:cs="Arial"/>
          <w:b/>
          <w:sz w:val="16"/>
          <w:szCs w:val="16"/>
          <w:lang w:val="es-MX"/>
        </w:rPr>
        <w:t xml:space="preserve">on pagos crecientes de capital. </w:t>
      </w:r>
      <w:r w:rsidRPr="00F661A8">
        <w:rPr>
          <w:rFonts w:ascii="Arial" w:hAnsi="Arial" w:cs="Arial"/>
          <w:b/>
          <w:sz w:val="16"/>
          <w:szCs w:val="16"/>
          <w:lang w:val="es-MX"/>
        </w:rPr>
        <w:t>El cálculo se efectuó a una tasa TIIE proyectada de 5.85%</w:t>
      </w:r>
    </w:p>
    <w:p w:rsidR="003B7425" w:rsidRPr="00F661A8" w:rsidRDefault="00F661A8" w:rsidP="00F661A8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**Cálculo a la tasa TIEE</w:t>
      </w:r>
      <w:r w:rsidRPr="00F661A8">
        <w:rPr>
          <w:rFonts w:ascii="Arial" w:hAnsi="Arial" w:cs="Arial"/>
          <w:b/>
          <w:sz w:val="16"/>
          <w:szCs w:val="16"/>
          <w:lang w:val="es-MX"/>
        </w:rPr>
        <w:t xml:space="preserve"> de 5.85 %y tasa techo de swap al 6.60%</w:t>
      </w:r>
    </w:p>
    <w:sectPr w:rsidR="003B7425" w:rsidRPr="00F661A8" w:rsidSect="00AC399A">
      <w:headerReference w:type="default" r:id="rId6"/>
      <w:footerReference w:type="default" r:id="rId7"/>
      <w:pgSz w:w="15840" w:h="12240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8F" w:rsidRDefault="00773D8F" w:rsidP="009A30E5">
      <w:pPr>
        <w:spacing w:after="0" w:line="240" w:lineRule="auto"/>
      </w:pPr>
      <w:r>
        <w:separator/>
      </w:r>
    </w:p>
  </w:endnote>
  <w:endnote w:type="continuationSeparator" w:id="0">
    <w:p w:rsidR="00773D8F" w:rsidRDefault="00773D8F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1266097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9A30E5" w:rsidRPr="009A30E5" w:rsidRDefault="009A30E5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CD57B8">
              <w:rPr>
                <w:rFonts w:ascii="Arial" w:hAnsi="Arial" w:cs="Arial"/>
                <w:b/>
                <w:noProof/>
                <w:sz w:val="18"/>
                <w:szCs w:val="20"/>
              </w:rPr>
              <w:t>1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CD57B8">
              <w:rPr>
                <w:rFonts w:ascii="Arial" w:hAnsi="Arial" w:cs="Arial"/>
                <w:b/>
                <w:noProof/>
                <w:sz w:val="18"/>
                <w:szCs w:val="20"/>
              </w:rPr>
              <w:t>2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:rsidR="009A30E5" w:rsidRDefault="009A3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8F" w:rsidRDefault="00773D8F" w:rsidP="009A30E5">
      <w:pPr>
        <w:spacing w:after="0" w:line="240" w:lineRule="auto"/>
      </w:pPr>
      <w:r>
        <w:separator/>
      </w:r>
    </w:p>
  </w:footnote>
  <w:footnote w:type="continuationSeparator" w:id="0">
    <w:p w:rsidR="00773D8F" w:rsidRDefault="00773D8F" w:rsidP="009A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50" w:rsidRDefault="00CD5250">
    <w:pPr>
      <w:pStyle w:val="Encabezado"/>
    </w:pPr>
    <w:r w:rsidRPr="00CD5250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-1905</wp:posOffset>
          </wp:positionV>
          <wp:extent cx="504825" cy="466725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C6FF4"/>
    <w:rsid w:val="000D79B4"/>
    <w:rsid w:val="001F593F"/>
    <w:rsid w:val="00216924"/>
    <w:rsid w:val="00270DF5"/>
    <w:rsid w:val="00314957"/>
    <w:rsid w:val="003B7425"/>
    <w:rsid w:val="003C0619"/>
    <w:rsid w:val="004612D4"/>
    <w:rsid w:val="00474790"/>
    <w:rsid w:val="00494C9F"/>
    <w:rsid w:val="004D17C7"/>
    <w:rsid w:val="00550AF9"/>
    <w:rsid w:val="0057560A"/>
    <w:rsid w:val="005F4A9B"/>
    <w:rsid w:val="006F5209"/>
    <w:rsid w:val="00735291"/>
    <w:rsid w:val="00773D8F"/>
    <w:rsid w:val="007C5A5E"/>
    <w:rsid w:val="00815564"/>
    <w:rsid w:val="00883424"/>
    <w:rsid w:val="00912330"/>
    <w:rsid w:val="009179AC"/>
    <w:rsid w:val="00953C11"/>
    <w:rsid w:val="009A30E5"/>
    <w:rsid w:val="009C7FAA"/>
    <w:rsid w:val="00A52EF0"/>
    <w:rsid w:val="00AB0E28"/>
    <w:rsid w:val="00AC09CA"/>
    <w:rsid w:val="00AC399A"/>
    <w:rsid w:val="00B55C20"/>
    <w:rsid w:val="00BD5B5B"/>
    <w:rsid w:val="00C669E7"/>
    <w:rsid w:val="00CA032F"/>
    <w:rsid w:val="00CD5250"/>
    <w:rsid w:val="00CD57B8"/>
    <w:rsid w:val="00D658A6"/>
    <w:rsid w:val="00D92ABC"/>
    <w:rsid w:val="00D94C51"/>
    <w:rsid w:val="00DB6625"/>
    <w:rsid w:val="00E371EF"/>
    <w:rsid w:val="00F24EFD"/>
    <w:rsid w:val="00F661A8"/>
    <w:rsid w:val="00F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8FED28F-DF0D-4229-B40A-D99DCA0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alain izquierdo</cp:lastModifiedBy>
  <cp:revision>2</cp:revision>
  <dcterms:created xsi:type="dcterms:W3CDTF">2016-11-28T18:47:00Z</dcterms:created>
  <dcterms:modified xsi:type="dcterms:W3CDTF">2016-11-28T18:47:00Z</dcterms:modified>
</cp:coreProperties>
</file>