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51C7" w:rsidRPr="00FB0BCF" w:rsidRDefault="009E51C7" w:rsidP="009E51C7">
      <w:pPr>
        <w:jc w:val="both"/>
        <w:rPr>
          <w:rFonts w:ascii="Century Gothic" w:hAnsi="Century Gothic"/>
          <w:b/>
          <w:bCs/>
          <w:sz w:val="20"/>
          <w:szCs w:val="20"/>
        </w:rPr>
      </w:pPr>
    </w:p>
    <w:p w:rsidR="009E51C7" w:rsidRPr="00FB0BCF" w:rsidRDefault="009E51C7" w:rsidP="009E51C7">
      <w:pPr>
        <w:spacing w:after="0" w:line="24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FB0BCF">
        <w:rPr>
          <w:rFonts w:ascii="Century Gothic" w:hAnsi="Century Gothic" w:cs="Arial"/>
          <w:b/>
          <w:bCs/>
          <w:sz w:val="20"/>
          <w:szCs w:val="20"/>
        </w:rPr>
        <w:t xml:space="preserve">LEY DEL GOBIERNO Y </w:t>
      </w:r>
      <w:smartTag w:uri="urn:schemas-microsoft-com:office:smarttags" w:element="PersonName">
        <w:smartTagPr>
          <w:attr w:name="ProductID" w:val="LA ADMINISTRACIￓN PￚBLICA"/>
        </w:smartTagPr>
        <w:r w:rsidRPr="00FB0BCF">
          <w:rPr>
            <w:rFonts w:ascii="Century Gothic" w:hAnsi="Century Gothic" w:cs="Arial"/>
            <w:b/>
            <w:bCs/>
            <w:sz w:val="20"/>
            <w:szCs w:val="20"/>
          </w:rPr>
          <w:t>LA ADMINISTRACIÓN PÚBLICA</w:t>
        </w:r>
      </w:smartTag>
      <w:r w:rsidRPr="00FB0BCF">
        <w:rPr>
          <w:rFonts w:ascii="Century Gothic" w:hAnsi="Century Gothic" w:cs="Arial"/>
          <w:b/>
          <w:bCs/>
          <w:sz w:val="20"/>
          <w:szCs w:val="20"/>
        </w:rPr>
        <w:t xml:space="preserve"> MUNICIPAL </w:t>
      </w:r>
    </w:p>
    <w:p w:rsidR="009E51C7" w:rsidRPr="00FB0BCF" w:rsidRDefault="009E51C7" w:rsidP="009E51C7">
      <w:pPr>
        <w:tabs>
          <w:tab w:val="left" w:pos="709"/>
        </w:tabs>
        <w:spacing w:after="0" w:line="240" w:lineRule="auto"/>
        <w:jc w:val="center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FB0BCF">
        <w:rPr>
          <w:rFonts w:ascii="Century Gothic" w:hAnsi="Century Gothic" w:cs="Arial"/>
          <w:b/>
          <w:bCs/>
          <w:sz w:val="20"/>
          <w:szCs w:val="20"/>
        </w:rPr>
        <w:t>DEL ESTADO DE JALISCO</w:t>
      </w:r>
      <w:r w:rsidRPr="00FB0BCF">
        <w:rPr>
          <w:rFonts w:ascii="Century Gothic" w:hAnsi="Century Gothic" w:cs="Arial"/>
          <w:b/>
          <w:bCs/>
          <w:snapToGrid w:val="0"/>
          <w:sz w:val="20"/>
          <w:szCs w:val="20"/>
        </w:rPr>
        <w:t xml:space="preserve"> </w:t>
      </w:r>
    </w:p>
    <w:p w:rsidR="00FB0BCF" w:rsidRPr="00FB0BCF" w:rsidRDefault="00FB0BCF" w:rsidP="009E51C7">
      <w:pPr>
        <w:tabs>
          <w:tab w:val="left" w:pos="709"/>
        </w:tabs>
        <w:spacing w:after="0" w:line="240" w:lineRule="auto"/>
        <w:jc w:val="center"/>
        <w:rPr>
          <w:rFonts w:ascii="Century Gothic" w:hAnsi="Century Gothic" w:cs="Arial"/>
          <w:b/>
          <w:bCs/>
          <w:snapToGrid w:val="0"/>
          <w:sz w:val="20"/>
          <w:szCs w:val="20"/>
        </w:rPr>
      </w:pPr>
    </w:p>
    <w:p w:rsidR="009E51C7" w:rsidRPr="00FB0BCF" w:rsidRDefault="009E51C7" w:rsidP="009E51C7">
      <w:pPr>
        <w:tabs>
          <w:tab w:val="left" w:pos="709"/>
        </w:tabs>
        <w:spacing w:after="0" w:line="240" w:lineRule="auto"/>
        <w:jc w:val="center"/>
        <w:rPr>
          <w:rFonts w:ascii="Century Gothic" w:hAnsi="Century Gothic" w:cs="Arial"/>
          <w:b/>
          <w:bCs/>
          <w:snapToGrid w:val="0"/>
          <w:sz w:val="20"/>
          <w:szCs w:val="20"/>
        </w:rPr>
      </w:pPr>
      <w:r w:rsidRPr="00FB0BCF">
        <w:rPr>
          <w:rFonts w:ascii="Century Gothic" w:hAnsi="Century Gothic" w:cs="Arial"/>
          <w:b/>
          <w:bCs/>
          <w:snapToGrid w:val="0"/>
          <w:sz w:val="20"/>
          <w:szCs w:val="20"/>
        </w:rPr>
        <w:t>CAPÍTULO VI</w:t>
      </w:r>
    </w:p>
    <w:p w:rsidR="009E51C7" w:rsidRPr="00FB0BCF" w:rsidRDefault="009E51C7" w:rsidP="009E51C7">
      <w:pPr>
        <w:pStyle w:val="Ttulo7"/>
        <w:tabs>
          <w:tab w:val="left" w:pos="709"/>
        </w:tabs>
        <w:rPr>
          <w:rFonts w:ascii="Century Gothic" w:hAnsi="Century Gothic"/>
          <w:snapToGrid w:val="0"/>
        </w:rPr>
      </w:pPr>
      <w:r w:rsidRPr="00FB0BCF">
        <w:rPr>
          <w:rFonts w:ascii="Century Gothic" w:hAnsi="Century Gothic"/>
          <w:snapToGrid w:val="0"/>
        </w:rPr>
        <w:t>De las Sesiones</w:t>
      </w:r>
    </w:p>
    <w:p w:rsidR="009E51C7" w:rsidRPr="00FB0BCF" w:rsidRDefault="009E51C7" w:rsidP="009E51C7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024B94" w:rsidRPr="00024B94" w:rsidRDefault="009E51C7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FB0BCF">
        <w:rPr>
          <w:rFonts w:ascii="Century Gothic" w:hAnsi="Century Gothic" w:cs="Arial"/>
          <w:b/>
          <w:bCs/>
          <w:snapToGrid w:val="0"/>
          <w:sz w:val="20"/>
          <w:szCs w:val="20"/>
        </w:rPr>
        <w:t>Artículo 29</w:t>
      </w:r>
      <w:r w:rsidRPr="00FB0BCF">
        <w:rPr>
          <w:rFonts w:ascii="Century Gothic" w:hAnsi="Century Gothic" w:cs="Arial"/>
          <w:snapToGrid w:val="0"/>
          <w:sz w:val="20"/>
          <w:szCs w:val="20"/>
        </w:rPr>
        <w:t xml:space="preserve">. </w:t>
      </w:r>
      <w:r w:rsidR="00024B94" w:rsidRPr="00024B94">
        <w:rPr>
          <w:rFonts w:ascii="Century Gothic" w:hAnsi="Century Gothic" w:cs="Arial"/>
          <w:snapToGrid w:val="0"/>
          <w:sz w:val="20"/>
          <w:szCs w:val="20"/>
        </w:rPr>
        <w:t>Las sesiones del Ayuntamiento pueden ser ordinarias, extraordinarias y solemnes, conforme lo determine éste:</w:t>
      </w: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024B94">
        <w:rPr>
          <w:rFonts w:ascii="Century Gothic" w:hAnsi="Century Gothic" w:cs="Arial"/>
          <w:snapToGrid w:val="0"/>
          <w:sz w:val="20"/>
          <w:szCs w:val="20"/>
        </w:rPr>
        <w:t>I. Son sesiones ordinarias, por regla general, todas las sesiones del Ayuntamiento;</w:t>
      </w: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024B94">
        <w:rPr>
          <w:rFonts w:ascii="Century Gothic" w:hAnsi="Century Gothic" w:cs="Arial"/>
          <w:snapToGrid w:val="0"/>
          <w:sz w:val="20"/>
          <w:szCs w:val="20"/>
        </w:rPr>
        <w:t>II. Son sesiones extraordinarias las que se celebran para tratar asuntos urgentes relacionados con la atención de los servicios públicos indispensables para la población y aquellas que se efectúen para elegir al Presidente Municipal en los casos previstos en esta ley; y</w:t>
      </w: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024B94">
        <w:rPr>
          <w:rFonts w:ascii="Century Gothic" w:hAnsi="Century Gothic" w:cs="Arial"/>
          <w:snapToGrid w:val="0"/>
          <w:sz w:val="20"/>
          <w:szCs w:val="20"/>
        </w:rPr>
        <w:t>III. Son sesiones solemnes las que se celebran  para la conmemoración de aniversarios históricos y para la realización de aquellos actos o ceremonias análogas en importancia, cuando así lo determine el Ayuntamiento; y aquéllas en que concurran representantes de los Poderes de la Federación o del Estado,  personalidades distinguidas de los Estados de la República u otros países.</w:t>
      </w:r>
    </w:p>
    <w:p w:rsidR="00024B94" w:rsidRPr="00024B94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9E51C7" w:rsidRPr="00FB0BCF" w:rsidRDefault="00024B94" w:rsidP="00024B94">
      <w:pPr>
        <w:tabs>
          <w:tab w:val="left" w:pos="709"/>
        </w:tabs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  <w:r w:rsidRPr="00024B94">
        <w:rPr>
          <w:rFonts w:ascii="Century Gothic" w:hAnsi="Century Gothic" w:cs="Arial"/>
          <w:snapToGrid w:val="0"/>
          <w:sz w:val="20"/>
          <w:szCs w:val="20"/>
        </w:rPr>
        <w:t>El orden del día y los documentos a tratar en las sesiones ordinarias, deben entregarse a los munícipes con cuando menos veinticuatro horas de anticipación a la fecha en que se celebre dicha sesión ordinaria.</w:t>
      </w:r>
      <w:bookmarkStart w:id="0" w:name="_GoBack"/>
      <w:bookmarkEnd w:id="0"/>
    </w:p>
    <w:p w:rsidR="009E51C7" w:rsidRPr="00FB0BCF" w:rsidRDefault="009E51C7" w:rsidP="009E51C7">
      <w:pPr>
        <w:spacing w:after="0" w:line="240" w:lineRule="auto"/>
        <w:jc w:val="both"/>
        <w:rPr>
          <w:rFonts w:ascii="Century Gothic" w:hAnsi="Century Gothic" w:cs="Arial"/>
          <w:snapToGrid w:val="0"/>
          <w:sz w:val="20"/>
          <w:szCs w:val="20"/>
        </w:rPr>
      </w:pPr>
    </w:p>
    <w:p w:rsidR="009E51C7" w:rsidRPr="00FB0BCF" w:rsidRDefault="009E51C7" w:rsidP="00FB0BCF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FB0BCF">
        <w:rPr>
          <w:rFonts w:ascii="Century Gothic" w:hAnsi="Century Gothic" w:cs="Arial"/>
          <w:b/>
          <w:sz w:val="20"/>
          <w:szCs w:val="20"/>
        </w:rPr>
        <w:t>REGLAMENTO DEL AYUNTAMIENTO DE ZAPOPAN, JALISCO</w:t>
      </w:r>
    </w:p>
    <w:p w:rsidR="009E51C7" w:rsidRPr="00FB0BCF" w:rsidRDefault="009E51C7" w:rsidP="00FB0BCF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</w:p>
    <w:p w:rsidR="009E51C7" w:rsidRPr="00FB0BCF" w:rsidRDefault="009E51C7" w:rsidP="00FB0BCF">
      <w:pPr>
        <w:spacing w:after="0" w:line="240" w:lineRule="auto"/>
        <w:jc w:val="center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b/>
          <w:sz w:val="20"/>
          <w:szCs w:val="20"/>
        </w:rPr>
        <w:t>TÍTULO PRIMERO</w:t>
      </w:r>
    </w:p>
    <w:p w:rsidR="009E51C7" w:rsidRPr="00FB0BCF" w:rsidRDefault="009E51C7" w:rsidP="00FB0BCF">
      <w:pPr>
        <w:spacing w:after="0" w:line="240" w:lineRule="auto"/>
        <w:jc w:val="center"/>
        <w:rPr>
          <w:rFonts w:ascii="Century Gothic" w:hAnsi="Century Gothic" w:cs="Arial"/>
          <w:b/>
          <w:sz w:val="20"/>
          <w:szCs w:val="20"/>
        </w:rPr>
      </w:pPr>
      <w:r w:rsidRPr="00FB0BCF">
        <w:rPr>
          <w:rFonts w:ascii="Century Gothic" w:hAnsi="Century Gothic" w:cs="Arial"/>
          <w:b/>
          <w:sz w:val="20"/>
          <w:szCs w:val="20"/>
        </w:rPr>
        <w:t>DISPOSICIONES GENERALES</w:t>
      </w:r>
    </w:p>
    <w:p w:rsidR="009E51C7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b/>
          <w:sz w:val="20"/>
          <w:szCs w:val="20"/>
        </w:rPr>
        <w:t>ARTÍCULO 4°.</w:t>
      </w:r>
      <w:r w:rsidRPr="00FB0BCF">
        <w:rPr>
          <w:rFonts w:ascii="Century Gothic" w:hAnsi="Century Gothic" w:cs="Arial"/>
          <w:sz w:val="20"/>
          <w:szCs w:val="20"/>
        </w:rPr>
        <w:t xml:space="preserve"> El Ayuntamiento en Pleno funcionará en sesiones de carácter públicas y abiertas, cuya naturaleza será ordinaria, solemne o extraordinaria, según lo determine éste y la convocatoria, que al efecto emita el Presidente Municipal, de conformidad con lo dispuesto por la Ley del Gobierno y la Administración Pública Municipal del Estado de Jalisco. </w:t>
      </w:r>
    </w:p>
    <w:p w:rsidR="00FB0BCF" w:rsidRPr="00FB0BCF" w:rsidRDefault="00FB0BCF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El orden del día y los documentos a tratar en las sesiones ordinarias, deben entregarse a los ediles con la anticipación debida, de conformidad con lo que dispone la Ley del Gobierno y la Administración Pública Municipal del Estado de Jalisco y el presente Reglamento. </w:t>
      </w:r>
    </w:p>
    <w:p w:rsidR="00FB0BCF" w:rsidRPr="00FB0BCF" w:rsidRDefault="00FB0BCF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9E51C7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>Las sesiones del Ayuntamiento y de las Comisiones, serán de carácter público y abierto. Para tal efecto, los asistentes deberán guardar el debido orden y respeto en el recinto, permanecer en silencio y abstenerse de cualquier manifestación que pueda afectar el buen desarrollo de la sesión.</w:t>
      </w:r>
    </w:p>
    <w:p w:rsidR="009E51C7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>Para garantizar el orden, el Edil que presida la sesión podrá hacer uso indistintamente de las siguientes medidas de apremio:</w:t>
      </w: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a) Exhortar a guardar el orden; </w:t>
      </w: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b) Conminar para abandonar el recinto y; </w:t>
      </w: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c) Solicitar el auxilio de la fuerza pública para establecer el orden y retirar a quienes lo hayan alterado. </w:t>
      </w:r>
    </w:p>
    <w:p w:rsidR="00FB0BCF" w:rsidRPr="00FB0BCF" w:rsidRDefault="00FB0BCF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FB0BCF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Las sesiones podrán suspenderse por grave alteración del orden, en tal caso, el edil que presida la sesión, determinará lo conducente. </w:t>
      </w:r>
    </w:p>
    <w:p w:rsidR="00FB0BCF" w:rsidRPr="00FB0BCF" w:rsidRDefault="00FB0BCF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9E51C7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sz w:val="20"/>
          <w:szCs w:val="20"/>
        </w:rPr>
        <w:t xml:space="preserve">El aforo de asistentes al lugar de reunión quedará a consideración del mismo, atendido a las limitaciones del espacio físico propias del lugar y a la seguridad de los asistentes, determinándose dicho aforo por quien presida la reunión o cuando sea posible, con auxilio de personal de la Dirección de Protección Civil y Bomberos. </w:t>
      </w:r>
    </w:p>
    <w:p w:rsidR="009E51C7" w:rsidRPr="00FB0BCF" w:rsidRDefault="009E51C7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0D19D8" w:rsidRDefault="009E51C7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FB0BCF">
        <w:rPr>
          <w:rFonts w:ascii="Century Gothic" w:hAnsi="Century Gothic" w:cs="Arial"/>
          <w:b/>
          <w:sz w:val="20"/>
          <w:szCs w:val="20"/>
        </w:rPr>
        <w:t>ARTÍCULO 5°.</w:t>
      </w:r>
      <w:r w:rsidRPr="00FB0BCF">
        <w:rPr>
          <w:rFonts w:ascii="Century Gothic" w:hAnsi="Century Gothic" w:cs="Arial"/>
          <w:sz w:val="20"/>
          <w:szCs w:val="20"/>
        </w:rPr>
        <w:t xml:space="preserve"> </w:t>
      </w:r>
      <w:r w:rsidR="00024B94" w:rsidRPr="00024B94">
        <w:rPr>
          <w:rFonts w:ascii="Century Gothic" w:hAnsi="Century Gothic" w:cs="Arial"/>
          <w:sz w:val="20"/>
          <w:szCs w:val="20"/>
        </w:rPr>
        <w:t>La periodicidad de las sesiones</w:t>
      </w:r>
      <w:r w:rsidR="00024B94">
        <w:rPr>
          <w:rFonts w:ascii="Century Gothic" w:hAnsi="Century Gothic" w:cs="Arial"/>
          <w:sz w:val="20"/>
          <w:szCs w:val="20"/>
        </w:rPr>
        <w:t xml:space="preserve"> que el Ayuntamiento celebre se </w:t>
      </w:r>
      <w:r w:rsidR="00024B94" w:rsidRPr="00024B94">
        <w:rPr>
          <w:rFonts w:ascii="Century Gothic" w:hAnsi="Century Gothic" w:cs="Arial"/>
          <w:sz w:val="20"/>
          <w:szCs w:val="20"/>
        </w:rPr>
        <w:t>determinará en función al oportuno despacho de los asuntos de s</w:t>
      </w:r>
      <w:r w:rsidR="00024B94">
        <w:rPr>
          <w:rFonts w:ascii="Century Gothic" w:hAnsi="Century Gothic" w:cs="Arial"/>
          <w:sz w:val="20"/>
          <w:szCs w:val="20"/>
        </w:rPr>
        <w:t xml:space="preserve">u competencia, con la </w:t>
      </w:r>
      <w:r w:rsidR="00024B94" w:rsidRPr="00024B94">
        <w:rPr>
          <w:rFonts w:ascii="Century Gothic" w:hAnsi="Century Gothic" w:cs="Arial"/>
          <w:sz w:val="20"/>
          <w:szCs w:val="20"/>
        </w:rPr>
        <w:t>obligación para éste de celebrar por lo menos, una sesión al mes.</w:t>
      </w:r>
    </w:p>
    <w:p w:rsidR="00024B94" w:rsidRDefault="00024B94" w:rsidP="00FB0BCF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024B94" w:rsidRP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ARTÍCULO 17</w:t>
      </w:r>
      <w:r w:rsidRPr="00FB0BCF">
        <w:rPr>
          <w:rFonts w:ascii="Century Gothic" w:hAnsi="Century Gothic" w:cs="Arial"/>
          <w:b/>
          <w:sz w:val="20"/>
          <w:szCs w:val="20"/>
        </w:rPr>
        <w:t>°.</w:t>
      </w:r>
      <w:r w:rsidRPr="00024B94">
        <w:t xml:space="preserve"> </w:t>
      </w:r>
      <w:r w:rsidRPr="00024B94">
        <w:rPr>
          <w:rFonts w:ascii="Century Gothic" w:hAnsi="Century Gothic" w:cs="Arial"/>
          <w:sz w:val="20"/>
          <w:szCs w:val="20"/>
        </w:rPr>
        <w:t xml:space="preserve">Al rendirse cuenta de los asuntos de la </w:t>
      </w:r>
      <w:r>
        <w:rPr>
          <w:rFonts w:ascii="Century Gothic" w:hAnsi="Century Gothic" w:cs="Arial"/>
          <w:sz w:val="20"/>
          <w:szCs w:val="20"/>
        </w:rPr>
        <w:t xml:space="preserve">competencia del Ayuntamiento en </w:t>
      </w:r>
      <w:r w:rsidRPr="00024B94">
        <w:rPr>
          <w:rFonts w:ascii="Century Gothic" w:hAnsi="Century Gothic" w:cs="Arial"/>
          <w:sz w:val="20"/>
          <w:szCs w:val="20"/>
        </w:rPr>
        <w:t>Pleno, éstos serán turnados vía electrónica a las Comi</w:t>
      </w:r>
      <w:r>
        <w:rPr>
          <w:rFonts w:ascii="Century Gothic" w:hAnsi="Century Gothic" w:cs="Arial"/>
          <w:sz w:val="20"/>
          <w:szCs w:val="20"/>
        </w:rPr>
        <w:t xml:space="preserve">siones Colegiadas y Permanentes </w:t>
      </w:r>
      <w:r w:rsidRPr="00024B94">
        <w:rPr>
          <w:rFonts w:ascii="Century Gothic" w:hAnsi="Century Gothic" w:cs="Arial"/>
          <w:sz w:val="20"/>
          <w:szCs w:val="20"/>
        </w:rPr>
        <w:t xml:space="preserve">designadas para el conocimiento de los mismos, a efecto de que </w:t>
      </w:r>
      <w:r>
        <w:rPr>
          <w:rFonts w:ascii="Century Gothic" w:hAnsi="Century Gothic" w:cs="Arial"/>
          <w:sz w:val="20"/>
          <w:szCs w:val="20"/>
        </w:rPr>
        <w:t xml:space="preserve">éstas verifiquen la </w:t>
      </w:r>
      <w:r w:rsidRPr="00024B94">
        <w:rPr>
          <w:rFonts w:ascii="Century Gothic" w:hAnsi="Century Gothic" w:cs="Arial"/>
          <w:sz w:val="20"/>
          <w:szCs w:val="20"/>
        </w:rPr>
        <w:t>integración del expediente respectivo y procedan al estudi</w:t>
      </w:r>
      <w:r>
        <w:rPr>
          <w:rFonts w:ascii="Century Gothic" w:hAnsi="Century Gothic" w:cs="Arial"/>
          <w:sz w:val="20"/>
          <w:szCs w:val="20"/>
        </w:rPr>
        <w:t xml:space="preserve">o, atención y </w:t>
      </w:r>
      <w:proofErr w:type="spellStart"/>
      <w:r>
        <w:rPr>
          <w:rFonts w:ascii="Century Gothic" w:hAnsi="Century Gothic" w:cs="Arial"/>
          <w:sz w:val="20"/>
          <w:szCs w:val="20"/>
        </w:rPr>
        <w:t>dictaminación</w:t>
      </w:r>
      <w:proofErr w:type="spellEnd"/>
      <w:r>
        <w:rPr>
          <w:rFonts w:ascii="Century Gothic" w:hAnsi="Century Gothic" w:cs="Arial"/>
          <w:sz w:val="20"/>
          <w:szCs w:val="20"/>
        </w:rPr>
        <w:t xml:space="preserve"> del </w:t>
      </w:r>
      <w:r w:rsidRPr="00024B94">
        <w:rPr>
          <w:rFonts w:ascii="Century Gothic" w:hAnsi="Century Gothic" w:cs="Arial"/>
          <w:sz w:val="20"/>
          <w:szCs w:val="20"/>
        </w:rPr>
        <w:t>mismo; hecho lo anterior, serán sometidos a la consid</w:t>
      </w:r>
      <w:r>
        <w:rPr>
          <w:rFonts w:ascii="Century Gothic" w:hAnsi="Century Gothic" w:cs="Arial"/>
          <w:sz w:val="20"/>
          <w:szCs w:val="20"/>
        </w:rPr>
        <w:t xml:space="preserve">eración y resolución del órgano </w:t>
      </w:r>
      <w:r w:rsidRPr="00024B94">
        <w:rPr>
          <w:rFonts w:ascii="Century Gothic" w:hAnsi="Century Gothic" w:cs="Arial"/>
          <w:sz w:val="20"/>
          <w:szCs w:val="20"/>
        </w:rPr>
        <w:t>colegiado en sesión del Ayuntamiento mediante la presentación de un dictamen, el que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024B94">
        <w:rPr>
          <w:rFonts w:ascii="Century Gothic" w:hAnsi="Century Gothic" w:cs="Arial"/>
          <w:sz w:val="20"/>
          <w:szCs w:val="20"/>
        </w:rPr>
        <w:t>recibirá lectura e inmediatamente se pondrá a discusión y votación.</w:t>
      </w: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24B94">
        <w:rPr>
          <w:rFonts w:ascii="Century Gothic" w:hAnsi="Century Gothic" w:cs="Arial"/>
          <w:sz w:val="20"/>
          <w:szCs w:val="20"/>
        </w:rPr>
        <w:t>No podrá ser sometido a la consideración del Ayunta</w:t>
      </w:r>
      <w:r>
        <w:rPr>
          <w:rFonts w:ascii="Century Gothic" w:hAnsi="Century Gothic" w:cs="Arial"/>
          <w:sz w:val="20"/>
          <w:szCs w:val="20"/>
        </w:rPr>
        <w:t xml:space="preserve">miento dictamen alguno, sin que </w:t>
      </w:r>
      <w:r w:rsidRPr="00024B94">
        <w:rPr>
          <w:rFonts w:ascii="Century Gothic" w:hAnsi="Century Gothic" w:cs="Arial"/>
          <w:sz w:val="20"/>
          <w:szCs w:val="20"/>
        </w:rPr>
        <w:t>previamente se hubiere distribuido mediante formato digital o impreso un</w:t>
      </w:r>
      <w:r>
        <w:rPr>
          <w:rFonts w:ascii="Century Gothic" w:hAnsi="Century Gothic" w:cs="Arial"/>
          <w:sz w:val="20"/>
          <w:szCs w:val="20"/>
        </w:rPr>
        <w:t xml:space="preserve"> tanto del mismo </w:t>
      </w:r>
      <w:r w:rsidRPr="00024B94">
        <w:rPr>
          <w:rFonts w:ascii="Century Gothic" w:hAnsi="Century Gothic" w:cs="Arial"/>
          <w:sz w:val="20"/>
          <w:szCs w:val="20"/>
        </w:rPr>
        <w:t>entre los integrantes del Ayuntamiento, al menos, con una anticipación de 48 horas de días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024B94">
        <w:rPr>
          <w:rFonts w:ascii="Century Gothic" w:hAnsi="Century Gothic" w:cs="Arial"/>
          <w:sz w:val="20"/>
          <w:szCs w:val="20"/>
        </w:rPr>
        <w:t>hábiles computadas en atención a la hora que haya sido conv</w:t>
      </w:r>
      <w:r>
        <w:rPr>
          <w:rFonts w:ascii="Century Gothic" w:hAnsi="Century Gothic" w:cs="Arial"/>
          <w:sz w:val="20"/>
          <w:szCs w:val="20"/>
        </w:rPr>
        <w:t xml:space="preserve">ocada la sesión respectiva, con </w:t>
      </w:r>
      <w:r w:rsidRPr="00024B94">
        <w:rPr>
          <w:rFonts w:ascii="Century Gothic" w:hAnsi="Century Gothic" w:cs="Arial"/>
          <w:sz w:val="20"/>
          <w:szCs w:val="20"/>
        </w:rPr>
        <w:t>excepción de aquellos dictámenes que por su naturaleza</w:t>
      </w:r>
      <w:r>
        <w:rPr>
          <w:rFonts w:ascii="Century Gothic" w:hAnsi="Century Gothic" w:cs="Arial"/>
          <w:sz w:val="20"/>
          <w:szCs w:val="20"/>
        </w:rPr>
        <w:t xml:space="preserve"> deban ser considerados como de </w:t>
      </w:r>
      <w:r w:rsidRPr="00024B94">
        <w:rPr>
          <w:rFonts w:ascii="Century Gothic" w:hAnsi="Century Gothic" w:cs="Arial"/>
          <w:sz w:val="20"/>
          <w:szCs w:val="20"/>
        </w:rPr>
        <w:t>obvia y urgente resolución, dicha consideración, deberá de</w:t>
      </w:r>
      <w:r>
        <w:rPr>
          <w:rFonts w:ascii="Century Gothic" w:hAnsi="Century Gothic" w:cs="Arial"/>
          <w:sz w:val="20"/>
          <w:szCs w:val="20"/>
        </w:rPr>
        <w:t xml:space="preserve"> ser aprobada por la mayoría de </w:t>
      </w:r>
      <w:r w:rsidRPr="00024B94">
        <w:rPr>
          <w:rFonts w:ascii="Century Gothic" w:hAnsi="Century Gothic" w:cs="Arial"/>
          <w:sz w:val="20"/>
          <w:szCs w:val="20"/>
        </w:rPr>
        <w:t>los integrantes del Ayuntamiento.</w:t>
      </w: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24B94">
        <w:rPr>
          <w:rFonts w:ascii="Century Gothic" w:hAnsi="Century Gothic" w:cs="Arial"/>
          <w:sz w:val="20"/>
          <w:szCs w:val="20"/>
        </w:rPr>
        <w:t xml:space="preserve">No podrán ser considerados como dictámenes de obvia y </w:t>
      </w:r>
      <w:r>
        <w:rPr>
          <w:rFonts w:ascii="Century Gothic" w:hAnsi="Century Gothic" w:cs="Arial"/>
          <w:sz w:val="20"/>
          <w:szCs w:val="20"/>
        </w:rPr>
        <w:t xml:space="preserve">urgente resolución aquellos que </w:t>
      </w:r>
      <w:r w:rsidRPr="00024B94">
        <w:rPr>
          <w:rFonts w:ascii="Century Gothic" w:hAnsi="Century Gothic" w:cs="Arial"/>
          <w:sz w:val="20"/>
          <w:szCs w:val="20"/>
        </w:rPr>
        <w:t>versen en materia de Reglamentos.</w:t>
      </w: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:rsidR="00024B94" w:rsidRP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24B94">
        <w:rPr>
          <w:rFonts w:ascii="Century Gothic" w:hAnsi="Century Gothic" w:cs="Arial"/>
          <w:sz w:val="20"/>
          <w:szCs w:val="20"/>
        </w:rPr>
        <w:t>Los documentos relativos al desarrollo de las sesiones, serán</w:t>
      </w:r>
      <w:r>
        <w:rPr>
          <w:rFonts w:ascii="Century Gothic" w:hAnsi="Century Gothic" w:cs="Arial"/>
          <w:sz w:val="20"/>
          <w:szCs w:val="20"/>
        </w:rPr>
        <w:t xml:space="preserve"> entregados a los integrantes </w:t>
      </w:r>
      <w:r w:rsidRPr="00024B94">
        <w:rPr>
          <w:rFonts w:ascii="Century Gothic" w:hAnsi="Century Gothic" w:cs="Arial"/>
          <w:sz w:val="20"/>
          <w:szCs w:val="20"/>
        </w:rPr>
        <w:t xml:space="preserve">del Ayuntamiento en formato digital, siempre y cuando </w:t>
      </w:r>
      <w:r>
        <w:rPr>
          <w:rFonts w:ascii="Century Gothic" w:hAnsi="Century Gothic" w:cs="Arial"/>
          <w:sz w:val="20"/>
          <w:szCs w:val="20"/>
        </w:rPr>
        <w:t xml:space="preserve">sea posible, de lo contrario se </w:t>
      </w:r>
      <w:r w:rsidRPr="00024B94">
        <w:rPr>
          <w:rFonts w:ascii="Century Gothic" w:hAnsi="Century Gothic" w:cs="Arial"/>
          <w:sz w:val="20"/>
          <w:szCs w:val="20"/>
        </w:rPr>
        <w:t>entregarán en formato impreso, salvo que alguno de ell</w:t>
      </w:r>
      <w:r>
        <w:rPr>
          <w:rFonts w:ascii="Century Gothic" w:hAnsi="Century Gothic" w:cs="Arial"/>
          <w:sz w:val="20"/>
          <w:szCs w:val="20"/>
        </w:rPr>
        <w:t xml:space="preserve">os, deseé recibirlos en formato </w:t>
      </w:r>
      <w:r w:rsidRPr="00024B94">
        <w:rPr>
          <w:rFonts w:ascii="Century Gothic" w:hAnsi="Century Gothic" w:cs="Arial"/>
          <w:sz w:val="20"/>
          <w:szCs w:val="20"/>
        </w:rPr>
        <w:t>impreso, lo que hará saber a la Secretaría del Ayuntamiento.</w:t>
      </w:r>
    </w:p>
    <w:p w:rsidR="00024B94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24B94">
        <w:rPr>
          <w:rFonts w:ascii="Century Gothic" w:hAnsi="Century Gothic" w:cs="Arial"/>
          <w:sz w:val="20"/>
          <w:szCs w:val="20"/>
        </w:rPr>
        <w:t>Para la presentación de iniciativas, puntos de acuerdo</w:t>
      </w:r>
      <w:r>
        <w:rPr>
          <w:rFonts w:ascii="Century Gothic" w:hAnsi="Century Gothic" w:cs="Arial"/>
          <w:sz w:val="20"/>
          <w:szCs w:val="20"/>
        </w:rPr>
        <w:t xml:space="preserve"> y, en general cualquier asunto durante el </w:t>
      </w:r>
      <w:r w:rsidRPr="00024B94">
        <w:rPr>
          <w:rFonts w:ascii="Century Gothic" w:hAnsi="Century Gothic" w:cs="Arial"/>
          <w:sz w:val="20"/>
          <w:szCs w:val="20"/>
        </w:rPr>
        <w:t>desarrollo de las sesiones, los regidores po</w:t>
      </w:r>
      <w:r>
        <w:rPr>
          <w:rFonts w:ascii="Century Gothic" w:hAnsi="Century Gothic" w:cs="Arial"/>
          <w:sz w:val="20"/>
          <w:szCs w:val="20"/>
        </w:rPr>
        <w:t xml:space="preserve">drán allegarse de los medios de </w:t>
      </w:r>
      <w:r w:rsidRPr="00024B94">
        <w:rPr>
          <w:rFonts w:ascii="Century Gothic" w:hAnsi="Century Gothic" w:cs="Arial"/>
          <w:sz w:val="20"/>
          <w:szCs w:val="20"/>
        </w:rPr>
        <w:t>difusión y proyección que considere necesarios; no obstante, deberán utiliza</w:t>
      </w:r>
      <w:r>
        <w:rPr>
          <w:rFonts w:ascii="Century Gothic" w:hAnsi="Century Gothic" w:cs="Arial"/>
          <w:sz w:val="20"/>
          <w:szCs w:val="20"/>
        </w:rPr>
        <w:t xml:space="preserve">rlos durante sus </w:t>
      </w:r>
      <w:r w:rsidRPr="00024B94">
        <w:rPr>
          <w:rFonts w:ascii="Century Gothic" w:hAnsi="Century Gothic" w:cs="Arial"/>
          <w:sz w:val="20"/>
          <w:szCs w:val="20"/>
        </w:rPr>
        <w:t>espacios de intervención, a efecto de no distraer a los dem</w:t>
      </w:r>
      <w:r>
        <w:rPr>
          <w:rFonts w:ascii="Century Gothic" w:hAnsi="Century Gothic" w:cs="Arial"/>
          <w:sz w:val="20"/>
          <w:szCs w:val="20"/>
        </w:rPr>
        <w:t xml:space="preserve">ás integrantes del Ayuntamiento </w:t>
      </w:r>
      <w:r w:rsidRPr="00024B94">
        <w:rPr>
          <w:rFonts w:ascii="Century Gothic" w:hAnsi="Century Gothic" w:cs="Arial"/>
          <w:sz w:val="20"/>
          <w:szCs w:val="20"/>
        </w:rPr>
        <w:t>durante sus respectivas intervenciones.</w:t>
      </w:r>
      <w:r w:rsidRPr="00024B94">
        <w:rPr>
          <w:rFonts w:ascii="Century Gothic" w:hAnsi="Century Gothic" w:cs="Arial"/>
          <w:sz w:val="20"/>
          <w:szCs w:val="20"/>
        </w:rPr>
        <w:cr/>
      </w:r>
    </w:p>
    <w:p w:rsidR="00024B94" w:rsidRPr="00FB0BCF" w:rsidRDefault="00024B94" w:rsidP="00024B9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024B94">
        <w:rPr>
          <w:rFonts w:ascii="Century Gothic" w:hAnsi="Century Gothic" w:cs="Arial"/>
          <w:sz w:val="20"/>
          <w:szCs w:val="20"/>
        </w:rPr>
        <w:t>La dependencia correspondiente de la Administración Públ</w:t>
      </w:r>
      <w:r>
        <w:rPr>
          <w:rFonts w:ascii="Century Gothic" w:hAnsi="Century Gothic" w:cs="Arial"/>
          <w:sz w:val="20"/>
          <w:szCs w:val="20"/>
        </w:rPr>
        <w:t xml:space="preserve">ica Municipal, previa solicitud </w:t>
      </w:r>
      <w:r w:rsidRPr="00024B94">
        <w:rPr>
          <w:rFonts w:ascii="Century Gothic" w:hAnsi="Century Gothic" w:cs="Arial"/>
          <w:sz w:val="20"/>
          <w:szCs w:val="20"/>
        </w:rPr>
        <w:t>del integrante del Ayuntamiento, deberá de proporciona</w:t>
      </w:r>
      <w:r>
        <w:rPr>
          <w:rFonts w:ascii="Century Gothic" w:hAnsi="Century Gothic" w:cs="Arial"/>
          <w:sz w:val="20"/>
          <w:szCs w:val="20"/>
        </w:rPr>
        <w:t xml:space="preserve">r los medios necesarios y apoyo </w:t>
      </w:r>
      <w:r w:rsidRPr="00024B94">
        <w:rPr>
          <w:rFonts w:ascii="Century Gothic" w:hAnsi="Century Gothic" w:cs="Arial"/>
          <w:sz w:val="20"/>
          <w:szCs w:val="20"/>
        </w:rPr>
        <w:t>técnico disponibles para que lleve a cabo sus intervenciones en las sesiones ante el Pleno.</w:t>
      </w:r>
    </w:p>
    <w:sectPr w:rsidR="00024B94" w:rsidRPr="00FB0BCF" w:rsidSect="000337C9">
      <w:pgSz w:w="12242" w:h="19301" w:code="10001"/>
      <w:pgMar w:top="1418" w:right="1077" w:bottom="1418" w:left="107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C7"/>
    <w:rsid w:val="00024B94"/>
    <w:rsid w:val="000337C9"/>
    <w:rsid w:val="000D19D8"/>
    <w:rsid w:val="009E51C7"/>
    <w:rsid w:val="00DE5832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832B464-DD94-47F3-BF79-5FF7E0B0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7">
    <w:name w:val="heading 7"/>
    <w:basedOn w:val="Normal"/>
    <w:next w:val="Normal"/>
    <w:link w:val="Ttulo7Car"/>
    <w:uiPriority w:val="99"/>
    <w:qFormat/>
    <w:rsid w:val="009E51C7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99"/>
    <w:rsid w:val="009E51C7"/>
    <w:rPr>
      <w:rFonts w:ascii="Arial" w:eastAsia="Times New Roman" w:hAnsi="Arial" w:cs="Arial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Rocio Selene Aceves Ramirez</dc:creator>
  <cp:lastModifiedBy>Rocio Selene Aceves Ramirez</cp:lastModifiedBy>
  <cp:revision>2</cp:revision>
  <dcterms:created xsi:type="dcterms:W3CDTF">2018-05-09T23:51:00Z</dcterms:created>
  <dcterms:modified xsi:type="dcterms:W3CDTF">2018-05-09T23:51:00Z</dcterms:modified>
</cp:coreProperties>
</file>