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42A" w:rsidRPr="00731B5F" w:rsidRDefault="00467E35" w:rsidP="00467E35">
      <w:pPr>
        <w:spacing w:line="360" w:lineRule="auto"/>
        <w:jc w:val="both"/>
        <w:rPr>
          <w:rFonts w:ascii="Arial" w:eastAsia="Times New Roman" w:hAnsi="Arial" w:cs="Arial"/>
          <w:b/>
          <w:sz w:val="24"/>
          <w:szCs w:val="24"/>
          <w:lang w:eastAsia="es-MX"/>
        </w:rPr>
      </w:pPr>
      <w:r>
        <w:rPr>
          <w:rFonts w:ascii="Arial" w:eastAsia="Times New Roman" w:hAnsi="Arial" w:cs="Arial"/>
          <w:b/>
          <w:sz w:val="24"/>
          <w:szCs w:val="24"/>
          <w:lang w:eastAsia="es-MX"/>
        </w:rPr>
        <w:t>XIV. DESCRIPCIÓN DE RIESGOS R</w:t>
      </w:r>
      <w:bookmarkStart w:id="0" w:name="_GoBack"/>
      <w:bookmarkEnd w:id="0"/>
      <w:r>
        <w:rPr>
          <w:rFonts w:ascii="Arial" w:eastAsia="Times New Roman" w:hAnsi="Arial" w:cs="Arial"/>
          <w:b/>
          <w:sz w:val="24"/>
          <w:szCs w:val="24"/>
          <w:lang w:eastAsia="es-MX"/>
        </w:rPr>
        <w:t>ELEVANTES PARA LAS FINANZAS PÚBLICAS Y E</w:t>
      </w:r>
      <w:r w:rsidRPr="00731B5F">
        <w:rPr>
          <w:rFonts w:ascii="Arial" w:eastAsia="Times New Roman" w:hAnsi="Arial" w:cs="Arial"/>
          <w:b/>
          <w:sz w:val="24"/>
          <w:szCs w:val="24"/>
          <w:lang w:eastAsia="es-MX"/>
        </w:rPr>
        <w:t>LEMENTOS DE LOS CRITERIOS GENERALES DE POLÍTICA ECONÓMICA 2018</w:t>
      </w:r>
      <w:r>
        <w:rPr>
          <w:rFonts w:ascii="Arial" w:eastAsia="Times New Roman" w:hAnsi="Arial" w:cs="Arial"/>
          <w:b/>
          <w:sz w:val="24"/>
          <w:szCs w:val="24"/>
          <w:lang w:eastAsia="es-MX"/>
        </w:rPr>
        <w:t xml:space="preserve"> PARA LA PLANEACIÓN DEL PRESUPUESTO DE ZAPOPAN 2018</w:t>
      </w:r>
    </w:p>
    <w:p w:rsidR="004E2C64" w:rsidRDefault="00CF3E36" w:rsidP="00487256">
      <w:pPr>
        <w:spacing w:after="225" w:line="360" w:lineRule="auto"/>
        <w:jc w:val="both"/>
        <w:rPr>
          <w:rFonts w:ascii="Arial" w:eastAsia="Times New Roman" w:hAnsi="Arial" w:cs="Arial"/>
          <w:sz w:val="24"/>
          <w:szCs w:val="24"/>
          <w:lang w:eastAsia="es-MX"/>
        </w:rPr>
      </w:pPr>
      <w:r w:rsidRPr="00731B5F">
        <w:rPr>
          <w:rFonts w:ascii="Arial" w:eastAsia="Times New Roman" w:hAnsi="Arial" w:cs="Arial"/>
          <w:sz w:val="24"/>
          <w:szCs w:val="24"/>
          <w:lang w:eastAsia="es-MX"/>
        </w:rPr>
        <w:t>En concordancia al Artículo 18 de la Ley de Disciplina financiera, se presenta un panorama de las finanzas públicas del municipio, así como el contexto de la economía mexicana y de su hacienda pública seg</w:t>
      </w:r>
      <w:r w:rsidR="00B73CE9" w:rsidRPr="00731B5F">
        <w:rPr>
          <w:rFonts w:ascii="Arial" w:eastAsia="Times New Roman" w:hAnsi="Arial" w:cs="Arial"/>
          <w:sz w:val="24"/>
          <w:szCs w:val="24"/>
          <w:lang w:eastAsia="es-MX"/>
        </w:rPr>
        <w:t xml:space="preserve">ún los Criterios Generales de Política para </w:t>
      </w:r>
      <w:r w:rsidR="00BB1FC5" w:rsidRPr="00731B5F">
        <w:rPr>
          <w:rFonts w:ascii="Arial" w:eastAsia="Times New Roman" w:hAnsi="Arial" w:cs="Arial"/>
          <w:sz w:val="24"/>
          <w:szCs w:val="24"/>
          <w:lang w:eastAsia="es-MX"/>
        </w:rPr>
        <w:t>2018</w:t>
      </w:r>
      <w:r w:rsidR="0001542A" w:rsidRPr="00731B5F">
        <w:rPr>
          <w:rStyle w:val="Refdenotaalpie"/>
          <w:rFonts w:ascii="Arial" w:eastAsia="Times New Roman" w:hAnsi="Arial" w:cs="Arial"/>
          <w:sz w:val="24"/>
          <w:szCs w:val="24"/>
          <w:lang w:eastAsia="es-MX"/>
        </w:rPr>
        <w:footnoteReference w:id="1"/>
      </w:r>
      <w:r w:rsidR="00B73CE9" w:rsidRPr="00731B5F">
        <w:rPr>
          <w:rFonts w:ascii="Arial" w:eastAsia="Times New Roman" w:hAnsi="Arial" w:cs="Arial"/>
          <w:sz w:val="24"/>
          <w:szCs w:val="24"/>
          <w:lang w:eastAsia="es-MX"/>
        </w:rPr>
        <w:t>. E</w:t>
      </w:r>
      <w:r w:rsidR="0001542A" w:rsidRPr="00731B5F">
        <w:rPr>
          <w:rFonts w:ascii="Arial" w:eastAsia="Times New Roman" w:hAnsi="Arial" w:cs="Arial"/>
          <w:sz w:val="24"/>
          <w:szCs w:val="24"/>
          <w:lang w:eastAsia="es-MX"/>
        </w:rPr>
        <w:t xml:space="preserve">n virtud a lo anterior, </w:t>
      </w:r>
      <w:r w:rsidR="004E2C64" w:rsidRPr="00731B5F">
        <w:rPr>
          <w:rFonts w:ascii="Arial" w:eastAsia="Times New Roman" w:hAnsi="Arial" w:cs="Arial"/>
          <w:sz w:val="24"/>
          <w:szCs w:val="24"/>
          <w:lang w:eastAsia="es-MX"/>
        </w:rPr>
        <w:t>se d</w:t>
      </w:r>
      <w:r w:rsidR="00D01E40" w:rsidRPr="00731B5F">
        <w:rPr>
          <w:rFonts w:ascii="Arial" w:eastAsia="Times New Roman" w:hAnsi="Arial" w:cs="Arial"/>
          <w:sz w:val="24"/>
          <w:szCs w:val="24"/>
          <w:lang w:eastAsia="es-MX"/>
        </w:rPr>
        <w:t>estacan los siguientes aspectos:</w:t>
      </w:r>
    </w:p>
    <w:p w:rsidR="00467E35" w:rsidRPr="00467E35" w:rsidRDefault="00467E35" w:rsidP="00467E35">
      <w:pPr>
        <w:pStyle w:val="Prrafodelista"/>
        <w:numPr>
          <w:ilvl w:val="0"/>
          <w:numId w:val="12"/>
        </w:numPr>
        <w:spacing w:line="360" w:lineRule="auto"/>
        <w:jc w:val="both"/>
        <w:rPr>
          <w:rFonts w:ascii="Arial" w:eastAsia="Times New Roman" w:hAnsi="Arial" w:cs="Arial"/>
          <w:b/>
          <w:sz w:val="24"/>
          <w:szCs w:val="24"/>
          <w:lang w:eastAsia="es-MX"/>
        </w:rPr>
      </w:pPr>
      <w:r w:rsidRPr="00467E35">
        <w:rPr>
          <w:rFonts w:ascii="Arial" w:eastAsia="Times New Roman" w:hAnsi="Arial" w:cs="Arial"/>
          <w:b/>
          <w:sz w:val="24"/>
          <w:szCs w:val="24"/>
          <w:lang w:eastAsia="es-MX"/>
        </w:rPr>
        <w:t>CRITERIOS GENERALES DE POLÍTICA ECONÓMICA 2018 PARA LA PLANEACIÓN DEL PRESUPUESTO DE ZAPOPAN 2018</w:t>
      </w:r>
    </w:p>
    <w:p w:rsidR="00467E35" w:rsidRPr="00467E35" w:rsidRDefault="00467E35" w:rsidP="00467E35">
      <w:pPr>
        <w:pStyle w:val="Prrafodelista"/>
        <w:spacing w:line="360" w:lineRule="auto"/>
        <w:jc w:val="both"/>
        <w:rPr>
          <w:rFonts w:ascii="Arial" w:eastAsia="Times New Roman" w:hAnsi="Arial" w:cs="Arial"/>
          <w:b/>
          <w:sz w:val="24"/>
          <w:szCs w:val="24"/>
          <w:lang w:eastAsia="es-MX"/>
        </w:rPr>
      </w:pPr>
    </w:p>
    <w:p w:rsidR="0001542A" w:rsidRPr="00731B5F" w:rsidRDefault="00D01E40" w:rsidP="00487256">
      <w:pPr>
        <w:pStyle w:val="Prrafodelista"/>
        <w:numPr>
          <w:ilvl w:val="0"/>
          <w:numId w:val="6"/>
        </w:numPr>
        <w:spacing w:line="360" w:lineRule="auto"/>
        <w:jc w:val="both"/>
        <w:rPr>
          <w:rFonts w:ascii="Arial" w:hAnsi="Arial" w:cs="Arial"/>
          <w:b/>
          <w:sz w:val="24"/>
          <w:szCs w:val="24"/>
        </w:rPr>
      </w:pPr>
      <w:r w:rsidRPr="00731B5F">
        <w:rPr>
          <w:rFonts w:ascii="Arial" w:hAnsi="Arial" w:cs="Arial"/>
          <w:b/>
          <w:sz w:val="24"/>
          <w:szCs w:val="24"/>
        </w:rPr>
        <w:t>Estrategia Macroeconómica 2018</w:t>
      </w:r>
      <w:r w:rsidR="0001542A" w:rsidRPr="00731B5F">
        <w:rPr>
          <w:rFonts w:ascii="Arial" w:hAnsi="Arial" w:cs="Arial"/>
          <w:b/>
          <w:sz w:val="24"/>
          <w:szCs w:val="24"/>
        </w:rPr>
        <w:t xml:space="preserve">. </w:t>
      </w:r>
      <w:r w:rsidR="0001542A" w:rsidRPr="00731B5F">
        <w:rPr>
          <w:rFonts w:ascii="Arial" w:hAnsi="Arial" w:cs="Arial"/>
          <w:sz w:val="24"/>
          <w:szCs w:val="24"/>
        </w:rPr>
        <w:t>El gobierno federal estima</w:t>
      </w:r>
      <w:r w:rsidRPr="00731B5F">
        <w:rPr>
          <w:rFonts w:ascii="Arial" w:hAnsi="Arial" w:cs="Arial"/>
          <w:sz w:val="24"/>
          <w:szCs w:val="24"/>
        </w:rPr>
        <w:t xml:space="preserve"> </w:t>
      </w:r>
      <w:r w:rsidR="0001542A" w:rsidRPr="00731B5F">
        <w:rPr>
          <w:rFonts w:ascii="Arial" w:hAnsi="Arial" w:cs="Arial"/>
          <w:sz w:val="24"/>
          <w:szCs w:val="24"/>
        </w:rPr>
        <w:t xml:space="preserve">un </w:t>
      </w:r>
      <w:r w:rsidRPr="00731B5F">
        <w:rPr>
          <w:rFonts w:ascii="Arial" w:hAnsi="Arial" w:cs="Arial"/>
          <w:sz w:val="24"/>
          <w:szCs w:val="24"/>
        </w:rPr>
        <w:t>marco macroecon</w:t>
      </w:r>
      <w:r w:rsidR="0001542A" w:rsidRPr="00731B5F">
        <w:rPr>
          <w:rFonts w:ascii="Arial" w:hAnsi="Arial" w:cs="Arial"/>
          <w:sz w:val="24"/>
          <w:szCs w:val="24"/>
        </w:rPr>
        <w:t xml:space="preserve">ómico para el cierre de 2017 más </w:t>
      </w:r>
      <w:r w:rsidRPr="00731B5F">
        <w:rPr>
          <w:rFonts w:ascii="Arial" w:hAnsi="Arial" w:cs="Arial"/>
          <w:sz w:val="24"/>
          <w:szCs w:val="24"/>
        </w:rPr>
        <w:t xml:space="preserve">favorable respecto a lo anunciado en Pre-Criterios en abril pasado, </w:t>
      </w:r>
      <w:r w:rsidR="0001542A" w:rsidRPr="00731B5F">
        <w:rPr>
          <w:rFonts w:ascii="Arial" w:hAnsi="Arial" w:cs="Arial"/>
          <w:sz w:val="24"/>
          <w:szCs w:val="24"/>
        </w:rPr>
        <w:t xml:space="preserve">sin embargo </w:t>
      </w:r>
      <w:r w:rsidRPr="00731B5F">
        <w:rPr>
          <w:rFonts w:ascii="Arial" w:hAnsi="Arial" w:cs="Arial"/>
          <w:sz w:val="24"/>
          <w:szCs w:val="24"/>
        </w:rPr>
        <w:t>incierto</w:t>
      </w:r>
      <w:r w:rsidR="0001542A" w:rsidRPr="00731B5F">
        <w:rPr>
          <w:rFonts w:ascii="Arial" w:hAnsi="Arial" w:cs="Arial"/>
          <w:sz w:val="24"/>
          <w:szCs w:val="24"/>
        </w:rPr>
        <w:t xml:space="preserve"> todavía</w:t>
      </w:r>
      <w:r w:rsidRPr="00731B5F">
        <w:rPr>
          <w:rFonts w:ascii="Arial" w:hAnsi="Arial" w:cs="Arial"/>
          <w:sz w:val="24"/>
          <w:szCs w:val="24"/>
        </w:rPr>
        <w:t xml:space="preserve">. Se espera un crecimiento de la economía entre 2.0 y 2.6% (1.3% - 2.3% en Pre-Criterios). Se prevé una ligera apreciación del dólar, las tasas de interés se mantienen altas en 7.0%; se considera un repunte de la inflación para 2017 pero con tendencia a la baja hacia 2018 para converger al objetivo de 3.0% del Banco de México (Banxico). </w:t>
      </w:r>
      <w:r w:rsidR="0001542A" w:rsidRPr="00731B5F">
        <w:rPr>
          <w:rFonts w:ascii="Arial" w:hAnsi="Arial" w:cs="Arial"/>
          <w:sz w:val="24"/>
          <w:szCs w:val="24"/>
        </w:rPr>
        <w:t>Sin embargo la realidad puede ser difícil de lograr. También, s</w:t>
      </w:r>
      <w:r w:rsidRPr="00731B5F">
        <w:rPr>
          <w:rFonts w:ascii="Arial" w:hAnsi="Arial" w:cs="Arial"/>
          <w:sz w:val="24"/>
          <w:szCs w:val="24"/>
        </w:rPr>
        <w:t xml:space="preserve">obresale un menor déficit en cuenta corriente (equivalente a 1.8% del PIB) acorde con las menores presiones de demanda agregada, así como por una disminución en el déficit de la balanza comercial favorecida por la aceleración de las exportaciones no petroleras. </w:t>
      </w:r>
    </w:p>
    <w:p w:rsidR="0001542A" w:rsidRDefault="0001542A" w:rsidP="00487256">
      <w:pPr>
        <w:pStyle w:val="Prrafodelista"/>
        <w:spacing w:line="360" w:lineRule="auto"/>
        <w:jc w:val="both"/>
        <w:rPr>
          <w:rFonts w:ascii="Arial" w:hAnsi="Arial" w:cs="Arial"/>
          <w:b/>
          <w:sz w:val="24"/>
          <w:szCs w:val="24"/>
        </w:rPr>
      </w:pPr>
    </w:p>
    <w:p w:rsidR="00467E35" w:rsidRPr="00731B5F" w:rsidRDefault="00467E35" w:rsidP="00487256">
      <w:pPr>
        <w:pStyle w:val="Prrafodelista"/>
        <w:spacing w:line="360" w:lineRule="auto"/>
        <w:jc w:val="both"/>
        <w:rPr>
          <w:rFonts w:ascii="Arial" w:hAnsi="Arial" w:cs="Arial"/>
          <w:b/>
          <w:sz w:val="24"/>
          <w:szCs w:val="24"/>
        </w:rPr>
      </w:pPr>
    </w:p>
    <w:p w:rsidR="0001542A" w:rsidRPr="00731B5F" w:rsidRDefault="00D01E40" w:rsidP="00487256">
      <w:pPr>
        <w:pStyle w:val="Prrafodelista"/>
        <w:numPr>
          <w:ilvl w:val="0"/>
          <w:numId w:val="6"/>
        </w:numPr>
        <w:spacing w:line="360" w:lineRule="auto"/>
        <w:jc w:val="both"/>
        <w:rPr>
          <w:rFonts w:ascii="Arial" w:hAnsi="Arial" w:cs="Arial"/>
          <w:b/>
          <w:sz w:val="24"/>
          <w:szCs w:val="24"/>
        </w:rPr>
      </w:pPr>
      <w:r w:rsidRPr="00731B5F">
        <w:rPr>
          <w:rFonts w:ascii="Arial" w:hAnsi="Arial" w:cs="Arial"/>
          <w:b/>
          <w:sz w:val="24"/>
          <w:szCs w:val="24"/>
        </w:rPr>
        <w:lastRenderedPageBreak/>
        <w:t>Aceleración de la actividad económica</w:t>
      </w:r>
      <w:r w:rsidR="0001542A" w:rsidRPr="00731B5F">
        <w:rPr>
          <w:rFonts w:ascii="Arial" w:hAnsi="Arial" w:cs="Arial"/>
          <w:b/>
          <w:sz w:val="24"/>
          <w:szCs w:val="24"/>
        </w:rPr>
        <w:t xml:space="preserve">. </w:t>
      </w:r>
      <w:r w:rsidR="0001542A" w:rsidRPr="00731B5F">
        <w:rPr>
          <w:rFonts w:ascii="Arial" w:hAnsi="Arial" w:cs="Arial"/>
          <w:sz w:val="24"/>
          <w:szCs w:val="24"/>
        </w:rPr>
        <w:t xml:space="preserve">En este documento de política económica se </w:t>
      </w:r>
      <w:r w:rsidRPr="00731B5F">
        <w:rPr>
          <w:rFonts w:ascii="Arial" w:hAnsi="Arial" w:cs="Arial"/>
          <w:sz w:val="24"/>
          <w:szCs w:val="24"/>
        </w:rPr>
        <w:t>ajustó al alza el intervalo de crecimiento del PIB para 2017, para ubic</w:t>
      </w:r>
      <w:r w:rsidR="0001542A" w:rsidRPr="00731B5F">
        <w:rPr>
          <w:rFonts w:ascii="Arial" w:hAnsi="Arial" w:cs="Arial"/>
          <w:sz w:val="24"/>
          <w:szCs w:val="24"/>
        </w:rPr>
        <w:t xml:space="preserve">arlo entre 2.0 y 2.6 por ciento, mientras que en el documento anterior de Precriterios fue de </w:t>
      </w:r>
      <w:r w:rsidRPr="00731B5F">
        <w:rPr>
          <w:rFonts w:ascii="Arial" w:hAnsi="Arial" w:cs="Arial"/>
          <w:sz w:val="24"/>
          <w:szCs w:val="24"/>
        </w:rPr>
        <w:t>1.3</w:t>
      </w:r>
      <w:r w:rsidR="0001542A" w:rsidRPr="00731B5F">
        <w:rPr>
          <w:rFonts w:ascii="Arial" w:hAnsi="Arial" w:cs="Arial"/>
          <w:sz w:val="24"/>
          <w:szCs w:val="24"/>
        </w:rPr>
        <w:t xml:space="preserve"> </w:t>
      </w:r>
      <w:r w:rsidRPr="00731B5F">
        <w:rPr>
          <w:rFonts w:ascii="Arial" w:hAnsi="Arial" w:cs="Arial"/>
          <w:sz w:val="24"/>
          <w:szCs w:val="24"/>
        </w:rPr>
        <w:t>-</w:t>
      </w:r>
      <w:r w:rsidR="0001542A" w:rsidRPr="00731B5F">
        <w:rPr>
          <w:rFonts w:ascii="Arial" w:hAnsi="Arial" w:cs="Arial"/>
          <w:sz w:val="24"/>
          <w:szCs w:val="24"/>
        </w:rPr>
        <w:t xml:space="preserve"> 2.3%. Lo anterior, </w:t>
      </w:r>
      <w:r w:rsidRPr="00731B5F">
        <w:rPr>
          <w:rFonts w:ascii="Arial" w:hAnsi="Arial" w:cs="Arial"/>
          <w:sz w:val="24"/>
          <w:szCs w:val="24"/>
        </w:rPr>
        <w:t>fundamentado en la dinámica positiva de la demanda interna ante el fortalecimiento esperado de sus principales det</w:t>
      </w:r>
      <w:r w:rsidR="0001542A" w:rsidRPr="00731B5F">
        <w:rPr>
          <w:rFonts w:ascii="Arial" w:hAnsi="Arial" w:cs="Arial"/>
          <w:sz w:val="24"/>
          <w:szCs w:val="24"/>
        </w:rPr>
        <w:t xml:space="preserve">erminantes. En el caso de 2018, se estimada un rango de crecimiento </w:t>
      </w:r>
      <w:r w:rsidRPr="00731B5F">
        <w:rPr>
          <w:rFonts w:ascii="Arial" w:hAnsi="Arial" w:cs="Arial"/>
          <w:sz w:val="24"/>
          <w:szCs w:val="24"/>
        </w:rPr>
        <w:t>entre 2.0 y 3.0 por ciento, resultado de una aceleración de las exportaciones no petroleras ante un entorno externo más favorable y una mayor aportación de la demanda interna, apoyada por la creación de empleos formales, la expansión del crédito, aumento del salario real, disminución de la inflación, una mejoría paulatina de la confianza de los consumidores y las empresas y un mejor desempeño de los sectores de la construcción y de los servicios vi</w:t>
      </w:r>
      <w:r w:rsidR="0001542A" w:rsidRPr="00731B5F">
        <w:rPr>
          <w:rFonts w:ascii="Arial" w:hAnsi="Arial" w:cs="Arial"/>
          <w:sz w:val="24"/>
          <w:szCs w:val="24"/>
        </w:rPr>
        <w:t>nculados con el sector externo. Este escenario se constata con las estimaciones del sector privado y analistas.</w:t>
      </w:r>
    </w:p>
    <w:p w:rsidR="0001542A" w:rsidRPr="00731B5F" w:rsidRDefault="0001542A" w:rsidP="00487256">
      <w:pPr>
        <w:pStyle w:val="Prrafodelista"/>
        <w:spacing w:line="360" w:lineRule="auto"/>
        <w:rPr>
          <w:rFonts w:ascii="Arial" w:hAnsi="Arial" w:cs="Arial"/>
          <w:b/>
          <w:sz w:val="24"/>
          <w:szCs w:val="24"/>
        </w:rPr>
      </w:pPr>
    </w:p>
    <w:p w:rsidR="0001542A" w:rsidRPr="00487256" w:rsidRDefault="00D01E40" w:rsidP="00487256">
      <w:pPr>
        <w:pStyle w:val="Prrafodelista"/>
        <w:numPr>
          <w:ilvl w:val="0"/>
          <w:numId w:val="6"/>
        </w:numPr>
        <w:spacing w:line="360" w:lineRule="auto"/>
        <w:jc w:val="both"/>
        <w:rPr>
          <w:rFonts w:ascii="Arial" w:hAnsi="Arial" w:cs="Arial"/>
          <w:b/>
          <w:sz w:val="24"/>
          <w:szCs w:val="24"/>
        </w:rPr>
      </w:pPr>
      <w:r w:rsidRPr="00731B5F">
        <w:rPr>
          <w:rFonts w:ascii="Arial" w:hAnsi="Arial" w:cs="Arial"/>
          <w:b/>
          <w:sz w:val="24"/>
          <w:szCs w:val="24"/>
        </w:rPr>
        <w:t>Reactivación de la actividad industrial</w:t>
      </w:r>
      <w:r w:rsidR="0001542A" w:rsidRPr="00731B5F">
        <w:rPr>
          <w:rFonts w:ascii="Arial" w:hAnsi="Arial" w:cs="Arial"/>
          <w:b/>
          <w:sz w:val="24"/>
          <w:szCs w:val="24"/>
        </w:rPr>
        <w:t xml:space="preserve">. </w:t>
      </w:r>
      <w:r w:rsidR="0001542A" w:rsidRPr="00731B5F">
        <w:rPr>
          <w:rFonts w:ascii="Arial" w:hAnsi="Arial" w:cs="Arial"/>
          <w:sz w:val="24"/>
          <w:szCs w:val="24"/>
        </w:rPr>
        <w:t xml:space="preserve">Con respecto a la </w:t>
      </w:r>
      <w:r w:rsidR="00484FFF" w:rsidRPr="00731B5F">
        <w:rPr>
          <w:rFonts w:ascii="Arial" w:hAnsi="Arial" w:cs="Arial"/>
          <w:sz w:val="24"/>
          <w:szCs w:val="24"/>
        </w:rPr>
        <w:t>r</w:t>
      </w:r>
      <w:r w:rsidRPr="00731B5F">
        <w:rPr>
          <w:rFonts w:ascii="Arial" w:hAnsi="Arial" w:cs="Arial"/>
          <w:sz w:val="24"/>
          <w:szCs w:val="24"/>
        </w:rPr>
        <w:t>eactiva</w:t>
      </w:r>
      <w:r w:rsidR="00780BEF" w:rsidRPr="00731B5F">
        <w:rPr>
          <w:rFonts w:ascii="Arial" w:hAnsi="Arial" w:cs="Arial"/>
          <w:sz w:val="24"/>
          <w:szCs w:val="24"/>
        </w:rPr>
        <w:t>ción de la actividad industrial, l</w:t>
      </w:r>
      <w:r w:rsidRPr="00731B5F">
        <w:rPr>
          <w:rFonts w:ascii="Arial" w:hAnsi="Arial" w:cs="Arial"/>
          <w:sz w:val="24"/>
          <w:szCs w:val="24"/>
        </w:rPr>
        <w:t>os C</w:t>
      </w:r>
      <w:r w:rsidR="00780BEF" w:rsidRPr="00731B5F">
        <w:rPr>
          <w:rFonts w:ascii="Arial" w:hAnsi="Arial" w:cs="Arial"/>
          <w:sz w:val="24"/>
          <w:szCs w:val="24"/>
        </w:rPr>
        <w:t>riterios no</w:t>
      </w:r>
      <w:r w:rsidRPr="00731B5F">
        <w:rPr>
          <w:rFonts w:ascii="Arial" w:hAnsi="Arial" w:cs="Arial"/>
          <w:sz w:val="24"/>
          <w:szCs w:val="24"/>
        </w:rPr>
        <w:t xml:space="preserve"> presentan estimaciones puntuales sobre el crecimiento de la actividad industrial; sin embargo, se considera una recuperación de la demanda externa que impulsaría a la manufactura de exportación, derivado de la aceleración de la producción industrial y manufac</w:t>
      </w:r>
      <w:r w:rsidR="00780BEF" w:rsidRPr="00731B5F">
        <w:rPr>
          <w:rFonts w:ascii="Arial" w:hAnsi="Arial" w:cs="Arial"/>
          <w:sz w:val="24"/>
          <w:szCs w:val="24"/>
        </w:rPr>
        <w:t xml:space="preserve">turera de Estados Unidos y de la economía global, según los analistas. </w:t>
      </w:r>
    </w:p>
    <w:p w:rsidR="00487256" w:rsidRPr="00487256" w:rsidRDefault="00487256" w:rsidP="00487256">
      <w:pPr>
        <w:pStyle w:val="Prrafodelista"/>
        <w:spacing w:line="360" w:lineRule="auto"/>
        <w:rPr>
          <w:rFonts w:ascii="Arial" w:hAnsi="Arial" w:cs="Arial"/>
          <w:b/>
          <w:sz w:val="24"/>
          <w:szCs w:val="24"/>
        </w:rPr>
      </w:pPr>
    </w:p>
    <w:p w:rsidR="00894004" w:rsidRPr="00487256" w:rsidRDefault="00D01E40" w:rsidP="00487256">
      <w:pPr>
        <w:pStyle w:val="Prrafodelista"/>
        <w:numPr>
          <w:ilvl w:val="0"/>
          <w:numId w:val="6"/>
        </w:numPr>
        <w:spacing w:line="360" w:lineRule="auto"/>
        <w:jc w:val="both"/>
        <w:rPr>
          <w:rFonts w:ascii="Arial" w:hAnsi="Arial" w:cs="Arial"/>
          <w:b/>
          <w:sz w:val="24"/>
          <w:szCs w:val="24"/>
        </w:rPr>
      </w:pPr>
      <w:r w:rsidRPr="00731B5F">
        <w:rPr>
          <w:rFonts w:ascii="Arial" w:hAnsi="Arial" w:cs="Arial"/>
          <w:b/>
          <w:sz w:val="24"/>
          <w:szCs w:val="24"/>
        </w:rPr>
        <w:t>Fortalecimiento de la demanda interna Generación de empleos formales</w:t>
      </w:r>
      <w:r w:rsidR="00484FFF" w:rsidRPr="00731B5F">
        <w:rPr>
          <w:rFonts w:ascii="Arial" w:hAnsi="Arial" w:cs="Arial"/>
          <w:b/>
          <w:sz w:val="24"/>
          <w:szCs w:val="24"/>
        </w:rPr>
        <w:t xml:space="preserve">. </w:t>
      </w:r>
      <w:r w:rsidR="00780BEF" w:rsidRPr="00731B5F">
        <w:rPr>
          <w:rFonts w:ascii="Arial" w:hAnsi="Arial" w:cs="Arial"/>
          <w:sz w:val="24"/>
          <w:szCs w:val="24"/>
        </w:rPr>
        <w:t xml:space="preserve">Las expectativas del </w:t>
      </w:r>
      <w:r w:rsidRPr="00731B5F">
        <w:rPr>
          <w:rFonts w:ascii="Arial" w:hAnsi="Arial" w:cs="Arial"/>
          <w:sz w:val="24"/>
          <w:szCs w:val="24"/>
        </w:rPr>
        <w:t>sector privado</w:t>
      </w:r>
      <w:r w:rsidR="00780BEF" w:rsidRPr="00731B5F">
        <w:rPr>
          <w:rFonts w:ascii="Arial" w:hAnsi="Arial" w:cs="Arial"/>
          <w:sz w:val="24"/>
          <w:szCs w:val="24"/>
        </w:rPr>
        <w:t xml:space="preserve"> son positivas en l</w:t>
      </w:r>
      <w:r w:rsidRPr="00731B5F">
        <w:rPr>
          <w:rFonts w:ascii="Arial" w:hAnsi="Arial" w:cs="Arial"/>
          <w:sz w:val="24"/>
          <w:szCs w:val="24"/>
        </w:rPr>
        <w:t xml:space="preserve">a generación de empleos formales, para el cierre de 2017 </w:t>
      </w:r>
      <w:r w:rsidR="00780BEF" w:rsidRPr="00731B5F">
        <w:rPr>
          <w:rFonts w:ascii="Arial" w:hAnsi="Arial" w:cs="Arial"/>
          <w:sz w:val="24"/>
          <w:szCs w:val="24"/>
        </w:rPr>
        <w:t xml:space="preserve">se </w:t>
      </w:r>
      <w:r w:rsidRPr="00731B5F">
        <w:rPr>
          <w:rFonts w:ascii="Arial" w:hAnsi="Arial" w:cs="Arial"/>
          <w:sz w:val="24"/>
          <w:szCs w:val="24"/>
        </w:rPr>
        <w:t>anticipa la creación de 706 mil plazas y 688 mil en 2018. Además, prevé en niveles bajos la Tasa de Desocupación nacional para 2017 y 2018, al ubicarla en 3.47 y 3.57%, en ese orden.</w:t>
      </w:r>
      <w:r w:rsidR="00894004" w:rsidRPr="00731B5F">
        <w:rPr>
          <w:rFonts w:ascii="Arial" w:hAnsi="Arial" w:cs="Arial"/>
          <w:sz w:val="24"/>
          <w:szCs w:val="24"/>
        </w:rPr>
        <w:t xml:space="preserve"> </w:t>
      </w:r>
    </w:p>
    <w:p w:rsidR="00487256" w:rsidRPr="00487256" w:rsidRDefault="00487256" w:rsidP="00487256">
      <w:pPr>
        <w:pStyle w:val="Prrafodelista"/>
        <w:spacing w:line="360" w:lineRule="auto"/>
        <w:rPr>
          <w:rFonts w:ascii="Arial" w:hAnsi="Arial" w:cs="Arial"/>
          <w:b/>
          <w:sz w:val="24"/>
          <w:szCs w:val="24"/>
        </w:rPr>
      </w:pPr>
    </w:p>
    <w:p w:rsidR="00894004" w:rsidRPr="00487256" w:rsidRDefault="00894004" w:rsidP="00487256">
      <w:pPr>
        <w:pStyle w:val="Prrafodelista"/>
        <w:numPr>
          <w:ilvl w:val="0"/>
          <w:numId w:val="6"/>
        </w:numPr>
        <w:spacing w:line="360" w:lineRule="auto"/>
        <w:jc w:val="both"/>
        <w:rPr>
          <w:rFonts w:ascii="Arial" w:hAnsi="Arial" w:cs="Arial"/>
          <w:b/>
          <w:sz w:val="24"/>
          <w:szCs w:val="24"/>
        </w:rPr>
      </w:pPr>
      <w:r w:rsidRPr="00731B5F">
        <w:rPr>
          <w:rFonts w:ascii="Arial" w:hAnsi="Arial" w:cs="Arial"/>
          <w:b/>
          <w:sz w:val="24"/>
          <w:szCs w:val="24"/>
        </w:rPr>
        <w:lastRenderedPageBreak/>
        <w:t xml:space="preserve">Favorable entorno externo y </w:t>
      </w:r>
      <w:r w:rsidR="00D01E40" w:rsidRPr="00731B5F">
        <w:rPr>
          <w:rFonts w:ascii="Arial" w:hAnsi="Arial" w:cs="Arial"/>
          <w:b/>
          <w:sz w:val="24"/>
          <w:szCs w:val="24"/>
        </w:rPr>
        <w:t>crecimiento económico mundial.</w:t>
      </w:r>
      <w:r w:rsidRPr="00731B5F">
        <w:rPr>
          <w:rFonts w:ascii="Arial" w:hAnsi="Arial" w:cs="Arial"/>
          <w:b/>
          <w:sz w:val="24"/>
          <w:szCs w:val="24"/>
        </w:rPr>
        <w:t xml:space="preserve"> </w:t>
      </w:r>
      <w:r w:rsidR="00D01E40" w:rsidRPr="00731B5F">
        <w:rPr>
          <w:rFonts w:ascii="Arial" w:hAnsi="Arial" w:cs="Arial"/>
          <w:sz w:val="24"/>
          <w:szCs w:val="24"/>
        </w:rPr>
        <w:t xml:space="preserve"> El Fondo Monetario Internacional (FMI) mantiene su proyección del crecimiento económico mundial en 3.5% para 2017 y estima 3.6% para 2018; datos que sirven de sustento a las estimaciones del Paquete Económico 2018. </w:t>
      </w:r>
      <w:r w:rsidRPr="00731B5F">
        <w:rPr>
          <w:rFonts w:ascii="Arial" w:hAnsi="Arial" w:cs="Arial"/>
          <w:sz w:val="24"/>
          <w:szCs w:val="24"/>
        </w:rPr>
        <w:t xml:space="preserve">En este sentido los </w:t>
      </w:r>
      <w:r w:rsidR="00D01E40" w:rsidRPr="00731B5F">
        <w:rPr>
          <w:rFonts w:ascii="Arial" w:hAnsi="Arial" w:cs="Arial"/>
          <w:sz w:val="24"/>
          <w:szCs w:val="24"/>
        </w:rPr>
        <w:t xml:space="preserve">Criterios </w:t>
      </w:r>
      <w:r w:rsidRPr="00731B5F">
        <w:rPr>
          <w:rFonts w:ascii="Arial" w:hAnsi="Arial" w:cs="Arial"/>
          <w:sz w:val="24"/>
          <w:szCs w:val="24"/>
        </w:rPr>
        <w:t xml:space="preserve">señalan un crecimiento moderado para Estados Unidos de América </w:t>
      </w:r>
      <w:r w:rsidR="00D01E40" w:rsidRPr="00731B5F">
        <w:rPr>
          <w:rFonts w:ascii="Arial" w:hAnsi="Arial" w:cs="Arial"/>
          <w:sz w:val="24"/>
          <w:szCs w:val="24"/>
        </w:rPr>
        <w:t xml:space="preserve">de 2.1% en 2017 y 2.4% para 2018, manteniendo un comportamiento cauteloso para la previsión del crecimiento económico de México. </w:t>
      </w:r>
      <w:r w:rsidRPr="00731B5F">
        <w:rPr>
          <w:rFonts w:ascii="Arial" w:hAnsi="Arial" w:cs="Arial"/>
          <w:sz w:val="24"/>
          <w:szCs w:val="24"/>
        </w:rPr>
        <w:t>Además se han acelerado las exportaciones y para 2018 se</w:t>
      </w:r>
      <w:r w:rsidR="00D01E40" w:rsidRPr="00731B5F">
        <w:rPr>
          <w:rFonts w:ascii="Arial" w:hAnsi="Arial" w:cs="Arial"/>
          <w:sz w:val="24"/>
          <w:szCs w:val="24"/>
        </w:rPr>
        <w:t xml:space="preserve"> espera un escenario optimista para las exportaciones no petroleras. </w:t>
      </w:r>
    </w:p>
    <w:p w:rsidR="00487256" w:rsidRPr="00731B5F" w:rsidRDefault="00487256" w:rsidP="00487256">
      <w:pPr>
        <w:pStyle w:val="Prrafodelista"/>
        <w:spacing w:line="360" w:lineRule="auto"/>
        <w:jc w:val="both"/>
        <w:rPr>
          <w:rFonts w:ascii="Arial" w:hAnsi="Arial" w:cs="Arial"/>
          <w:b/>
          <w:sz w:val="24"/>
          <w:szCs w:val="24"/>
        </w:rPr>
      </w:pPr>
    </w:p>
    <w:p w:rsidR="00D01E40" w:rsidRDefault="00D01E40" w:rsidP="00487256">
      <w:pPr>
        <w:pStyle w:val="Prrafodelista"/>
        <w:numPr>
          <w:ilvl w:val="0"/>
          <w:numId w:val="6"/>
        </w:numPr>
        <w:spacing w:line="360" w:lineRule="auto"/>
        <w:jc w:val="both"/>
        <w:rPr>
          <w:rFonts w:ascii="Arial" w:hAnsi="Arial" w:cs="Arial"/>
          <w:sz w:val="24"/>
          <w:szCs w:val="24"/>
        </w:rPr>
      </w:pPr>
      <w:r w:rsidRPr="00731B5F">
        <w:rPr>
          <w:rFonts w:ascii="Arial" w:hAnsi="Arial" w:cs="Arial"/>
          <w:b/>
          <w:sz w:val="24"/>
          <w:szCs w:val="24"/>
        </w:rPr>
        <w:t>Crecimiento económico sostenido</w:t>
      </w:r>
      <w:r w:rsidR="00894004" w:rsidRPr="00731B5F">
        <w:rPr>
          <w:rFonts w:ascii="Arial" w:hAnsi="Arial" w:cs="Arial"/>
          <w:b/>
          <w:sz w:val="24"/>
          <w:szCs w:val="24"/>
        </w:rPr>
        <w:t xml:space="preserve">. </w:t>
      </w:r>
      <w:r w:rsidR="00894004" w:rsidRPr="00731B5F">
        <w:rPr>
          <w:rFonts w:ascii="Arial" w:hAnsi="Arial" w:cs="Arial"/>
          <w:sz w:val="24"/>
          <w:szCs w:val="24"/>
        </w:rPr>
        <w:t>Las señales de la economía mexicana en 2017 y para 2018 se es</w:t>
      </w:r>
      <w:r w:rsidR="005A04A9" w:rsidRPr="00731B5F">
        <w:rPr>
          <w:rFonts w:ascii="Arial" w:hAnsi="Arial" w:cs="Arial"/>
          <w:sz w:val="24"/>
          <w:szCs w:val="24"/>
        </w:rPr>
        <w:t>timan solidas por lo siguiente. Los datos arrojan que d</w:t>
      </w:r>
      <w:r w:rsidRPr="00731B5F">
        <w:rPr>
          <w:rFonts w:ascii="Arial" w:hAnsi="Arial" w:cs="Arial"/>
          <w:sz w:val="24"/>
          <w:szCs w:val="24"/>
        </w:rPr>
        <w:t>esde 2010 la economía mexicana ha venido creciendo, el incremento de 2016 de 2.29 por ciento fue poco menos de la mitad del que alcanzó a registrar en 2010 (5.11%). En los últimos 30 trimestres, el Producto Interno Bruto (PIB) ha mostrado crecimientos moderados pero estables. La actividad productiva nacional estuvo sustentada por la fortaleza del consumo privado y de la inversión en maquinaria y equipo</w:t>
      </w:r>
      <w:r w:rsidR="005A04A9" w:rsidRPr="00731B5F">
        <w:rPr>
          <w:rFonts w:ascii="Arial" w:hAnsi="Arial" w:cs="Arial"/>
          <w:sz w:val="24"/>
          <w:szCs w:val="24"/>
        </w:rPr>
        <w:t xml:space="preserve">, un sostenido </w:t>
      </w:r>
      <w:r w:rsidRPr="00731B5F">
        <w:rPr>
          <w:rFonts w:ascii="Arial" w:hAnsi="Arial" w:cs="Arial"/>
          <w:sz w:val="24"/>
          <w:szCs w:val="24"/>
        </w:rPr>
        <w:t>crecimiento del empleo formal</w:t>
      </w:r>
      <w:r w:rsidR="005A04A9" w:rsidRPr="00731B5F">
        <w:rPr>
          <w:rFonts w:ascii="Arial" w:hAnsi="Arial" w:cs="Arial"/>
          <w:sz w:val="24"/>
          <w:szCs w:val="24"/>
        </w:rPr>
        <w:t xml:space="preserve"> aunque inferior al potencial</w:t>
      </w:r>
      <w:r w:rsidRPr="00731B5F">
        <w:rPr>
          <w:rFonts w:ascii="Arial" w:hAnsi="Arial" w:cs="Arial"/>
          <w:sz w:val="24"/>
          <w:szCs w:val="24"/>
        </w:rPr>
        <w:t>, disminución de la tasa de desocupación, el incremento del crédito otorgado por la banca comercial y una reactivación de la demanda externa.</w:t>
      </w:r>
    </w:p>
    <w:p w:rsidR="00487256" w:rsidRPr="00731B5F" w:rsidRDefault="00487256" w:rsidP="00487256">
      <w:pPr>
        <w:pStyle w:val="Prrafodelista"/>
        <w:spacing w:line="360" w:lineRule="auto"/>
        <w:jc w:val="both"/>
        <w:rPr>
          <w:rFonts w:ascii="Arial" w:hAnsi="Arial" w:cs="Arial"/>
          <w:sz w:val="24"/>
          <w:szCs w:val="24"/>
        </w:rPr>
      </w:pPr>
    </w:p>
    <w:p w:rsidR="00241257" w:rsidRDefault="00241257" w:rsidP="00487256">
      <w:pPr>
        <w:pStyle w:val="Prrafodelista"/>
        <w:numPr>
          <w:ilvl w:val="0"/>
          <w:numId w:val="6"/>
        </w:numPr>
        <w:spacing w:line="360" w:lineRule="auto"/>
        <w:jc w:val="both"/>
        <w:rPr>
          <w:rFonts w:ascii="Arial" w:hAnsi="Arial" w:cs="Arial"/>
          <w:sz w:val="24"/>
          <w:szCs w:val="24"/>
        </w:rPr>
      </w:pPr>
      <w:r w:rsidRPr="00731B5F">
        <w:rPr>
          <w:rFonts w:ascii="Arial" w:hAnsi="Arial" w:cs="Arial"/>
          <w:b/>
          <w:sz w:val="24"/>
          <w:szCs w:val="24"/>
        </w:rPr>
        <w:t>Tipo de cambio.</w:t>
      </w:r>
      <w:r w:rsidRPr="00731B5F">
        <w:rPr>
          <w:rFonts w:ascii="Arial" w:hAnsi="Arial" w:cs="Arial"/>
          <w:sz w:val="24"/>
          <w:szCs w:val="24"/>
        </w:rPr>
        <w:t xml:space="preserve"> Se estima un cierre en 2017 promedio 18.70 por peso por </w:t>
      </w:r>
      <w:r w:rsidR="00731B5F" w:rsidRPr="00731B5F">
        <w:rPr>
          <w:rFonts w:ascii="Arial" w:hAnsi="Arial" w:cs="Arial"/>
          <w:sz w:val="24"/>
          <w:szCs w:val="24"/>
        </w:rPr>
        <w:t>dólar</w:t>
      </w:r>
      <w:r w:rsidRPr="00731B5F">
        <w:rPr>
          <w:rFonts w:ascii="Arial" w:hAnsi="Arial" w:cs="Arial"/>
          <w:sz w:val="24"/>
          <w:szCs w:val="24"/>
        </w:rPr>
        <w:t xml:space="preserve">, cifra menor a la pronosticada en los PreCriterios 2018 </w:t>
      </w:r>
      <w:r w:rsidR="00731B5F" w:rsidRPr="00731B5F">
        <w:rPr>
          <w:rFonts w:ascii="Arial" w:hAnsi="Arial" w:cs="Arial"/>
          <w:sz w:val="24"/>
          <w:szCs w:val="24"/>
        </w:rPr>
        <w:t>de 19.50. Para</w:t>
      </w:r>
      <w:r w:rsidRPr="00731B5F">
        <w:rPr>
          <w:rFonts w:ascii="Arial" w:hAnsi="Arial" w:cs="Arial"/>
          <w:sz w:val="24"/>
          <w:szCs w:val="24"/>
        </w:rPr>
        <w:t xml:space="preserve"> 2018 </w:t>
      </w:r>
      <w:r w:rsidR="00731B5F" w:rsidRPr="00731B5F">
        <w:rPr>
          <w:rFonts w:ascii="Arial" w:hAnsi="Arial" w:cs="Arial"/>
          <w:sz w:val="24"/>
          <w:szCs w:val="24"/>
        </w:rPr>
        <w:t xml:space="preserve">se proyecta que </w:t>
      </w:r>
      <w:r w:rsidRPr="00731B5F">
        <w:rPr>
          <w:rFonts w:ascii="Arial" w:hAnsi="Arial" w:cs="Arial"/>
          <w:sz w:val="24"/>
          <w:szCs w:val="24"/>
        </w:rPr>
        <w:t xml:space="preserve">el peso se apreciará hasta alcanzar un promedio de 18.10 pesos por dólar cambiado. </w:t>
      </w:r>
    </w:p>
    <w:p w:rsidR="00467E35" w:rsidRPr="00467E35" w:rsidRDefault="00467E35" w:rsidP="00467E35">
      <w:pPr>
        <w:pStyle w:val="Prrafodelista"/>
        <w:rPr>
          <w:rFonts w:ascii="Arial" w:hAnsi="Arial" w:cs="Arial"/>
          <w:sz w:val="24"/>
          <w:szCs w:val="24"/>
        </w:rPr>
      </w:pPr>
    </w:p>
    <w:p w:rsidR="00467E35" w:rsidRDefault="00467E35" w:rsidP="00467E35">
      <w:pPr>
        <w:pStyle w:val="Prrafodelista"/>
        <w:spacing w:line="360" w:lineRule="auto"/>
        <w:jc w:val="both"/>
        <w:rPr>
          <w:rFonts w:ascii="Arial" w:hAnsi="Arial" w:cs="Arial"/>
          <w:sz w:val="24"/>
          <w:szCs w:val="24"/>
        </w:rPr>
      </w:pPr>
    </w:p>
    <w:p w:rsidR="00467E35" w:rsidRDefault="00467E35" w:rsidP="00467E35">
      <w:pPr>
        <w:pStyle w:val="Prrafodelista"/>
        <w:spacing w:line="360" w:lineRule="auto"/>
        <w:jc w:val="both"/>
        <w:rPr>
          <w:rFonts w:ascii="Arial" w:hAnsi="Arial" w:cs="Arial"/>
          <w:sz w:val="24"/>
          <w:szCs w:val="24"/>
        </w:rPr>
      </w:pPr>
    </w:p>
    <w:p w:rsidR="00467E35" w:rsidRPr="00731B5F" w:rsidRDefault="00467E35" w:rsidP="00467E35">
      <w:pPr>
        <w:pStyle w:val="Prrafodelista"/>
        <w:spacing w:line="360" w:lineRule="auto"/>
        <w:jc w:val="both"/>
        <w:rPr>
          <w:rFonts w:ascii="Arial" w:hAnsi="Arial" w:cs="Arial"/>
          <w:sz w:val="24"/>
          <w:szCs w:val="24"/>
        </w:rPr>
      </w:pPr>
    </w:p>
    <w:p w:rsidR="00731B5F" w:rsidRDefault="00241257" w:rsidP="00487256">
      <w:pPr>
        <w:pStyle w:val="Prrafodelista"/>
        <w:numPr>
          <w:ilvl w:val="0"/>
          <w:numId w:val="6"/>
        </w:numPr>
        <w:spacing w:line="360" w:lineRule="auto"/>
        <w:jc w:val="both"/>
        <w:rPr>
          <w:rFonts w:ascii="Arial" w:hAnsi="Arial" w:cs="Arial"/>
          <w:sz w:val="24"/>
          <w:szCs w:val="24"/>
        </w:rPr>
      </w:pPr>
      <w:r w:rsidRPr="00731B5F">
        <w:rPr>
          <w:rFonts w:ascii="Arial" w:hAnsi="Arial" w:cs="Arial"/>
          <w:b/>
          <w:sz w:val="24"/>
          <w:szCs w:val="24"/>
        </w:rPr>
        <w:lastRenderedPageBreak/>
        <w:t xml:space="preserve">Precio de la mezcla mexicana y mercado petrolero 2018. </w:t>
      </w:r>
      <w:r w:rsidR="00731B5F" w:rsidRPr="00731B5F">
        <w:rPr>
          <w:rFonts w:ascii="Arial" w:hAnsi="Arial" w:cs="Arial"/>
          <w:sz w:val="24"/>
          <w:szCs w:val="24"/>
        </w:rPr>
        <w:t xml:space="preserve">El impacto municipal que se derivan de los supuestos macroeconómicos del incremento de 9.5% en la proyección del precio de la mezcla mexicana de 2017 a 2018 es una señal positiva para sus participaciones. La mezcla de variables que señalan un incremento de plataforma de producción, una mejora del precio de la mezcla mexicana arrojan un aumento en los ingresos petroleros de 10 mil 6 millones de pesos, es decir un incremento real del 1.3%. </w:t>
      </w:r>
    </w:p>
    <w:p w:rsidR="00467E35" w:rsidRDefault="00467E35" w:rsidP="00467E35">
      <w:pPr>
        <w:pStyle w:val="Prrafodelista"/>
        <w:spacing w:line="360" w:lineRule="auto"/>
        <w:jc w:val="both"/>
        <w:rPr>
          <w:rFonts w:ascii="Arial" w:hAnsi="Arial" w:cs="Arial"/>
          <w:sz w:val="24"/>
          <w:szCs w:val="24"/>
        </w:rPr>
      </w:pPr>
    </w:p>
    <w:p w:rsidR="00467E35" w:rsidRPr="00467E35" w:rsidRDefault="00467E35" w:rsidP="00467E35">
      <w:pPr>
        <w:pStyle w:val="Prrafodelista"/>
        <w:numPr>
          <w:ilvl w:val="0"/>
          <w:numId w:val="11"/>
        </w:numPr>
        <w:spacing w:after="225" w:line="360" w:lineRule="auto"/>
        <w:jc w:val="both"/>
        <w:rPr>
          <w:rFonts w:ascii="Arial" w:eastAsia="Times New Roman" w:hAnsi="Arial" w:cs="Arial"/>
          <w:b/>
          <w:sz w:val="24"/>
          <w:szCs w:val="24"/>
          <w:lang w:eastAsia="es-MX"/>
        </w:rPr>
      </w:pPr>
      <w:r w:rsidRPr="00467E35">
        <w:rPr>
          <w:rFonts w:ascii="Arial" w:eastAsia="Times New Roman" w:hAnsi="Arial" w:cs="Arial"/>
          <w:b/>
          <w:sz w:val="24"/>
          <w:szCs w:val="24"/>
          <w:lang w:eastAsia="es-MX"/>
        </w:rPr>
        <w:t>RIESGO DE LAS FINANZAS PÚBLICAS</w:t>
      </w:r>
    </w:p>
    <w:p w:rsidR="00467E35" w:rsidRPr="00467E35" w:rsidRDefault="00467E35" w:rsidP="00467E35">
      <w:pPr>
        <w:pStyle w:val="Prrafodelista"/>
        <w:numPr>
          <w:ilvl w:val="0"/>
          <w:numId w:val="13"/>
        </w:numPr>
        <w:spacing w:line="360" w:lineRule="auto"/>
        <w:jc w:val="both"/>
        <w:rPr>
          <w:rFonts w:ascii="Arial" w:hAnsi="Arial" w:cs="Arial"/>
          <w:sz w:val="24"/>
          <w:szCs w:val="24"/>
        </w:rPr>
      </w:pPr>
      <w:r w:rsidRPr="00467E35">
        <w:rPr>
          <w:rFonts w:ascii="Arial" w:hAnsi="Arial" w:cs="Arial"/>
          <w:b/>
          <w:sz w:val="24"/>
          <w:szCs w:val="24"/>
        </w:rPr>
        <w:t xml:space="preserve">FACTORES EXTERNOS: </w:t>
      </w:r>
      <w:r w:rsidRPr="00467E35">
        <w:rPr>
          <w:rFonts w:ascii="Arial" w:hAnsi="Arial" w:cs="Arial"/>
          <w:sz w:val="24"/>
          <w:szCs w:val="24"/>
        </w:rPr>
        <w:t xml:space="preserve">El entorno macroeconómico previsto para 2018 se encuentra sujeto a riesgos a la baja que podrían modificar las estimaciones anteriores, donde destacan los siguientes: </w:t>
      </w:r>
    </w:p>
    <w:p w:rsidR="00467E35" w:rsidRPr="00467E35" w:rsidRDefault="00467E35" w:rsidP="00467E35">
      <w:pPr>
        <w:spacing w:line="360" w:lineRule="auto"/>
        <w:ind w:left="708"/>
        <w:jc w:val="both"/>
        <w:rPr>
          <w:rFonts w:ascii="Arial" w:hAnsi="Arial" w:cs="Arial"/>
          <w:sz w:val="24"/>
          <w:szCs w:val="24"/>
        </w:rPr>
      </w:pPr>
      <w:r w:rsidRPr="00467E35">
        <w:rPr>
          <w:rFonts w:ascii="Arial" w:hAnsi="Arial" w:cs="Arial"/>
          <w:b/>
          <w:sz w:val="24"/>
          <w:szCs w:val="24"/>
        </w:rPr>
        <w:t>RENEGOCIACION DEL TLC:</w:t>
      </w:r>
      <w:r>
        <w:rPr>
          <w:rFonts w:ascii="Arial" w:hAnsi="Arial" w:cs="Arial"/>
          <w:sz w:val="24"/>
          <w:szCs w:val="24"/>
        </w:rPr>
        <w:t xml:space="preserve"> </w:t>
      </w:r>
      <w:r w:rsidRPr="00467E35">
        <w:rPr>
          <w:rFonts w:ascii="Arial" w:hAnsi="Arial" w:cs="Arial"/>
          <w:sz w:val="24"/>
          <w:szCs w:val="24"/>
        </w:rPr>
        <w:t>La renegociación del Tratado de Libre Comercio y la incertidumbre que ha generado podría poner en riesgo las finanzas públicas. Después de la cuarta ronda de negociaciones, el peso se deprecio al nivel más bajo desde Marzo, después de un periodo a la baja. Por otro lado, las exportaciones y la inversión no se han visto afectados hasta el momento. Sin embargo, la posibilidad de que alguno de los países integrantes abandone el tratado o bien, las modificaciones al mismo que pudieran afectar a las empresas mexicanas, pudiera ver afectado el comportamiento de la economía en su conjunto.</w:t>
      </w:r>
    </w:p>
    <w:p w:rsidR="00467E35" w:rsidRPr="00467E35" w:rsidRDefault="00467E35" w:rsidP="00467E35">
      <w:pPr>
        <w:spacing w:line="360" w:lineRule="auto"/>
        <w:ind w:left="708"/>
        <w:jc w:val="both"/>
        <w:rPr>
          <w:rFonts w:ascii="Arial" w:hAnsi="Arial" w:cs="Arial"/>
          <w:sz w:val="24"/>
          <w:szCs w:val="24"/>
        </w:rPr>
      </w:pPr>
      <w:r w:rsidRPr="00467E35">
        <w:rPr>
          <w:rFonts w:ascii="Arial" w:hAnsi="Arial" w:cs="Arial"/>
          <w:b/>
          <w:sz w:val="24"/>
          <w:szCs w:val="24"/>
        </w:rPr>
        <w:t>MENOR DINAMISMO DE LA ECONOMIA DE EU:</w:t>
      </w:r>
      <w:r>
        <w:rPr>
          <w:rFonts w:ascii="Arial" w:hAnsi="Arial" w:cs="Arial"/>
          <w:sz w:val="24"/>
          <w:szCs w:val="24"/>
        </w:rPr>
        <w:t xml:space="preserve"> </w:t>
      </w:r>
      <w:r w:rsidRPr="00467E35">
        <w:rPr>
          <w:rFonts w:ascii="Arial" w:hAnsi="Arial" w:cs="Arial"/>
          <w:sz w:val="24"/>
          <w:szCs w:val="24"/>
        </w:rPr>
        <w:t>El mercado estadounidense sigue siendo el principal mercado para las exportaciones Mexicanas, un menor dinamismo de la economía estadounidense, afectaría el mercado de exportación.</w:t>
      </w:r>
    </w:p>
    <w:p w:rsidR="00467E35" w:rsidRPr="00467E35" w:rsidRDefault="00467E35" w:rsidP="00467E35">
      <w:pPr>
        <w:spacing w:line="360" w:lineRule="auto"/>
        <w:ind w:left="708"/>
        <w:jc w:val="both"/>
        <w:rPr>
          <w:rFonts w:ascii="Arial" w:hAnsi="Arial" w:cs="Arial"/>
          <w:sz w:val="24"/>
          <w:szCs w:val="24"/>
        </w:rPr>
      </w:pPr>
      <w:r w:rsidRPr="00467E35">
        <w:rPr>
          <w:rFonts w:ascii="Arial" w:hAnsi="Arial" w:cs="Arial"/>
          <w:b/>
          <w:sz w:val="24"/>
          <w:szCs w:val="24"/>
        </w:rPr>
        <w:t>DEBILITAMIENTO DE LA ECONOMÍA MUNDIAL:</w:t>
      </w:r>
      <w:r>
        <w:rPr>
          <w:rFonts w:ascii="Arial" w:hAnsi="Arial" w:cs="Arial"/>
          <w:sz w:val="24"/>
          <w:szCs w:val="24"/>
        </w:rPr>
        <w:t xml:space="preserve"> </w:t>
      </w:r>
      <w:r w:rsidRPr="00467E35">
        <w:rPr>
          <w:rFonts w:ascii="Arial" w:hAnsi="Arial" w:cs="Arial"/>
          <w:sz w:val="24"/>
          <w:szCs w:val="24"/>
        </w:rPr>
        <w:t>La crisis económica mundial pudiera generar incertidumbre en el sector financiero, que traería como consecuencia una contracción en el crédito y el gasto en inversión, además de la producción, el empleo y el consumo.</w:t>
      </w:r>
    </w:p>
    <w:p w:rsidR="00467E35" w:rsidRPr="00467E35" w:rsidRDefault="00467E35" w:rsidP="00467E35">
      <w:pPr>
        <w:spacing w:line="360" w:lineRule="auto"/>
        <w:jc w:val="both"/>
        <w:rPr>
          <w:rFonts w:ascii="Arial" w:hAnsi="Arial" w:cs="Arial"/>
          <w:b/>
          <w:sz w:val="24"/>
          <w:szCs w:val="24"/>
        </w:rPr>
      </w:pPr>
    </w:p>
    <w:p w:rsidR="00467E35" w:rsidRPr="00467E35" w:rsidRDefault="00467E35" w:rsidP="00467E35">
      <w:pPr>
        <w:spacing w:after="150" w:line="360" w:lineRule="auto"/>
        <w:ind w:left="708"/>
        <w:jc w:val="both"/>
        <w:rPr>
          <w:rFonts w:ascii="Arial" w:hAnsi="Arial" w:cs="Arial"/>
          <w:sz w:val="24"/>
          <w:szCs w:val="24"/>
        </w:rPr>
      </w:pPr>
      <w:r w:rsidRPr="00467E35">
        <w:rPr>
          <w:rFonts w:ascii="Arial" w:hAnsi="Arial" w:cs="Arial"/>
          <w:b/>
          <w:sz w:val="24"/>
          <w:szCs w:val="24"/>
        </w:rPr>
        <w:t>VOLATILIDAD EN LOS MERCADOS FINANCIEROS INTERNACIONALES:</w:t>
      </w:r>
      <w:r>
        <w:rPr>
          <w:rFonts w:ascii="Arial" w:hAnsi="Arial" w:cs="Arial"/>
          <w:sz w:val="24"/>
          <w:szCs w:val="24"/>
        </w:rPr>
        <w:t xml:space="preserve"> </w:t>
      </w:r>
      <w:r w:rsidRPr="00467E35">
        <w:rPr>
          <w:rFonts w:ascii="Arial" w:hAnsi="Arial" w:cs="Arial"/>
          <w:sz w:val="24"/>
          <w:szCs w:val="24"/>
        </w:rPr>
        <w:t>Una mayor volatilidad de los mercados financieros pudieran repercutir en el volumen del flujo de capitales que ingresan al país, o en el traslado hacia otros mercados-</w:t>
      </w:r>
    </w:p>
    <w:p w:rsidR="00467E35" w:rsidRPr="00467E35" w:rsidRDefault="00467E35" w:rsidP="00467E35">
      <w:pPr>
        <w:spacing w:after="150" w:line="360" w:lineRule="auto"/>
        <w:ind w:left="708"/>
        <w:jc w:val="both"/>
        <w:rPr>
          <w:rFonts w:ascii="Arial" w:hAnsi="Arial" w:cs="Arial"/>
          <w:sz w:val="24"/>
          <w:szCs w:val="24"/>
        </w:rPr>
      </w:pPr>
      <w:r w:rsidRPr="00467E35">
        <w:rPr>
          <w:rFonts w:ascii="Arial" w:hAnsi="Arial" w:cs="Arial"/>
          <w:b/>
          <w:sz w:val="24"/>
          <w:szCs w:val="24"/>
        </w:rPr>
        <w:t>PRODUCCIÓN DE PETRÓLEO POR DEBAJO DE LAS ESTIMACIONES</w:t>
      </w:r>
      <w:r>
        <w:rPr>
          <w:rFonts w:ascii="Arial" w:hAnsi="Arial" w:cs="Arial"/>
          <w:sz w:val="24"/>
          <w:szCs w:val="24"/>
        </w:rPr>
        <w:t xml:space="preserve">: </w:t>
      </w:r>
      <w:r w:rsidRPr="00467E35">
        <w:rPr>
          <w:rFonts w:ascii="Arial" w:hAnsi="Arial" w:cs="Arial"/>
          <w:sz w:val="24"/>
          <w:szCs w:val="24"/>
        </w:rPr>
        <w:t xml:space="preserve">A pesar de las reformas, el ingreso petrolero sigue siendo parte importante en la composición de las finanzas públicas. Una caída en los precios o la producción tendrían un impacto negativo en los ingresos y en las finanzas públicas. </w:t>
      </w:r>
    </w:p>
    <w:p w:rsidR="00467E35" w:rsidRPr="00467E35" w:rsidRDefault="00467E35" w:rsidP="00467E35">
      <w:pPr>
        <w:spacing w:line="360" w:lineRule="auto"/>
        <w:ind w:firstLine="708"/>
        <w:jc w:val="both"/>
        <w:rPr>
          <w:rFonts w:ascii="Arial" w:hAnsi="Arial" w:cs="Arial"/>
          <w:b/>
          <w:sz w:val="24"/>
          <w:szCs w:val="24"/>
        </w:rPr>
      </w:pPr>
      <w:r w:rsidRPr="00467E35">
        <w:rPr>
          <w:rFonts w:ascii="Arial" w:hAnsi="Arial" w:cs="Arial"/>
          <w:b/>
          <w:sz w:val="24"/>
          <w:szCs w:val="24"/>
        </w:rPr>
        <w:t>FACTOTRES INTERNOS</w:t>
      </w:r>
    </w:p>
    <w:p w:rsidR="00467E35" w:rsidRDefault="00467E35" w:rsidP="00467E35">
      <w:pPr>
        <w:pStyle w:val="Prrafodelista"/>
        <w:numPr>
          <w:ilvl w:val="0"/>
          <w:numId w:val="14"/>
        </w:numPr>
        <w:spacing w:line="360" w:lineRule="auto"/>
        <w:jc w:val="both"/>
        <w:rPr>
          <w:rFonts w:ascii="Arial" w:hAnsi="Arial" w:cs="Arial"/>
          <w:sz w:val="24"/>
          <w:szCs w:val="24"/>
        </w:rPr>
      </w:pPr>
      <w:r w:rsidRPr="00467E35">
        <w:rPr>
          <w:rFonts w:ascii="Arial" w:hAnsi="Arial" w:cs="Arial"/>
          <w:sz w:val="24"/>
          <w:szCs w:val="24"/>
        </w:rPr>
        <w:t xml:space="preserve">El crecimiento acelerado de Zapopan </w:t>
      </w:r>
      <w:r>
        <w:rPr>
          <w:rFonts w:ascii="Arial" w:hAnsi="Arial" w:cs="Arial"/>
          <w:sz w:val="24"/>
          <w:szCs w:val="24"/>
        </w:rPr>
        <w:t>del área urbana</w:t>
      </w:r>
      <w:r w:rsidRPr="00467E35">
        <w:rPr>
          <w:rFonts w:ascii="Arial" w:hAnsi="Arial" w:cs="Arial"/>
          <w:sz w:val="24"/>
          <w:szCs w:val="24"/>
        </w:rPr>
        <w:t xml:space="preserve"> que presentan carencias, </w:t>
      </w:r>
      <w:r>
        <w:rPr>
          <w:rFonts w:ascii="Arial" w:hAnsi="Arial" w:cs="Arial"/>
          <w:sz w:val="24"/>
          <w:szCs w:val="24"/>
        </w:rPr>
        <w:t xml:space="preserve">por lo tanto </w:t>
      </w:r>
      <w:r w:rsidRPr="00467E35">
        <w:rPr>
          <w:rFonts w:ascii="Arial" w:hAnsi="Arial" w:cs="Arial"/>
          <w:sz w:val="24"/>
          <w:szCs w:val="24"/>
        </w:rPr>
        <w:t xml:space="preserve">demandan servicios públicos e infraestructura, lo que requiere destinarle mayores cantidades de gasto público. </w:t>
      </w:r>
    </w:p>
    <w:p w:rsidR="00EC288F" w:rsidRDefault="00EC288F" w:rsidP="00EC288F">
      <w:pPr>
        <w:pStyle w:val="Prrafodelista"/>
        <w:spacing w:line="360" w:lineRule="auto"/>
        <w:ind w:left="1428"/>
        <w:jc w:val="both"/>
        <w:rPr>
          <w:rFonts w:ascii="Arial" w:hAnsi="Arial" w:cs="Arial"/>
          <w:sz w:val="24"/>
          <w:szCs w:val="24"/>
        </w:rPr>
      </w:pPr>
    </w:p>
    <w:p w:rsidR="00EC288F" w:rsidRDefault="00EC288F" w:rsidP="00467E35">
      <w:pPr>
        <w:pStyle w:val="Prrafodelista"/>
        <w:numPr>
          <w:ilvl w:val="0"/>
          <w:numId w:val="14"/>
        </w:numPr>
        <w:spacing w:line="360" w:lineRule="auto"/>
        <w:jc w:val="both"/>
        <w:rPr>
          <w:rFonts w:ascii="Arial" w:hAnsi="Arial" w:cs="Arial"/>
          <w:sz w:val="24"/>
          <w:szCs w:val="24"/>
        </w:rPr>
      </w:pPr>
      <w:r>
        <w:rPr>
          <w:rFonts w:ascii="Arial" w:hAnsi="Arial" w:cs="Arial"/>
          <w:sz w:val="24"/>
          <w:szCs w:val="24"/>
        </w:rPr>
        <w:t xml:space="preserve">Disminución de la recaudación en caso de menores ingresos de la población que dificulte el cumplimiento tributario. </w:t>
      </w:r>
    </w:p>
    <w:p w:rsidR="00EC288F" w:rsidRDefault="00EC288F" w:rsidP="00EC288F">
      <w:pPr>
        <w:pStyle w:val="Prrafodelista"/>
        <w:spacing w:line="360" w:lineRule="auto"/>
        <w:ind w:left="1428"/>
        <w:jc w:val="both"/>
        <w:rPr>
          <w:rFonts w:ascii="Arial" w:hAnsi="Arial" w:cs="Arial"/>
          <w:sz w:val="24"/>
          <w:szCs w:val="24"/>
        </w:rPr>
      </w:pPr>
    </w:p>
    <w:p w:rsidR="00EC288F" w:rsidRDefault="00EC288F" w:rsidP="00467E35">
      <w:pPr>
        <w:pStyle w:val="Prrafodelista"/>
        <w:numPr>
          <w:ilvl w:val="0"/>
          <w:numId w:val="14"/>
        </w:numPr>
        <w:spacing w:line="360" w:lineRule="auto"/>
        <w:jc w:val="both"/>
        <w:rPr>
          <w:rFonts w:ascii="Arial" w:hAnsi="Arial" w:cs="Arial"/>
          <w:sz w:val="24"/>
          <w:szCs w:val="24"/>
        </w:rPr>
      </w:pPr>
      <w:r>
        <w:rPr>
          <w:rFonts w:ascii="Arial" w:hAnsi="Arial" w:cs="Arial"/>
          <w:sz w:val="24"/>
          <w:szCs w:val="24"/>
        </w:rPr>
        <w:t>Menor captació</w:t>
      </w:r>
      <w:r w:rsidR="00E90991">
        <w:rPr>
          <w:rFonts w:ascii="Arial" w:hAnsi="Arial" w:cs="Arial"/>
          <w:sz w:val="24"/>
          <w:szCs w:val="24"/>
        </w:rPr>
        <w:t>n de inversión en el municipio.</w:t>
      </w:r>
    </w:p>
    <w:p w:rsidR="00E90991" w:rsidRPr="00E90991" w:rsidRDefault="00E90991" w:rsidP="00E90991">
      <w:pPr>
        <w:pStyle w:val="Prrafodelista"/>
        <w:rPr>
          <w:rFonts w:ascii="Arial" w:hAnsi="Arial" w:cs="Arial"/>
          <w:sz w:val="24"/>
          <w:szCs w:val="24"/>
        </w:rPr>
      </w:pPr>
    </w:p>
    <w:p w:rsidR="00E90991" w:rsidRDefault="00E90991" w:rsidP="00E90991">
      <w:pPr>
        <w:spacing w:line="360" w:lineRule="auto"/>
        <w:jc w:val="both"/>
        <w:rPr>
          <w:rFonts w:ascii="Arial" w:hAnsi="Arial" w:cs="Arial"/>
          <w:sz w:val="24"/>
          <w:szCs w:val="24"/>
        </w:rPr>
      </w:pPr>
    </w:p>
    <w:p w:rsidR="00E90991" w:rsidRDefault="00E90991" w:rsidP="00E90991">
      <w:pPr>
        <w:spacing w:line="360" w:lineRule="auto"/>
        <w:jc w:val="both"/>
        <w:rPr>
          <w:rFonts w:ascii="Arial" w:hAnsi="Arial" w:cs="Arial"/>
          <w:sz w:val="24"/>
          <w:szCs w:val="24"/>
        </w:rPr>
      </w:pPr>
    </w:p>
    <w:p w:rsidR="00E90991" w:rsidRDefault="00E90991" w:rsidP="00E90991">
      <w:pPr>
        <w:spacing w:line="360" w:lineRule="auto"/>
        <w:jc w:val="both"/>
        <w:rPr>
          <w:rFonts w:ascii="Arial" w:hAnsi="Arial" w:cs="Arial"/>
          <w:sz w:val="24"/>
          <w:szCs w:val="24"/>
        </w:rPr>
      </w:pPr>
    </w:p>
    <w:p w:rsidR="00E90991" w:rsidRDefault="00E90991" w:rsidP="00E90991">
      <w:pPr>
        <w:spacing w:line="360" w:lineRule="auto"/>
        <w:jc w:val="both"/>
        <w:rPr>
          <w:rFonts w:ascii="Arial" w:hAnsi="Arial" w:cs="Arial"/>
          <w:sz w:val="24"/>
          <w:szCs w:val="24"/>
        </w:rPr>
      </w:pPr>
    </w:p>
    <w:p w:rsidR="00E90991" w:rsidRDefault="00E90991" w:rsidP="00E90991">
      <w:pPr>
        <w:spacing w:line="360" w:lineRule="auto"/>
        <w:jc w:val="both"/>
        <w:rPr>
          <w:rFonts w:ascii="Arial" w:hAnsi="Arial" w:cs="Arial"/>
          <w:sz w:val="24"/>
          <w:szCs w:val="24"/>
        </w:rPr>
      </w:pPr>
    </w:p>
    <w:p w:rsidR="00E90991" w:rsidRDefault="00E90991" w:rsidP="00E90991">
      <w:pPr>
        <w:spacing w:line="360" w:lineRule="auto"/>
        <w:jc w:val="both"/>
        <w:rPr>
          <w:rFonts w:ascii="Arial" w:hAnsi="Arial" w:cs="Arial"/>
          <w:sz w:val="24"/>
          <w:szCs w:val="24"/>
        </w:rPr>
      </w:pPr>
    </w:p>
    <w:p w:rsidR="00467E35" w:rsidRPr="00366BBF" w:rsidRDefault="00366BBF" w:rsidP="00467E35">
      <w:pPr>
        <w:jc w:val="both"/>
        <w:rPr>
          <w:rFonts w:ascii="Arial" w:hAnsi="Arial" w:cs="Arial"/>
          <w:b/>
          <w:sz w:val="24"/>
          <w:szCs w:val="24"/>
        </w:rPr>
      </w:pPr>
      <w:r w:rsidRPr="00366BBF">
        <w:rPr>
          <w:rFonts w:ascii="Arial" w:hAnsi="Arial" w:cs="Arial"/>
          <w:b/>
          <w:sz w:val="24"/>
          <w:szCs w:val="24"/>
        </w:rPr>
        <w:lastRenderedPageBreak/>
        <w:t>DEUDA CONTINGENTE:</w:t>
      </w:r>
    </w:p>
    <w:p w:rsidR="00366BBF" w:rsidRDefault="00366BBF" w:rsidP="00467E35">
      <w:pPr>
        <w:jc w:val="both"/>
        <w:rPr>
          <w:rFonts w:ascii="Arial" w:hAnsi="Arial" w:cs="Arial"/>
          <w:sz w:val="24"/>
          <w:szCs w:val="24"/>
        </w:rPr>
      </w:pPr>
      <w:r>
        <w:rPr>
          <w:rFonts w:ascii="Arial" w:hAnsi="Arial" w:cs="Arial"/>
          <w:sz w:val="24"/>
          <w:szCs w:val="24"/>
        </w:rPr>
        <w:t>El Municipio de Zapopan no tiene deuda contingente o de corto plazo, se tiene un empréstito de largo plazo, mismo que se enumera a continuación:</w:t>
      </w:r>
    </w:p>
    <w:p w:rsidR="00366BBF" w:rsidRDefault="00366BBF" w:rsidP="00366BBF">
      <w:pPr>
        <w:jc w:val="both"/>
        <w:rPr>
          <w:rFonts w:ascii="Arial" w:eastAsia="Times New Roman" w:hAnsi="Arial" w:cs="Arial"/>
          <w:color w:val="000000"/>
          <w:sz w:val="24"/>
          <w:szCs w:val="24"/>
          <w:lang w:eastAsia="es-CL"/>
        </w:rPr>
      </w:pPr>
      <w:r>
        <w:rPr>
          <w:rFonts w:ascii="Arial" w:hAnsi="Arial" w:cs="Arial"/>
          <w:sz w:val="24"/>
        </w:rPr>
        <w:t xml:space="preserve">La deuda pública municipal </w:t>
      </w:r>
      <w:r w:rsidRPr="00D94C51">
        <w:rPr>
          <w:rFonts w:ascii="Arial" w:hAnsi="Arial" w:cs="Arial"/>
          <w:sz w:val="24"/>
        </w:rPr>
        <w:t xml:space="preserve">al 1 </w:t>
      </w:r>
      <w:r>
        <w:rPr>
          <w:rFonts w:ascii="Arial" w:hAnsi="Arial" w:cs="Arial"/>
          <w:sz w:val="24"/>
        </w:rPr>
        <w:t xml:space="preserve">de </w:t>
      </w:r>
      <w:r w:rsidRPr="00D94C51">
        <w:rPr>
          <w:rFonts w:ascii="Arial" w:hAnsi="Arial" w:cs="Arial"/>
          <w:sz w:val="24"/>
        </w:rPr>
        <w:t xml:space="preserve">diciembre asciende a un monto de </w:t>
      </w:r>
      <w:r>
        <w:rPr>
          <w:rFonts w:cs="Calibri"/>
          <w:b/>
          <w:color w:val="000000"/>
          <w:sz w:val="28"/>
          <w:szCs w:val="28"/>
        </w:rPr>
        <w:t xml:space="preserve">$ </w:t>
      </w:r>
      <w:r w:rsidRPr="000C6FF4">
        <w:rPr>
          <w:rFonts w:cs="Calibri"/>
          <w:b/>
          <w:color w:val="000000"/>
          <w:sz w:val="28"/>
          <w:szCs w:val="28"/>
        </w:rPr>
        <w:t>1,</w:t>
      </w:r>
      <w:r>
        <w:rPr>
          <w:rFonts w:cs="Calibri"/>
          <w:b/>
          <w:color w:val="000000"/>
          <w:sz w:val="28"/>
          <w:szCs w:val="28"/>
        </w:rPr>
        <w:t>029</w:t>
      </w:r>
      <w:r w:rsidRPr="000C6FF4">
        <w:rPr>
          <w:rFonts w:cs="Calibri"/>
          <w:b/>
          <w:color w:val="000000"/>
          <w:sz w:val="28"/>
          <w:szCs w:val="28"/>
        </w:rPr>
        <w:t>,</w:t>
      </w:r>
      <w:r>
        <w:rPr>
          <w:rFonts w:cs="Calibri"/>
          <w:b/>
          <w:color w:val="000000"/>
          <w:sz w:val="28"/>
          <w:szCs w:val="28"/>
        </w:rPr>
        <w:t>525</w:t>
      </w:r>
      <w:r w:rsidRPr="000C6FF4">
        <w:rPr>
          <w:rFonts w:cs="Calibri"/>
          <w:b/>
          <w:color w:val="000000"/>
          <w:sz w:val="28"/>
          <w:szCs w:val="28"/>
        </w:rPr>
        <w:t>,</w:t>
      </w:r>
      <w:r>
        <w:rPr>
          <w:rFonts w:cs="Calibri"/>
          <w:b/>
          <w:color w:val="000000"/>
          <w:sz w:val="28"/>
          <w:szCs w:val="28"/>
        </w:rPr>
        <w:t>094</w:t>
      </w:r>
      <w:r w:rsidRPr="000C6FF4">
        <w:rPr>
          <w:rFonts w:cs="Calibri"/>
          <w:b/>
          <w:color w:val="000000"/>
          <w:sz w:val="28"/>
          <w:szCs w:val="28"/>
        </w:rPr>
        <w:t>.</w:t>
      </w:r>
      <w:r>
        <w:rPr>
          <w:rFonts w:cs="Calibri"/>
          <w:b/>
          <w:color w:val="000000"/>
          <w:sz w:val="28"/>
          <w:szCs w:val="28"/>
        </w:rPr>
        <w:t>83</w:t>
      </w:r>
      <w:r w:rsidRPr="000C6FF4">
        <w:rPr>
          <w:rFonts w:cs="Calibri"/>
          <w:b/>
          <w:color w:val="000000"/>
          <w:sz w:val="28"/>
          <w:szCs w:val="28"/>
        </w:rPr>
        <w:t xml:space="preserve"> </w:t>
      </w:r>
      <w:r>
        <w:rPr>
          <w:rFonts w:cs="Calibri"/>
          <w:b/>
          <w:color w:val="000000"/>
          <w:sz w:val="28"/>
          <w:szCs w:val="28"/>
        </w:rPr>
        <w:t xml:space="preserve"> </w:t>
      </w:r>
      <w:r>
        <w:rPr>
          <w:rFonts w:ascii="Arial" w:eastAsia="Times New Roman" w:hAnsi="Arial" w:cs="Arial"/>
          <w:bCs/>
          <w:color w:val="000000"/>
          <w:sz w:val="24"/>
          <w:szCs w:val="24"/>
          <w:lang w:eastAsia="es-CL"/>
        </w:rPr>
        <w:t>por un crédito simple con el</w:t>
      </w:r>
      <w:r w:rsidRPr="00D94C51">
        <w:rPr>
          <w:rFonts w:ascii="Arial" w:eastAsia="Times New Roman" w:hAnsi="Arial" w:cs="Arial"/>
          <w:bCs/>
          <w:color w:val="000000"/>
          <w:sz w:val="24"/>
          <w:szCs w:val="24"/>
          <w:lang w:eastAsia="es-CL"/>
        </w:rPr>
        <w:t xml:space="preserve"> Banco Mercantil del Norte (BANORTE)</w:t>
      </w:r>
      <w:r>
        <w:rPr>
          <w:rFonts w:ascii="Arial" w:eastAsia="Times New Roman" w:hAnsi="Arial" w:cs="Arial"/>
          <w:bCs/>
          <w:color w:val="000000"/>
          <w:sz w:val="24"/>
          <w:szCs w:val="24"/>
          <w:lang w:eastAsia="es-CL"/>
        </w:rPr>
        <w:t xml:space="preserve"> cuyo destino es para</w:t>
      </w:r>
      <w:r w:rsidRPr="00D94C51">
        <w:rPr>
          <w:rFonts w:ascii="Arial" w:eastAsia="Times New Roman" w:hAnsi="Arial" w:cs="Arial"/>
          <w:bCs/>
          <w:color w:val="000000"/>
          <w:sz w:val="24"/>
          <w:szCs w:val="24"/>
          <w:lang w:eastAsia="es-CL"/>
        </w:rPr>
        <w:t xml:space="preserve"> </w:t>
      </w:r>
      <w:r>
        <w:rPr>
          <w:rFonts w:ascii="Arial" w:eastAsia="Times New Roman" w:hAnsi="Arial" w:cs="Arial"/>
          <w:bCs/>
          <w:color w:val="000000"/>
          <w:sz w:val="24"/>
          <w:szCs w:val="24"/>
          <w:lang w:eastAsia="es-CL"/>
        </w:rPr>
        <w:t xml:space="preserve">obra </w:t>
      </w:r>
      <w:r w:rsidRPr="00D94C51">
        <w:rPr>
          <w:rFonts w:ascii="Arial" w:eastAsia="Times New Roman" w:hAnsi="Arial" w:cs="Arial"/>
          <w:bCs/>
          <w:color w:val="000000"/>
          <w:sz w:val="24"/>
          <w:szCs w:val="24"/>
          <w:lang w:eastAsia="es-CL"/>
        </w:rPr>
        <w:t xml:space="preserve">pública productiva de un monto inicial de </w:t>
      </w:r>
      <w:r w:rsidRPr="00CA032F">
        <w:rPr>
          <w:rFonts w:ascii="Arial" w:eastAsia="Times New Roman" w:hAnsi="Arial" w:cs="Arial"/>
          <w:color w:val="000000"/>
          <w:sz w:val="24"/>
          <w:szCs w:val="24"/>
          <w:lang w:eastAsia="es-CL"/>
        </w:rPr>
        <w:t>$1,119'642,857.14</w:t>
      </w:r>
    </w:p>
    <w:p w:rsidR="00366BBF" w:rsidRDefault="00366BBF" w:rsidP="00366BBF">
      <w:pPr>
        <w:jc w:val="both"/>
        <w:rPr>
          <w:rFonts w:ascii="Arial" w:eastAsia="Times New Roman" w:hAnsi="Arial" w:cs="Arial"/>
          <w:color w:val="000000"/>
          <w:sz w:val="24"/>
          <w:szCs w:val="24"/>
          <w:lang w:eastAsia="es-CL"/>
        </w:rPr>
      </w:pPr>
    </w:p>
    <w:tbl>
      <w:tblPr>
        <w:tblW w:w="8758" w:type="dxa"/>
        <w:tblInd w:w="55" w:type="dxa"/>
        <w:tblCellMar>
          <w:left w:w="70" w:type="dxa"/>
          <w:right w:w="70" w:type="dxa"/>
        </w:tblCellMar>
        <w:tblLook w:val="04A0" w:firstRow="1" w:lastRow="0" w:firstColumn="1" w:lastColumn="0" w:noHBand="0" w:noVBand="1"/>
      </w:tblPr>
      <w:tblGrid>
        <w:gridCol w:w="1100"/>
        <w:gridCol w:w="1500"/>
        <w:gridCol w:w="1498"/>
        <w:gridCol w:w="1991"/>
        <w:gridCol w:w="2669"/>
      </w:tblGrid>
      <w:tr w:rsidR="00366BBF" w:rsidRPr="00E90991" w:rsidTr="00E90991">
        <w:trPr>
          <w:trHeight w:val="695"/>
        </w:trPr>
        <w:tc>
          <w:tcPr>
            <w:tcW w:w="8758" w:type="dxa"/>
            <w:gridSpan w:val="5"/>
            <w:tcBorders>
              <w:top w:val="nil"/>
              <w:left w:val="nil"/>
              <w:bottom w:val="nil"/>
              <w:right w:val="nil"/>
            </w:tcBorders>
            <w:shd w:val="clear" w:color="000000" w:fill="D8D8D8"/>
            <w:noWrap/>
            <w:vAlign w:val="bottom"/>
            <w:hideMark/>
          </w:tcPr>
          <w:p w:rsidR="00366BBF" w:rsidRPr="00E90991" w:rsidRDefault="00366BBF" w:rsidP="00D603D8">
            <w:pPr>
              <w:spacing w:after="0" w:line="240" w:lineRule="auto"/>
              <w:jc w:val="center"/>
              <w:rPr>
                <w:rFonts w:eastAsia="Times New Roman"/>
                <w:b/>
                <w:bCs/>
                <w:color w:val="000000"/>
                <w:sz w:val="24"/>
                <w:szCs w:val="28"/>
                <w:lang w:eastAsia="es-CL"/>
              </w:rPr>
            </w:pPr>
            <w:r w:rsidRPr="00E90991">
              <w:rPr>
                <w:rFonts w:eastAsia="Times New Roman"/>
                <w:b/>
                <w:bCs/>
                <w:color w:val="000000"/>
                <w:sz w:val="24"/>
                <w:szCs w:val="28"/>
                <w:lang w:eastAsia="es-CL"/>
              </w:rPr>
              <w:t>ESTADO DE LA DEUDA PUBLICA AL 1 DE DICIEMBRE 2017</w:t>
            </w:r>
          </w:p>
        </w:tc>
      </w:tr>
      <w:tr w:rsidR="00366BBF" w:rsidRPr="00E90991" w:rsidTr="00E90991">
        <w:trPr>
          <w:trHeight w:val="556"/>
        </w:trPr>
        <w:tc>
          <w:tcPr>
            <w:tcW w:w="1100" w:type="dxa"/>
            <w:tcBorders>
              <w:top w:val="nil"/>
              <w:left w:val="nil"/>
              <w:bottom w:val="nil"/>
              <w:right w:val="nil"/>
            </w:tcBorders>
            <w:shd w:val="clear" w:color="auto" w:fill="auto"/>
            <w:noWrap/>
            <w:vAlign w:val="bottom"/>
            <w:hideMark/>
          </w:tcPr>
          <w:p w:rsidR="00366BBF" w:rsidRPr="00E90991" w:rsidRDefault="00366BBF" w:rsidP="00D603D8">
            <w:pPr>
              <w:spacing w:after="0" w:line="240" w:lineRule="auto"/>
              <w:rPr>
                <w:rFonts w:eastAsia="Times New Roman"/>
                <w:color w:val="000000"/>
                <w:sz w:val="24"/>
                <w:lang w:eastAsia="es-CL"/>
              </w:rPr>
            </w:pPr>
          </w:p>
        </w:tc>
        <w:tc>
          <w:tcPr>
            <w:tcW w:w="1500" w:type="dxa"/>
            <w:tcBorders>
              <w:top w:val="nil"/>
              <w:left w:val="nil"/>
              <w:bottom w:val="nil"/>
              <w:right w:val="nil"/>
            </w:tcBorders>
            <w:shd w:val="clear" w:color="auto" w:fill="auto"/>
            <w:noWrap/>
            <w:vAlign w:val="bottom"/>
            <w:hideMark/>
          </w:tcPr>
          <w:p w:rsidR="00366BBF" w:rsidRPr="00E90991" w:rsidRDefault="00366BBF" w:rsidP="00D603D8">
            <w:pPr>
              <w:spacing w:after="0" w:line="240" w:lineRule="auto"/>
              <w:rPr>
                <w:rFonts w:eastAsia="Times New Roman"/>
                <w:color w:val="000000"/>
                <w:sz w:val="24"/>
                <w:lang w:eastAsia="es-CL"/>
              </w:rPr>
            </w:pPr>
          </w:p>
        </w:tc>
        <w:tc>
          <w:tcPr>
            <w:tcW w:w="1498" w:type="dxa"/>
            <w:tcBorders>
              <w:top w:val="nil"/>
              <w:left w:val="nil"/>
              <w:bottom w:val="nil"/>
              <w:right w:val="nil"/>
            </w:tcBorders>
            <w:shd w:val="clear" w:color="auto" w:fill="auto"/>
            <w:noWrap/>
            <w:vAlign w:val="bottom"/>
            <w:hideMark/>
          </w:tcPr>
          <w:p w:rsidR="00366BBF" w:rsidRPr="00E90991" w:rsidRDefault="00366BBF" w:rsidP="00D603D8">
            <w:pPr>
              <w:spacing w:after="0" w:line="240" w:lineRule="auto"/>
              <w:rPr>
                <w:rFonts w:eastAsia="Times New Roman"/>
                <w:color w:val="000000"/>
                <w:sz w:val="24"/>
                <w:lang w:eastAsia="es-CL"/>
              </w:rPr>
            </w:pPr>
          </w:p>
        </w:tc>
        <w:tc>
          <w:tcPr>
            <w:tcW w:w="1991" w:type="dxa"/>
            <w:tcBorders>
              <w:top w:val="nil"/>
              <w:left w:val="nil"/>
              <w:bottom w:val="nil"/>
              <w:right w:val="nil"/>
            </w:tcBorders>
            <w:shd w:val="clear" w:color="auto" w:fill="auto"/>
            <w:noWrap/>
            <w:vAlign w:val="bottom"/>
            <w:hideMark/>
          </w:tcPr>
          <w:p w:rsidR="00366BBF" w:rsidRPr="00E90991" w:rsidRDefault="00366BBF" w:rsidP="00D603D8">
            <w:pPr>
              <w:spacing w:after="0" w:line="240" w:lineRule="auto"/>
              <w:rPr>
                <w:rFonts w:eastAsia="Times New Roman"/>
                <w:color w:val="000000"/>
                <w:sz w:val="24"/>
                <w:lang w:eastAsia="es-CL"/>
              </w:rPr>
            </w:pPr>
          </w:p>
        </w:tc>
        <w:tc>
          <w:tcPr>
            <w:tcW w:w="2667" w:type="dxa"/>
            <w:tcBorders>
              <w:top w:val="nil"/>
              <w:left w:val="nil"/>
              <w:bottom w:val="nil"/>
              <w:right w:val="nil"/>
            </w:tcBorders>
            <w:shd w:val="clear" w:color="auto" w:fill="auto"/>
            <w:noWrap/>
            <w:vAlign w:val="bottom"/>
            <w:hideMark/>
          </w:tcPr>
          <w:p w:rsidR="00366BBF" w:rsidRPr="00E90991" w:rsidRDefault="00366BBF" w:rsidP="00D603D8">
            <w:pPr>
              <w:spacing w:after="0" w:line="240" w:lineRule="auto"/>
              <w:rPr>
                <w:rFonts w:eastAsia="Times New Roman"/>
                <w:color w:val="000000"/>
                <w:sz w:val="24"/>
                <w:lang w:eastAsia="es-CL"/>
              </w:rPr>
            </w:pPr>
          </w:p>
        </w:tc>
      </w:tr>
      <w:tr w:rsidR="00366BBF" w:rsidRPr="00E90991" w:rsidTr="00E90991">
        <w:trPr>
          <w:trHeight w:val="585"/>
        </w:trPr>
        <w:tc>
          <w:tcPr>
            <w:tcW w:w="1100" w:type="dxa"/>
            <w:tcBorders>
              <w:top w:val="nil"/>
              <w:left w:val="nil"/>
              <w:bottom w:val="nil"/>
              <w:right w:val="nil"/>
            </w:tcBorders>
            <w:shd w:val="clear" w:color="auto" w:fill="auto"/>
            <w:noWrap/>
            <w:vAlign w:val="bottom"/>
            <w:hideMark/>
          </w:tcPr>
          <w:p w:rsidR="00366BBF" w:rsidRPr="00E90991" w:rsidRDefault="00366BBF" w:rsidP="00D603D8">
            <w:pPr>
              <w:spacing w:after="0" w:line="240" w:lineRule="auto"/>
              <w:jc w:val="center"/>
              <w:rPr>
                <w:rFonts w:eastAsia="Times New Roman"/>
                <w:b/>
                <w:bCs/>
                <w:color w:val="000000"/>
                <w:sz w:val="24"/>
                <w:lang w:eastAsia="es-CL"/>
              </w:rPr>
            </w:pPr>
            <w:r w:rsidRPr="00E90991">
              <w:rPr>
                <w:rFonts w:eastAsia="Times New Roman"/>
                <w:b/>
                <w:bCs/>
                <w:color w:val="000000"/>
                <w:sz w:val="24"/>
                <w:lang w:eastAsia="es-CL"/>
              </w:rPr>
              <w:t>TIPO</w:t>
            </w:r>
          </w:p>
        </w:tc>
        <w:tc>
          <w:tcPr>
            <w:tcW w:w="1500" w:type="dxa"/>
            <w:tcBorders>
              <w:top w:val="nil"/>
              <w:left w:val="nil"/>
              <w:bottom w:val="nil"/>
              <w:right w:val="nil"/>
            </w:tcBorders>
            <w:shd w:val="clear" w:color="auto" w:fill="auto"/>
            <w:noWrap/>
            <w:vAlign w:val="bottom"/>
            <w:hideMark/>
          </w:tcPr>
          <w:p w:rsidR="00366BBF" w:rsidRPr="00E90991" w:rsidRDefault="00366BBF" w:rsidP="00D603D8">
            <w:pPr>
              <w:spacing w:after="0" w:line="240" w:lineRule="auto"/>
              <w:jc w:val="center"/>
              <w:rPr>
                <w:rFonts w:eastAsia="Times New Roman"/>
                <w:b/>
                <w:bCs/>
                <w:color w:val="000000"/>
                <w:sz w:val="24"/>
                <w:lang w:eastAsia="es-CL"/>
              </w:rPr>
            </w:pPr>
            <w:r w:rsidRPr="00E90991">
              <w:rPr>
                <w:rFonts w:eastAsia="Times New Roman"/>
                <w:b/>
                <w:bCs/>
                <w:color w:val="000000"/>
                <w:sz w:val="24"/>
                <w:lang w:eastAsia="es-CL"/>
              </w:rPr>
              <w:t>BANCO ACREEDOR</w:t>
            </w:r>
          </w:p>
        </w:tc>
        <w:tc>
          <w:tcPr>
            <w:tcW w:w="1498" w:type="dxa"/>
            <w:tcBorders>
              <w:top w:val="nil"/>
              <w:left w:val="nil"/>
              <w:bottom w:val="nil"/>
              <w:right w:val="nil"/>
            </w:tcBorders>
            <w:shd w:val="clear" w:color="auto" w:fill="auto"/>
            <w:noWrap/>
            <w:vAlign w:val="bottom"/>
            <w:hideMark/>
          </w:tcPr>
          <w:p w:rsidR="00366BBF" w:rsidRPr="00E90991" w:rsidRDefault="00366BBF" w:rsidP="00D603D8">
            <w:pPr>
              <w:spacing w:after="0" w:line="240" w:lineRule="auto"/>
              <w:jc w:val="center"/>
              <w:rPr>
                <w:rFonts w:eastAsia="Times New Roman"/>
                <w:b/>
                <w:bCs/>
                <w:color w:val="000000"/>
                <w:sz w:val="24"/>
                <w:lang w:eastAsia="es-CL"/>
              </w:rPr>
            </w:pPr>
            <w:r w:rsidRPr="00E90991">
              <w:rPr>
                <w:rFonts w:eastAsia="Times New Roman"/>
                <w:b/>
                <w:bCs/>
                <w:color w:val="000000"/>
                <w:sz w:val="24"/>
                <w:lang w:eastAsia="es-CL"/>
              </w:rPr>
              <w:t>CONCEPTO</w:t>
            </w:r>
          </w:p>
        </w:tc>
        <w:tc>
          <w:tcPr>
            <w:tcW w:w="1991" w:type="dxa"/>
            <w:tcBorders>
              <w:top w:val="nil"/>
              <w:left w:val="nil"/>
              <w:bottom w:val="nil"/>
              <w:right w:val="nil"/>
            </w:tcBorders>
            <w:shd w:val="clear" w:color="auto" w:fill="auto"/>
            <w:noWrap/>
            <w:vAlign w:val="bottom"/>
            <w:hideMark/>
          </w:tcPr>
          <w:p w:rsidR="00366BBF" w:rsidRPr="00E90991" w:rsidRDefault="00366BBF" w:rsidP="00D603D8">
            <w:pPr>
              <w:spacing w:after="0" w:line="240" w:lineRule="auto"/>
              <w:jc w:val="center"/>
              <w:rPr>
                <w:rFonts w:eastAsia="Times New Roman"/>
                <w:b/>
                <w:bCs/>
                <w:color w:val="000000"/>
                <w:sz w:val="24"/>
                <w:lang w:eastAsia="es-CL"/>
              </w:rPr>
            </w:pPr>
            <w:r w:rsidRPr="00E90991">
              <w:rPr>
                <w:rFonts w:eastAsia="Times New Roman"/>
                <w:b/>
                <w:bCs/>
                <w:color w:val="000000"/>
                <w:sz w:val="24"/>
                <w:lang w:eastAsia="es-CL"/>
              </w:rPr>
              <w:t>MONTO INICIAL DEL CREDITO</w:t>
            </w:r>
          </w:p>
        </w:tc>
        <w:tc>
          <w:tcPr>
            <w:tcW w:w="2667" w:type="dxa"/>
            <w:tcBorders>
              <w:top w:val="nil"/>
              <w:left w:val="nil"/>
              <w:bottom w:val="nil"/>
              <w:right w:val="nil"/>
            </w:tcBorders>
            <w:shd w:val="clear" w:color="auto" w:fill="auto"/>
            <w:noWrap/>
            <w:vAlign w:val="bottom"/>
            <w:hideMark/>
          </w:tcPr>
          <w:p w:rsidR="00366BBF" w:rsidRPr="00E90991" w:rsidRDefault="00366BBF" w:rsidP="00D603D8">
            <w:pPr>
              <w:spacing w:after="0" w:line="240" w:lineRule="auto"/>
              <w:jc w:val="center"/>
              <w:rPr>
                <w:rFonts w:eastAsia="Times New Roman"/>
                <w:b/>
                <w:bCs/>
                <w:color w:val="000000"/>
                <w:sz w:val="24"/>
                <w:lang w:eastAsia="es-CL"/>
              </w:rPr>
            </w:pPr>
            <w:r w:rsidRPr="00E90991">
              <w:rPr>
                <w:rFonts w:eastAsia="Times New Roman"/>
                <w:b/>
                <w:bCs/>
                <w:color w:val="000000"/>
                <w:sz w:val="24"/>
                <w:lang w:eastAsia="es-CL"/>
              </w:rPr>
              <w:t>SALDO INSOLUTO</w:t>
            </w:r>
          </w:p>
        </w:tc>
      </w:tr>
      <w:tr w:rsidR="00366BBF" w:rsidRPr="00E90991" w:rsidTr="00E90991">
        <w:trPr>
          <w:trHeight w:val="585"/>
        </w:trPr>
        <w:tc>
          <w:tcPr>
            <w:tcW w:w="11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366BBF" w:rsidRPr="00E90991" w:rsidRDefault="00366BBF" w:rsidP="00D603D8">
            <w:pPr>
              <w:spacing w:after="0" w:line="240" w:lineRule="auto"/>
              <w:jc w:val="center"/>
              <w:rPr>
                <w:rFonts w:eastAsia="Times New Roman"/>
                <w:color w:val="000000"/>
                <w:sz w:val="24"/>
                <w:szCs w:val="24"/>
                <w:lang w:eastAsia="es-CL"/>
              </w:rPr>
            </w:pPr>
            <w:r w:rsidRPr="00E90991">
              <w:rPr>
                <w:rFonts w:eastAsia="Times New Roman"/>
                <w:color w:val="000000"/>
                <w:sz w:val="24"/>
                <w:szCs w:val="24"/>
                <w:lang w:eastAsia="es-CL"/>
              </w:rPr>
              <w:t>CREDITO SIMPLE</w:t>
            </w:r>
          </w:p>
        </w:tc>
        <w:tc>
          <w:tcPr>
            <w:tcW w:w="1500" w:type="dxa"/>
            <w:tcBorders>
              <w:top w:val="single" w:sz="8" w:space="0" w:color="auto"/>
              <w:left w:val="nil"/>
              <w:bottom w:val="single" w:sz="4" w:space="0" w:color="auto"/>
              <w:right w:val="single" w:sz="4" w:space="0" w:color="auto"/>
            </w:tcBorders>
            <w:shd w:val="clear" w:color="auto" w:fill="BFBFBF" w:themeFill="background1" w:themeFillShade="BF"/>
            <w:noWrap/>
            <w:vAlign w:val="bottom"/>
            <w:hideMark/>
          </w:tcPr>
          <w:p w:rsidR="00366BBF" w:rsidRPr="00E90991" w:rsidRDefault="00366BBF" w:rsidP="00D603D8">
            <w:pPr>
              <w:spacing w:after="0" w:line="240" w:lineRule="auto"/>
              <w:jc w:val="center"/>
              <w:rPr>
                <w:rFonts w:eastAsia="Times New Roman"/>
                <w:color w:val="000000"/>
                <w:sz w:val="24"/>
                <w:szCs w:val="24"/>
                <w:lang w:eastAsia="es-CL"/>
              </w:rPr>
            </w:pPr>
            <w:r w:rsidRPr="00E90991">
              <w:rPr>
                <w:rFonts w:eastAsia="Times New Roman"/>
                <w:color w:val="000000"/>
                <w:sz w:val="24"/>
                <w:szCs w:val="24"/>
                <w:lang w:eastAsia="es-CL"/>
              </w:rPr>
              <w:t>BANCO MERCANTIL DEL NORTE, S.A.</w:t>
            </w:r>
          </w:p>
        </w:tc>
        <w:tc>
          <w:tcPr>
            <w:tcW w:w="1498" w:type="dxa"/>
            <w:tcBorders>
              <w:top w:val="single" w:sz="8" w:space="0" w:color="auto"/>
              <w:left w:val="nil"/>
              <w:bottom w:val="single" w:sz="4" w:space="0" w:color="auto"/>
              <w:right w:val="single" w:sz="4" w:space="0" w:color="auto"/>
            </w:tcBorders>
            <w:shd w:val="clear" w:color="auto" w:fill="auto"/>
            <w:noWrap/>
            <w:vAlign w:val="bottom"/>
            <w:hideMark/>
          </w:tcPr>
          <w:p w:rsidR="00366BBF" w:rsidRPr="00E90991" w:rsidRDefault="00366BBF" w:rsidP="00D603D8">
            <w:pPr>
              <w:spacing w:after="0" w:line="240" w:lineRule="auto"/>
              <w:jc w:val="center"/>
              <w:rPr>
                <w:rFonts w:eastAsia="Times New Roman"/>
                <w:color w:val="000000"/>
                <w:sz w:val="24"/>
                <w:szCs w:val="24"/>
                <w:lang w:eastAsia="es-CL"/>
              </w:rPr>
            </w:pPr>
            <w:r w:rsidRPr="00E90991">
              <w:rPr>
                <w:rFonts w:eastAsia="Times New Roman"/>
                <w:color w:val="000000"/>
                <w:sz w:val="24"/>
                <w:szCs w:val="24"/>
                <w:lang w:eastAsia="es-CL"/>
              </w:rPr>
              <w:t>OBRA PUBLICA PRODUCTIVA</w:t>
            </w:r>
          </w:p>
        </w:tc>
        <w:tc>
          <w:tcPr>
            <w:tcW w:w="1991" w:type="dxa"/>
            <w:tcBorders>
              <w:top w:val="single" w:sz="8" w:space="0" w:color="auto"/>
              <w:left w:val="nil"/>
              <w:bottom w:val="single" w:sz="4" w:space="0" w:color="auto"/>
              <w:right w:val="single" w:sz="4" w:space="0" w:color="auto"/>
            </w:tcBorders>
            <w:shd w:val="clear" w:color="auto" w:fill="auto"/>
            <w:noWrap/>
            <w:vAlign w:val="bottom"/>
            <w:hideMark/>
          </w:tcPr>
          <w:p w:rsidR="00366BBF" w:rsidRPr="00E90991" w:rsidRDefault="00366BBF" w:rsidP="00D603D8">
            <w:pPr>
              <w:spacing w:after="0" w:line="240" w:lineRule="auto"/>
              <w:jc w:val="center"/>
              <w:rPr>
                <w:rFonts w:eastAsia="Times New Roman"/>
                <w:color w:val="000000"/>
                <w:sz w:val="24"/>
                <w:szCs w:val="24"/>
                <w:lang w:eastAsia="es-CL"/>
              </w:rPr>
            </w:pPr>
            <w:r w:rsidRPr="00E90991">
              <w:rPr>
                <w:rFonts w:eastAsia="Times New Roman"/>
                <w:color w:val="000000"/>
                <w:sz w:val="24"/>
                <w:szCs w:val="24"/>
                <w:lang w:eastAsia="es-CL"/>
              </w:rPr>
              <w:t>$1,119,642,857.14</w:t>
            </w:r>
          </w:p>
        </w:tc>
        <w:tc>
          <w:tcPr>
            <w:tcW w:w="2667" w:type="dxa"/>
            <w:tcBorders>
              <w:top w:val="single" w:sz="8" w:space="0" w:color="auto"/>
              <w:left w:val="nil"/>
              <w:bottom w:val="single" w:sz="4" w:space="0" w:color="auto"/>
              <w:right w:val="single" w:sz="8" w:space="0" w:color="auto"/>
            </w:tcBorders>
            <w:shd w:val="clear" w:color="auto" w:fill="FFFF00"/>
            <w:noWrap/>
            <w:vAlign w:val="bottom"/>
          </w:tcPr>
          <w:p w:rsidR="00366BBF" w:rsidRPr="00E90991" w:rsidRDefault="00366BBF" w:rsidP="00D603D8">
            <w:pPr>
              <w:jc w:val="center"/>
              <w:rPr>
                <w:rFonts w:eastAsia="Times New Roman"/>
                <w:b/>
                <w:bCs/>
                <w:color w:val="000000"/>
                <w:sz w:val="24"/>
                <w:szCs w:val="24"/>
                <w:lang w:eastAsia="es-CL"/>
              </w:rPr>
            </w:pPr>
            <w:r w:rsidRPr="00E90991">
              <w:rPr>
                <w:rFonts w:cs="Calibri"/>
                <w:b/>
                <w:color w:val="000000"/>
                <w:sz w:val="24"/>
                <w:szCs w:val="28"/>
              </w:rPr>
              <w:t xml:space="preserve">$        1,029,525,094.83  </w:t>
            </w:r>
          </w:p>
        </w:tc>
      </w:tr>
    </w:tbl>
    <w:p w:rsidR="00366BBF" w:rsidRDefault="00366BBF" w:rsidP="00366BBF">
      <w:pPr>
        <w:jc w:val="both"/>
        <w:rPr>
          <w:rFonts w:ascii="Arial" w:hAnsi="Arial" w:cs="Arial"/>
          <w:b/>
          <w:sz w:val="20"/>
        </w:rPr>
      </w:pPr>
    </w:p>
    <w:p w:rsidR="00366BBF" w:rsidRPr="003A41D7" w:rsidRDefault="00366BBF" w:rsidP="00366BBF">
      <w:pPr>
        <w:jc w:val="both"/>
        <w:rPr>
          <w:rFonts w:ascii="Arial" w:hAnsi="Arial" w:cs="Arial"/>
          <w:b/>
          <w:sz w:val="24"/>
        </w:rPr>
      </w:pPr>
      <w:r w:rsidRPr="003A41D7">
        <w:rPr>
          <w:rFonts w:ascii="Arial" w:hAnsi="Arial" w:cs="Arial"/>
          <w:b/>
          <w:sz w:val="24"/>
        </w:rPr>
        <w:t xml:space="preserve">DEUDA PÚBLICA </w:t>
      </w:r>
      <w:r>
        <w:rPr>
          <w:rFonts w:ascii="Arial" w:hAnsi="Arial" w:cs="Arial"/>
          <w:b/>
          <w:sz w:val="24"/>
        </w:rPr>
        <w:t xml:space="preserve">MUNICIPAL EN </w:t>
      </w:r>
      <w:r w:rsidRPr="003A41D7">
        <w:rPr>
          <w:rFonts w:ascii="Arial" w:hAnsi="Arial" w:cs="Arial"/>
          <w:b/>
          <w:sz w:val="24"/>
        </w:rPr>
        <w:t>2018</w:t>
      </w:r>
    </w:p>
    <w:p w:rsidR="00366BBF" w:rsidRDefault="00366BBF" w:rsidP="00366BBF">
      <w:pPr>
        <w:jc w:val="both"/>
        <w:rPr>
          <w:rFonts w:ascii="Arial" w:hAnsi="Arial" w:cs="Arial"/>
          <w:sz w:val="24"/>
        </w:rPr>
      </w:pPr>
      <w:r>
        <w:rPr>
          <w:rFonts w:ascii="Arial" w:hAnsi="Arial" w:cs="Arial"/>
          <w:sz w:val="24"/>
        </w:rPr>
        <w:t>El escenario de la deuda en 2018 es que sea inferior a los 1,000 millones de pesos, es decir cerrar en 997,241,100 de peso, a finales del próximo año, representando un 12% menos del monto inicial del crédito de 1,119 millones de pesos. Cabe señalar que Zapopan se encuentra en “verde”</w:t>
      </w:r>
      <w:r>
        <w:rPr>
          <w:rStyle w:val="Refdenotaalpie"/>
          <w:rFonts w:ascii="Arial" w:hAnsi="Arial" w:cs="Arial"/>
          <w:sz w:val="24"/>
        </w:rPr>
        <w:footnoteReference w:id="2"/>
      </w:r>
      <w:r>
        <w:rPr>
          <w:rFonts w:ascii="Arial" w:hAnsi="Arial" w:cs="Arial"/>
          <w:sz w:val="24"/>
        </w:rPr>
        <w:t xml:space="preserve"> en cada indicador del Sistema de Alerta de Endeudamiento que administra la Secretaría de Hacienda y Crédito Público, lo que significa una solidez en el manejo de la deuda pública municipal.</w:t>
      </w:r>
    </w:p>
    <w:p w:rsidR="00366BBF" w:rsidRDefault="00366BBF" w:rsidP="00366BBF">
      <w:pPr>
        <w:shd w:val="clear" w:color="auto" w:fill="FFFFFF"/>
        <w:spacing w:after="0" w:line="240" w:lineRule="auto"/>
        <w:rPr>
          <w:rFonts w:ascii="Helvetica" w:eastAsia="Times New Roman" w:hAnsi="Helvetica"/>
          <w:color w:val="545454"/>
          <w:sz w:val="27"/>
          <w:szCs w:val="27"/>
          <w:lang w:eastAsia="es-MX"/>
        </w:rPr>
      </w:pPr>
      <w:r w:rsidRPr="006A1A3C">
        <w:rPr>
          <w:rFonts w:ascii="Helvetica" w:eastAsia="Times New Roman" w:hAnsi="Helvetica"/>
          <w:color w:val="545454"/>
          <w:sz w:val="27"/>
          <w:szCs w:val="27"/>
          <w:lang w:eastAsia="es-MX"/>
        </w:rPr>
        <w:t> </w:t>
      </w:r>
    </w:p>
    <w:p w:rsidR="00E90991" w:rsidRDefault="00E90991" w:rsidP="00366BBF">
      <w:pPr>
        <w:shd w:val="clear" w:color="auto" w:fill="FFFFFF"/>
        <w:spacing w:after="0" w:line="240" w:lineRule="auto"/>
        <w:rPr>
          <w:rFonts w:ascii="Helvetica" w:eastAsia="Times New Roman" w:hAnsi="Helvetica"/>
          <w:color w:val="545454"/>
          <w:sz w:val="27"/>
          <w:szCs w:val="27"/>
          <w:lang w:eastAsia="es-MX"/>
        </w:rPr>
      </w:pPr>
    </w:p>
    <w:p w:rsidR="00E90991" w:rsidRDefault="00E90991" w:rsidP="00366BBF">
      <w:pPr>
        <w:shd w:val="clear" w:color="auto" w:fill="FFFFFF"/>
        <w:spacing w:after="0" w:line="240" w:lineRule="auto"/>
        <w:rPr>
          <w:rFonts w:ascii="Helvetica" w:eastAsia="Times New Roman" w:hAnsi="Helvetica"/>
          <w:color w:val="545454"/>
          <w:sz w:val="27"/>
          <w:szCs w:val="27"/>
          <w:lang w:eastAsia="es-MX"/>
        </w:rPr>
      </w:pPr>
    </w:p>
    <w:p w:rsidR="00E90991" w:rsidRDefault="00E90991" w:rsidP="00366BBF">
      <w:pPr>
        <w:shd w:val="clear" w:color="auto" w:fill="FFFFFF"/>
        <w:spacing w:after="0" w:line="240" w:lineRule="auto"/>
        <w:rPr>
          <w:rFonts w:ascii="Helvetica" w:eastAsia="Times New Roman" w:hAnsi="Helvetica"/>
          <w:color w:val="545454"/>
          <w:sz w:val="27"/>
          <w:szCs w:val="27"/>
          <w:lang w:eastAsia="es-MX"/>
        </w:rPr>
      </w:pPr>
    </w:p>
    <w:p w:rsidR="00E90991" w:rsidRDefault="00E90991" w:rsidP="00366BBF">
      <w:pPr>
        <w:shd w:val="clear" w:color="auto" w:fill="FFFFFF"/>
        <w:spacing w:after="0" w:line="240" w:lineRule="auto"/>
        <w:rPr>
          <w:rFonts w:ascii="Helvetica" w:eastAsia="Times New Roman" w:hAnsi="Helvetica"/>
          <w:color w:val="545454"/>
          <w:sz w:val="27"/>
          <w:szCs w:val="27"/>
          <w:lang w:eastAsia="es-MX"/>
        </w:rPr>
      </w:pPr>
    </w:p>
    <w:p w:rsidR="00E90991" w:rsidRDefault="00E90991" w:rsidP="00366BBF">
      <w:pPr>
        <w:shd w:val="clear" w:color="auto" w:fill="FFFFFF"/>
        <w:spacing w:after="0" w:line="240" w:lineRule="auto"/>
        <w:rPr>
          <w:rFonts w:ascii="Helvetica" w:eastAsia="Times New Roman" w:hAnsi="Helvetica"/>
          <w:color w:val="545454"/>
          <w:sz w:val="27"/>
          <w:szCs w:val="27"/>
          <w:lang w:eastAsia="es-MX"/>
        </w:rPr>
      </w:pPr>
    </w:p>
    <w:p w:rsidR="00E90991" w:rsidRDefault="00E90991" w:rsidP="00366BBF">
      <w:pPr>
        <w:shd w:val="clear" w:color="auto" w:fill="FFFFFF"/>
        <w:spacing w:after="0" w:line="240" w:lineRule="auto"/>
        <w:rPr>
          <w:rFonts w:ascii="Helvetica" w:eastAsia="Times New Roman" w:hAnsi="Helvetica"/>
          <w:color w:val="545454"/>
          <w:sz w:val="27"/>
          <w:szCs w:val="27"/>
          <w:lang w:eastAsia="es-MX"/>
        </w:rPr>
      </w:pPr>
    </w:p>
    <w:p w:rsidR="00E90991" w:rsidRDefault="00E90991" w:rsidP="00366BBF">
      <w:pPr>
        <w:shd w:val="clear" w:color="auto" w:fill="FFFFFF"/>
        <w:spacing w:after="0" w:line="240" w:lineRule="auto"/>
        <w:rPr>
          <w:rFonts w:ascii="Helvetica" w:eastAsia="Times New Roman" w:hAnsi="Helvetica"/>
          <w:color w:val="545454"/>
          <w:sz w:val="27"/>
          <w:szCs w:val="27"/>
          <w:lang w:eastAsia="es-MX"/>
        </w:rPr>
      </w:pPr>
    </w:p>
    <w:p w:rsidR="00366BBF" w:rsidRPr="00F661A8" w:rsidRDefault="00366BBF" w:rsidP="00366BBF">
      <w:pPr>
        <w:jc w:val="center"/>
        <w:rPr>
          <w:rFonts w:ascii="Arial" w:hAnsi="Arial" w:cs="Arial"/>
          <w:b/>
        </w:rPr>
      </w:pPr>
      <w:r>
        <w:rPr>
          <w:rFonts w:ascii="Arial" w:hAnsi="Arial" w:cs="Arial"/>
          <w:b/>
        </w:rPr>
        <w:lastRenderedPageBreak/>
        <w:t>PROYECCIONES DE LA DEUDA PÚ</w:t>
      </w:r>
      <w:r w:rsidRPr="00F661A8">
        <w:rPr>
          <w:rFonts w:ascii="Arial" w:hAnsi="Arial" w:cs="Arial"/>
          <w:b/>
        </w:rPr>
        <w:t xml:space="preserve">BLICA PARA EL EJERCICIO </w:t>
      </w:r>
      <w:r>
        <w:rPr>
          <w:rFonts w:ascii="Arial" w:hAnsi="Arial" w:cs="Arial"/>
          <w:b/>
        </w:rPr>
        <w:t>FISCAL 2018</w:t>
      </w:r>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78"/>
        <w:gridCol w:w="2118"/>
        <w:gridCol w:w="2208"/>
        <w:gridCol w:w="2621"/>
        <w:gridCol w:w="2433"/>
      </w:tblGrid>
      <w:tr w:rsidR="00366BBF" w:rsidRPr="00366BBF" w:rsidTr="00E90991">
        <w:trPr>
          <w:trHeight w:val="552"/>
          <w:jc w:val="center"/>
        </w:trPr>
        <w:tc>
          <w:tcPr>
            <w:tcW w:w="1578" w:type="dxa"/>
            <w:shd w:val="clear" w:color="auto" w:fill="auto"/>
            <w:noWrap/>
            <w:vAlign w:val="bottom"/>
            <w:hideMark/>
          </w:tcPr>
          <w:p w:rsidR="00366BBF" w:rsidRPr="00366BBF" w:rsidRDefault="00366BBF" w:rsidP="00D603D8">
            <w:pPr>
              <w:spacing w:after="0" w:line="240" w:lineRule="auto"/>
              <w:jc w:val="center"/>
              <w:rPr>
                <w:rFonts w:eastAsia="Times New Roman" w:cs="Calibri"/>
                <w:b/>
                <w:bCs/>
                <w:color w:val="000000"/>
                <w:sz w:val="20"/>
                <w:szCs w:val="28"/>
                <w:lang w:eastAsia="es-MX"/>
              </w:rPr>
            </w:pPr>
            <w:r w:rsidRPr="00366BBF">
              <w:rPr>
                <w:rFonts w:eastAsia="Times New Roman" w:cs="Calibri"/>
                <w:b/>
                <w:bCs/>
                <w:color w:val="000000"/>
                <w:sz w:val="20"/>
                <w:szCs w:val="28"/>
                <w:lang w:eastAsia="es-MX"/>
              </w:rPr>
              <w:t>CREDITO BANORTE</w:t>
            </w:r>
          </w:p>
        </w:tc>
        <w:tc>
          <w:tcPr>
            <w:tcW w:w="9380" w:type="dxa"/>
            <w:gridSpan w:val="4"/>
            <w:shd w:val="clear" w:color="000000" w:fill="A6A6A6"/>
            <w:noWrap/>
            <w:vAlign w:val="bottom"/>
            <w:hideMark/>
          </w:tcPr>
          <w:p w:rsidR="00366BBF" w:rsidRPr="00366BBF" w:rsidRDefault="00366BBF" w:rsidP="00D603D8">
            <w:pPr>
              <w:spacing w:after="0" w:line="240" w:lineRule="auto"/>
              <w:jc w:val="center"/>
              <w:rPr>
                <w:rFonts w:eastAsia="Times New Roman" w:cs="Calibri"/>
                <w:b/>
                <w:bCs/>
                <w:color w:val="000000"/>
                <w:sz w:val="20"/>
                <w:szCs w:val="28"/>
                <w:lang w:eastAsia="es-MX"/>
              </w:rPr>
            </w:pPr>
            <w:r w:rsidRPr="00366BBF">
              <w:rPr>
                <w:rFonts w:eastAsia="Times New Roman" w:cs="Calibri"/>
                <w:b/>
                <w:bCs/>
                <w:color w:val="000000"/>
                <w:sz w:val="20"/>
                <w:szCs w:val="28"/>
                <w:lang w:eastAsia="es-MX"/>
              </w:rPr>
              <w:t>CALCULO DE AMORTIZACION CAPITAL + INTERESES 2018</w:t>
            </w:r>
          </w:p>
          <w:p w:rsidR="00366BBF" w:rsidRPr="00366BBF" w:rsidRDefault="00366BBF" w:rsidP="00D603D8">
            <w:pPr>
              <w:spacing w:after="0" w:line="240" w:lineRule="auto"/>
              <w:jc w:val="center"/>
              <w:rPr>
                <w:rFonts w:eastAsia="Times New Roman" w:cs="Calibri"/>
                <w:b/>
                <w:bCs/>
                <w:color w:val="000000"/>
                <w:sz w:val="20"/>
                <w:szCs w:val="28"/>
                <w:lang w:eastAsia="es-MX"/>
              </w:rPr>
            </w:pPr>
            <w:r w:rsidRPr="00366BBF">
              <w:rPr>
                <w:rFonts w:eastAsia="Times New Roman" w:cs="Calibri"/>
                <w:b/>
                <w:bCs/>
                <w:color w:val="000000"/>
                <w:sz w:val="20"/>
                <w:szCs w:val="28"/>
                <w:lang w:eastAsia="es-MX"/>
              </w:rPr>
              <w:t>PAGO MENSUAL</w:t>
            </w:r>
          </w:p>
        </w:tc>
      </w:tr>
      <w:tr w:rsidR="00366BBF" w:rsidRPr="00366BBF" w:rsidTr="00E90991">
        <w:trPr>
          <w:trHeight w:val="424"/>
          <w:jc w:val="center"/>
        </w:trPr>
        <w:tc>
          <w:tcPr>
            <w:tcW w:w="1578" w:type="dxa"/>
            <w:shd w:val="clear" w:color="auto" w:fill="auto"/>
            <w:noWrap/>
            <w:vAlign w:val="bottom"/>
            <w:hideMark/>
          </w:tcPr>
          <w:p w:rsidR="00366BBF" w:rsidRPr="00366BBF" w:rsidRDefault="00366BBF" w:rsidP="00D603D8">
            <w:pPr>
              <w:spacing w:after="0" w:line="240" w:lineRule="auto"/>
              <w:jc w:val="center"/>
              <w:rPr>
                <w:rFonts w:eastAsia="Times New Roman" w:cs="Calibri"/>
                <w:b/>
                <w:bCs/>
                <w:color w:val="000000"/>
                <w:sz w:val="20"/>
                <w:lang w:eastAsia="es-MX"/>
              </w:rPr>
            </w:pPr>
            <w:r w:rsidRPr="00366BBF">
              <w:rPr>
                <w:rFonts w:eastAsia="Times New Roman" w:cs="Calibri"/>
                <w:b/>
                <w:bCs/>
                <w:color w:val="000000"/>
                <w:sz w:val="20"/>
                <w:lang w:eastAsia="es-MX"/>
              </w:rPr>
              <w:t>MES</w:t>
            </w:r>
          </w:p>
        </w:tc>
        <w:tc>
          <w:tcPr>
            <w:tcW w:w="2118" w:type="dxa"/>
            <w:shd w:val="clear" w:color="auto" w:fill="auto"/>
            <w:noWrap/>
            <w:vAlign w:val="bottom"/>
            <w:hideMark/>
          </w:tcPr>
          <w:p w:rsidR="00366BBF" w:rsidRPr="00366BBF" w:rsidRDefault="00366BBF" w:rsidP="00D603D8">
            <w:pPr>
              <w:spacing w:after="0" w:line="240" w:lineRule="auto"/>
              <w:jc w:val="center"/>
              <w:rPr>
                <w:rFonts w:eastAsia="Times New Roman" w:cs="Calibri"/>
                <w:b/>
                <w:bCs/>
                <w:color w:val="000000"/>
                <w:sz w:val="20"/>
                <w:lang w:eastAsia="es-MX"/>
              </w:rPr>
            </w:pPr>
            <w:r w:rsidRPr="00366BBF">
              <w:rPr>
                <w:rFonts w:eastAsia="Times New Roman" w:cs="Calibri"/>
                <w:b/>
                <w:bCs/>
                <w:color w:val="000000"/>
                <w:sz w:val="20"/>
                <w:lang w:eastAsia="es-MX"/>
              </w:rPr>
              <w:t xml:space="preserve"> CAPITAL </w:t>
            </w:r>
          </w:p>
        </w:tc>
        <w:tc>
          <w:tcPr>
            <w:tcW w:w="2208" w:type="dxa"/>
            <w:shd w:val="clear" w:color="auto" w:fill="auto"/>
            <w:noWrap/>
            <w:vAlign w:val="bottom"/>
            <w:hideMark/>
          </w:tcPr>
          <w:p w:rsidR="00366BBF" w:rsidRPr="00366BBF" w:rsidRDefault="00366BBF" w:rsidP="00D603D8">
            <w:pPr>
              <w:spacing w:after="0" w:line="240" w:lineRule="auto"/>
              <w:jc w:val="center"/>
              <w:rPr>
                <w:rFonts w:eastAsia="Times New Roman" w:cs="Calibri"/>
                <w:b/>
                <w:bCs/>
                <w:color w:val="000000"/>
                <w:sz w:val="20"/>
                <w:lang w:eastAsia="es-MX"/>
              </w:rPr>
            </w:pPr>
            <w:r w:rsidRPr="00366BBF">
              <w:rPr>
                <w:rFonts w:eastAsia="Times New Roman" w:cs="Calibri"/>
                <w:b/>
                <w:bCs/>
                <w:color w:val="000000"/>
                <w:sz w:val="20"/>
                <w:lang w:eastAsia="es-MX"/>
              </w:rPr>
              <w:t xml:space="preserve"> INTERESES </w:t>
            </w:r>
          </w:p>
        </w:tc>
        <w:tc>
          <w:tcPr>
            <w:tcW w:w="2621" w:type="dxa"/>
            <w:shd w:val="clear" w:color="auto" w:fill="auto"/>
            <w:noWrap/>
            <w:vAlign w:val="bottom"/>
            <w:hideMark/>
          </w:tcPr>
          <w:p w:rsidR="00366BBF" w:rsidRPr="00366BBF" w:rsidRDefault="00366BBF" w:rsidP="00D603D8">
            <w:pPr>
              <w:spacing w:after="0" w:line="240" w:lineRule="auto"/>
              <w:jc w:val="center"/>
              <w:rPr>
                <w:rFonts w:eastAsia="Times New Roman" w:cs="Calibri"/>
                <w:b/>
                <w:bCs/>
                <w:color w:val="000000"/>
                <w:sz w:val="20"/>
                <w:lang w:eastAsia="es-MX"/>
              </w:rPr>
            </w:pPr>
            <w:r w:rsidRPr="00366BBF">
              <w:rPr>
                <w:rFonts w:eastAsia="Times New Roman" w:cs="Calibri"/>
                <w:b/>
                <w:bCs/>
                <w:color w:val="000000"/>
                <w:sz w:val="20"/>
                <w:lang w:eastAsia="es-MX"/>
              </w:rPr>
              <w:t xml:space="preserve"> SUMA </w:t>
            </w:r>
          </w:p>
        </w:tc>
        <w:tc>
          <w:tcPr>
            <w:tcW w:w="2433" w:type="dxa"/>
            <w:shd w:val="clear" w:color="auto" w:fill="auto"/>
            <w:noWrap/>
            <w:vAlign w:val="bottom"/>
            <w:hideMark/>
          </w:tcPr>
          <w:p w:rsidR="00366BBF" w:rsidRPr="00366BBF" w:rsidRDefault="00366BBF" w:rsidP="00D603D8">
            <w:pPr>
              <w:spacing w:after="0" w:line="240" w:lineRule="auto"/>
              <w:jc w:val="center"/>
              <w:rPr>
                <w:rFonts w:eastAsia="Times New Roman" w:cs="Calibri"/>
                <w:b/>
                <w:bCs/>
                <w:color w:val="000000"/>
                <w:sz w:val="20"/>
                <w:lang w:eastAsia="es-MX"/>
              </w:rPr>
            </w:pPr>
            <w:r w:rsidRPr="00366BBF">
              <w:rPr>
                <w:rFonts w:eastAsia="Times New Roman" w:cs="Calibri"/>
                <w:b/>
                <w:bCs/>
                <w:color w:val="000000"/>
                <w:sz w:val="20"/>
                <w:lang w:eastAsia="es-MX"/>
              </w:rPr>
              <w:t xml:space="preserve">SALDO INSOLUTO </w:t>
            </w:r>
          </w:p>
        </w:tc>
      </w:tr>
      <w:tr w:rsidR="00366BBF" w:rsidRPr="00366BBF" w:rsidTr="00E90991">
        <w:trPr>
          <w:trHeight w:val="72"/>
          <w:jc w:val="center"/>
        </w:trPr>
        <w:tc>
          <w:tcPr>
            <w:tcW w:w="1578" w:type="dxa"/>
            <w:shd w:val="clear" w:color="auto" w:fill="auto"/>
            <w:noWrap/>
            <w:vAlign w:val="bottom"/>
            <w:hideMark/>
          </w:tcPr>
          <w:p w:rsidR="00366BBF" w:rsidRPr="00366BBF" w:rsidRDefault="00366BBF" w:rsidP="00D603D8">
            <w:pPr>
              <w:spacing w:after="0" w:line="240" w:lineRule="auto"/>
              <w:jc w:val="center"/>
              <w:rPr>
                <w:rFonts w:eastAsia="Times New Roman" w:cs="Calibri"/>
                <w:b/>
                <w:bCs/>
                <w:color w:val="000000"/>
                <w:sz w:val="20"/>
                <w:lang w:eastAsia="es-MX"/>
              </w:rPr>
            </w:pPr>
          </w:p>
        </w:tc>
        <w:tc>
          <w:tcPr>
            <w:tcW w:w="2118" w:type="dxa"/>
            <w:shd w:val="clear" w:color="auto" w:fill="auto"/>
            <w:noWrap/>
            <w:vAlign w:val="bottom"/>
            <w:hideMark/>
          </w:tcPr>
          <w:p w:rsidR="00366BBF" w:rsidRPr="00366BBF" w:rsidRDefault="00366BBF" w:rsidP="00D603D8">
            <w:pPr>
              <w:spacing w:after="0" w:line="240" w:lineRule="auto"/>
              <w:rPr>
                <w:rFonts w:ascii="Times New Roman" w:eastAsia="Times New Roman" w:hAnsi="Times New Roman"/>
                <w:sz w:val="20"/>
                <w:szCs w:val="20"/>
                <w:lang w:eastAsia="es-MX"/>
              </w:rPr>
            </w:pPr>
          </w:p>
        </w:tc>
        <w:tc>
          <w:tcPr>
            <w:tcW w:w="2208" w:type="dxa"/>
            <w:shd w:val="clear" w:color="auto" w:fill="auto"/>
            <w:noWrap/>
            <w:vAlign w:val="bottom"/>
            <w:hideMark/>
          </w:tcPr>
          <w:p w:rsidR="00366BBF" w:rsidRPr="00366BBF" w:rsidRDefault="00366BBF" w:rsidP="00D603D8">
            <w:pPr>
              <w:spacing w:after="0" w:line="240" w:lineRule="auto"/>
              <w:jc w:val="center"/>
              <w:rPr>
                <w:rFonts w:ascii="Times New Roman" w:eastAsia="Times New Roman" w:hAnsi="Times New Roman"/>
                <w:sz w:val="20"/>
                <w:szCs w:val="20"/>
                <w:lang w:eastAsia="es-MX"/>
              </w:rPr>
            </w:pPr>
          </w:p>
        </w:tc>
        <w:tc>
          <w:tcPr>
            <w:tcW w:w="2621" w:type="dxa"/>
            <w:shd w:val="clear" w:color="auto" w:fill="auto"/>
            <w:noWrap/>
            <w:vAlign w:val="bottom"/>
            <w:hideMark/>
          </w:tcPr>
          <w:p w:rsidR="00366BBF" w:rsidRPr="00366BBF" w:rsidRDefault="00366BBF" w:rsidP="00D603D8">
            <w:pPr>
              <w:spacing w:after="0" w:line="240" w:lineRule="auto"/>
              <w:jc w:val="center"/>
              <w:rPr>
                <w:rFonts w:ascii="Times New Roman" w:eastAsia="Times New Roman" w:hAnsi="Times New Roman"/>
                <w:sz w:val="20"/>
                <w:szCs w:val="20"/>
                <w:lang w:eastAsia="es-MX"/>
              </w:rPr>
            </w:pPr>
          </w:p>
        </w:tc>
        <w:tc>
          <w:tcPr>
            <w:tcW w:w="2433" w:type="dxa"/>
            <w:shd w:val="clear" w:color="auto" w:fill="auto"/>
            <w:noWrap/>
            <w:vAlign w:val="bottom"/>
            <w:hideMark/>
          </w:tcPr>
          <w:p w:rsidR="00366BBF" w:rsidRPr="00366BBF" w:rsidRDefault="00366BBF" w:rsidP="00D603D8">
            <w:pPr>
              <w:spacing w:after="0" w:line="240" w:lineRule="auto"/>
              <w:rPr>
                <w:rFonts w:ascii="Times New Roman" w:eastAsia="Times New Roman" w:hAnsi="Times New Roman"/>
                <w:sz w:val="20"/>
                <w:szCs w:val="20"/>
                <w:lang w:eastAsia="es-MX"/>
              </w:rPr>
            </w:pPr>
          </w:p>
        </w:tc>
      </w:tr>
      <w:tr w:rsidR="00366BBF" w:rsidRPr="00366BBF" w:rsidTr="00E90991">
        <w:trPr>
          <w:trHeight w:val="424"/>
          <w:jc w:val="center"/>
        </w:trPr>
        <w:tc>
          <w:tcPr>
            <w:tcW w:w="1578" w:type="dxa"/>
            <w:shd w:val="clear" w:color="auto" w:fill="auto"/>
            <w:noWrap/>
            <w:vAlign w:val="bottom"/>
            <w:hideMark/>
          </w:tcPr>
          <w:p w:rsidR="00366BBF" w:rsidRPr="00366BBF" w:rsidRDefault="00366BBF" w:rsidP="00D603D8">
            <w:pPr>
              <w:jc w:val="center"/>
              <w:rPr>
                <w:rFonts w:eastAsia="Times New Roman"/>
                <w:color w:val="000000"/>
                <w:sz w:val="20"/>
              </w:rPr>
            </w:pPr>
            <w:r w:rsidRPr="00366BBF">
              <w:rPr>
                <w:rFonts w:eastAsia="Times New Roman"/>
                <w:color w:val="000000"/>
                <w:sz w:val="20"/>
              </w:rPr>
              <w:t>25-ene-18</w:t>
            </w:r>
          </w:p>
        </w:tc>
        <w:tc>
          <w:tcPr>
            <w:tcW w:w="2118" w:type="dxa"/>
            <w:shd w:val="clear" w:color="auto" w:fill="auto"/>
            <w:noWrap/>
            <w:vAlign w:val="bottom"/>
            <w:hideMark/>
          </w:tcPr>
          <w:p w:rsidR="00366BBF" w:rsidRPr="00366BBF" w:rsidRDefault="00366BBF" w:rsidP="00D603D8">
            <w:pPr>
              <w:jc w:val="right"/>
              <w:rPr>
                <w:rFonts w:eastAsia="Times New Roman"/>
                <w:color w:val="000000"/>
                <w:sz w:val="20"/>
              </w:rPr>
            </w:pPr>
            <w:r w:rsidRPr="00366BBF">
              <w:rPr>
                <w:rFonts w:eastAsia="Times New Roman"/>
                <w:color w:val="000000"/>
                <w:sz w:val="20"/>
              </w:rPr>
              <w:t xml:space="preserve"> $     2,749,065.89 </w:t>
            </w:r>
          </w:p>
        </w:tc>
        <w:tc>
          <w:tcPr>
            <w:tcW w:w="2208" w:type="dxa"/>
            <w:shd w:val="clear" w:color="auto" w:fill="auto"/>
            <w:noWrap/>
            <w:vAlign w:val="bottom"/>
            <w:hideMark/>
          </w:tcPr>
          <w:p w:rsidR="00366BBF" w:rsidRPr="00366BBF" w:rsidRDefault="00366BBF" w:rsidP="00D603D8">
            <w:pPr>
              <w:jc w:val="center"/>
              <w:rPr>
                <w:rFonts w:eastAsia="Times New Roman"/>
                <w:color w:val="000000"/>
                <w:sz w:val="20"/>
              </w:rPr>
            </w:pPr>
            <w:r w:rsidRPr="00366BBF">
              <w:rPr>
                <w:rFonts w:eastAsia="Times New Roman"/>
                <w:color w:val="000000"/>
                <w:sz w:val="20"/>
              </w:rPr>
              <w:t xml:space="preserve"> $    6,516,035.91 </w:t>
            </w:r>
          </w:p>
        </w:tc>
        <w:tc>
          <w:tcPr>
            <w:tcW w:w="2621" w:type="dxa"/>
            <w:shd w:val="clear" w:color="auto" w:fill="auto"/>
            <w:noWrap/>
            <w:vAlign w:val="bottom"/>
            <w:hideMark/>
          </w:tcPr>
          <w:p w:rsidR="00366BBF" w:rsidRPr="00366BBF" w:rsidRDefault="00366BBF" w:rsidP="00D603D8">
            <w:pPr>
              <w:jc w:val="center"/>
              <w:rPr>
                <w:rFonts w:eastAsia="Times New Roman"/>
                <w:color w:val="000000"/>
                <w:sz w:val="20"/>
              </w:rPr>
            </w:pPr>
            <w:r w:rsidRPr="00366BBF">
              <w:rPr>
                <w:rFonts w:eastAsia="Times New Roman"/>
                <w:color w:val="000000"/>
                <w:sz w:val="20"/>
              </w:rPr>
              <w:t xml:space="preserve"> $      9,265,101.80 </w:t>
            </w:r>
          </w:p>
        </w:tc>
        <w:tc>
          <w:tcPr>
            <w:tcW w:w="2433" w:type="dxa"/>
            <w:shd w:val="clear" w:color="auto" w:fill="auto"/>
            <w:noWrap/>
            <w:vAlign w:val="bottom"/>
            <w:hideMark/>
          </w:tcPr>
          <w:p w:rsidR="00366BBF" w:rsidRPr="00366BBF" w:rsidRDefault="00366BBF" w:rsidP="00D603D8">
            <w:pPr>
              <w:jc w:val="right"/>
              <w:rPr>
                <w:rFonts w:eastAsia="Times New Roman"/>
                <w:color w:val="000000"/>
                <w:sz w:val="20"/>
              </w:rPr>
            </w:pPr>
            <w:r w:rsidRPr="00366BBF">
              <w:rPr>
                <w:rFonts w:eastAsia="Times New Roman"/>
                <w:color w:val="000000"/>
                <w:sz w:val="20"/>
              </w:rPr>
              <w:t xml:space="preserve"> $      1,029,525,094.83 </w:t>
            </w:r>
          </w:p>
        </w:tc>
      </w:tr>
      <w:tr w:rsidR="00366BBF" w:rsidRPr="00366BBF" w:rsidTr="00E90991">
        <w:trPr>
          <w:trHeight w:val="424"/>
          <w:jc w:val="center"/>
        </w:trPr>
        <w:tc>
          <w:tcPr>
            <w:tcW w:w="1578" w:type="dxa"/>
            <w:shd w:val="clear" w:color="auto" w:fill="auto"/>
            <w:noWrap/>
            <w:vAlign w:val="bottom"/>
            <w:hideMark/>
          </w:tcPr>
          <w:p w:rsidR="00366BBF" w:rsidRPr="00366BBF" w:rsidRDefault="00366BBF" w:rsidP="00D603D8">
            <w:pPr>
              <w:jc w:val="right"/>
              <w:rPr>
                <w:rFonts w:eastAsia="Times New Roman"/>
                <w:color w:val="000000"/>
                <w:sz w:val="20"/>
              </w:rPr>
            </w:pPr>
            <w:r w:rsidRPr="00366BBF">
              <w:rPr>
                <w:rFonts w:eastAsia="Times New Roman"/>
                <w:color w:val="000000"/>
                <w:sz w:val="20"/>
              </w:rPr>
              <w:t>25-feb-18</w:t>
            </w:r>
          </w:p>
        </w:tc>
        <w:tc>
          <w:tcPr>
            <w:tcW w:w="2118" w:type="dxa"/>
            <w:shd w:val="clear" w:color="auto" w:fill="auto"/>
            <w:noWrap/>
            <w:vAlign w:val="bottom"/>
            <w:hideMark/>
          </w:tcPr>
          <w:p w:rsidR="00366BBF" w:rsidRPr="00366BBF" w:rsidRDefault="00366BBF" w:rsidP="00D603D8">
            <w:pPr>
              <w:jc w:val="right"/>
              <w:rPr>
                <w:rFonts w:eastAsia="Times New Roman"/>
                <w:color w:val="000000"/>
                <w:sz w:val="20"/>
              </w:rPr>
            </w:pPr>
            <w:r w:rsidRPr="00366BBF">
              <w:rPr>
                <w:rFonts w:eastAsia="Times New Roman"/>
                <w:color w:val="000000"/>
                <w:sz w:val="20"/>
              </w:rPr>
              <w:t xml:space="preserve"> $    2,784,803.75 </w:t>
            </w:r>
          </w:p>
        </w:tc>
        <w:tc>
          <w:tcPr>
            <w:tcW w:w="2208" w:type="dxa"/>
            <w:shd w:val="clear" w:color="auto" w:fill="auto"/>
            <w:noWrap/>
            <w:vAlign w:val="bottom"/>
            <w:hideMark/>
          </w:tcPr>
          <w:p w:rsidR="00366BBF" w:rsidRPr="00366BBF" w:rsidRDefault="00366BBF" w:rsidP="00D603D8">
            <w:pPr>
              <w:jc w:val="center"/>
              <w:rPr>
                <w:rFonts w:eastAsia="Times New Roman"/>
                <w:color w:val="000000"/>
                <w:sz w:val="20"/>
              </w:rPr>
            </w:pPr>
            <w:r w:rsidRPr="00366BBF">
              <w:rPr>
                <w:rFonts w:eastAsia="Times New Roman"/>
                <w:color w:val="000000"/>
                <w:sz w:val="20"/>
              </w:rPr>
              <w:t xml:space="preserve"> $     5,869,736.30 </w:t>
            </w:r>
          </w:p>
        </w:tc>
        <w:tc>
          <w:tcPr>
            <w:tcW w:w="2621" w:type="dxa"/>
            <w:shd w:val="clear" w:color="auto" w:fill="auto"/>
            <w:noWrap/>
            <w:vAlign w:val="bottom"/>
            <w:hideMark/>
          </w:tcPr>
          <w:p w:rsidR="00366BBF" w:rsidRPr="00366BBF" w:rsidRDefault="00366BBF" w:rsidP="00D603D8">
            <w:pPr>
              <w:jc w:val="center"/>
              <w:rPr>
                <w:rFonts w:eastAsia="Times New Roman"/>
                <w:color w:val="000000"/>
                <w:sz w:val="20"/>
              </w:rPr>
            </w:pPr>
            <w:r w:rsidRPr="00366BBF">
              <w:rPr>
                <w:rFonts w:eastAsia="Times New Roman"/>
                <w:color w:val="000000"/>
                <w:sz w:val="20"/>
              </w:rPr>
              <w:t xml:space="preserve"> $     8,654,540.05 </w:t>
            </w:r>
          </w:p>
        </w:tc>
        <w:tc>
          <w:tcPr>
            <w:tcW w:w="2433" w:type="dxa"/>
            <w:shd w:val="clear" w:color="auto" w:fill="auto"/>
            <w:noWrap/>
            <w:vAlign w:val="bottom"/>
            <w:hideMark/>
          </w:tcPr>
          <w:p w:rsidR="00366BBF" w:rsidRPr="00366BBF" w:rsidRDefault="00366BBF" w:rsidP="00D603D8">
            <w:pPr>
              <w:jc w:val="right"/>
              <w:rPr>
                <w:rFonts w:eastAsia="Times New Roman"/>
                <w:color w:val="000000"/>
                <w:sz w:val="20"/>
              </w:rPr>
            </w:pPr>
            <w:r w:rsidRPr="00366BBF">
              <w:rPr>
                <w:rFonts w:eastAsia="Times New Roman"/>
                <w:color w:val="000000"/>
                <w:sz w:val="20"/>
              </w:rPr>
              <w:t xml:space="preserve"> $      1,026,776,028.94 </w:t>
            </w:r>
          </w:p>
        </w:tc>
      </w:tr>
      <w:tr w:rsidR="00366BBF" w:rsidRPr="00366BBF" w:rsidTr="00E90991">
        <w:trPr>
          <w:trHeight w:val="424"/>
          <w:jc w:val="center"/>
        </w:trPr>
        <w:tc>
          <w:tcPr>
            <w:tcW w:w="1578" w:type="dxa"/>
            <w:shd w:val="clear" w:color="auto" w:fill="auto"/>
            <w:noWrap/>
            <w:vAlign w:val="bottom"/>
            <w:hideMark/>
          </w:tcPr>
          <w:p w:rsidR="00366BBF" w:rsidRPr="00366BBF" w:rsidRDefault="00366BBF" w:rsidP="00D603D8">
            <w:pPr>
              <w:jc w:val="right"/>
              <w:rPr>
                <w:rFonts w:eastAsia="Times New Roman"/>
                <w:color w:val="000000"/>
                <w:sz w:val="20"/>
              </w:rPr>
            </w:pPr>
            <w:r w:rsidRPr="00366BBF">
              <w:rPr>
                <w:rFonts w:eastAsia="Times New Roman"/>
                <w:color w:val="000000"/>
                <w:sz w:val="20"/>
              </w:rPr>
              <w:t>25-mar-18</w:t>
            </w:r>
          </w:p>
        </w:tc>
        <w:tc>
          <w:tcPr>
            <w:tcW w:w="2118" w:type="dxa"/>
            <w:shd w:val="clear" w:color="auto" w:fill="auto"/>
            <w:noWrap/>
            <w:vAlign w:val="bottom"/>
            <w:hideMark/>
          </w:tcPr>
          <w:p w:rsidR="00366BBF" w:rsidRPr="00366BBF" w:rsidRDefault="00366BBF" w:rsidP="00D603D8">
            <w:pPr>
              <w:jc w:val="right"/>
              <w:rPr>
                <w:rFonts w:eastAsia="Times New Roman"/>
                <w:color w:val="000000"/>
                <w:sz w:val="20"/>
              </w:rPr>
            </w:pPr>
            <w:r w:rsidRPr="00366BBF">
              <w:rPr>
                <w:rFonts w:eastAsia="Times New Roman"/>
                <w:color w:val="000000"/>
                <w:sz w:val="20"/>
              </w:rPr>
              <w:t xml:space="preserve"> $    2,821,006.20 </w:t>
            </w:r>
          </w:p>
        </w:tc>
        <w:tc>
          <w:tcPr>
            <w:tcW w:w="2208" w:type="dxa"/>
            <w:shd w:val="clear" w:color="auto" w:fill="auto"/>
            <w:noWrap/>
            <w:vAlign w:val="bottom"/>
            <w:hideMark/>
          </w:tcPr>
          <w:p w:rsidR="00366BBF" w:rsidRPr="00366BBF" w:rsidRDefault="00366BBF" w:rsidP="00D603D8">
            <w:pPr>
              <w:jc w:val="center"/>
              <w:rPr>
                <w:rFonts w:eastAsia="Times New Roman"/>
                <w:color w:val="000000"/>
                <w:sz w:val="20"/>
              </w:rPr>
            </w:pPr>
            <w:r w:rsidRPr="00366BBF">
              <w:rPr>
                <w:rFonts w:eastAsia="Times New Roman"/>
                <w:color w:val="000000"/>
                <w:sz w:val="20"/>
              </w:rPr>
              <w:t xml:space="preserve"> $     6,481,011.13 </w:t>
            </w:r>
          </w:p>
        </w:tc>
        <w:tc>
          <w:tcPr>
            <w:tcW w:w="2621" w:type="dxa"/>
            <w:shd w:val="clear" w:color="auto" w:fill="auto"/>
            <w:noWrap/>
            <w:vAlign w:val="bottom"/>
            <w:hideMark/>
          </w:tcPr>
          <w:p w:rsidR="00366BBF" w:rsidRPr="00366BBF" w:rsidRDefault="00366BBF" w:rsidP="00D603D8">
            <w:pPr>
              <w:jc w:val="center"/>
              <w:rPr>
                <w:rFonts w:eastAsia="Times New Roman"/>
                <w:color w:val="000000"/>
                <w:sz w:val="20"/>
              </w:rPr>
            </w:pPr>
            <w:r w:rsidRPr="00366BBF">
              <w:rPr>
                <w:rFonts w:eastAsia="Times New Roman"/>
                <w:color w:val="000000"/>
                <w:sz w:val="20"/>
              </w:rPr>
              <w:t xml:space="preserve"> $     9,302,017.33 </w:t>
            </w:r>
          </w:p>
        </w:tc>
        <w:tc>
          <w:tcPr>
            <w:tcW w:w="2433" w:type="dxa"/>
            <w:shd w:val="clear" w:color="auto" w:fill="auto"/>
            <w:noWrap/>
            <w:vAlign w:val="bottom"/>
            <w:hideMark/>
          </w:tcPr>
          <w:p w:rsidR="00366BBF" w:rsidRPr="00366BBF" w:rsidRDefault="00366BBF" w:rsidP="00D603D8">
            <w:pPr>
              <w:jc w:val="right"/>
              <w:rPr>
                <w:rFonts w:eastAsia="Times New Roman"/>
                <w:color w:val="000000"/>
                <w:sz w:val="20"/>
              </w:rPr>
            </w:pPr>
            <w:r w:rsidRPr="00366BBF">
              <w:rPr>
                <w:rFonts w:eastAsia="Times New Roman"/>
                <w:color w:val="000000"/>
                <w:sz w:val="20"/>
              </w:rPr>
              <w:t xml:space="preserve"> $      1,023,991,225.19 </w:t>
            </w:r>
          </w:p>
        </w:tc>
      </w:tr>
      <w:tr w:rsidR="00366BBF" w:rsidRPr="00366BBF" w:rsidTr="00E90991">
        <w:trPr>
          <w:trHeight w:val="424"/>
          <w:jc w:val="center"/>
        </w:trPr>
        <w:tc>
          <w:tcPr>
            <w:tcW w:w="1578" w:type="dxa"/>
            <w:shd w:val="clear" w:color="auto" w:fill="auto"/>
            <w:noWrap/>
            <w:vAlign w:val="bottom"/>
            <w:hideMark/>
          </w:tcPr>
          <w:p w:rsidR="00366BBF" w:rsidRPr="00366BBF" w:rsidRDefault="00366BBF" w:rsidP="00D603D8">
            <w:pPr>
              <w:jc w:val="right"/>
              <w:rPr>
                <w:rFonts w:eastAsia="Times New Roman"/>
                <w:color w:val="000000"/>
                <w:sz w:val="20"/>
              </w:rPr>
            </w:pPr>
            <w:r w:rsidRPr="00366BBF">
              <w:rPr>
                <w:rFonts w:eastAsia="Times New Roman"/>
                <w:color w:val="000000"/>
                <w:sz w:val="20"/>
              </w:rPr>
              <w:t>25-abr-18</w:t>
            </w:r>
          </w:p>
        </w:tc>
        <w:tc>
          <w:tcPr>
            <w:tcW w:w="2118" w:type="dxa"/>
            <w:shd w:val="clear" w:color="auto" w:fill="auto"/>
            <w:noWrap/>
            <w:vAlign w:val="bottom"/>
            <w:hideMark/>
          </w:tcPr>
          <w:p w:rsidR="00366BBF" w:rsidRPr="00366BBF" w:rsidRDefault="00366BBF" w:rsidP="00D603D8">
            <w:pPr>
              <w:jc w:val="right"/>
              <w:rPr>
                <w:rFonts w:eastAsia="Times New Roman"/>
                <w:color w:val="000000"/>
                <w:sz w:val="20"/>
              </w:rPr>
            </w:pPr>
            <w:r w:rsidRPr="00366BBF">
              <w:rPr>
                <w:rFonts w:eastAsia="Times New Roman"/>
                <w:color w:val="000000"/>
                <w:sz w:val="20"/>
              </w:rPr>
              <w:t xml:space="preserve">$    2,857,679.29 </w:t>
            </w:r>
          </w:p>
        </w:tc>
        <w:tc>
          <w:tcPr>
            <w:tcW w:w="2208" w:type="dxa"/>
            <w:shd w:val="clear" w:color="auto" w:fill="auto"/>
            <w:noWrap/>
            <w:vAlign w:val="bottom"/>
            <w:hideMark/>
          </w:tcPr>
          <w:p w:rsidR="00366BBF" w:rsidRPr="00366BBF" w:rsidRDefault="00366BBF" w:rsidP="00D603D8">
            <w:pPr>
              <w:jc w:val="center"/>
              <w:rPr>
                <w:rFonts w:eastAsia="Times New Roman"/>
                <w:color w:val="000000"/>
                <w:sz w:val="20"/>
              </w:rPr>
            </w:pPr>
            <w:r w:rsidRPr="00366BBF">
              <w:rPr>
                <w:rFonts w:eastAsia="Times New Roman"/>
                <w:color w:val="000000"/>
                <w:sz w:val="20"/>
              </w:rPr>
              <w:t xml:space="preserve"> $   6,254,667.59 </w:t>
            </w:r>
          </w:p>
        </w:tc>
        <w:tc>
          <w:tcPr>
            <w:tcW w:w="2621" w:type="dxa"/>
            <w:shd w:val="clear" w:color="auto" w:fill="auto"/>
            <w:noWrap/>
            <w:vAlign w:val="bottom"/>
            <w:hideMark/>
          </w:tcPr>
          <w:p w:rsidR="00366BBF" w:rsidRPr="00366BBF" w:rsidRDefault="00366BBF" w:rsidP="00D603D8">
            <w:pPr>
              <w:jc w:val="center"/>
              <w:rPr>
                <w:rFonts w:eastAsia="Times New Roman"/>
                <w:color w:val="000000"/>
                <w:sz w:val="20"/>
              </w:rPr>
            </w:pPr>
            <w:r w:rsidRPr="00366BBF">
              <w:rPr>
                <w:rFonts w:eastAsia="Times New Roman"/>
                <w:color w:val="000000"/>
                <w:sz w:val="20"/>
              </w:rPr>
              <w:t xml:space="preserve"> $    9,112,346.88 </w:t>
            </w:r>
          </w:p>
        </w:tc>
        <w:tc>
          <w:tcPr>
            <w:tcW w:w="2433" w:type="dxa"/>
            <w:shd w:val="clear" w:color="auto" w:fill="auto"/>
            <w:noWrap/>
            <w:vAlign w:val="bottom"/>
            <w:hideMark/>
          </w:tcPr>
          <w:p w:rsidR="00366BBF" w:rsidRPr="00366BBF" w:rsidRDefault="00366BBF" w:rsidP="00D603D8">
            <w:pPr>
              <w:jc w:val="right"/>
              <w:rPr>
                <w:rFonts w:eastAsia="Times New Roman"/>
                <w:color w:val="000000"/>
                <w:sz w:val="20"/>
              </w:rPr>
            </w:pPr>
            <w:r w:rsidRPr="00366BBF">
              <w:rPr>
                <w:rFonts w:eastAsia="Times New Roman"/>
                <w:color w:val="000000"/>
                <w:sz w:val="20"/>
              </w:rPr>
              <w:t xml:space="preserve"> $      1,021,170,218.99 </w:t>
            </w:r>
          </w:p>
        </w:tc>
      </w:tr>
      <w:tr w:rsidR="00366BBF" w:rsidRPr="00366BBF" w:rsidTr="00E90991">
        <w:trPr>
          <w:trHeight w:val="737"/>
          <w:jc w:val="center"/>
        </w:trPr>
        <w:tc>
          <w:tcPr>
            <w:tcW w:w="1578" w:type="dxa"/>
            <w:shd w:val="clear" w:color="auto" w:fill="auto"/>
            <w:noWrap/>
            <w:vAlign w:val="bottom"/>
            <w:hideMark/>
          </w:tcPr>
          <w:p w:rsidR="00366BBF" w:rsidRPr="00366BBF" w:rsidRDefault="00366BBF" w:rsidP="00D603D8">
            <w:pPr>
              <w:jc w:val="right"/>
              <w:rPr>
                <w:rFonts w:eastAsia="Times New Roman"/>
                <w:color w:val="000000"/>
                <w:sz w:val="20"/>
              </w:rPr>
            </w:pPr>
            <w:r w:rsidRPr="00366BBF">
              <w:rPr>
                <w:rFonts w:eastAsia="Times New Roman"/>
                <w:color w:val="000000"/>
                <w:sz w:val="20"/>
              </w:rPr>
              <w:t>25-may-18</w:t>
            </w:r>
          </w:p>
        </w:tc>
        <w:tc>
          <w:tcPr>
            <w:tcW w:w="2118" w:type="dxa"/>
            <w:shd w:val="clear" w:color="auto" w:fill="auto"/>
            <w:noWrap/>
            <w:vAlign w:val="bottom"/>
            <w:hideMark/>
          </w:tcPr>
          <w:p w:rsidR="00366BBF" w:rsidRPr="00366BBF" w:rsidRDefault="00366BBF" w:rsidP="00D603D8">
            <w:pPr>
              <w:jc w:val="right"/>
              <w:rPr>
                <w:rFonts w:eastAsia="Times New Roman"/>
                <w:color w:val="000000"/>
                <w:sz w:val="20"/>
              </w:rPr>
            </w:pPr>
            <w:r w:rsidRPr="00366BBF">
              <w:rPr>
                <w:rFonts w:eastAsia="Times New Roman"/>
                <w:color w:val="000000"/>
                <w:sz w:val="20"/>
              </w:rPr>
              <w:t xml:space="preserve">$    2,894,829.11 </w:t>
            </w:r>
          </w:p>
        </w:tc>
        <w:tc>
          <w:tcPr>
            <w:tcW w:w="2208" w:type="dxa"/>
            <w:shd w:val="clear" w:color="auto" w:fill="auto"/>
            <w:noWrap/>
            <w:vAlign w:val="bottom"/>
            <w:hideMark/>
          </w:tcPr>
          <w:p w:rsidR="00366BBF" w:rsidRPr="00366BBF" w:rsidRDefault="00366BBF" w:rsidP="00D603D8">
            <w:pPr>
              <w:jc w:val="center"/>
              <w:rPr>
                <w:rFonts w:eastAsia="Times New Roman"/>
                <w:color w:val="000000"/>
                <w:sz w:val="20"/>
              </w:rPr>
            </w:pPr>
            <w:r w:rsidRPr="00366BBF">
              <w:rPr>
                <w:rFonts w:eastAsia="Times New Roman"/>
                <w:color w:val="000000"/>
                <w:sz w:val="20"/>
              </w:rPr>
              <w:t xml:space="preserve"> $   6,445,069.78 </w:t>
            </w:r>
          </w:p>
        </w:tc>
        <w:tc>
          <w:tcPr>
            <w:tcW w:w="2621" w:type="dxa"/>
            <w:shd w:val="clear" w:color="auto" w:fill="auto"/>
            <w:noWrap/>
            <w:vAlign w:val="bottom"/>
            <w:hideMark/>
          </w:tcPr>
          <w:p w:rsidR="00366BBF" w:rsidRPr="00366BBF" w:rsidRDefault="00366BBF" w:rsidP="00D603D8">
            <w:pPr>
              <w:jc w:val="center"/>
              <w:rPr>
                <w:rFonts w:eastAsia="Times New Roman"/>
                <w:color w:val="000000"/>
                <w:sz w:val="20"/>
              </w:rPr>
            </w:pPr>
            <w:r w:rsidRPr="00366BBF">
              <w:rPr>
                <w:rFonts w:eastAsia="Times New Roman"/>
                <w:color w:val="000000"/>
                <w:sz w:val="20"/>
              </w:rPr>
              <w:t xml:space="preserve"> $     9,339,898.89 </w:t>
            </w:r>
          </w:p>
        </w:tc>
        <w:tc>
          <w:tcPr>
            <w:tcW w:w="2433" w:type="dxa"/>
            <w:shd w:val="clear" w:color="auto" w:fill="auto"/>
            <w:noWrap/>
            <w:vAlign w:val="bottom"/>
            <w:hideMark/>
          </w:tcPr>
          <w:p w:rsidR="00366BBF" w:rsidRPr="00366BBF" w:rsidRDefault="00366BBF" w:rsidP="00D603D8">
            <w:pPr>
              <w:jc w:val="right"/>
              <w:rPr>
                <w:rFonts w:eastAsia="Times New Roman"/>
                <w:color w:val="000000"/>
                <w:sz w:val="20"/>
              </w:rPr>
            </w:pPr>
            <w:r w:rsidRPr="00366BBF">
              <w:rPr>
                <w:rFonts w:eastAsia="Times New Roman"/>
                <w:color w:val="000000"/>
                <w:sz w:val="20"/>
              </w:rPr>
              <w:t xml:space="preserve"> $     1,018,312,539.70 </w:t>
            </w:r>
          </w:p>
        </w:tc>
      </w:tr>
      <w:tr w:rsidR="00366BBF" w:rsidRPr="00366BBF" w:rsidTr="00E90991">
        <w:trPr>
          <w:trHeight w:val="424"/>
          <w:jc w:val="center"/>
        </w:trPr>
        <w:tc>
          <w:tcPr>
            <w:tcW w:w="1578" w:type="dxa"/>
            <w:shd w:val="clear" w:color="auto" w:fill="auto"/>
            <w:noWrap/>
            <w:vAlign w:val="bottom"/>
            <w:hideMark/>
          </w:tcPr>
          <w:p w:rsidR="00366BBF" w:rsidRPr="00366BBF" w:rsidRDefault="00366BBF" w:rsidP="00D603D8">
            <w:pPr>
              <w:jc w:val="right"/>
              <w:rPr>
                <w:rFonts w:eastAsia="Times New Roman"/>
                <w:color w:val="000000"/>
                <w:sz w:val="20"/>
              </w:rPr>
            </w:pPr>
            <w:r w:rsidRPr="00366BBF">
              <w:rPr>
                <w:rFonts w:eastAsia="Times New Roman"/>
                <w:color w:val="000000"/>
                <w:sz w:val="20"/>
              </w:rPr>
              <w:t>25-jun-18</w:t>
            </w:r>
          </w:p>
        </w:tc>
        <w:tc>
          <w:tcPr>
            <w:tcW w:w="2118" w:type="dxa"/>
            <w:shd w:val="clear" w:color="auto" w:fill="auto"/>
            <w:noWrap/>
            <w:vAlign w:val="bottom"/>
            <w:hideMark/>
          </w:tcPr>
          <w:p w:rsidR="00366BBF" w:rsidRPr="00366BBF" w:rsidRDefault="00366BBF" w:rsidP="00D603D8">
            <w:pPr>
              <w:jc w:val="right"/>
              <w:rPr>
                <w:rFonts w:eastAsia="Times New Roman"/>
                <w:color w:val="000000"/>
                <w:sz w:val="20"/>
              </w:rPr>
            </w:pPr>
            <w:r w:rsidRPr="00366BBF">
              <w:rPr>
                <w:rFonts w:eastAsia="Times New Roman"/>
                <w:color w:val="000000"/>
                <w:sz w:val="20"/>
              </w:rPr>
              <w:t xml:space="preserve">$    2,932,461.89 </w:t>
            </w:r>
          </w:p>
        </w:tc>
        <w:tc>
          <w:tcPr>
            <w:tcW w:w="2208" w:type="dxa"/>
            <w:shd w:val="clear" w:color="auto" w:fill="auto"/>
            <w:noWrap/>
            <w:vAlign w:val="bottom"/>
            <w:hideMark/>
          </w:tcPr>
          <w:p w:rsidR="00366BBF" w:rsidRPr="00366BBF" w:rsidRDefault="00366BBF" w:rsidP="00D603D8">
            <w:pPr>
              <w:jc w:val="center"/>
              <w:rPr>
                <w:rFonts w:eastAsia="Times New Roman"/>
                <w:color w:val="000000"/>
                <w:sz w:val="20"/>
              </w:rPr>
            </w:pPr>
            <w:r w:rsidRPr="00366BBF">
              <w:rPr>
                <w:rFonts w:eastAsia="Times New Roman"/>
                <w:color w:val="000000"/>
                <w:sz w:val="20"/>
              </w:rPr>
              <w:t xml:space="preserve"> $   6,219,433.48 </w:t>
            </w:r>
          </w:p>
        </w:tc>
        <w:tc>
          <w:tcPr>
            <w:tcW w:w="2621" w:type="dxa"/>
            <w:shd w:val="clear" w:color="auto" w:fill="auto"/>
            <w:noWrap/>
            <w:vAlign w:val="bottom"/>
            <w:hideMark/>
          </w:tcPr>
          <w:p w:rsidR="00366BBF" w:rsidRPr="00366BBF" w:rsidRDefault="00366BBF" w:rsidP="00D603D8">
            <w:pPr>
              <w:jc w:val="center"/>
              <w:rPr>
                <w:rFonts w:eastAsia="Times New Roman"/>
                <w:color w:val="000000"/>
                <w:sz w:val="20"/>
              </w:rPr>
            </w:pPr>
            <w:r w:rsidRPr="00366BBF">
              <w:rPr>
                <w:rFonts w:eastAsia="Times New Roman"/>
                <w:color w:val="000000"/>
                <w:sz w:val="20"/>
              </w:rPr>
              <w:t xml:space="preserve"> $    9,151,895.37 </w:t>
            </w:r>
          </w:p>
        </w:tc>
        <w:tc>
          <w:tcPr>
            <w:tcW w:w="2433" w:type="dxa"/>
            <w:shd w:val="clear" w:color="auto" w:fill="auto"/>
            <w:noWrap/>
            <w:vAlign w:val="bottom"/>
            <w:hideMark/>
          </w:tcPr>
          <w:p w:rsidR="00366BBF" w:rsidRPr="00366BBF" w:rsidRDefault="00366BBF" w:rsidP="00D603D8">
            <w:pPr>
              <w:jc w:val="right"/>
              <w:rPr>
                <w:rFonts w:eastAsia="Times New Roman"/>
                <w:color w:val="000000"/>
                <w:sz w:val="20"/>
              </w:rPr>
            </w:pPr>
            <w:r w:rsidRPr="00366BBF">
              <w:rPr>
                <w:rFonts w:eastAsia="Times New Roman"/>
                <w:color w:val="000000"/>
                <w:sz w:val="20"/>
              </w:rPr>
              <w:t xml:space="preserve"> $     1,015,417,710.59 </w:t>
            </w:r>
          </w:p>
        </w:tc>
      </w:tr>
      <w:tr w:rsidR="00366BBF" w:rsidRPr="00366BBF" w:rsidTr="00E90991">
        <w:trPr>
          <w:trHeight w:val="424"/>
          <w:jc w:val="center"/>
        </w:trPr>
        <w:tc>
          <w:tcPr>
            <w:tcW w:w="1578" w:type="dxa"/>
            <w:shd w:val="clear" w:color="auto" w:fill="auto"/>
            <w:noWrap/>
            <w:vAlign w:val="bottom"/>
            <w:hideMark/>
          </w:tcPr>
          <w:p w:rsidR="00366BBF" w:rsidRPr="00366BBF" w:rsidRDefault="00366BBF" w:rsidP="00D603D8">
            <w:pPr>
              <w:jc w:val="right"/>
              <w:rPr>
                <w:rFonts w:eastAsia="Times New Roman"/>
                <w:color w:val="000000"/>
                <w:sz w:val="20"/>
              </w:rPr>
            </w:pPr>
            <w:r w:rsidRPr="00366BBF">
              <w:rPr>
                <w:rFonts w:eastAsia="Times New Roman"/>
                <w:color w:val="000000"/>
                <w:sz w:val="20"/>
              </w:rPr>
              <w:t>25-jul-18</w:t>
            </w:r>
          </w:p>
        </w:tc>
        <w:tc>
          <w:tcPr>
            <w:tcW w:w="2118" w:type="dxa"/>
            <w:shd w:val="clear" w:color="auto" w:fill="auto"/>
            <w:noWrap/>
            <w:vAlign w:val="bottom"/>
            <w:hideMark/>
          </w:tcPr>
          <w:p w:rsidR="00366BBF" w:rsidRPr="00366BBF" w:rsidRDefault="00366BBF" w:rsidP="00D603D8">
            <w:pPr>
              <w:jc w:val="right"/>
              <w:rPr>
                <w:rFonts w:eastAsia="Times New Roman"/>
                <w:color w:val="000000"/>
                <w:sz w:val="20"/>
              </w:rPr>
            </w:pPr>
            <w:r w:rsidRPr="00366BBF">
              <w:rPr>
                <w:rFonts w:eastAsia="Times New Roman"/>
                <w:color w:val="000000"/>
                <w:sz w:val="20"/>
              </w:rPr>
              <w:t xml:space="preserve">$    2,970,583.89 </w:t>
            </w:r>
          </w:p>
        </w:tc>
        <w:tc>
          <w:tcPr>
            <w:tcW w:w="2208" w:type="dxa"/>
            <w:shd w:val="clear" w:color="auto" w:fill="auto"/>
            <w:noWrap/>
            <w:vAlign w:val="bottom"/>
            <w:hideMark/>
          </w:tcPr>
          <w:p w:rsidR="00366BBF" w:rsidRPr="00366BBF" w:rsidRDefault="00366BBF" w:rsidP="00D603D8">
            <w:pPr>
              <w:jc w:val="center"/>
              <w:rPr>
                <w:rFonts w:eastAsia="Times New Roman"/>
                <w:color w:val="000000"/>
                <w:sz w:val="20"/>
              </w:rPr>
            </w:pPr>
            <w:r w:rsidRPr="00366BBF">
              <w:rPr>
                <w:rFonts w:eastAsia="Times New Roman"/>
                <w:color w:val="000000"/>
                <w:sz w:val="20"/>
              </w:rPr>
              <w:t xml:space="preserve"> $   6,408,187.89 </w:t>
            </w:r>
          </w:p>
        </w:tc>
        <w:tc>
          <w:tcPr>
            <w:tcW w:w="2621" w:type="dxa"/>
            <w:shd w:val="clear" w:color="auto" w:fill="auto"/>
            <w:noWrap/>
            <w:vAlign w:val="bottom"/>
            <w:hideMark/>
          </w:tcPr>
          <w:p w:rsidR="00366BBF" w:rsidRPr="00366BBF" w:rsidRDefault="00366BBF" w:rsidP="00D603D8">
            <w:pPr>
              <w:jc w:val="center"/>
              <w:rPr>
                <w:rFonts w:eastAsia="Times New Roman"/>
                <w:color w:val="000000"/>
                <w:sz w:val="20"/>
              </w:rPr>
            </w:pPr>
            <w:r w:rsidRPr="00366BBF">
              <w:rPr>
                <w:rFonts w:eastAsia="Times New Roman"/>
                <w:color w:val="000000"/>
                <w:sz w:val="20"/>
              </w:rPr>
              <w:t xml:space="preserve"> $    9,378,771.78 </w:t>
            </w:r>
          </w:p>
        </w:tc>
        <w:tc>
          <w:tcPr>
            <w:tcW w:w="2433" w:type="dxa"/>
            <w:shd w:val="clear" w:color="auto" w:fill="auto"/>
            <w:noWrap/>
            <w:vAlign w:val="bottom"/>
            <w:hideMark/>
          </w:tcPr>
          <w:p w:rsidR="00366BBF" w:rsidRPr="00366BBF" w:rsidRDefault="00366BBF" w:rsidP="00D603D8">
            <w:pPr>
              <w:jc w:val="right"/>
              <w:rPr>
                <w:rFonts w:eastAsia="Times New Roman"/>
                <w:color w:val="000000"/>
                <w:sz w:val="20"/>
              </w:rPr>
            </w:pPr>
            <w:r w:rsidRPr="00366BBF">
              <w:rPr>
                <w:rFonts w:eastAsia="Times New Roman"/>
                <w:color w:val="000000"/>
                <w:sz w:val="20"/>
              </w:rPr>
              <w:t xml:space="preserve"> $     1,012,485,248.70 </w:t>
            </w:r>
          </w:p>
        </w:tc>
      </w:tr>
      <w:tr w:rsidR="00366BBF" w:rsidRPr="00366BBF" w:rsidTr="00E90991">
        <w:trPr>
          <w:trHeight w:val="424"/>
          <w:jc w:val="center"/>
        </w:trPr>
        <w:tc>
          <w:tcPr>
            <w:tcW w:w="1578" w:type="dxa"/>
            <w:shd w:val="clear" w:color="auto" w:fill="auto"/>
            <w:noWrap/>
            <w:vAlign w:val="bottom"/>
            <w:hideMark/>
          </w:tcPr>
          <w:p w:rsidR="00366BBF" w:rsidRPr="00366BBF" w:rsidRDefault="00366BBF" w:rsidP="00D603D8">
            <w:pPr>
              <w:jc w:val="right"/>
              <w:rPr>
                <w:rFonts w:eastAsia="Times New Roman"/>
                <w:color w:val="000000"/>
                <w:sz w:val="20"/>
              </w:rPr>
            </w:pPr>
            <w:r w:rsidRPr="00366BBF">
              <w:rPr>
                <w:rFonts w:eastAsia="Times New Roman"/>
                <w:color w:val="000000"/>
                <w:sz w:val="20"/>
              </w:rPr>
              <w:t>25-ago-18</w:t>
            </w:r>
          </w:p>
        </w:tc>
        <w:tc>
          <w:tcPr>
            <w:tcW w:w="2118" w:type="dxa"/>
            <w:shd w:val="clear" w:color="auto" w:fill="auto"/>
            <w:noWrap/>
            <w:vAlign w:val="bottom"/>
            <w:hideMark/>
          </w:tcPr>
          <w:p w:rsidR="00366BBF" w:rsidRPr="00366BBF" w:rsidRDefault="00366BBF" w:rsidP="00D603D8">
            <w:pPr>
              <w:jc w:val="right"/>
              <w:rPr>
                <w:rFonts w:eastAsia="Times New Roman"/>
                <w:color w:val="000000"/>
                <w:sz w:val="20"/>
              </w:rPr>
            </w:pPr>
            <w:r w:rsidRPr="00366BBF">
              <w:rPr>
                <w:rFonts w:eastAsia="Times New Roman"/>
                <w:color w:val="000000"/>
                <w:sz w:val="20"/>
              </w:rPr>
              <w:t xml:space="preserve"> $    3,009,201.48 </w:t>
            </w:r>
          </w:p>
        </w:tc>
        <w:tc>
          <w:tcPr>
            <w:tcW w:w="2208" w:type="dxa"/>
            <w:shd w:val="clear" w:color="auto" w:fill="auto"/>
            <w:noWrap/>
            <w:vAlign w:val="bottom"/>
            <w:hideMark/>
          </w:tcPr>
          <w:p w:rsidR="00366BBF" w:rsidRPr="00366BBF" w:rsidRDefault="00366BBF" w:rsidP="00D603D8">
            <w:pPr>
              <w:jc w:val="center"/>
              <w:rPr>
                <w:rFonts w:eastAsia="Times New Roman"/>
                <w:color w:val="000000"/>
                <w:sz w:val="20"/>
              </w:rPr>
            </w:pPr>
            <w:r w:rsidRPr="00366BBF">
              <w:rPr>
                <w:rFonts w:eastAsia="Times New Roman"/>
                <w:color w:val="000000"/>
                <w:sz w:val="20"/>
              </w:rPr>
              <w:t xml:space="preserve"> $   6,389,386.57 </w:t>
            </w:r>
          </w:p>
        </w:tc>
        <w:tc>
          <w:tcPr>
            <w:tcW w:w="2621" w:type="dxa"/>
            <w:shd w:val="clear" w:color="auto" w:fill="auto"/>
            <w:noWrap/>
            <w:vAlign w:val="bottom"/>
            <w:hideMark/>
          </w:tcPr>
          <w:p w:rsidR="00366BBF" w:rsidRPr="00366BBF" w:rsidRDefault="00366BBF" w:rsidP="00D603D8">
            <w:pPr>
              <w:jc w:val="center"/>
              <w:rPr>
                <w:rFonts w:eastAsia="Times New Roman"/>
                <w:color w:val="000000"/>
                <w:sz w:val="20"/>
              </w:rPr>
            </w:pPr>
            <w:r w:rsidRPr="00366BBF">
              <w:rPr>
                <w:rFonts w:eastAsia="Times New Roman"/>
                <w:color w:val="000000"/>
                <w:sz w:val="20"/>
              </w:rPr>
              <w:t xml:space="preserve"> $    9,398,588.05 </w:t>
            </w:r>
          </w:p>
        </w:tc>
        <w:tc>
          <w:tcPr>
            <w:tcW w:w="2433" w:type="dxa"/>
            <w:shd w:val="clear" w:color="auto" w:fill="auto"/>
            <w:noWrap/>
            <w:vAlign w:val="bottom"/>
            <w:hideMark/>
          </w:tcPr>
          <w:p w:rsidR="00366BBF" w:rsidRPr="00366BBF" w:rsidRDefault="00366BBF" w:rsidP="00D603D8">
            <w:pPr>
              <w:jc w:val="right"/>
              <w:rPr>
                <w:rFonts w:eastAsia="Times New Roman"/>
                <w:color w:val="000000"/>
                <w:sz w:val="20"/>
              </w:rPr>
            </w:pPr>
            <w:r w:rsidRPr="00366BBF">
              <w:rPr>
                <w:rFonts w:eastAsia="Times New Roman"/>
                <w:color w:val="000000"/>
                <w:sz w:val="20"/>
              </w:rPr>
              <w:t xml:space="preserve"> $     1,009,514,664.81 </w:t>
            </w:r>
          </w:p>
        </w:tc>
      </w:tr>
      <w:tr w:rsidR="00366BBF" w:rsidRPr="00366BBF" w:rsidTr="00E90991">
        <w:trPr>
          <w:trHeight w:val="424"/>
          <w:jc w:val="center"/>
        </w:trPr>
        <w:tc>
          <w:tcPr>
            <w:tcW w:w="1578" w:type="dxa"/>
            <w:shd w:val="clear" w:color="auto" w:fill="auto"/>
            <w:noWrap/>
            <w:vAlign w:val="bottom"/>
            <w:hideMark/>
          </w:tcPr>
          <w:p w:rsidR="00366BBF" w:rsidRPr="00366BBF" w:rsidRDefault="00366BBF" w:rsidP="00D603D8">
            <w:pPr>
              <w:jc w:val="right"/>
              <w:rPr>
                <w:rFonts w:eastAsia="Times New Roman"/>
                <w:color w:val="000000"/>
                <w:sz w:val="20"/>
              </w:rPr>
            </w:pPr>
            <w:r w:rsidRPr="00366BBF">
              <w:rPr>
                <w:rFonts w:eastAsia="Times New Roman"/>
                <w:color w:val="000000"/>
                <w:sz w:val="20"/>
              </w:rPr>
              <w:t>25-sep-18</w:t>
            </w:r>
          </w:p>
        </w:tc>
        <w:tc>
          <w:tcPr>
            <w:tcW w:w="2118" w:type="dxa"/>
            <w:shd w:val="clear" w:color="auto" w:fill="auto"/>
            <w:noWrap/>
            <w:vAlign w:val="bottom"/>
            <w:hideMark/>
          </w:tcPr>
          <w:p w:rsidR="00366BBF" w:rsidRPr="00366BBF" w:rsidRDefault="00366BBF" w:rsidP="00D603D8">
            <w:pPr>
              <w:jc w:val="right"/>
              <w:rPr>
                <w:rFonts w:eastAsia="Times New Roman"/>
                <w:color w:val="000000"/>
                <w:sz w:val="20"/>
              </w:rPr>
            </w:pPr>
            <w:r w:rsidRPr="00366BBF">
              <w:rPr>
                <w:rFonts w:eastAsia="Times New Roman"/>
                <w:color w:val="000000"/>
                <w:sz w:val="20"/>
              </w:rPr>
              <w:t xml:space="preserve"> $    3,048,321.10 </w:t>
            </w:r>
          </w:p>
        </w:tc>
        <w:tc>
          <w:tcPr>
            <w:tcW w:w="2208" w:type="dxa"/>
            <w:shd w:val="clear" w:color="auto" w:fill="auto"/>
            <w:noWrap/>
            <w:vAlign w:val="bottom"/>
            <w:hideMark/>
          </w:tcPr>
          <w:p w:rsidR="00366BBF" w:rsidRPr="00366BBF" w:rsidRDefault="00366BBF" w:rsidP="00D603D8">
            <w:pPr>
              <w:jc w:val="center"/>
              <w:rPr>
                <w:rFonts w:eastAsia="Times New Roman"/>
                <w:color w:val="000000"/>
                <w:sz w:val="20"/>
              </w:rPr>
            </w:pPr>
            <w:r w:rsidRPr="00366BBF">
              <w:rPr>
                <w:rFonts w:eastAsia="Times New Roman"/>
                <w:color w:val="000000"/>
                <w:sz w:val="20"/>
              </w:rPr>
              <w:t xml:space="preserve"> $   6,164,845.96 </w:t>
            </w:r>
          </w:p>
        </w:tc>
        <w:tc>
          <w:tcPr>
            <w:tcW w:w="2621" w:type="dxa"/>
            <w:shd w:val="clear" w:color="auto" w:fill="auto"/>
            <w:noWrap/>
            <w:vAlign w:val="bottom"/>
            <w:hideMark/>
          </w:tcPr>
          <w:p w:rsidR="00366BBF" w:rsidRPr="00366BBF" w:rsidRDefault="00366BBF" w:rsidP="00D603D8">
            <w:pPr>
              <w:jc w:val="center"/>
              <w:rPr>
                <w:rFonts w:eastAsia="Times New Roman"/>
                <w:color w:val="000000"/>
                <w:sz w:val="20"/>
              </w:rPr>
            </w:pPr>
            <w:r w:rsidRPr="00366BBF">
              <w:rPr>
                <w:rFonts w:eastAsia="Times New Roman"/>
                <w:color w:val="000000"/>
                <w:sz w:val="20"/>
              </w:rPr>
              <w:t xml:space="preserve"> $   9,213,167.06 </w:t>
            </w:r>
          </w:p>
        </w:tc>
        <w:tc>
          <w:tcPr>
            <w:tcW w:w="2433" w:type="dxa"/>
            <w:shd w:val="clear" w:color="auto" w:fill="auto"/>
            <w:noWrap/>
            <w:vAlign w:val="bottom"/>
            <w:hideMark/>
          </w:tcPr>
          <w:p w:rsidR="00366BBF" w:rsidRPr="00366BBF" w:rsidRDefault="00366BBF" w:rsidP="00D603D8">
            <w:pPr>
              <w:jc w:val="right"/>
              <w:rPr>
                <w:rFonts w:eastAsia="Times New Roman"/>
                <w:color w:val="000000"/>
                <w:sz w:val="20"/>
              </w:rPr>
            </w:pPr>
            <w:r w:rsidRPr="00366BBF">
              <w:rPr>
                <w:rFonts w:eastAsia="Times New Roman"/>
                <w:color w:val="000000"/>
                <w:sz w:val="20"/>
              </w:rPr>
              <w:t xml:space="preserve"> $     1,006,505,463.33 </w:t>
            </w:r>
          </w:p>
        </w:tc>
      </w:tr>
      <w:tr w:rsidR="00366BBF" w:rsidRPr="00366BBF" w:rsidTr="00E90991">
        <w:trPr>
          <w:trHeight w:val="424"/>
          <w:jc w:val="center"/>
        </w:trPr>
        <w:tc>
          <w:tcPr>
            <w:tcW w:w="1578" w:type="dxa"/>
            <w:shd w:val="clear" w:color="auto" w:fill="auto"/>
            <w:noWrap/>
            <w:vAlign w:val="bottom"/>
            <w:hideMark/>
          </w:tcPr>
          <w:p w:rsidR="00366BBF" w:rsidRPr="00366BBF" w:rsidRDefault="00366BBF" w:rsidP="00D603D8">
            <w:pPr>
              <w:jc w:val="right"/>
              <w:rPr>
                <w:rFonts w:eastAsia="Times New Roman"/>
                <w:color w:val="000000"/>
                <w:sz w:val="20"/>
              </w:rPr>
            </w:pPr>
            <w:r w:rsidRPr="00366BBF">
              <w:rPr>
                <w:rFonts w:eastAsia="Times New Roman"/>
                <w:color w:val="000000"/>
                <w:sz w:val="20"/>
              </w:rPr>
              <w:t>25-oct-18</w:t>
            </w:r>
          </w:p>
        </w:tc>
        <w:tc>
          <w:tcPr>
            <w:tcW w:w="2118" w:type="dxa"/>
            <w:shd w:val="clear" w:color="auto" w:fill="auto"/>
            <w:noWrap/>
            <w:vAlign w:val="bottom"/>
            <w:hideMark/>
          </w:tcPr>
          <w:p w:rsidR="00366BBF" w:rsidRPr="00366BBF" w:rsidRDefault="00366BBF" w:rsidP="00D603D8">
            <w:pPr>
              <w:jc w:val="right"/>
              <w:rPr>
                <w:rFonts w:eastAsia="Times New Roman"/>
                <w:color w:val="000000"/>
                <w:sz w:val="20"/>
              </w:rPr>
            </w:pPr>
            <w:r w:rsidRPr="00366BBF">
              <w:rPr>
                <w:rFonts w:eastAsia="Times New Roman"/>
                <w:color w:val="000000"/>
                <w:sz w:val="20"/>
              </w:rPr>
              <w:t xml:space="preserve">$    3,087,949.28 </w:t>
            </w:r>
          </w:p>
        </w:tc>
        <w:tc>
          <w:tcPr>
            <w:tcW w:w="2208" w:type="dxa"/>
            <w:shd w:val="clear" w:color="auto" w:fill="auto"/>
            <w:noWrap/>
            <w:vAlign w:val="bottom"/>
            <w:hideMark/>
          </w:tcPr>
          <w:p w:rsidR="00366BBF" w:rsidRPr="00366BBF" w:rsidRDefault="00366BBF" w:rsidP="00D603D8">
            <w:pPr>
              <w:jc w:val="center"/>
              <w:rPr>
                <w:rFonts w:eastAsia="Times New Roman"/>
                <w:color w:val="000000"/>
                <w:sz w:val="20"/>
              </w:rPr>
            </w:pPr>
            <w:r w:rsidRPr="00366BBF">
              <w:rPr>
                <w:rFonts w:eastAsia="Times New Roman"/>
                <w:color w:val="000000"/>
                <w:sz w:val="20"/>
              </w:rPr>
              <w:t xml:space="preserve"> $   6,351,047.50 </w:t>
            </w:r>
          </w:p>
        </w:tc>
        <w:tc>
          <w:tcPr>
            <w:tcW w:w="2621" w:type="dxa"/>
            <w:shd w:val="clear" w:color="auto" w:fill="auto"/>
            <w:noWrap/>
            <w:vAlign w:val="bottom"/>
            <w:hideMark/>
          </w:tcPr>
          <w:p w:rsidR="00366BBF" w:rsidRPr="00366BBF" w:rsidRDefault="00366BBF" w:rsidP="00D603D8">
            <w:pPr>
              <w:jc w:val="center"/>
              <w:rPr>
                <w:rFonts w:eastAsia="Times New Roman"/>
                <w:color w:val="000000"/>
                <w:sz w:val="20"/>
              </w:rPr>
            </w:pPr>
            <w:r w:rsidRPr="00366BBF">
              <w:rPr>
                <w:rFonts w:eastAsia="Times New Roman"/>
                <w:color w:val="000000"/>
                <w:sz w:val="20"/>
              </w:rPr>
              <w:t xml:space="preserve"> $   9,438,996.78 </w:t>
            </w:r>
          </w:p>
        </w:tc>
        <w:tc>
          <w:tcPr>
            <w:tcW w:w="2433" w:type="dxa"/>
            <w:shd w:val="clear" w:color="auto" w:fill="auto"/>
            <w:noWrap/>
            <w:vAlign w:val="bottom"/>
            <w:hideMark/>
          </w:tcPr>
          <w:p w:rsidR="00366BBF" w:rsidRPr="00366BBF" w:rsidRDefault="00366BBF" w:rsidP="00D603D8">
            <w:pPr>
              <w:jc w:val="right"/>
              <w:rPr>
                <w:rFonts w:eastAsia="Times New Roman"/>
                <w:color w:val="000000"/>
                <w:sz w:val="20"/>
              </w:rPr>
            </w:pPr>
            <w:r w:rsidRPr="00366BBF">
              <w:rPr>
                <w:rFonts w:eastAsia="Times New Roman"/>
                <w:color w:val="000000"/>
                <w:sz w:val="20"/>
              </w:rPr>
              <w:t xml:space="preserve"> $     1,003,457,142.23 </w:t>
            </w:r>
          </w:p>
        </w:tc>
      </w:tr>
      <w:tr w:rsidR="00366BBF" w:rsidRPr="00366BBF" w:rsidTr="00E90991">
        <w:trPr>
          <w:trHeight w:val="424"/>
          <w:jc w:val="center"/>
        </w:trPr>
        <w:tc>
          <w:tcPr>
            <w:tcW w:w="1578" w:type="dxa"/>
            <w:shd w:val="clear" w:color="auto" w:fill="auto"/>
            <w:noWrap/>
            <w:vAlign w:val="bottom"/>
            <w:hideMark/>
          </w:tcPr>
          <w:p w:rsidR="00366BBF" w:rsidRPr="00366BBF" w:rsidRDefault="00366BBF" w:rsidP="00D603D8">
            <w:pPr>
              <w:jc w:val="right"/>
              <w:rPr>
                <w:rFonts w:eastAsia="Times New Roman"/>
                <w:color w:val="000000"/>
                <w:sz w:val="20"/>
              </w:rPr>
            </w:pPr>
            <w:r w:rsidRPr="00366BBF">
              <w:rPr>
                <w:rFonts w:eastAsia="Times New Roman"/>
                <w:color w:val="000000"/>
                <w:sz w:val="20"/>
              </w:rPr>
              <w:t>25-nov-18</w:t>
            </w:r>
          </w:p>
        </w:tc>
        <w:tc>
          <w:tcPr>
            <w:tcW w:w="2118" w:type="dxa"/>
            <w:shd w:val="clear" w:color="auto" w:fill="auto"/>
            <w:noWrap/>
            <w:vAlign w:val="bottom"/>
            <w:hideMark/>
          </w:tcPr>
          <w:p w:rsidR="00366BBF" w:rsidRPr="00366BBF" w:rsidRDefault="00366BBF" w:rsidP="00D603D8">
            <w:pPr>
              <w:jc w:val="right"/>
              <w:rPr>
                <w:rFonts w:eastAsia="Times New Roman"/>
                <w:color w:val="000000"/>
                <w:sz w:val="20"/>
              </w:rPr>
            </w:pPr>
            <w:r w:rsidRPr="00366BBF">
              <w:rPr>
                <w:rFonts w:eastAsia="Times New Roman"/>
                <w:color w:val="000000"/>
                <w:sz w:val="20"/>
              </w:rPr>
              <w:t xml:space="preserve"> $   3,128,092.62 </w:t>
            </w:r>
          </w:p>
        </w:tc>
        <w:tc>
          <w:tcPr>
            <w:tcW w:w="2208" w:type="dxa"/>
            <w:shd w:val="clear" w:color="auto" w:fill="auto"/>
            <w:noWrap/>
            <w:vAlign w:val="bottom"/>
            <w:hideMark/>
          </w:tcPr>
          <w:p w:rsidR="00366BBF" w:rsidRPr="00366BBF" w:rsidRDefault="00366BBF" w:rsidP="00D603D8">
            <w:pPr>
              <w:jc w:val="center"/>
              <w:rPr>
                <w:rFonts w:eastAsia="Times New Roman"/>
                <w:color w:val="000000"/>
                <w:sz w:val="20"/>
              </w:rPr>
            </w:pPr>
            <w:r w:rsidRPr="00366BBF">
              <w:rPr>
                <w:rFonts w:eastAsia="Times New Roman"/>
                <w:color w:val="000000"/>
                <w:sz w:val="20"/>
              </w:rPr>
              <w:t xml:space="preserve"> $    6,127,261.31 </w:t>
            </w:r>
          </w:p>
        </w:tc>
        <w:tc>
          <w:tcPr>
            <w:tcW w:w="2621" w:type="dxa"/>
            <w:shd w:val="clear" w:color="auto" w:fill="auto"/>
            <w:noWrap/>
            <w:vAlign w:val="bottom"/>
            <w:hideMark/>
          </w:tcPr>
          <w:p w:rsidR="00366BBF" w:rsidRPr="00366BBF" w:rsidRDefault="00366BBF" w:rsidP="00D603D8">
            <w:pPr>
              <w:jc w:val="center"/>
              <w:rPr>
                <w:rFonts w:eastAsia="Times New Roman"/>
                <w:color w:val="000000"/>
                <w:sz w:val="20"/>
              </w:rPr>
            </w:pPr>
            <w:r w:rsidRPr="00366BBF">
              <w:rPr>
                <w:rFonts w:eastAsia="Times New Roman"/>
                <w:color w:val="000000"/>
                <w:sz w:val="20"/>
              </w:rPr>
              <w:t xml:space="preserve"> $   9,255,353.93 </w:t>
            </w:r>
          </w:p>
        </w:tc>
        <w:tc>
          <w:tcPr>
            <w:tcW w:w="2433" w:type="dxa"/>
            <w:shd w:val="clear" w:color="auto" w:fill="auto"/>
            <w:noWrap/>
            <w:vAlign w:val="bottom"/>
            <w:hideMark/>
          </w:tcPr>
          <w:p w:rsidR="00366BBF" w:rsidRPr="00366BBF" w:rsidRDefault="00366BBF" w:rsidP="00D603D8">
            <w:pPr>
              <w:jc w:val="right"/>
              <w:rPr>
                <w:rFonts w:eastAsia="Times New Roman"/>
                <w:color w:val="000000"/>
                <w:sz w:val="20"/>
              </w:rPr>
            </w:pPr>
            <w:r w:rsidRPr="00366BBF">
              <w:rPr>
                <w:rFonts w:eastAsia="Times New Roman"/>
                <w:color w:val="000000"/>
                <w:sz w:val="20"/>
              </w:rPr>
              <w:t xml:space="preserve"> $    1,000,369,192.95 </w:t>
            </w:r>
          </w:p>
        </w:tc>
      </w:tr>
      <w:tr w:rsidR="00366BBF" w:rsidRPr="00366BBF" w:rsidTr="00E90991">
        <w:trPr>
          <w:trHeight w:val="424"/>
          <w:jc w:val="center"/>
        </w:trPr>
        <w:tc>
          <w:tcPr>
            <w:tcW w:w="1578" w:type="dxa"/>
            <w:shd w:val="clear" w:color="auto" w:fill="auto"/>
            <w:noWrap/>
            <w:vAlign w:val="bottom"/>
            <w:hideMark/>
          </w:tcPr>
          <w:p w:rsidR="00366BBF" w:rsidRPr="00366BBF" w:rsidRDefault="00366BBF" w:rsidP="00D603D8">
            <w:pPr>
              <w:jc w:val="right"/>
              <w:rPr>
                <w:rFonts w:eastAsia="Times New Roman"/>
                <w:color w:val="000000"/>
                <w:sz w:val="20"/>
              </w:rPr>
            </w:pPr>
            <w:r w:rsidRPr="00366BBF">
              <w:rPr>
                <w:rFonts w:eastAsia="Times New Roman"/>
                <w:color w:val="000000"/>
                <w:sz w:val="20"/>
              </w:rPr>
              <w:t>25-dic-18</w:t>
            </w:r>
          </w:p>
        </w:tc>
        <w:tc>
          <w:tcPr>
            <w:tcW w:w="2118" w:type="dxa"/>
            <w:shd w:val="clear" w:color="auto" w:fill="auto"/>
            <w:noWrap/>
            <w:vAlign w:val="bottom"/>
            <w:hideMark/>
          </w:tcPr>
          <w:p w:rsidR="00366BBF" w:rsidRPr="00366BBF" w:rsidRDefault="00366BBF" w:rsidP="00D603D8">
            <w:pPr>
              <w:jc w:val="right"/>
              <w:rPr>
                <w:rFonts w:eastAsia="Times New Roman"/>
                <w:color w:val="000000"/>
                <w:sz w:val="20"/>
              </w:rPr>
            </w:pPr>
            <w:r w:rsidRPr="00366BBF">
              <w:rPr>
                <w:rFonts w:eastAsia="Times New Roman"/>
                <w:color w:val="000000"/>
                <w:sz w:val="20"/>
              </w:rPr>
              <w:t xml:space="preserve"> $   3,168,757.82 </w:t>
            </w:r>
          </w:p>
        </w:tc>
        <w:tc>
          <w:tcPr>
            <w:tcW w:w="2208" w:type="dxa"/>
            <w:shd w:val="clear" w:color="auto" w:fill="auto"/>
            <w:noWrap/>
            <w:vAlign w:val="bottom"/>
            <w:hideMark/>
          </w:tcPr>
          <w:p w:rsidR="00366BBF" w:rsidRPr="00366BBF" w:rsidRDefault="00366BBF" w:rsidP="00D603D8">
            <w:pPr>
              <w:jc w:val="center"/>
              <w:rPr>
                <w:rFonts w:eastAsia="Times New Roman"/>
                <w:color w:val="000000"/>
                <w:sz w:val="20"/>
              </w:rPr>
            </w:pPr>
            <w:r w:rsidRPr="00366BBF">
              <w:rPr>
                <w:rFonts w:eastAsia="Times New Roman"/>
                <w:color w:val="000000"/>
                <w:sz w:val="20"/>
              </w:rPr>
              <w:t xml:space="preserve"> $    6,311,705.13 </w:t>
            </w:r>
          </w:p>
        </w:tc>
        <w:tc>
          <w:tcPr>
            <w:tcW w:w="2621" w:type="dxa"/>
            <w:shd w:val="clear" w:color="auto" w:fill="auto"/>
            <w:noWrap/>
            <w:vAlign w:val="bottom"/>
            <w:hideMark/>
          </w:tcPr>
          <w:p w:rsidR="00366BBF" w:rsidRPr="00366BBF" w:rsidRDefault="00366BBF" w:rsidP="00D603D8">
            <w:pPr>
              <w:jc w:val="center"/>
              <w:rPr>
                <w:rFonts w:eastAsia="Times New Roman"/>
                <w:color w:val="000000"/>
                <w:sz w:val="20"/>
              </w:rPr>
            </w:pPr>
            <w:r w:rsidRPr="00366BBF">
              <w:rPr>
                <w:rFonts w:eastAsia="Times New Roman"/>
                <w:color w:val="000000"/>
                <w:sz w:val="20"/>
              </w:rPr>
              <w:t xml:space="preserve"> $   9,480,462.95 </w:t>
            </w:r>
          </w:p>
        </w:tc>
        <w:tc>
          <w:tcPr>
            <w:tcW w:w="2433" w:type="dxa"/>
            <w:shd w:val="clear" w:color="auto" w:fill="D0CECE" w:themeFill="background2" w:themeFillShade="E6"/>
            <w:noWrap/>
            <w:vAlign w:val="bottom"/>
            <w:hideMark/>
          </w:tcPr>
          <w:p w:rsidR="00366BBF" w:rsidRPr="00366BBF" w:rsidRDefault="00366BBF" w:rsidP="00D603D8">
            <w:pPr>
              <w:jc w:val="right"/>
              <w:rPr>
                <w:rFonts w:eastAsia="Times New Roman"/>
                <w:b/>
                <w:color w:val="000000"/>
                <w:sz w:val="20"/>
              </w:rPr>
            </w:pPr>
            <w:r w:rsidRPr="00366BBF">
              <w:rPr>
                <w:rFonts w:eastAsia="Times New Roman"/>
                <w:b/>
                <w:color w:val="000000"/>
                <w:sz w:val="20"/>
              </w:rPr>
              <w:t xml:space="preserve"> $        997,241,100.33 </w:t>
            </w:r>
          </w:p>
        </w:tc>
      </w:tr>
      <w:tr w:rsidR="00366BBF" w:rsidRPr="00366BBF" w:rsidTr="00E90991">
        <w:trPr>
          <w:trHeight w:val="424"/>
          <w:jc w:val="center"/>
        </w:trPr>
        <w:tc>
          <w:tcPr>
            <w:tcW w:w="1578" w:type="dxa"/>
            <w:shd w:val="clear" w:color="auto" w:fill="FFD966" w:themeFill="accent4" w:themeFillTint="99"/>
            <w:noWrap/>
            <w:vAlign w:val="bottom"/>
            <w:hideMark/>
          </w:tcPr>
          <w:p w:rsidR="00366BBF" w:rsidRPr="00366BBF" w:rsidRDefault="00366BBF" w:rsidP="00D603D8">
            <w:pPr>
              <w:spacing w:after="0" w:line="240" w:lineRule="auto"/>
              <w:jc w:val="right"/>
              <w:rPr>
                <w:rFonts w:eastAsia="Times New Roman" w:cs="Calibri"/>
                <w:b/>
                <w:bCs/>
                <w:color w:val="000000"/>
                <w:sz w:val="20"/>
                <w:lang w:eastAsia="es-MX"/>
              </w:rPr>
            </w:pPr>
            <w:r w:rsidRPr="00366BBF">
              <w:rPr>
                <w:rFonts w:eastAsia="Times New Roman" w:cs="Calibri"/>
                <w:b/>
                <w:bCs/>
                <w:color w:val="000000"/>
                <w:sz w:val="20"/>
                <w:lang w:eastAsia="es-MX"/>
              </w:rPr>
              <w:t>TOTAL</w:t>
            </w:r>
          </w:p>
        </w:tc>
        <w:tc>
          <w:tcPr>
            <w:tcW w:w="2118" w:type="dxa"/>
            <w:shd w:val="clear" w:color="auto" w:fill="FFD966" w:themeFill="accent4" w:themeFillTint="99"/>
            <w:noWrap/>
            <w:vAlign w:val="bottom"/>
            <w:hideMark/>
          </w:tcPr>
          <w:p w:rsidR="00366BBF" w:rsidRPr="00366BBF" w:rsidRDefault="00366BBF" w:rsidP="00D603D8">
            <w:pPr>
              <w:jc w:val="right"/>
              <w:rPr>
                <w:rFonts w:eastAsia="Times New Roman"/>
                <w:b/>
                <w:bCs/>
                <w:color w:val="000000"/>
                <w:sz w:val="20"/>
              </w:rPr>
            </w:pPr>
            <w:r w:rsidRPr="00366BBF">
              <w:rPr>
                <w:rFonts w:eastAsia="Times New Roman"/>
                <w:b/>
                <w:bCs/>
                <w:color w:val="000000"/>
                <w:sz w:val="20"/>
              </w:rPr>
              <w:t xml:space="preserve"> $     35,452,752.32 </w:t>
            </w:r>
          </w:p>
        </w:tc>
        <w:tc>
          <w:tcPr>
            <w:tcW w:w="2208" w:type="dxa"/>
            <w:shd w:val="clear" w:color="auto" w:fill="FFD966" w:themeFill="accent4" w:themeFillTint="99"/>
            <w:noWrap/>
            <w:vAlign w:val="bottom"/>
            <w:hideMark/>
          </w:tcPr>
          <w:p w:rsidR="00366BBF" w:rsidRPr="00366BBF" w:rsidRDefault="00366BBF" w:rsidP="00D603D8">
            <w:pPr>
              <w:jc w:val="right"/>
              <w:rPr>
                <w:rFonts w:eastAsia="Times New Roman"/>
                <w:b/>
                <w:bCs/>
                <w:color w:val="000000"/>
                <w:sz w:val="20"/>
              </w:rPr>
            </w:pPr>
            <w:r w:rsidRPr="00366BBF">
              <w:rPr>
                <w:rFonts w:eastAsia="Times New Roman"/>
                <w:b/>
                <w:bCs/>
                <w:color w:val="000000"/>
                <w:sz w:val="20"/>
              </w:rPr>
              <w:t xml:space="preserve">  $       75,538,388.54 </w:t>
            </w:r>
          </w:p>
        </w:tc>
        <w:tc>
          <w:tcPr>
            <w:tcW w:w="2621" w:type="dxa"/>
            <w:shd w:val="clear" w:color="auto" w:fill="FFD966" w:themeFill="accent4" w:themeFillTint="99"/>
            <w:noWrap/>
            <w:vAlign w:val="bottom"/>
            <w:hideMark/>
          </w:tcPr>
          <w:p w:rsidR="00366BBF" w:rsidRPr="00366BBF" w:rsidRDefault="00366BBF" w:rsidP="00D603D8">
            <w:pPr>
              <w:jc w:val="center"/>
              <w:rPr>
                <w:rFonts w:eastAsia="Times New Roman"/>
                <w:b/>
                <w:bCs/>
                <w:color w:val="000000"/>
                <w:sz w:val="20"/>
              </w:rPr>
            </w:pPr>
            <w:r w:rsidRPr="00366BBF">
              <w:rPr>
                <w:rFonts w:eastAsia="Times New Roman"/>
                <w:b/>
                <w:bCs/>
                <w:color w:val="000000"/>
                <w:sz w:val="20"/>
              </w:rPr>
              <w:t xml:space="preserve"> $      110,991,140.86 </w:t>
            </w:r>
          </w:p>
        </w:tc>
        <w:tc>
          <w:tcPr>
            <w:tcW w:w="2433" w:type="dxa"/>
            <w:shd w:val="clear" w:color="auto" w:fill="FFD966" w:themeFill="accent4" w:themeFillTint="99"/>
            <w:noWrap/>
            <w:vAlign w:val="bottom"/>
            <w:hideMark/>
          </w:tcPr>
          <w:p w:rsidR="00366BBF" w:rsidRPr="00366BBF" w:rsidRDefault="00366BBF" w:rsidP="00D603D8">
            <w:pPr>
              <w:spacing w:after="0" w:line="240" w:lineRule="auto"/>
              <w:rPr>
                <w:rFonts w:eastAsia="Times New Roman" w:cs="Calibri"/>
                <w:color w:val="000000"/>
                <w:sz w:val="20"/>
                <w:lang w:eastAsia="es-MX"/>
              </w:rPr>
            </w:pPr>
            <w:r w:rsidRPr="00366BBF">
              <w:rPr>
                <w:rFonts w:eastAsia="Times New Roman" w:cs="Calibri"/>
                <w:color w:val="000000"/>
                <w:sz w:val="20"/>
                <w:lang w:eastAsia="es-MX"/>
              </w:rPr>
              <w:t> </w:t>
            </w:r>
          </w:p>
        </w:tc>
      </w:tr>
    </w:tbl>
    <w:p w:rsidR="00366BBF" w:rsidRPr="00F661A8" w:rsidRDefault="00366BBF" w:rsidP="00366BBF">
      <w:pPr>
        <w:spacing w:line="240" w:lineRule="auto"/>
        <w:ind w:firstLine="708"/>
        <w:jc w:val="both"/>
        <w:rPr>
          <w:rFonts w:ascii="Arial" w:hAnsi="Arial" w:cs="Arial"/>
          <w:b/>
          <w:sz w:val="16"/>
          <w:szCs w:val="16"/>
        </w:rPr>
      </w:pPr>
      <w:r w:rsidRPr="0013787D">
        <w:rPr>
          <w:rFonts w:ascii="Arial" w:hAnsi="Arial" w:cs="Arial"/>
          <w:b/>
          <w:sz w:val="16"/>
          <w:szCs w:val="16"/>
        </w:rPr>
        <w:t>**CALCULO A LA TASA TIIE +.75 Y TASA TECHO DE SWAP AL 6.60%</w:t>
      </w:r>
    </w:p>
    <w:p w:rsidR="00366BBF" w:rsidRPr="00467E35" w:rsidRDefault="00366BBF" w:rsidP="00467E35">
      <w:pPr>
        <w:jc w:val="both"/>
        <w:rPr>
          <w:rFonts w:ascii="Arial" w:hAnsi="Arial" w:cs="Arial"/>
          <w:sz w:val="24"/>
          <w:szCs w:val="24"/>
        </w:rPr>
      </w:pPr>
    </w:p>
    <w:sectPr w:rsidR="00366BBF" w:rsidRPr="00467E3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7F0" w:rsidRDefault="00E507F0" w:rsidP="00C9766A">
      <w:pPr>
        <w:spacing w:after="0" w:line="240" w:lineRule="auto"/>
      </w:pPr>
      <w:r>
        <w:separator/>
      </w:r>
    </w:p>
  </w:endnote>
  <w:endnote w:type="continuationSeparator" w:id="0">
    <w:p w:rsidR="00E507F0" w:rsidRDefault="00E507F0" w:rsidP="00C97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tillium">
    <w:altName w:val="Arial"/>
    <w:panose1 w:val="00000000000000000000"/>
    <w:charset w:val="00"/>
    <w:family w:val="modern"/>
    <w:notTrueType/>
    <w:pitch w:val="variable"/>
    <w:sig w:usb0="00000001"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402" w:rsidRPr="00B26194" w:rsidRDefault="00E76402">
    <w:pPr>
      <w:pStyle w:val="Piedepgina"/>
      <w:jc w:val="center"/>
      <w:rPr>
        <w:rFonts w:ascii="Titillium" w:hAnsi="Titillium"/>
      </w:rPr>
    </w:pPr>
    <w:r w:rsidRPr="00B26194">
      <w:rPr>
        <w:rFonts w:ascii="Titillium" w:hAnsi="Titillium" w:cs="Arial"/>
        <w:sz w:val="18"/>
        <w:szCs w:val="18"/>
      </w:rPr>
      <w:t xml:space="preserve">Página </w:t>
    </w:r>
    <w:r w:rsidRPr="00B26194">
      <w:rPr>
        <w:rFonts w:ascii="Titillium" w:hAnsi="Titillium" w:cs="Arial"/>
        <w:b/>
        <w:sz w:val="18"/>
        <w:szCs w:val="18"/>
      </w:rPr>
      <w:fldChar w:fldCharType="begin"/>
    </w:r>
    <w:r w:rsidRPr="00B26194">
      <w:rPr>
        <w:rFonts w:ascii="Titillium" w:hAnsi="Titillium" w:cs="Arial"/>
        <w:b/>
        <w:sz w:val="18"/>
        <w:szCs w:val="18"/>
      </w:rPr>
      <w:instrText>PAGE</w:instrText>
    </w:r>
    <w:r w:rsidRPr="00B26194">
      <w:rPr>
        <w:rFonts w:ascii="Titillium" w:hAnsi="Titillium" w:cs="Arial"/>
        <w:b/>
        <w:sz w:val="18"/>
        <w:szCs w:val="18"/>
      </w:rPr>
      <w:fldChar w:fldCharType="separate"/>
    </w:r>
    <w:r w:rsidR="00B623CF">
      <w:rPr>
        <w:rFonts w:ascii="Titillium" w:hAnsi="Titillium" w:cs="Arial"/>
        <w:b/>
        <w:noProof/>
        <w:sz w:val="18"/>
        <w:szCs w:val="18"/>
      </w:rPr>
      <w:t>7</w:t>
    </w:r>
    <w:r w:rsidRPr="00B26194">
      <w:rPr>
        <w:rFonts w:ascii="Titillium" w:hAnsi="Titillium" w:cs="Arial"/>
        <w:b/>
        <w:sz w:val="18"/>
        <w:szCs w:val="18"/>
      </w:rPr>
      <w:fldChar w:fldCharType="end"/>
    </w:r>
    <w:r w:rsidRPr="00B26194">
      <w:rPr>
        <w:rFonts w:ascii="Titillium" w:hAnsi="Titillium" w:cs="Arial"/>
        <w:sz w:val="18"/>
        <w:szCs w:val="18"/>
      </w:rPr>
      <w:t xml:space="preserve"> de </w:t>
    </w:r>
    <w:r w:rsidRPr="00B26194">
      <w:rPr>
        <w:rFonts w:ascii="Titillium" w:hAnsi="Titillium" w:cs="Arial"/>
        <w:b/>
        <w:sz w:val="18"/>
        <w:szCs w:val="18"/>
      </w:rPr>
      <w:fldChar w:fldCharType="begin"/>
    </w:r>
    <w:r w:rsidRPr="00B26194">
      <w:rPr>
        <w:rFonts w:ascii="Titillium" w:hAnsi="Titillium" w:cs="Arial"/>
        <w:b/>
        <w:sz w:val="18"/>
        <w:szCs w:val="18"/>
      </w:rPr>
      <w:instrText>NUMPAGES</w:instrText>
    </w:r>
    <w:r w:rsidRPr="00B26194">
      <w:rPr>
        <w:rFonts w:ascii="Titillium" w:hAnsi="Titillium" w:cs="Arial"/>
        <w:b/>
        <w:sz w:val="18"/>
        <w:szCs w:val="18"/>
      </w:rPr>
      <w:fldChar w:fldCharType="separate"/>
    </w:r>
    <w:r w:rsidR="00B623CF">
      <w:rPr>
        <w:rFonts w:ascii="Titillium" w:hAnsi="Titillium" w:cs="Arial"/>
        <w:b/>
        <w:noProof/>
        <w:sz w:val="18"/>
        <w:szCs w:val="18"/>
      </w:rPr>
      <w:t>7</w:t>
    </w:r>
    <w:r w:rsidRPr="00B26194">
      <w:rPr>
        <w:rFonts w:ascii="Titillium" w:hAnsi="Titillium" w:cs="Arial"/>
        <w:b/>
        <w:sz w:val="18"/>
        <w:szCs w:val="18"/>
      </w:rPr>
      <w:fldChar w:fldCharType="end"/>
    </w:r>
  </w:p>
  <w:p w:rsidR="00E76402" w:rsidRDefault="00E764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7F0" w:rsidRDefault="00E507F0" w:rsidP="00C9766A">
      <w:pPr>
        <w:spacing w:after="0" w:line="240" w:lineRule="auto"/>
      </w:pPr>
      <w:r>
        <w:separator/>
      </w:r>
    </w:p>
  </w:footnote>
  <w:footnote w:type="continuationSeparator" w:id="0">
    <w:p w:rsidR="00E507F0" w:rsidRDefault="00E507F0" w:rsidP="00C9766A">
      <w:pPr>
        <w:spacing w:after="0" w:line="240" w:lineRule="auto"/>
      </w:pPr>
      <w:r>
        <w:continuationSeparator/>
      </w:r>
    </w:p>
  </w:footnote>
  <w:footnote w:id="1">
    <w:p w:rsidR="0001542A" w:rsidRPr="0001542A" w:rsidRDefault="0001542A" w:rsidP="0001542A">
      <w:pPr>
        <w:jc w:val="both"/>
        <w:rPr>
          <w:rFonts w:ascii="Arial" w:hAnsi="Arial" w:cs="Arial"/>
          <w:sz w:val="24"/>
          <w:szCs w:val="24"/>
        </w:rPr>
      </w:pPr>
      <w:r>
        <w:rPr>
          <w:rStyle w:val="Refdenotaalpie"/>
        </w:rPr>
        <w:footnoteRef/>
      </w:r>
      <w:r>
        <w:t xml:space="preserve"> </w:t>
      </w:r>
      <w:r w:rsidR="00780BEF">
        <w:t xml:space="preserve">Con información del análisis del Centro de Estudios de las Finanzas Públicas de la Cámara de Diputados del Congresos de la Unión. Revisión de los Criterios Generales de la Política Económica 2018: </w:t>
      </w:r>
      <w:hyperlink r:id="rId1" w:history="1">
        <w:r w:rsidRPr="0001542A">
          <w:rPr>
            <w:rStyle w:val="Hipervnculo"/>
            <w:rFonts w:ascii="Arial" w:hAnsi="Arial" w:cs="Arial"/>
            <w:sz w:val="20"/>
            <w:szCs w:val="24"/>
          </w:rPr>
          <w:t>http://www.cefp.gob.mx/publicaciones/documento/2017/cefp0282017.pdf</w:t>
        </w:r>
      </w:hyperlink>
      <w:r w:rsidRPr="0001542A">
        <w:rPr>
          <w:rFonts w:ascii="Arial" w:hAnsi="Arial" w:cs="Arial"/>
          <w:sz w:val="20"/>
          <w:szCs w:val="24"/>
        </w:rPr>
        <w:t xml:space="preserve"> </w:t>
      </w:r>
      <w:r w:rsidR="00731B5F">
        <w:rPr>
          <w:rFonts w:ascii="Arial" w:hAnsi="Arial" w:cs="Arial"/>
          <w:sz w:val="20"/>
          <w:szCs w:val="24"/>
        </w:rPr>
        <w:t>y de la SHCP.</w:t>
      </w:r>
    </w:p>
  </w:footnote>
  <w:footnote w:id="2">
    <w:p w:rsidR="00366BBF" w:rsidRPr="006A1A3C" w:rsidRDefault="00366BBF" w:rsidP="00366BBF">
      <w:pPr>
        <w:pStyle w:val="Textonotapie"/>
        <w:jc w:val="both"/>
      </w:pPr>
      <w:r>
        <w:rPr>
          <w:rStyle w:val="Refdenotaalpie"/>
        </w:rPr>
        <w:footnoteRef/>
      </w:r>
      <w:r>
        <w:t xml:space="preserve"> La variable verde significa “endeudamiento sostenible”, amarillo “endeudamiento en observación” y rojo “endeudamiento elevado. </w:t>
      </w:r>
      <w:r w:rsidRPr="006A1A3C">
        <w:t>http://disciplinafinanciera.hacienda.gob.mx/es/DISCIPLINA_FINANCIERA/2017SA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402" w:rsidRPr="00B26194" w:rsidRDefault="00D926A0" w:rsidP="004F7BC1">
    <w:pPr>
      <w:pStyle w:val="Prrafodelista"/>
      <w:spacing w:after="160" w:line="259" w:lineRule="auto"/>
      <w:jc w:val="center"/>
      <w:rPr>
        <w:rFonts w:ascii="Titillium" w:hAnsi="Titillium" w:cs="Arial"/>
        <w:b/>
        <w:sz w:val="24"/>
      </w:rPr>
    </w:pPr>
    <w:r w:rsidRPr="00B26194">
      <w:rPr>
        <w:rFonts w:ascii="Titillium" w:hAnsi="Titillium"/>
        <w:b/>
        <w:noProof/>
        <w:lang w:eastAsia="es-MX"/>
      </w:rPr>
      <w:drawing>
        <wp:anchor distT="0" distB="0" distL="114300" distR="114300" simplePos="0" relativeHeight="251657216" behindDoc="0" locked="0" layoutInCell="1" allowOverlap="1">
          <wp:simplePos x="0" y="0"/>
          <wp:positionH relativeFrom="column">
            <wp:posOffset>-521335</wp:posOffset>
          </wp:positionH>
          <wp:positionV relativeFrom="paragraph">
            <wp:posOffset>-372745</wp:posOffset>
          </wp:positionV>
          <wp:extent cx="685800" cy="6477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2964" t="11417" r="68175" b="73819"/>
                  <a:stretch>
                    <a:fillRect/>
                  </a:stretch>
                </pic:blipFill>
                <pic:spPr bwMode="auto">
                  <a:xfrm>
                    <a:off x="0" y="0"/>
                    <a:ext cx="6858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6194">
      <w:rPr>
        <w:rFonts w:ascii="Titillium" w:hAnsi="Titillium"/>
        <w:b/>
        <w:noProof/>
        <w:lang w:eastAsia="es-MX"/>
      </w:rPr>
      <w:drawing>
        <wp:anchor distT="0" distB="0" distL="114300" distR="114300" simplePos="0" relativeHeight="251658240" behindDoc="0" locked="0" layoutInCell="1" allowOverlap="1">
          <wp:simplePos x="0" y="0"/>
          <wp:positionH relativeFrom="column">
            <wp:posOffset>5345430</wp:posOffset>
          </wp:positionH>
          <wp:positionV relativeFrom="paragraph">
            <wp:posOffset>-372110</wp:posOffset>
          </wp:positionV>
          <wp:extent cx="685800" cy="6477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2964" t="11417" r="68175" b="73819"/>
                  <a:stretch>
                    <a:fillRect/>
                  </a:stretch>
                </pic:blipFill>
                <pic:spPr bwMode="auto">
                  <a:xfrm>
                    <a:off x="0" y="0"/>
                    <a:ext cx="6858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1FC5">
      <w:rPr>
        <w:rFonts w:ascii="Titillium" w:hAnsi="Titillium" w:cs="Arial"/>
        <w:b/>
        <w:sz w:val="24"/>
      </w:rPr>
      <w:t xml:space="preserve"> PRESUPUESTO </w:t>
    </w:r>
    <w:r w:rsidR="00B623CF">
      <w:rPr>
        <w:rFonts w:ascii="Titillium" w:hAnsi="Titillium" w:cs="Arial"/>
        <w:b/>
        <w:sz w:val="24"/>
      </w:rPr>
      <w:t xml:space="preserve">DE EGRESOS </w:t>
    </w:r>
    <w:r w:rsidR="00BB1FC5">
      <w:rPr>
        <w:rFonts w:ascii="Titillium" w:hAnsi="Titillium" w:cs="Arial"/>
        <w:b/>
        <w:sz w:val="24"/>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20A3B"/>
    <w:multiLevelType w:val="multilevel"/>
    <w:tmpl w:val="60168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C4B4D"/>
    <w:multiLevelType w:val="hybridMultilevel"/>
    <w:tmpl w:val="C784B390"/>
    <w:lvl w:ilvl="0" w:tplc="289683A4">
      <w:start w:val="1"/>
      <w:numFmt w:val="decimal"/>
      <w:lvlText w:val="%1."/>
      <w:lvlJc w:val="lef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2" w15:restartNumberingAfterBreak="0">
    <w:nsid w:val="166261DE"/>
    <w:multiLevelType w:val="hybridMultilevel"/>
    <w:tmpl w:val="0F50EFD2"/>
    <w:lvl w:ilvl="0" w:tplc="EA684C78">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A53B2"/>
    <w:multiLevelType w:val="hybridMultilevel"/>
    <w:tmpl w:val="F03A78EA"/>
    <w:lvl w:ilvl="0" w:tplc="32A650E6">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252161"/>
    <w:multiLevelType w:val="hybridMultilevel"/>
    <w:tmpl w:val="A2F073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E7203C"/>
    <w:multiLevelType w:val="hybridMultilevel"/>
    <w:tmpl w:val="8C7AB5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204B01"/>
    <w:multiLevelType w:val="hybridMultilevel"/>
    <w:tmpl w:val="1506CD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EFD3C9A"/>
    <w:multiLevelType w:val="hybridMultilevel"/>
    <w:tmpl w:val="0A6AE3A8"/>
    <w:lvl w:ilvl="0" w:tplc="E8465EA2">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4BB232E8"/>
    <w:multiLevelType w:val="multilevel"/>
    <w:tmpl w:val="6312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F3609B"/>
    <w:multiLevelType w:val="hybridMultilevel"/>
    <w:tmpl w:val="DD78DD5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15:restartNumberingAfterBreak="0">
    <w:nsid w:val="5F9B7F04"/>
    <w:multiLevelType w:val="hybridMultilevel"/>
    <w:tmpl w:val="43E2A9A8"/>
    <w:lvl w:ilvl="0" w:tplc="295030BA">
      <w:start w:val="1"/>
      <w:numFmt w:val="bullet"/>
      <w:lvlText w:val="•"/>
      <w:lvlJc w:val="left"/>
      <w:pPr>
        <w:tabs>
          <w:tab w:val="num" w:pos="720"/>
        </w:tabs>
        <w:ind w:left="720" w:hanging="360"/>
      </w:pPr>
      <w:rPr>
        <w:rFonts w:ascii="Arial" w:hAnsi="Arial" w:hint="default"/>
      </w:rPr>
    </w:lvl>
    <w:lvl w:ilvl="1" w:tplc="AE4AEFE6" w:tentative="1">
      <w:start w:val="1"/>
      <w:numFmt w:val="bullet"/>
      <w:lvlText w:val="•"/>
      <w:lvlJc w:val="left"/>
      <w:pPr>
        <w:tabs>
          <w:tab w:val="num" w:pos="1440"/>
        </w:tabs>
        <w:ind w:left="1440" w:hanging="360"/>
      </w:pPr>
      <w:rPr>
        <w:rFonts w:ascii="Arial" w:hAnsi="Arial" w:hint="default"/>
      </w:rPr>
    </w:lvl>
    <w:lvl w:ilvl="2" w:tplc="FA7AD854" w:tentative="1">
      <w:start w:val="1"/>
      <w:numFmt w:val="bullet"/>
      <w:lvlText w:val="•"/>
      <w:lvlJc w:val="left"/>
      <w:pPr>
        <w:tabs>
          <w:tab w:val="num" w:pos="2160"/>
        </w:tabs>
        <w:ind w:left="2160" w:hanging="360"/>
      </w:pPr>
      <w:rPr>
        <w:rFonts w:ascii="Arial" w:hAnsi="Arial" w:hint="default"/>
      </w:rPr>
    </w:lvl>
    <w:lvl w:ilvl="3" w:tplc="C9CC4FD4" w:tentative="1">
      <w:start w:val="1"/>
      <w:numFmt w:val="bullet"/>
      <w:lvlText w:val="•"/>
      <w:lvlJc w:val="left"/>
      <w:pPr>
        <w:tabs>
          <w:tab w:val="num" w:pos="2880"/>
        </w:tabs>
        <w:ind w:left="2880" w:hanging="360"/>
      </w:pPr>
      <w:rPr>
        <w:rFonts w:ascii="Arial" w:hAnsi="Arial" w:hint="default"/>
      </w:rPr>
    </w:lvl>
    <w:lvl w:ilvl="4" w:tplc="DEA61134" w:tentative="1">
      <w:start w:val="1"/>
      <w:numFmt w:val="bullet"/>
      <w:lvlText w:val="•"/>
      <w:lvlJc w:val="left"/>
      <w:pPr>
        <w:tabs>
          <w:tab w:val="num" w:pos="3600"/>
        </w:tabs>
        <w:ind w:left="3600" w:hanging="360"/>
      </w:pPr>
      <w:rPr>
        <w:rFonts w:ascii="Arial" w:hAnsi="Arial" w:hint="default"/>
      </w:rPr>
    </w:lvl>
    <w:lvl w:ilvl="5" w:tplc="76AAEFAE" w:tentative="1">
      <w:start w:val="1"/>
      <w:numFmt w:val="bullet"/>
      <w:lvlText w:val="•"/>
      <w:lvlJc w:val="left"/>
      <w:pPr>
        <w:tabs>
          <w:tab w:val="num" w:pos="4320"/>
        </w:tabs>
        <w:ind w:left="4320" w:hanging="360"/>
      </w:pPr>
      <w:rPr>
        <w:rFonts w:ascii="Arial" w:hAnsi="Arial" w:hint="default"/>
      </w:rPr>
    </w:lvl>
    <w:lvl w:ilvl="6" w:tplc="657CD4B4" w:tentative="1">
      <w:start w:val="1"/>
      <w:numFmt w:val="bullet"/>
      <w:lvlText w:val="•"/>
      <w:lvlJc w:val="left"/>
      <w:pPr>
        <w:tabs>
          <w:tab w:val="num" w:pos="5040"/>
        </w:tabs>
        <w:ind w:left="5040" w:hanging="360"/>
      </w:pPr>
      <w:rPr>
        <w:rFonts w:ascii="Arial" w:hAnsi="Arial" w:hint="default"/>
      </w:rPr>
    </w:lvl>
    <w:lvl w:ilvl="7" w:tplc="A2A4ECFA" w:tentative="1">
      <w:start w:val="1"/>
      <w:numFmt w:val="bullet"/>
      <w:lvlText w:val="•"/>
      <w:lvlJc w:val="left"/>
      <w:pPr>
        <w:tabs>
          <w:tab w:val="num" w:pos="5760"/>
        </w:tabs>
        <w:ind w:left="5760" w:hanging="360"/>
      </w:pPr>
      <w:rPr>
        <w:rFonts w:ascii="Arial" w:hAnsi="Arial" w:hint="default"/>
      </w:rPr>
    </w:lvl>
    <w:lvl w:ilvl="8" w:tplc="F71CB33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B2B6C9D"/>
    <w:multiLevelType w:val="hybridMultilevel"/>
    <w:tmpl w:val="38F46662"/>
    <w:lvl w:ilvl="0" w:tplc="6C64A65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7C5F0F16"/>
    <w:multiLevelType w:val="hybridMultilevel"/>
    <w:tmpl w:val="8C0628E0"/>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E780E74"/>
    <w:multiLevelType w:val="hybridMultilevel"/>
    <w:tmpl w:val="04A6A4DA"/>
    <w:lvl w:ilvl="0" w:tplc="3B28CA4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7"/>
  </w:num>
  <w:num w:numId="3">
    <w:abstractNumId w:val="10"/>
  </w:num>
  <w:num w:numId="4">
    <w:abstractNumId w:val="8"/>
  </w:num>
  <w:num w:numId="5">
    <w:abstractNumId w:val="0"/>
  </w:num>
  <w:num w:numId="6">
    <w:abstractNumId w:val="4"/>
  </w:num>
  <w:num w:numId="7">
    <w:abstractNumId w:val="5"/>
  </w:num>
  <w:num w:numId="8">
    <w:abstractNumId w:val="1"/>
  </w:num>
  <w:num w:numId="9">
    <w:abstractNumId w:val="2"/>
  </w:num>
  <w:num w:numId="10">
    <w:abstractNumId w:val="13"/>
  </w:num>
  <w:num w:numId="11">
    <w:abstractNumId w:val="12"/>
  </w:num>
  <w:num w:numId="12">
    <w:abstractNumId w:val="6"/>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7F7"/>
    <w:rsid w:val="000078A8"/>
    <w:rsid w:val="0001542A"/>
    <w:rsid w:val="000160C6"/>
    <w:rsid w:val="000209FC"/>
    <w:rsid w:val="00024EEF"/>
    <w:rsid w:val="00046C95"/>
    <w:rsid w:val="000506A2"/>
    <w:rsid w:val="00055510"/>
    <w:rsid w:val="000661C9"/>
    <w:rsid w:val="00091D95"/>
    <w:rsid w:val="000A1F07"/>
    <w:rsid w:val="000D3835"/>
    <w:rsid w:val="000F1392"/>
    <w:rsid w:val="000F26BC"/>
    <w:rsid w:val="001050FE"/>
    <w:rsid w:val="001223DB"/>
    <w:rsid w:val="00125F90"/>
    <w:rsid w:val="001433AC"/>
    <w:rsid w:val="00143834"/>
    <w:rsid w:val="00145D2F"/>
    <w:rsid w:val="00157385"/>
    <w:rsid w:val="00165EF6"/>
    <w:rsid w:val="001A3BCF"/>
    <w:rsid w:val="001B35C2"/>
    <w:rsid w:val="001C00D0"/>
    <w:rsid w:val="001C25A6"/>
    <w:rsid w:val="001D0CAE"/>
    <w:rsid w:val="001D79B7"/>
    <w:rsid w:val="001E60F1"/>
    <w:rsid w:val="001F24F0"/>
    <w:rsid w:val="00230E15"/>
    <w:rsid w:val="00231D0A"/>
    <w:rsid w:val="00241257"/>
    <w:rsid w:val="00252E2C"/>
    <w:rsid w:val="00256AB4"/>
    <w:rsid w:val="00293002"/>
    <w:rsid w:val="00294EA0"/>
    <w:rsid w:val="002A2CCB"/>
    <w:rsid w:val="002B4183"/>
    <w:rsid w:val="002C4308"/>
    <w:rsid w:val="002E7C1B"/>
    <w:rsid w:val="002F5010"/>
    <w:rsid w:val="00303EF8"/>
    <w:rsid w:val="003178AB"/>
    <w:rsid w:val="003528DA"/>
    <w:rsid w:val="00364592"/>
    <w:rsid w:val="00366BBF"/>
    <w:rsid w:val="0037636A"/>
    <w:rsid w:val="003861BF"/>
    <w:rsid w:val="00391F53"/>
    <w:rsid w:val="003978EF"/>
    <w:rsid w:val="003A2408"/>
    <w:rsid w:val="003C5C45"/>
    <w:rsid w:val="003C73BD"/>
    <w:rsid w:val="003D4CAF"/>
    <w:rsid w:val="003E44DE"/>
    <w:rsid w:val="003E5816"/>
    <w:rsid w:val="003E616C"/>
    <w:rsid w:val="0040326A"/>
    <w:rsid w:val="004065AC"/>
    <w:rsid w:val="00422F11"/>
    <w:rsid w:val="004354DA"/>
    <w:rsid w:val="00463D0D"/>
    <w:rsid w:val="00464FE1"/>
    <w:rsid w:val="00467E35"/>
    <w:rsid w:val="00484AB9"/>
    <w:rsid w:val="00484FFF"/>
    <w:rsid w:val="00487256"/>
    <w:rsid w:val="004915C1"/>
    <w:rsid w:val="00494CF1"/>
    <w:rsid w:val="004B3AD6"/>
    <w:rsid w:val="004D1225"/>
    <w:rsid w:val="004E2C64"/>
    <w:rsid w:val="004E6380"/>
    <w:rsid w:val="004F4020"/>
    <w:rsid w:val="004F7BC1"/>
    <w:rsid w:val="00504E8E"/>
    <w:rsid w:val="0054729E"/>
    <w:rsid w:val="00547BD8"/>
    <w:rsid w:val="0055389D"/>
    <w:rsid w:val="00576A79"/>
    <w:rsid w:val="00585888"/>
    <w:rsid w:val="005934C0"/>
    <w:rsid w:val="005A04A9"/>
    <w:rsid w:val="005B53C3"/>
    <w:rsid w:val="005D1074"/>
    <w:rsid w:val="006558CD"/>
    <w:rsid w:val="00661A62"/>
    <w:rsid w:val="006737B1"/>
    <w:rsid w:val="006815E4"/>
    <w:rsid w:val="006F4B88"/>
    <w:rsid w:val="00705C10"/>
    <w:rsid w:val="00731B5F"/>
    <w:rsid w:val="007406D1"/>
    <w:rsid w:val="00765BDE"/>
    <w:rsid w:val="00770C1E"/>
    <w:rsid w:val="00772CC7"/>
    <w:rsid w:val="00777D29"/>
    <w:rsid w:val="00780BEF"/>
    <w:rsid w:val="0078630A"/>
    <w:rsid w:val="007B594B"/>
    <w:rsid w:val="007C28FE"/>
    <w:rsid w:val="007C399F"/>
    <w:rsid w:val="007D1A55"/>
    <w:rsid w:val="007D2A8D"/>
    <w:rsid w:val="007D5FD8"/>
    <w:rsid w:val="007E18CA"/>
    <w:rsid w:val="007E5665"/>
    <w:rsid w:val="007E6B97"/>
    <w:rsid w:val="007F1AA5"/>
    <w:rsid w:val="00823D75"/>
    <w:rsid w:val="00824C4B"/>
    <w:rsid w:val="0084028F"/>
    <w:rsid w:val="00851ED2"/>
    <w:rsid w:val="0087518B"/>
    <w:rsid w:val="00886CDA"/>
    <w:rsid w:val="00894004"/>
    <w:rsid w:val="008A5EE6"/>
    <w:rsid w:val="008C78A3"/>
    <w:rsid w:val="008D23D0"/>
    <w:rsid w:val="009222BE"/>
    <w:rsid w:val="00935535"/>
    <w:rsid w:val="00940336"/>
    <w:rsid w:val="00947F29"/>
    <w:rsid w:val="009A2F72"/>
    <w:rsid w:val="009C6C3C"/>
    <w:rsid w:val="00A0189C"/>
    <w:rsid w:val="00A05F90"/>
    <w:rsid w:val="00A2763E"/>
    <w:rsid w:val="00A40D19"/>
    <w:rsid w:val="00A65997"/>
    <w:rsid w:val="00A67D2F"/>
    <w:rsid w:val="00A814D3"/>
    <w:rsid w:val="00AB147D"/>
    <w:rsid w:val="00AC23A8"/>
    <w:rsid w:val="00AD7E4C"/>
    <w:rsid w:val="00AE21A7"/>
    <w:rsid w:val="00AE29EC"/>
    <w:rsid w:val="00AE3AC0"/>
    <w:rsid w:val="00AE3D3B"/>
    <w:rsid w:val="00AE62F2"/>
    <w:rsid w:val="00AF067F"/>
    <w:rsid w:val="00AF09F0"/>
    <w:rsid w:val="00AF63F9"/>
    <w:rsid w:val="00B04A4E"/>
    <w:rsid w:val="00B0780B"/>
    <w:rsid w:val="00B26194"/>
    <w:rsid w:val="00B317F7"/>
    <w:rsid w:val="00B368AC"/>
    <w:rsid w:val="00B45961"/>
    <w:rsid w:val="00B55C44"/>
    <w:rsid w:val="00B623CF"/>
    <w:rsid w:val="00B73CE9"/>
    <w:rsid w:val="00B83EB0"/>
    <w:rsid w:val="00B84C5F"/>
    <w:rsid w:val="00BA2224"/>
    <w:rsid w:val="00BA4F39"/>
    <w:rsid w:val="00BB061E"/>
    <w:rsid w:val="00BB1FC5"/>
    <w:rsid w:val="00BB60B0"/>
    <w:rsid w:val="00BB6854"/>
    <w:rsid w:val="00C20143"/>
    <w:rsid w:val="00C549F1"/>
    <w:rsid w:val="00C62C8E"/>
    <w:rsid w:val="00C744D5"/>
    <w:rsid w:val="00C838C4"/>
    <w:rsid w:val="00C84EBA"/>
    <w:rsid w:val="00C9766A"/>
    <w:rsid w:val="00CA051E"/>
    <w:rsid w:val="00CA17A0"/>
    <w:rsid w:val="00CC2461"/>
    <w:rsid w:val="00CD5EA7"/>
    <w:rsid w:val="00CE748B"/>
    <w:rsid w:val="00CF3E36"/>
    <w:rsid w:val="00D01E40"/>
    <w:rsid w:val="00D02F2A"/>
    <w:rsid w:val="00D10BCE"/>
    <w:rsid w:val="00D10FBC"/>
    <w:rsid w:val="00D172F7"/>
    <w:rsid w:val="00D218FB"/>
    <w:rsid w:val="00D607A7"/>
    <w:rsid w:val="00D7236D"/>
    <w:rsid w:val="00D7410A"/>
    <w:rsid w:val="00D90C7F"/>
    <w:rsid w:val="00D926A0"/>
    <w:rsid w:val="00DA0927"/>
    <w:rsid w:val="00DC2F7E"/>
    <w:rsid w:val="00DF2F10"/>
    <w:rsid w:val="00DF4C46"/>
    <w:rsid w:val="00E15EEA"/>
    <w:rsid w:val="00E218B4"/>
    <w:rsid w:val="00E23705"/>
    <w:rsid w:val="00E507F0"/>
    <w:rsid w:val="00E621C9"/>
    <w:rsid w:val="00E65753"/>
    <w:rsid w:val="00E70328"/>
    <w:rsid w:val="00E76402"/>
    <w:rsid w:val="00E856D5"/>
    <w:rsid w:val="00E90991"/>
    <w:rsid w:val="00E979F3"/>
    <w:rsid w:val="00EA622A"/>
    <w:rsid w:val="00EA74F2"/>
    <w:rsid w:val="00EB3336"/>
    <w:rsid w:val="00EC288F"/>
    <w:rsid w:val="00EC41E8"/>
    <w:rsid w:val="00ED093E"/>
    <w:rsid w:val="00ED3E23"/>
    <w:rsid w:val="00EE7168"/>
    <w:rsid w:val="00EF2B9D"/>
    <w:rsid w:val="00F101C5"/>
    <w:rsid w:val="00F11110"/>
    <w:rsid w:val="00F21AAF"/>
    <w:rsid w:val="00F26C4B"/>
    <w:rsid w:val="00F30B80"/>
    <w:rsid w:val="00F92F37"/>
    <w:rsid w:val="00FB521E"/>
    <w:rsid w:val="00FB5739"/>
    <w:rsid w:val="00FB6279"/>
    <w:rsid w:val="00FC5ED3"/>
    <w:rsid w:val="00FE3BB0"/>
    <w:rsid w:val="00FF62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7A54F6-FDC2-4BCE-98AE-4C6431DF3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607A7"/>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D607A7"/>
    <w:rPr>
      <w:rFonts w:ascii="Tahoma" w:hAnsi="Tahoma" w:cs="Tahoma"/>
      <w:sz w:val="16"/>
      <w:szCs w:val="16"/>
    </w:rPr>
  </w:style>
  <w:style w:type="paragraph" w:styleId="NormalWeb">
    <w:name w:val="Normal (Web)"/>
    <w:basedOn w:val="Normal"/>
    <w:uiPriority w:val="99"/>
    <w:semiHidden/>
    <w:unhideWhenUsed/>
    <w:rsid w:val="008A5EE6"/>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C976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766A"/>
  </w:style>
  <w:style w:type="paragraph" w:styleId="Piedepgina">
    <w:name w:val="footer"/>
    <w:basedOn w:val="Normal"/>
    <w:link w:val="PiedepginaCar"/>
    <w:uiPriority w:val="99"/>
    <w:unhideWhenUsed/>
    <w:rsid w:val="00C976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766A"/>
  </w:style>
  <w:style w:type="paragraph" w:styleId="Prrafodelista">
    <w:name w:val="List Paragraph"/>
    <w:basedOn w:val="Normal"/>
    <w:uiPriority w:val="34"/>
    <w:qFormat/>
    <w:rsid w:val="00303EF8"/>
    <w:pPr>
      <w:ind w:left="720"/>
      <w:contextualSpacing/>
    </w:pPr>
  </w:style>
  <w:style w:type="paragraph" w:styleId="Sinespaciado">
    <w:name w:val="No Spacing"/>
    <w:uiPriority w:val="1"/>
    <w:qFormat/>
    <w:rsid w:val="00294EA0"/>
    <w:rPr>
      <w:sz w:val="22"/>
      <w:szCs w:val="22"/>
      <w:lang w:eastAsia="en-US"/>
    </w:rPr>
  </w:style>
  <w:style w:type="paragraph" w:styleId="Textonotapie">
    <w:name w:val="footnote text"/>
    <w:basedOn w:val="Normal"/>
    <w:link w:val="TextonotapieCar"/>
    <w:uiPriority w:val="99"/>
    <w:semiHidden/>
    <w:unhideWhenUsed/>
    <w:rsid w:val="00A814D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814D3"/>
    <w:rPr>
      <w:lang w:eastAsia="en-US"/>
    </w:rPr>
  </w:style>
  <w:style w:type="character" w:styleId="Refdenotaalpie">
    <w:name w:val="footnote reference"/>
    <w:basedOn w:val="Fuentedeprrafopredeter"/>
    <w:uiPriority w:val="99"/>
    <w:semiHidden/>
    <w:unhideWhenUsed/>
    <w:rsid w:val="00A814D3"/>
    <w:rPr>
      <w:vertAlign w:val="superscript"/>
    </w:rPr>
  </w:style>
  <w:style w:type="character" w:styleId="Hipervnculo">
    <w:name w:val="Hyperlink"/>
    <w:basedOn w:val="Fuentedeprrafopredeter"/>
    <w:uiPriority w:val="99"/>
    <w:unhideWhenUsed/>
    <w:rsid w:val="008C78A3"/>
    <w:rPr>
      <w:color w:val="0563C1" w:themeColor="hyperlink"/>
      <w:u w:val="single"/>
    </w:rPr>
  </w:style>
  <w:style w:type="paragraph" w:customStyle="1" w:styleId="1">
    <w:name w:val="1"/>
    <w:basedOn w:val="Normal"/>
    <w:link w:val="1Car"/>
    <w:rsid w:val="00AE21A7"/>
    <w:pPr>
      <w:tabs>
        <w:tab w:val="left" w:pos="1260"/>
      </w:tabs>
      <w:spacing w:after="0" w:line="360" w:lineRule="atLeast"/>
      <w:ind w:firstLine="720"/>
      <w:jc w:val="both"/>
    </w:pPr>
    <w:rPr>
      <w:rFonts w:ascii="Times" w:eastAsia="Times New Roman" w:hAnsi="Times"/>
      <w:sz w:val="24"/>
      <w:szCs w:val="20"/>
      <w:lang w:val="es-ES_tradnl" w:eastAsia="es-ES"/>
    </w:rPr>
  </w:style>
  <w:style w:type="character" w:customStyle="1" w:styleId="1Car">
    <w:name w:val="1 Car"/>
    <w:basedOn w:val="Fuentedeprrafopredeter"/>
    <w:link w:val="1"/>
    <w:rsid w:val="00AE21A7"/>
    <w:rPr>
      <w:rFonts w:ascii="Times" w:eastAsia="Times New Roman" w:hAnsi="Times"/>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46909">
      <w:bodyDiv w:val="1"/>
      <w:marLeft w:val="0"/>
      <w:marRight w:val="0"/>
      <w:marTop w:val="0"/>
      <w:marBottom w:val="0"/>
      <w:divBdr>
        <w:top w:val="none" w:sz="0" w:space="0" w:color="auto"/>
        <w:left w:val="none" w:sz="0" w:space="0" w:color="auto"/>
        <w:bottom w:val="none" w:sz="0" w:space="0" w:color="auto"/>
        <w:right w:val="none" w:sz="0" w:space="0" w:color="auto"/>
      </w:divBdr>
    </w:div>
    <w:div w:id="350497499">
      <w:bodyDiv w:val="1"/>
      <w:marLeft w:val="0"/>
      <w:marRight w:val="0"/>
      <w:marTop w:val="0"/>
      <w:marBottom w:val="0"/>
      <w:divBdr>
        <w:top w:val="none" w:sz="0" w:space="0" w:color="auto"/>
        <w:left w:val="none" w:sz="0" w:space="0" w:color="auto"/>
        <w:bottom w:val="none" w:sz="0" w:space="0" w:color="auto"/>
        <w:right w:val="none" w:sz="0" w:space="0" w:color="auto"/>
      </w:divBdr>
    </w:div>
    <w:div w:id="440413839">
      <w:bodyDiv w:val="1"/>
      <w:marLeft w:val="0"/>
      <w:marRight w:val="0"/>
      <w:marTop w:val="0"/>
      <w:marBottom w:val="0"/>
      <w:divBdr>
        <w:top w:val="none" w:sz="0" w:space="0" w:color="auto"/>
        <w:left w:val="none" w:sz="0" w:space="0" w:color="auto"/>
        <w:bottom w:val="none" w:sz="0" w:space="0" w:color="auto"/>
        <w:right w:val="none" w:sz="0" w:space="0" w:color="auto"/>
      </w:divBdr>
    </w:div>
    <w:div w:id="523323981">
      <w:bodyDiv w:val="1"/>
      <w:marLeft w:val="0"/>
      <w:marRight w:val="0"/>
      <w:marTop w:val="0"/>
      <w:marBottom w:val="0"/>
      <w:divBdr>
        <w:top w:val="none" w:sz="0" w:space="0" w:color="auto"/>
        <w:left w:val="none" w:sz="0" w:space="0" w:color="auto"/>
        <w:bottom w:val="none" w:sz="0" w:space="0" w:color="auto"/>
        <w:right w:val="none" w:sz="0" w:space="0" w:color="auto"/>
      </w:divBdr>
    </w:div>
    <w:div w:id="538008782">
      <w:bodyDiv w:val="1"/>
      <w:marLeft w:val="0"/>
      <w:marRight w:val="0"/>
      <w:marTop w:val="0"/>
      <w:marBottom w:val="0"/>
      <w:divBdr>
        <w:top w:val="none" w:sz="0" w:space="0" w:color="auto"/>
        <w:left w:val="none" w:sz="0" w:space="0" w:color="auto"/>
        <w:bottom w:val="none" w:sz="0" w:space="0" w:color="auto"/>
        <w:right w:val="none" w:sz="0" w:space="0" w:color="auto"/>
      </w:divBdr>
    </w:div>
    <w:div w:id="691224645">
      <w:bodyDiv w:val="1"/>
      <w:marLeft w:val="0"/>
      <w:marRight w:val="0"/>
      <w:marTop w:val="0"/>
      <w:marBottom w:val="0"/>
      <w:divBdr>
        <w:top w:val="none" w:sz="0" w:space="0" w:color="auto"/>
        <w:left w:val="none" w:sz="0" w:space="0" w:color="auto"/>
        <w:bottom w:val="none" w:sz="0" w:space="0" w:color="auto"/>
        <w:right w:val="none" w:sz="0" w:space="0" w:color="auto"/>
      </w:divBdr>
      <w:divsChild>
        <w:div w:id="1576740565">
          <w:marLeft w:val="547"/>
          <w:marRight w:val="0"/>
          <w:marTop w:val="115"/>
          <w:marBottom w:val="0"/>
          <w:divBdr>
            <w:top w:val="none" w:sz="0" w:space="0" w:color="auto"/>
            <w:left w:val="none" w:sz="0" w:space="0" w:color="auto"/>
            <w:bottom w:val="none" w:sz="0" w:space="0" w:color="auto"/>
            <w:right w:val="none" w:sz="0" w:space="0" w:color="auto"/>
          </w:divBdr>
        </w:div>
        <w:div w:id="119692228">
          <w:marLeft w:val="547"/>
          <w:marRight w:val="0"/>
          <w:marTop w:val="115"/>
          <w:marBottom w:val="0"/>
          <w:divBdr>
            <w:top w:val="none" w:sz="0" w:space="0" w:color="auto"/>
            <w:left w:val="none" w:sz="0" w:space="0" w:color="auto"/>
            <w:bottom w:val="none" w:sz="0" w:space="0" w:color="auto"/>
            <w:right w:val="none" w:sz="0" w:space="0" w:color="auto"/>
          </w:divBdr>
        </w:div>
        <w:div w:id="119688857">
          <w:marLeft w:val="547"/>
          <w:marRight w:val="0"/>
          <w:marTop w:val="115"/>
          <w:marBottom w:val="0"/>
          <w:divBdr>
            <w:top w:val="none" w:sz="0" w:space="0" w:color="auto"/>
            <w:left w:val="none" w:sz="0" w:space="0" w:color="auto"/>
            <w:bottom w:val="none" w:sz="0" w:space="0" w:color="auto"/>
            <w:right w:val="none" w:sz="0" w:space="0" w:color="auto"/>
          </w:divBdr>
        </w:div>
        <w:div w:id="150174703">
          <w:marLeft w:val="547"/>
          <w:marRight w:val="0"/>
          <w:marTop w:val="115"/>
          <w:marBottom w:val="0"/>
          <w:divBdr>
            <w:top w:val="none" w:sz="0" w:space="0" w:color="auto"/>
            <w:left w:val="none" w:sz="0" w:space="0" w:color="auto"/>
            <w:bottom w:val="none" w:sz="0" w:space="0" w:color="auto"/>
            <w:right w:val="none" w:sz="0" w:space="0" w:color="auto"/>
          </w:divBdr>
        </w:div>
      </w:divsChild>
    </w:div>
    <w:div w:id="884677725">
      <w:bodyDiv w:val="1"/>
      <w:marLeft w:val="0"/>
      <w:marRight w:val="0"/>
      <w:marTop w:val="0"/>
      <w:marBottom w:val="0"/>
      <w:divBdr>
        <w:top w:val="none" w:sz="0" w:space="0" w:color="auto"/>
        <w:left w:val="none" w:sz="0" w:space="0" w:color="auto"/>
        <w:bottom w:val="none" w:sz="0" w:space="0" w:color="auto"/>
        <w:right w:val="none" w:sz="0" w:space="0" w:color="auto"/>
      </w:divBdr>
    </w:div>
    <w:div w:id="946621050">
      <w:bodyDiv w:val="1"/>
      <w:marLeft w:val="0"/>
      <w:marRight w:val="0"/>
      <w:marTop w:val="0"/>
      <w:marBottom w:val="0"/>
      <w:divBdr>
        <w:top w:val="none" w:sz="0" w:space="0" w:color="auto"/>
        <w:left w:val="none" w:sz="0" w:space="0" w:color="auto"/>
        <w:bottom w:val="none" w:sz="0" w:space="0" w:color="auto"/>
        <w:right w:val="none" w:sz="0" w:space="0" w:color="auto"/>
      </w:divBdr>
    </w:div>
    <w:div w:id="1087775658">
      <w:bodyDiv w:val="1"/>
      <w:marLeft w:val="0"/>
      <w:marRight w:val="0"/>
      <w:marTop w:val="0"/>
      <w:marBottom w:val="0"/>
      <w:divBdr>
        <w:top w:val="none" w:sz="0" w:space="0" w:color="auto"/>
        <w:left w:val="none" w:sz="0" w:space="0" w:color="auto"/>
        <w:bottom w:val="none" w:sz="0" w:space="0" w:color="auto"/>
        <w:right w:val="none" w:sz="0" w:space="0" w:color="auto"/>
      </w:divBdr>
    </w:div>
    <w:div w:id="1156263702">
      <w:bodyDiv w:val="1"/>
      <w:marLeft w:val="0"/>
      <w:marRight w:val="0"/>
      <w:marTop w:val="0"/>
      <w:marBottom w:val="0"/>
      <w:divBdr>
        <w:top w:val="none" w:sz="0" w:space="0" w:color="auto"/>
        <w:left w:val="none" w:sz="0" w:space="0" w:color="auto"/>
        <w:bottom w:val="none" w:sz="0" w:space="0" w:color="auto"/>
        <w:right w:val="none" w:sz="0" w:space="0" w:color="auto"/>
      </w:divBdr>
    </w:div>
    <w:div w:id="1243030586">
      <w:bodyDiv w:val="1"/>
      <w:marLeft w:val="0"/>
      <w:marRight w:val="0"/>
      <w:marTop w:val="0"/>
      <w:marBottom w:val="0"/>
      <w:divBdr>
        <w:top w:val="none" w:sz="0" w:space="0" w:color="auto"/>
        <w:left w:val="none" w:sz="0" w:space="0" w:color="auto"/>
        <w:bottom w:val="none" w:sz="0" w:space="0" w:color="auto"/>
        <w:right w:val="none" w:sz="0" w:space="0" w:color="auto"/>
      </w:divBdr>
    </w:div>
    <w:div w:id="1331178669">
      <w:bodyDiv w:val="1"/>
      <w:marLeft w:val="0"/>
      <w:marRight w:val="0"/>
      <w:marTop w:val="0"/>
      <w:marBottom w:val="0"/>
      <w:divBdr>
        <w:top w:val="none" w:sz="0" w:space="0" w:color="auto"/>
        <w:left w:val="none" w:sz="0" w:space="0" w:color="auto"/>
        <w:bottom w:val="none" w:sz="0" w:space="0" w:color="auto"/>
        <w:right w:val="none" w:sz="0" w:space="0" w:color="auto"/>
      </w:divBdr>
    </w:div>
    <w:div w:id="1419599653">
      <w:bodyDiv w:val="1"/>
      <w:marLeft w:val="0"/>
      <w:marRight w:val="0"/>
      <w:marTop w:val="0"/>
      <w:marBottom w:val="0"/>
      <w:divBdr>
        <w:top w:val="none" w:sz="0" w:space="0" w:color="auto"/>
        <w:left w:val="none" w:sz="0" w:space="0" w:color="auto"/>
        <w:bottom w:val="none" w:sz="0" w:space="0" w:color="auto"/>
        <w:right w:val="none" w:sz="0" w:space="0" w:color="auto"/>
      </w:divBdr>
    </w:div>
    <w:div w:id="1431118931">
      <w:bodyDiv w:val="1"/>
      <w:marLeft w:val="0"/>
      <w:marRight w:val="0"/>
      <w:marTop w:val="0"/>
      <w:marBottom w:val="0"/>
      <w:divBdr>
        <w:top w:val="none" w:sz="0" w:space="0" w:color="auto"/>
        <w:left w:val="none" w:sz="0" w:space="0" w:color="auto"/>
        <w:bottom w:val="none" w:sz="0" w:space="0" w:color="auto"/>
        <w:right w:val="none" w:sz="0" w:space="0" w:color="auto"/>
      </w:divBdr>
    </w:div>
    <w:div w:id="1460421264">
      <w:bodyDiv w:val="1"/>
      <w:marLeft w:val="0"/>
      <w:marRight w:val="0"/>
      <w:marTop w:val="0"/>
      <w:marBottom w:val="0"/>
      <w:divBdr>
        <w:top w:val="none" w:sz="0" w:space="0" w:color="auto"/>
        <w:left w:val="none" w:sz="0" w:space="0" w:color="auto"/>
        <w:bottom w:val="none" w:sz="0" w:space="0" w:color="auto"/>
        <w:right w:val="none" w:sz="0" w:space="0" w:color="auto"/>
      </w:divBdr>
    </w:div>
    <w:div w:id="1694530452">
      <w:bodyDiv w:val="1"/>
      <w:marLeft w:val="0"/>
      <w:marRight w:val="0"/>
      <w:marTop w:val="0"/>
      <w:marBottom w:val="0"/>
      <w:divBdr>
        <w:top w:val="none" w:sz="0" w:space="0" w:color="auto"/>
        <w:left w:val="none" w:sz="0" w:space="0" w:color="auto"/>
        <w:bottom w:val="none" w:sz="0" w:space="0" w:color="auto"/>
        <w:right w:val="none" w:sz="0" w:space="0" w:color="auto"/>
      </w:divBdr>
    </w:div>
    <w:div w:id="1715538213">
      <w:bodyDiv w:val="1"/>
      <w:marLeft w:val="0"/>
      <w:marRight w:val="0"/>
      <w:marTop w:val="0"/>
      <w:marBottom w:val="0"/>
      <w:divBdr>
        <w:top w:val="none" w:sz="0" w:space="0" w:color="auto"/>
        <w:left w:val="none" w:sz="0" w:space="0" w:color="auto"/>
        <w:bottom w:val="none" w:sz="0" w:space="0" w:color="auto"/>
        <w:right w:val="none" w:sz="0" w:space="0" w:color="auto"/>
      </w:divBdr>
    </w:div>
    <w:div w:id="1765688948">
      <w:bodyDiv w:val="1"/>
      <w:marLeft w:val="0"/>
      <w:marRight w:val="0"/>
      <w:marTop w:val="0"/>
      <w:marBottom w:val="0"/>
      <w:divBdr>
        <w:top w:val="none" w:sz="0" w:space="0" w:color="auto"/>
        <w:left w:val="none" w:sz="0" w:space="0" w:color="auto"/>
        <w:bottom w:val="none" w:sz="0" w:space="0" w:color="auto"/>
        <w:right w:val="none" w:sz="0" w:space="0" w:color="auto"/>
      </w:divBdr>
    </w:div>
    <w:div w:id="1778285262">
      <w:bodyDiv w:val="1"/>
      <w:marLeft w:val="0"/>
      <w:marRight w:val="0"/>
      <w:marTop w:val="0"/>
      <w:marBottom w:val="0"/>
      <w:divBdr>
        <w:top w:val="none" w:sz="0" w:space="0" w:color="auto"/>
        <w:left w:val="none" w:sz="0" w:space="0" w:color="auto"/>
        <w:bottom w:val="none" w:sz="0" w:space="0" w:color="auto"/>
        <w:right w:val="none" w:sz="0" w:space="0" w:color="auto"/>
      </w:divBdr>
    </w:div>
    <w:div w:id="1797791355">
      <w:bodyDiv w:val="1"/>
      <w:marLeft w:val="0"/>
      <w:marRight w:val="0"/>
      <w:marTop w:val="0"/>
      <w:marBottom w:val="0"/>
      <w:divBdr>
        <w:top w:val="none" w:sz="0" w:space="0" w:color="auto"/>
        <w:left w:val="none" w:sz="0" w:space="0" w:color="auto"/>
        <w:bottom w:val="none" w:sz="0" w:space="0" w:color="auto"/>
        <w:right w:val="none" w:sz="0" w:space="0" w:color="auto"/>
      </w:divBdr>
    </w:div>
    <w:div w:id="1893803990">
      <w:bodyDiv w:val="1"/>
      <w:marLeft w:val="0"/>
      <w:marRight w:val="0"/>
      <w:marTop w:val="0"/>
      <w:marBottom w:val="0"/>
      <w:divBdr>
        <w:top w:val="none" w:sz="0" w:space="0" w:color="auto"/>
        <w:left w:val="none" w:sz="0" w:space="0" w:color="auto"/>
        <w:bottom w:val="none" w:sz="0" w:space="0" w:color="auto"/>
        <w:right w:val="none" w:sz="0" w:space="0" w:color="auto"/>
      </w:divBdr>
    </w:div>
    <w:div w:id="1968928679">
      <w:bodyDiv w:val="1"/>
      <w:marLeft w:val="0"/>
      <w:marRight w:val="0"/>
      <w:marTop w:val="0"/>
      <w:marBottom w:val="0"/>
      <w:divBdr>
        <w:top w:val="none" w:sz="0" w:space="0" w:color="auto"/>
        <w:left w:val="none" w:sz="0" w:space="0" w:color="auto"/>
        <w:bottom w:val="none" w:sz="0" w:space="0" w:color="auto"/>
        <w:right w:val="none" w:sz="0" w:space="0" w:color="auto"/>
      </w:divBdr>
    </w:div>
    <w:div w:id="2001928213">
      <w:bodyDiv w:val="1"/>
      <w:marLeft w:val="0"/>
      <w:marRight w:val="0"/>
      <w:marTop w:val="0"/>
      <w:marBottom w:val="0"/>
      <w:divBdr>
        <w:top w:val="none" w:sz="0" w:space="0" w:color="auto"/>
        <w:left w:val="none" w:sz="0" w:space="0" w:color="auto"/>
        <w:bottom w:val="none" w:sz="0" w:space="0" w:color="auto"/>
        <w:right w:val="none" w:sz="0" w:space="0" w:color="auto"/>
      </w:divBdr>
    </w:div>
    <w:div w:id="208707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efp.gob.mx/publicaciones/documento/2017/cefp02820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BA70E-BB51-4B68-B7BD-8C68E5163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1589</Words>
  <Characters>8740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Abrahameco</dc:creator>
  <cp:keywords/>
  <cp:lastModifiedBy>alain izquierdo</cp:lastModifiedBy>
  <cp:revision>12</cp:revision>
  <cp:lastPrinted>2015-12-01T12:09:00Z</cp:lastPrinted>
  <dcterms:created xsi:type="dcterms:W3CDTF">2017-11-17T22:54:00Z</dcterms:created>
  <dcterms:modified xsi:type="dcterms:W3CDTF">2017-12-15T17:25:00Z</dcterms:modified>
</cp:coreProperties>
</file>