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C6E6" w14:textId="77777777" w:rsidR="00F24EFD" w:rsidRPr="00F24EFD" w:rsidRDefault="00B90067" w:rsidP="00F24EFD">
      <w:pPr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INFORME DE LA DEUDA PÚBLICA 2017</w:t>
      </w:r>
      <w:r w:rsidR="00F24EFD" w:rsidRPr="00F24EFD">
        <w:rPr>
          <w:rFonts w:ascii="Arial" w:hAnsi="Arial" w:cs="Arial"/>
          <w:b/>
          <w:sz w:val="28"/>
          <w:lang w:val="es-MX"/>
        </w:rPr>
        <w:t xml:space="preserve"> Y PROY</w:t>
      </w:r>
      <w:bookmarkStart w:id="0" w:name="_GoBack"/>
      <w:bookmarkEnd w:id="0"/>
      <w:r w:rsidR="00F24EFD" w:rsidRPr="00F24EFD">
        <w:rPr>
          <w:rFonts w:ascii="Arial" w:hAnsi="Arial" w:cs="Arial"/>
          <w:b/>
          <w:sz w:val="28"/>
          <w:lang w:val="es-MX"/>
        </w:rPr>
        <w:t>ECCION</w:t>
      </w:r>
      <w:r>
        <w:rPr>
          <w:rFonts w:ascii="Arial" w:hAnsi="Arial" w:cs="Arial"/>
          <w:b/>
          <w:sz w:val="28"/>
          <w:lang w:val="es-MX"/>
        </w:rPr>
        <w:t>ES PARA EL EJERCICIO FISCAL 2018</w:t>
      </w:r>
    </w:p>
    <w:p w14:paraId="57285366" w14:textId="77777777" w:rsidR="00F24EFD" w:rsidRDefault="00F24EFD" w:rsidP="00CA032F">
      <w:pPr>
        <w:jc w:val="both"/>
        <w:rPr>
          <w:rFonts w:ascii="Arial" w:hAnsi="Arial" w:cs="Arial"/>
          <w:b/>
          <w:sz w:val="24"/>
          <w:lang w:val="es-MX"/>
        </w:rPr>
      </w:pPr>
    </w:p>
    <w:p w14:paraId="411454FC" w14:textId="77777777" w:rsidR="000E06E3" w:rsidRDefault="00CA032F" w:rsidP="00CA032F">
      <w:pPr>
        <w:jc w:val="both"/>
        <w:rPr>
          <w:rFonts w:ascii="Arial" w:hAnsi="Arial" w:cs="Arial"/>
          <w:b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INFORME DE LA DEUDA PÚBLICA </w:t>
      </w:r>
      <w:r w:rsidR="00B90067">
        <w:rPr>
          <w:rFonts w:ascii="Arial" w:hAnsi="Arial" w:cs="Arial"/>
          <w:b/>
          <w:sz w:val="24"/>
          <w:lang w:val="es-MX"/>
        </w:rPr>
        <w:t>2017</w:t>
      </w:r>
    </w:p>
    <w:p w14:paraId="440D14B9" w14:textId="77777777" w:rsidR="00F24EFD" w:rsidRDefault="00E371EF" w:rsidP="00DB66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hAnsi="Arial" w:cs="Arial"/>
          <w:sz w:val="24"/>
          <w:lang w:val="es-MX"/>
        </w:rPr>
        <w:t xml:space="preserve">La deuda pública municipal </w:t>
      </w:r>
      <w:r w:rsidR="00D94C51" w:rsidRPr="00D94C51">
        <w:rPr>
          <w:rFonts w:ascii="Arial" w:hAnsi="Arial" w:cs="Arial"/>
          <w:sz w:val="24"/>
          <w:lang w:val="es-MX"/>
        </w:rPr>
        <w:t xml:space="preserve">al 1 </w:t>
      </w:r>
      <w:r>
        <w:rPr>
          <w:rFonts w:ascii="Arial" w:hAnsi="Arial" w:cs="Arial"/>
          <w:sz w:val="24"/>
          <w:lang w:val="es-MX"/>
        </w:rPr>
        <w:t xml:space="preserve">de </w:t>
      </w:r>
      <w:r w:rsidR="00D94C51" w:rsidRPr="00D94C51">
        <w:rPr>
          <w:rFonts w:ascii="Arial" w:hAnsi="Arial" w:cs="Arial"/>
          <w:sz w:val="24"/>
          <w:lang w:val="es-MX"/>
        </w:rPr>
        <w:t xml:space="preserve">diciembre asciende a un monto de </w:t>
      </w:r>
      <w:r w:rsidR="00883424">
        <w:rPr>
          <w:rFonts w:ascii="Calibri" w:hAnsi="Calibri" w:cs="Calibri"/>
          <w:b/>
          <w:color w:val="000000"/>
          <w:sz w:val="28"/>
          <w:szCs w:val="28"/>
        </w:rPr>
        <w:t xml:space="preserve">$ </w:t>
      </w:r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>1</w:t>
      </w:r>
      <w:proofErr w:type="gramStart"/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>,</w:t>
      </w:r>
      <w:r w:rsidR="00B90067">
        <w:rPr>
          <w:rFonts w:ascii="Calibri" w:hAnsi="Calibri" w:cs="Calibri"/>
          <w:b/>
          <w:color w:val="000000"/>
          <w:sz w:val="28"/>
          <w:szCs w:val="28"/>
        </w:rPr>
        <w:t>029</w:t>
      </w:r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>,</w:t>
      </w:r>
      <w:r w:rsidR="00B90067">
        <w:rPr>
          <w:rFonts w:ascii="Calibri" w:hAnsi="Calibri" w:cs="Calibri"/>
          <w:b/>
          <w:color w:val="000000"/>
          <w:sz w:val="28"/>
          <w:szCs w:val="28"/>
        </w:rPr>
        <w:t>525</w:t>
      </w:r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>,</w:t>
      </w:r>
      <w:r w:rsidR="00B90067">
        <w:rPr>
          <w:rFonts w:ascii="Calibri" w:hAnsi="Calibri" w:cs="Calibri"/>
          <w:b/>
          <w:color w:val="000000"/>
          <w:sz w:val="28"/>
          <w:szCs w:val="28"/>
        </w:rPr>
        <w:t>094</w:t>
      </w:r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>.</w:t>
      </w:r>
      <w:r w:rsidR="00B90067">
        <w:rPr>
          <w:rFonts w:ascii="Calibri" w:hAnsi="Calibri" w:cs="Calibri"/>
          <w:b/>
          <w:color w:val="000000"/>
          <w:sz w:val="28"/>
          <w:szCs w:val="28"/>
        </w:rPr>
        <w:t>83</w:t>
      </w:r>
      <w:proofErr w:type="gramEnd"/>
      <w:r w:rsidR="000C6FF4" w:rsidRPr="000C6FF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88342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7C5A5E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por un crédito simple con el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Banco Mercantil del Norte (BANORTE)</w:t>
      </w:r>
      <w:r w:rsidR="004612D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cuyo destino es para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r w:rsidR="004612D4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obra </w:t>
      </w:r>
      <w:r w:rsidR="00D94C51" w:rsidRPr="00D94C5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pública productiva de un monto inicial de </w:t>
      </w:r>
      <w:r w:rsidR="00D94C51" w:rsidRPr="00CA032F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$1,119'642,857.14</w:t>
      </w:r>
    </w:p>
    <w:tbl>
      <w:tblPr>
        <w:tblW w:w="1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2288"/>
        <w:gridCol w:w="2286"/>
        <w:gridCol w:w="2814"/>
        <w:gridCol w:w="4068"/>
      </w:tblGrid>
      <w:tr w:rsidR="00CA032F" w:rsidRPr="00CA032F" w14:paraId="67BC4844" w14:textId="77777777" w:rsidTr="00F661A8">
        <w:trPr>
          <w:trHeight w:val="620"/>
        </w:trPr>
        <w:tc>
          <w:tcPr>
            <w:tcW w:w="13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12AF316" w14:textId="77777777"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ESTADO DE LA DEUD</w:t>
            </w:r>
            <w:r w:rsidR="00F24EF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A PUBLICA AL 1 DE DICIEMBRE 201</w:t>
            </w:r>
            <w:r w:rsidR="00B9006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>7</w:t>
            </w:r>
          </w:p>
        </w:tc>
      </w:tr>
      <w:tr w:rsidR="00CA032F" w:rsidRPr="00CA032F" w14:paraId="02E22522" w14:textId="77777777" w:rsidTr="00F661A8">
        <w:trPr>
          <w:trHeight w:val="496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382A" w14:textId="77777777"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71F0" w14:textId="77777777"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AD05" w14:textId="77777777"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98CB" w14:textId="77777777"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86E0" w14:textId="77777777" w:rsidR="00CA032F" w:rsidRPr="00CA032F" w:rsidRDefault="00CA032F" w:rsidP="00CA03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lang w:eastAsia="es-CL"/>
              </w:rPr>
            </w:pPr>
          </w:p>
        </w:tc>
      </w:tr>
      <w:tr w:rsidR="00CA032F" w:rsidRPr="00CA032F" w14:paraId="7C61955E" w14:textId="77777777" w:rsidTr="00F661A8">
        <w:trPr>
          <w:trHeight w:val="522"/>
        </w:trPr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3017" w14:textId="77777777"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TIPO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B8AC" w14:textId="77777777"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BANCO ACREEDOR</w:t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98EA" w14:textId="77777777"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CONCEPTO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4190" w14:textId="77777777"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MONTO INICIAL DEL CREDITO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3B8E" w14:textId="77777777" w:rsidR="00CA032F" w:rsidRPr="00CA032F" w:rsidRDefault="00CA032F" w:rsidP="00CA03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lang w:eastAsia="es-CL"/>
              </w:rPr>
              <w:t>SALDO INSOLUTO</w:t>
            </w:r>
          </w:p>
        </w:tc>
      </w:tr>
      <w:tr w:rsidR="00CA032F" w:rsidRPr="00CA032F" w14:paraId="36B01CF5" w14:textId="77777777" w:rsidTr="00F661A8">
        <w:trPr>
          <w:trHeight w:val="522"/>
        </w:trPr>
        <w:tc>
          <w:tcPr>
            <w:tcW w:w="1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2EBC" w14:textId="77777777"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CREDITO SIMPLE</w:t>
            </w:r>
          </w:p>
        </w:tc>
        <w:tc>
          <w:tcPr>
            <w:tcW w:w="22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689B83D" w14:textId="77777777"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BANCO MERCANTIL DEL NORTE, S.A.</w:t>
            </w:r>
          </w:p>
        </w:tc>
        <w:tc>
          <w:tcPr>
            <w:tcW w:w="22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E31C" w14:textId="77777777" w:rsidR="00CA032F" w:rsidRPr="00CA032F" w:rsidRDefault="00CA032F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OBRA PUBLICA PRODUCTIVA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990B" w14:textId="2B450287" w:rsidR="00CA032F" w:rsidRPr="00CA032F" w:rsidRDefault="00F24EFD" w:rsidP="001F59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$1,119,</w:t>
            </w:r>
            <w:r w:rsidR="00436ABE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642,</w:t>
            </w:r>
            <w:r w:rsidR="00CA032F" w:rsidRPr="00CA032F">
              <w:rPr>
                <w:rFonts w:ascii="Calibri" w:eastAsia="Times New Roman" w:hAnsi="Calibri" w:cs="Times New Roman"/>
                <w:color w:val="000000"/>
                <w:sz w:val="28"/>
                <w:szCs w:val="24"/>
                <w:lang w:eastAsia="es-CL"/>
              </w:rPr>
              <w:t>857.14</w:t>
            </w:r>
          </w:p>
        </w:tc>
        <w:tc>
          <w:tcPr>
            <w:tcW w:w="40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14:paraId="2B31F5D1" w14:textId="77777777" w:rsidR="00CA032F" w:rsidRPr="00CA032F" w:rsidRDefault="000C6FF4" w:rsidP="001F593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4"/>
                <w:lang w:eastAsia="es-CL"/>
              </w:rPr>
            </w:pPr>
            <w:r w:rsidRPr="000C6F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$        </w:t>
            </w:r>
            <w:r w:rsidR="00B90067" w:rsidRPr="000C6F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1,</w:t>
            </w:r>
            <w:r w:rsidR="00B9006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029</w:t>
            </w:r>
            <w:r w:rsidR="00B90067" w:rsidRPr="000C6F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,</w:t>
            </w:r>
            <w:r w:rsidR="00B9006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525</w:t>
            </w:r>
            <w:r w:rsidR="00B90067" w:rsidRPr="000C6F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,</w:t>
            </w:r>
            <w:r w:rsidR="00B9006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094</w:t>
            </w:r>
            <w:r w:rsidR="00B90067" w:rsidRPr="000C6F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.</w:t>
            </w:r>
            <w:r w:rsidR="00B9006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83</w:t>
            </w:r>
            <w:r w:rsidR="00B90067" w:rsidRPr="000C6FF4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 w:rsidR="00B9006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507D365D" w14:textId="77777777" w:rsidR="003B7425" w:rsidRDefault="003B7425" w:rsidP="00CA032F">
      <w:pPr>
        <w:jc w:val="both"/>
        <w:rPr>
          <w:rFonts w:ascii="Arial" w:hAnsi="Arial" w:cs="Arial"/>
          <w:b/>
          <w:sz w:val="20"/>
          <w:lang w:val="es-MX"/>
        </w:rPr>
      </w:pPr>
    </w:p>
    <w:p w14:paraId="3833A39A" w14:textId="6BF7E26C" w:rsidR="003A41D7" w:rsidRPr="003A41D7" w:rsidRDefault="003A41D7" w:rsidP="003A41D7">
      <w:pPr>
        <w:jc w:val="both"/>
        <w:rPr>
          <w:rFonts w:ascii="Arial" w:hAnsi="Arial" w:cs="Arial"/>
          <w:b/>
          <w:sz w:val="24"/>
          <w:lang w:val="es-MX"/>
        </w:rPr>
      </w:pPr>
      <w:r w:rsidRPr="003A41D7">
        <w:rPr>
          <w:rFonts w:ascii="Arial" w:hAnsi="Arial" w:cs="Arial"/>
          <w:b/>
          <w:sz w:val="24"/>
          <w:lang w:val="es-MX"/>
        </w:rPr>
        <w:t xml:space="preserve">DEUDA PÚBLICA </w:t>
      </w:r>
      <w:r>
        <w:rPr>
          <w:rFonts w:ascii="Arial" w:hAnsi="Arial" w:cs="Arial"/>
          <w:b/>
          <w:sz w:val="24"/>
          <w:lang w:val="es-MX"/>
        </w:rPr>
        <w:t xml:space="preserve">MUNICIPAL EN </w:t>
      </w:r>
      <w:r w:rsidRPr="003A41D7">
        <w:rPr>
          <w:rFonts w:ascii="Arial" w:hAnsi="Arial" w:cs="Arial"/>
          <w:b/>
          <w:sz w:val="24"/>
          <w:lang w:val="es-MX"/>
        </w:rPr>
        <w:t>2018</w:t>
      </w:r>
    </w:p>
    <w:p w14:paraId="32B716AD" w14:textId="6D2BBFBB" w:rsidR="00436ABE" w:rsidRDefault="003A41D7" w:rsidP="00CA032F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El escenario de la deuda en 2018 es que sea inferior a los 1,000 millones de pesos, es decir cerrar en 997</w:t>
      </w:r>
      <w:proofErr w:type="gramStart"/>
      <w:r>
        <w:rPr>
          <w:rFonts w:ascii="Arial" w:hAnsi="Arial" w:cs="Arial"/>
          <w:sz w:val="24"/>
          <w:lang w:val="es-MX"/>
        </w:rPr>
        <w:t>,241,100</w:t>
      </w:r>
      <w:proofErr w:type="gramEnd"/>
      <w:r>
        <w:rPr>
          <w:rFonts w:ascii="Arial" w:hAnsi="Arial" w:cs="Arial"/>
          <w:sz w:val="24"/>
          <w:lang w:val="es-MX"/>
        </w:rPr>
        <w:t xml:space="preserve"> de peso, a finales del próximo </w:t>
      </w:r>
      <w:r w:rsidR="00436ABE">
        <w:rPr>
          <w:rFonts w:ascii="Arial" w:hAnsi="Arial" w:cs="Arial"/>
          <w:sz w:val="24"/>
          <w:lang w:val="es-MX"/>
        </w:rPr>
        <w:t xml:space="preserve">año, representando un 12% menos del monto inicial del crédito de 1,119 millones de pesos. Cabe señalar que Zapopan se encuentra en </w:t>
      </w:r>
      <w:r w:rsidR="006A1A3C">
        <w:rPr>
          <w:rFonts w:ascii="Arial" w:hAnsi="Arial" w:cs="Arial"/>
          <w:sz w:val="24"/>
          <w:lang w:val="es-MX"/>
        </w:rPr>
        <w:t>“verde”</w:t>
      </w:r>
      <w:r w:rsidR="006A1A3C">
        <w:rPr>
          <w:rStyle w:val="Refdenotaalpie"/>
          <w:rFonts w:ascii="Arial" w:hAnsi="Arial" w:cs="Arial"/>
          <w:sz w:val="24"/>
          <w:lang w:val="es-MX"/>
        </w:rPr>
        <w:footnoteReference w:id="1"/>
      </w:r>
      <w:r w:rsidR="006A1A3C">
        <w:rPr>
          <w:rFonts w:ascii="Arial" w:hAnsi="Arial" w:cs="Arial"/>
          <w:sz w:val="24"/>
          <w:lang w:val="es-MX"/>
        </w:rPr>
        <w:t xml:space="preserve"> en cada indicador del Sistema de Alerta de Endeudamiento que administra la Secretaría de Hacienda y Crédito P</w:t>
      </w:r>
      <w:r w:rsidR="00BE5932">
        <w:rPr>
          <w:rFonts w:ascii="Arial" w:hAnsi="Arial" w:cs="Arial"/>
          <w:sz w:val="24"/>
          <w:lang w:val="es-MX"/>
        </w:rPr>
        <w:t>úblico, lo que significa una solidez en el manejo de la deuda pública municipal.</w:t>
      </w:r>
    </w:p>
    <w:p w14:paraId="63CFEA52" w14:textId="77777777" w:rsidR="006A1A3C" w:rsidRPr="006A1A3C" w:rsidRDefault="006A1A3C" w:rsidP="006A1A3C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545454"/>
          <w:sz w:val="27"/>
          <w:szCs w:val="27"/>
          <w:lang w:val="es-MX" w:eastAsia="es-MX"/>
        </w:rPr>
      </w:pPr>
      <w:r w:rsidRPr="006A1A3C">
        <w:rPr>
          <w:rFonts w:ascii="Helvetica" w:eastAsia="Times New Roman" w:hAnsi="Helvetica" w:cs="Times New Roman"/>
          <w:color w:val="545454"/>
          <w:sz w:val="27"/>
          <w:szCs w:val="27"/>
          <w:lang w:val="es-MX" w:eastAsia="es-MX"/>
        </w:rPr>
        <w:t> </w:t>
      </w:r>
    </w:p>
    <w:p w14:paraId="70289BE6" w14:textId="770B2737" w:rsidR="003B7425" w:rsidRPr="00F661A8" w:rsidRDefault="00D822E4" w:rsidP="00F661A8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lastRenderedPageBreak/>
        <w:t>PROYECCIONES DE LA DEUDA PÚ</w:t>
      </w:r>
      <w:r w:rsidR="00F661A8" w:rsidRPr="00F661A8">
        <w:rPr>
          <w:rFonts w:ascii="Arial" w:hAnsi="Arial" w:cs="Arial"/>
          <w:b/>
          <w:lang w:val="es-MX"/>
        </w:rPr>
        <w:t xml:space="preserve">BLICA PARA EL EJERCICIO </w:t>
      </w:r>
      <w:r w:rsidR="000E06E3">
        <w:rPr>
          <w:rFonts w:ascii="Arial" w:hAnsi="Arial" w:cs="Arial"/>
          <w:b/>
          <w:lang w:val="es-MX"/>
        </w:rPr>
        <w:t>FISCAL 2018</w:t>
      </w:r>
    </w:p>
    <w:tbl>
      <w:tblPr>
        <w:tblW w:w="12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1"/>
        <w:gridCol w:w="2363"/>
        <w:gridCol w:w="2464"/>
        <w:gridCol w:w="2924"/>
        <w:gridCol w:w="2715"/>
        <w:gridCol w:w="208"/>
      </w:tblGrid>
      <w:tr w:rsidR="00314957" w:rsidRPr="003B7425" w14:paraId="28C9738F" w14:textId="77777777" w:rsidTr="003A41D7">
        <w:trPr>
          <w:trHeight w:val="396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0F1ADBB" w14:textId="77777777" w:rsidR="00314957" w:rsidRPr="003B7425" w:rsidRDefault="00314957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1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>CREDITO BANORTE</w:t>
            </w:r>
          </w:p>
        </w:tc>
        <w:tc>
          <w:tcPr>
            <w:tcW w:w="10674" w:type="dxa"/>
            <w:gridSpan w:val="5"/>
            <w:shd w:val="clear" w:color="000000" w:fill="A6A6A6"/>
            <w:noWrap/>
            <w:vAlign w:val="bottom"/>
            <w:hideMark/>
          </w:tcPr>
          <w:p w14:paraId="32A2BD6B" w14:textId="77777777" w:rsidR="00314957" w:rsidRDefault="00314957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1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>CALCULO D</w:t>
            </w:r>
            <w:r w:rsidR="000E06E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>E AMORTIZACION CAPITAL + INTERESES 2018</w:t>
            </w:r>
          </w:p>
          <w:p w14:paraId="28498D96" w14:textId="77777777" w:rsidR="00314957" w:rsidRPr="003B7425" w:rsidRDefault="00314957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8"/>
                <w:lang w:val="es-MX" w:eastAsia="es-MX"/>
              </w:rPr>
              <w:t>PAGO MENSUAL</w:t>
            </w:r>
          </w:p>
        </w:tc>
      </w:tr>
      <w:tr w:rsidR="000E06E3" w:rsidRPr="003B7425" w14:paraId="2F9DB06A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5362F40A" w14:textId="77777777" w:rsidR="000E06E3" w:rsidRPr="003B7425" w:rsidRDefault="000E06E3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>MES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1638FB3A" w14:textId="77777777" w:rsidR="000E06E3" w:rsidRPr="003B7425" w:rsidRDefault="000E06E3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CAPITAL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230AA083" w14:textId="77777777" w:rsidR="000E06E3" w:rsidRPr="003B7425" w:rsidRDefault="000E06E3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INTERESES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9BC7D28" w14:textId="77777777" w:rsidR="000E06E3" w:rsidRPr="003B7425" w:rsidRDefault="000E06E3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 SUMA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7F1A50E0" w14:textId="77777777" w:rsidR="000E06E3" w:rsidRPr="003B7425" w:rsidRDefault="000E06E3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  <w:t xml:space="preserve">SALDO INSOLUTO </w:t>
            </w:r>
          </w:p>
        </w:tc>
      </w:tr>
      <w:tr w:rsidR="000E06E3" w:rsidRPr="003B7425" w14:paraId="41D70831" w14:textId="77777777" w:rsidTr="003A41D7">
        <w:trPr>
          <w:gridAfter w:val="1"/>
          <w:wAfter w:w="208" w:type="dxa"/>
          <w:trHeight w:val="52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4F85A2E8" w14:textId="77777777" w:rsidR="000E06E3" w:rsidRPr="003B7425" w:rsidRDefault="000E06E3" w:rsidP="003A41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val="es-MX" w:eastAsia="es-MX"/>
              </w:rPr>
            </w:pP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54C7744C" w14:textId="77777777" w:rsidR="000E06E3" w:rsidRPr="003B7425" w:rsidRDefault="000E06E3" w:rsidP="003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02C57589" w14:textId="77777777" w:rsidR="000E06E3" w:rsidRPr="003B7425" w:rsidRDefault="000E06E3" w:rsidP="003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C3AA7CA" w14:textId="77777777" w:rsidR="000E06E3" w:rsidRPr="003B7425" w:rsidRDefault="000E06E3" w:rsidP="003A4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2143D1DE" w14:textId="77777777" w:rsidR="000E06E3" w:rsidRPr="003B7425" w:rsidRDefault="000E06E3" w:rsidP="003A4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13787D" w:rsidRPr="003B7425" w14:paraId="42D500DC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716211C5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25-ene-18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5A50A7D4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2,749,065.89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63435431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6,516,035.91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901D663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 9,265,101.80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468A4DBC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 1,029,525,094.83 </w:t>
            </w:r>
          </w:p>
        </w:tc>
      </w:tr>
      <w:tr w:rsidR="0013787D" w:rsidRPr="003B7425" w14:paraId="5DC01C12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008ED06B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25-feb-18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01DE39D8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2,784,803.75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455DC3F3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5,869,736.30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39331442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8,654,540.05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779D046F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 1,026,776,028.94 </w:t>
            </w:r>
          </w:p>
        </w:tc>
      </w:tr>
      <w:tr w:rsidR="0013787D" w:rsidRPr="003B7425" w14:paraId="0A6BB9C5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E01C139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25-mar-18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145E63A7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2,821,006.20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0421BD23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6,481,011.13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D61956C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9,302,017.33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43AE226E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 1,023,991,225.19 </w:t>
            </w:r>
          </w:p>
        </w:tc>
      </w:tr>
      <w:tr w:rsidR="0013787D" w:rsidRPr="003B7425" w14:paraId="40BD01B3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1C26BF1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25-abr-18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AB3F149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    2,857,679.29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643C7D92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6,254,667.59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7FAA3435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9,112,346.88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3FA1E438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 1,021,170,218.99 </w:t>
            </w:r>
          </w:p>
        </w:tc>
      </w:tr>
      <w:tr w:rsidR="0013787D" w:rsidRPr="003B7425" w14:paraId="3DA5DCDB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DF70333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25-may-18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84286D4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    2,894,829.11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2B3B61E9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6,445,069.78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027FAE4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9,339,898.89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38D0CF1A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1,018,312,539.70 </w:t>
            </w:r>
          </w:p>
        </w:tc>
      </w:tr>
      <w:tr w:rsidR="0013787D" w:rsidRPr="003B7425" w14:paraId="10A15534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1F16912E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25-jun-18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3FCC6076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    2,932,461.89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1E9D6509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6,219,433.48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1739DFC4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9,151,895.37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224A1F59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1,015,417,710.59 </w:t>
            </w:r>
          </w:p>
        </w:tc>
      </w:tr>
      <w:tr w:rsidR="0013787D" w:rsidRPr="003B7425" w14:paraId="0E9AC9C3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184E6464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25-jul-18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126E0229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    2,970,583.89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21558A5B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6,408,187.89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9A98605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9,378,771.78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27875A2A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1,012,485,248.70 </w:t>
            </w:r>
          </w:p>
        </w:tc>
      </w:tr>
      <w:tr w:rsidR="0013787D" w:rsidRPr="003B7425" w14:paraId="7F45BE31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33B02C6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25-ago-18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69E643F6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3,009,201.48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41CA32FF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6,389,386.57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513396E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9,398,588.05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4D8EEDCD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1,009,514,664.81 </w:t>
            </w:r>
          </w:p>
        </w:tc>
      </w:tr>
      <w:tr w:rsidR="0013787D" w:rsidRPr="003B7425" w14:paraId="2B137897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319E4D25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25-sep-18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21025B49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3,048,321.10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7274C700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6,164,845.96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05032FC8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9,213,167.06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664CCAF8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1,006,505,463.33 </w:t>
            </w:r>
          </w:p>
        </w:tc>
      </w:tr>
      <w:tr w:rsidR="0013787D" w:rsidRPr="003B7425" w14:paraId="322A7CF0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506134C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25-oct-18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51F074C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$    3,087,949.28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4267F3C2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6,351,047.50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28FF2AC7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9,438,996.78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6018CAD7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 1,003,457,142.23 </w:t>
            </w:r>
          </w:p>
        </w:tc>
      </w:tr>
      <w:tr w:rsidR="0013787D" w:rsidRPr="003B7425" w14:paraId="56A3ED5C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2307CD12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25-nov-18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7D52E2C2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3,128,092.62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6FD227A8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6,127,261.31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6C48498C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9,255,353.93 </w:t>
            </w:r>
          </w:p>
        </w:tc>
        <w:tc>
          <w:tcPr>
            <w:tcW w:w="2715" w:type="dxa"/>
            <w:shd w:val="clear" w:color="auto" w:fill="auto"/>
            <w:noWrap/>
            <w:vAlign w:val="bottom"/>
            <w:hideMark/>
          </w:tcPr>
          <w:p w14:paraId="2C3A60E5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1,000,369,192.95 </w:t>
            </w:r>
          </w:p>
        </w:tc>
      </w:tr>
      <w:tr w:rsidR="0013787D" w:rsidRPr="003B7425" w14:paraId="21DD5EDD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auto"/>
            <w:noWrap/>
            <w:vAlign w:val="bottom"/>
            <w:hideMark/>
          </w:tcPr>
          <w:p w14:paraId="69D5B6CA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25-dic-18</w:t>
            </w:r>
          </w:p>
        </w:tc>
        <w:tc>
          <w:tcPr>
            <w:tcW w:w="2363" w:type="dxa"/>
            <w:shd w:val="clear" w:color="auto" w:fill="auto"/>
            <w:noWrap/>
            <w:vAlign w:val="bottom"/>
            <w:hideMark/>
          </w:tcPr>
          <w:p w14:paraId="46D25174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3,168,757.82 </w:t>
            </w:r>
          </w:p>
        </w:tc>
        <w:tc>
          <w:tcPr>
            <w:tcW w:w="2464" w:type="dxa"/>
            <w:shd w:val="clear" w:color="auto" w:fill="auto"/>
            <w:noWrap/>
            <w:vAlign w:val="bottom"/>
            <w:hideMark/>
          </w:tcPr>
          <w:p w14:paraId="0D8BA277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 6,311,705.13 </w:t>
            </w:r>
          </w:p>
        </w:tc>
        <w:tc>
          <w:tcPr>
            <w:tcW w:w="2924" w:type="dxa"/>
            <w:shd w:val="clear" w:color="auto" w:fill="auto"/>
            <w:noWrap/>
            <w:vAlign w:val="bottom"/>
            <w:hideMark/>
          </w:tcPr>
          <w:p w14:paraId="40E4621B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$   9,480,462.95 </w:t>
            </w:r>
          </w:p>
        </w:tc>
        <w:tc>
          <w:tcPr>
            <w:tcW w:w="2715" w:type="dxa"/>
            <w:shd w:val="clear" w:color="auto" w:fill="DDD9C3" w:themeFill="background2" w:themeFillShade="E6"/>
            <w:noWrap/>
            <w:vAlign w:val="bottom"/>
            <w:hideMark/>
          </w:tcPr>
          <w:p w14:paraId="14948C77" w14:textId="77777777" w:rsidR="0013787D" w:rsidRPr="003A41D7" w:rsidRDefault="0013787D" w:rsidP="003A41D7">
            <w:pPr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A41D7">
              <w:rPr>
                <w:rFonts w:ascii="Calibri" w:eastAsia="Times New Roman" w:hAnsi="Calibri" w:cs="Times New Roman"/>
                <w:b/>
                <w:color w:val="000000"/>
              </w:rPr>
              <w:t xml:space="preserve"> $        997,241,100.33 </w:t>
            </w:r>
          </w:p>
        </w:tc>
      </w:tr>
      <w:tr w:rsidR="0013787D" w:rsidRPr="003B7425" w14:paraId="468B1587" w14:textId="77777777" w:rsidTr="003A41D7">
        <w:trPr>
          <w:gridAfter w:val="1"/>
          <w:wAfter w:w="208" w:type="dxa"/>
          <w:trHeight w:val="304"/>
          <w:jc w:val="center"/>
        </w:trPr>
        <w:tc>
          <w:tcPr>
            <w:tcW w:w="1761" w:type="dxa"/>
            <w:shd w:val="clear" w:color="auto" w:fill="B2A1C7" w:themeFill="accent4" w:themeFillTint="99"/>
            <w:noWrap/>
            <w:vAlign w:val="bottom"/>
            <w:hideMark/>
          </w:tcPr>
          <w:p w14:paraId="448D0F83" w14:textId="77777777" w:rsidR="0013787D" w:rsidRPr="003B7425" w:rsidRDefault="0013787D" w:rsidP="003A41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TOTAL</w:t>
            </w:r>
          </w:p>
        </w:tc>
        <w:tc>
          <w:tcPr>
            <w:tcW w:w="2363" w:type="dxa"/>
            <w:shd w:val="clear" w:color="auto" w:fill="B2A1C7" w:themeFill="accent4" w:themeFillTint="99"/>
            <w:noWrap/>
            <w:vAlign w:val="bottom"/>
            <w:hideMark/>
          </w:tcPr>
          <w:p w14:paraId="7298FC83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35,452,752.32 </w:t>
            </w:r>
          </w:p>
        </w:tc>
        <w:tc>
          <w:tcPr>
            <w:tcW w:w="2464" w:type="dxa"/>
            <w:shd w:val="clear" w:color="auto" w:fill="B2A1C7" w:themeFill="accent4" w:themeFillTint="99"/>
            <w:noWrap/>
            <w:vAlign w:val="bottom"/>
            <w:hideMark/>
          </w:tcPr>
          <w:p w14:paraId="721C2B51" w14:textId="77777777" w:rsidR="0013787D" w:rsidRDefault="0013787D" w:rsidP="003A41D7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$       75,538,388.54 </w:t>
            </w:r>
          </w:p>
        </w:tc>
        <w:tc>
          <w:tcPr>
            <w:tcW w:w="2924" w:type="dxa"/>
            <w:shd w:val="clear" w:color="auto" w:fill="B2A1C7" w:themeFill="accent4" w:themeFillTint="99"/>
            <w:noWrap/>
            <w:vAlign w:val="bottom"/>
            <w:hideMark/>
          </w:tcPr>
          <w:p w14:paraId="3DB6BAD6" w14:textId="77777777" w:rsidR="0013787D" w:rsidRDefault="0013787D" w:rsidP="003A41D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110,991,140.86 </w:t>
            </w:r>
          </w:p>
        </w:tc>
        <w:tc>
          <w:tcPr>
            <w:tcW w:w="2715" w:type="dxa"/>
            <w:shd w:val="clear" w:color="auto" w:fill="B2A1C7" w:themeFill="accent4" w:themeFillTint="99"/>
            <w:noWrap/>
            <w:vAlign w:val="bottom"/>
            <w:hideMark/>
          </w:tcPr>
          <w:p w14:paraId="262A79B0" w14:textId="77777777" w:rsidR="0013787D" w:rsidRPr="003B7425" w:rsidRDefault="0013787D" w:rsidP="003A41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3B7425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5EA0EE94" w14:textId="77777777" w:rsidR="003B7425" w:rsidRPr="00F661A8" w:rsidRDefault="0013787D" w:rsidP="003A41D7">
      <w:pPr>
        <w:spacing w:line="240" w:lineRule="auto"/>
        <w:ind w:firstLine="708"/>
        <w:jc w:val="both"/>
        <w:rPr>
          <w:rFonts w:ascii="Arial" w:hAnsi="Arial" w:cs="Arial"/>
          <w:b/>
          <w:sz w:val="16"/>
          <w:szCs w:val="16"/>
          <w:lang w:val="es-MX"/>
        </w:rPr>
      </w:pPr>
      <w:r w:rsidRPr="0013787D">
        <w:rPr>
          <w:rFonts w:ascii="Arial" w:hAnsi="Arial" w:cs="Arial"/>
          <w:b/>
          <w:sz w:val="16"/>
          <w:szCs w:val="16"/>
          <w:lang w:val="es-MX"/>
        </w:rPr>
        <w:t>**CALCULO A LA TASA TIIE +.75 Y TASA TECHO DE SWAP AL 6.60%</w:t>
      </w:r>
    </w:p>
    <w:sectPr w:rsidR="003B7425" w:rsidRPr="00F661A8" w:rsidSect="00AC399A">
      <w:headerReference w:type="default" r:id="rId7"/>
      <w:footerReference w:type="default" r:id="rId8"/>
      <w:pgSz w:w="15840" w:h="12240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5CE9A" w14:textId="77777777" w:rsidR="00805E62" w:rsidRDefault="00805E62" w:rsidP="009A30E5">
      <w:pPr>
        <w:spacing w:after="0" w:line="240" w:lineRule="auto"/>
      </w:pPr>
      <w:r>
        <w:separator/>
      </w:r>
    </w:p>
  </w:endnote>
  <w:endnote w:type="continuationSeparator" w:id="0">
    <w:p w14:paraId="7E5C8971" w14:textId="77777777" w:rsidR="00805E62" w:rsidRDefault="00805E62" w:rsidP="009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20"/>
      </w:rPr>
      <w:id w:val="1266097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8"/>
            <w:szCs w:val="20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4F7AFB5C" w14:textId="77777777" w:rsidR="00772236" w:rsidRPr="009A30E5" w:rsidRDefault="00772236">
            <w:pPr>
              <w:pStyle w:val="Piedepgina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Página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PAGE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917280">
              <w:rPr>
                <w:rFonts w:ascii="Arial" w:hAnsi="Arial" w:cs="Arial"/>
                <w:b/>
                <w:noProof/>
                <w:sz w:val="18"/>
                <w:szCs w:val="20"/>
              </w:rPr>
              <w:t>2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NUMPAGES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917280">
              <w:rPr>
                <w:rFonts w:ascii="Arial" w:hAnsi="Arial" w:cs="Arial"/>
                <w:b/>
                <w:noProof/>
                <w:sz w:val="18"/>
                <w:szCs w:val="20"/>
              </w:rPr>
              <w:t>2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14:paraId="3C09CD64" w14:textId="77777777" w:rsidR="00772236" w:rsidRDefault="007722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0142A" w14:textId="77777777" w:rsidR="00805E62" w:rsidRDefault="00805E62" w:rsidP="009A30E5">
      <w:pPr>
        <w:spacing w:after="0" w:line="240" w:lineRule="auto"/>
      </w:pPr>
      <w:r>
        <w:separator/>
      </w:r>
    </w:p>
  </w:footnote>
  <w:footnote w:type="continuationSeparator" w:id="0">
    <w:p w14:paraId="74CAF5F4" w14:textId="77777777" w:rsidR="00805E62" w:rsidRDefault="00805E62" w:rsidP="009A30E5">
      <w:pPr>
        <w:spacing w:after="0" w:line="240" w:lineRule="auto"/>
      </w:pPr>
      <w:r>
        <w:continuationSeparator/>
      </w:r>
    </w:p>
  </w:footnote>
  <w:footnote w:id="1">
    <w:p w14:paraId="3B7B3DD5" w14:textId="14690FEC" w:rsidR="006A1A3C" w:rsidRPr="006A1A3C" w:rsidRDefault="006A1A3C" w:rsidP="006A1A3C">
      <w:pPr>
        <w:pStyle w:val="Textonotapie"/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La variable verde significa “endeudamiento sostenible”, amarillo “endeudamiento en observación” y rojo “endeudamiento elevado. </w:t>
      </w:r>
      <w:r w:rsidRPr="006A1A3C">
        <w:t>http://disciplinafinanciera.hacienda.gob.mx/es/DISCIPLINA_FINANCIERA/2017SA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2533D" w14:textId="306338B9" w:rsidR="00772236" w:rsidRDefault="00772236" w:rsidP="00917280">
    <w:pPr>
      <w:pStyle w:val="Encabezado"/>
      <w:jc w:val="center"/>
    </w:pPr>
    <w:r w:rsidRPr="00CD5250"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97B51BB" wp14:editId="1AFB3D6A">
          <wp:simplePos x="0" y="0"/>
          <wp:positionH relativeFrom="column">
            <wp:posOffset>-795020</wp:posOffset>
          </wp:positionH>
          <wp:positionV relativeFrom="paragraph">
            <wp:posOffset>-1905</wp:posOffset>
          </wp:positionV>
          <wp:extent cx="504825" cy="466725"/>
          <wp:effectExtent l="19050" t="0" r="952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22963" t="11438" r="68182" b="73797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280">
      <w:t>PRESUPUESTO DE EGRESOS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F"/>
    <w:rsid w:val="00067C31"/>
    <w:rsid w:val="000C6FF4"/>
    <w:rsid w:val="000D79B4"/>
    <w:rsid w:val="000E06E3"/>
    <w:rsid w:val="0013787D"/>
    <w:rsid w:val="001F593F"/>
    <w:rsid w:val="00200C5D"/>
    <w:rsid w:val="00216924"/>
    <w:rsid w:val="00270DF5"/>
    <w:rsid w:val="00314957"/>
    <w:rsid w:val="003A41D7"/>
    <w:rsid w:val="003B7425"/>
    <w:rsid w:val="003C0619"/>
    <w:rsid w:val="00436ABE"/>
    <w:rsid w:val="004612D4"/>
    <w:rsid w:val="00474790"/>
    <w:rsid w:val="00494C9F"/>
    <w:rsid w:val="004D17C7"/>
    <w:rsid w:val="00550AF9"/>
    <w:rsid w:val="0057560A"/>
    <w:rsid w:val="005F4A9B"/>
    <w:rsid w:val="006A1A3C"/>
    <w:rsid w:val="006F5209"/>
    <w:rsid w:val="00735291"/>
    <w:rsid w:val="00772236"/>
    <w:rsid w:val="00773D8F"/>
    <w:rsid w:val="007B7BED"/>
    <w:rsid w:val="007C5A5E"/>
    <w:rsid w:val="00805E62"/>
    <w:rsid w:val="00815564"/>
    <w:rsid w:val="008270F7"/>
    <w:rsid w:val="00883424"/>
    <w:rsid w:val="00912330"/>
    <w:rsid w:val="00917280"/>
    <w:rsid w:val="009179AC"/>
    <w:rsid w:val="00953C11"/>
    <w:rsid w:val="009A30E5"/>
    <w:rsid w:val="009C7FAA"/>
    <w:rsid w:val="00A52EF0"/>
    <w:rsid w:val="00A72AD8"/>
    <w:rsid w:val="00AB0E28"/>
    <w:rsid w:val="00AC09CA"/>
    <w:rsid w:val="00AC399A"/>
    <w:rsid w:val="00B55C20"/>
    <w:rsid w:val="00B90067"/>
    <w:rsid w:val="00BD5B5B"/>
    <w:rsid w:val="00BE5932"/>
    <w:rsid w:val="00C669E7"/>
    <w:rsid w:val="00CA032F"/>
    <w:rsid w:val="00CD5250"/>
    <w:rsid w:val="00CD57B8"/>
    <w:rsid w:val="00D658A6"/>
    <w:rsid w:val="00D822E4"/>
    <w:rsid w:val="00D92ABC"/>
    <w:rsid w:val="00D94C51"/>
    <w:rsid w:val="00DB6625"/>
    <w:rsid w:val="00E371EF"/>
    <w:rsid w:val="00F24EFD"/>
    <w:rsid w:val="00F661A8"/>
    <w:rsid w:val="00F8448E"/>
    <w:rsid w:val="00FE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2936BF"/>
  <w15:docId w15:val="{09D92ACC-E064-44AE-94E6-00724943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0E5"/>
  </w:style>
  <w:style w:type="paragraph" w:styleId="Piedepgina">
    <w:name w:val="footer"/>
    <w:basedOn w:val="Normal"/>
    <w:link w:val="Piedepgina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0E5"/>
  </w:style>
  <w:style w:type="paragraph" w:styleId="Textodeglobo">
    <w:name w:val="Balloon Text"/>
    <w:basedOn w:val="Normal"/>
    <w:link w:val="TextodegloboCar"/>
    <w:uiPriority w:val="99"/>
    <w:semiHidden/>
    <w:unhideWhenUsed/>
    <w:rsid w:val="00CD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btn-pdf">
    <w:name w:val="btn-pdf"/>
    <w:basedOn w:val="Fuentedeprrafopredeter"/>
    <w:rsid w:val="006A1A3C"/>
  </w:style>
  <w:style w:type="paragraph" w:styleId="Textonotapie">
    <w:name w:val="footnote text"/>
    <w:basedOn w:val="Normal"/>
    <w:link w:val="TextonotapieCar"/>
    <w:uiPriority w:val="99"/>
    <w:semiHidden/>
    <w:unhideWhenUsed/>
    <w:rsid w:val="006A1A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A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1A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482E5-9844-48C3-BC8F-180EDBE1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alain izquierdo</cp:lastModifiedBy>
  <cp:revision>6</cp:revision>
  <dcterms:created xsi:type="dcterms:W3CDTF">2017-11-17T00:16:00Z</dcterms:created>
  <dcterms:modified xsi:type="dcterms:W3CDTF">2017-12-15T17:24:00Z</dcterms:modified>
</cp:coreProperties>
</file>