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F9269" w14:textId="54A159FC" w:rsidR="009B7710" w:rsidRDefault="00EC0786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  <w:bookmarkStart w:id="0" w:name="_GoBack"/>
      <w:bookmarkEnd w:id="0"/>
      <w:r w:rsidRPr="00EC0786">
        <w:rPr>
          <w:rFonts w:ascii="Arial" w:hAnsi="Arial" w:cs="Arial"/>
          <w:b/>
          <w:szCs w:val="24"/>
        </w:rPr>
        <w:t>ESTIM</w:t>
      </w:r>
      <w:r>
        <w:rPr>
          <w:rFonts w:ascii="Arial" w:hAnsi="Arial" w:cs="Arial"/>
          <w:b/>
          <w:szCs w:val="24"/>
        </w:rPr>
        <w:t xml:space="preserve">ACIÓN DE LOS INGRESOS </w:t>
      </w:r>
      <w:r w:rsidR="00CC402A">
        <w:rPr>
          <w:rFonts w:ascii="Arial" w:hAnsi="Arial" w:cs="Arial"/>
          <w:b/>
          <w:szCs w:val="24"/>
        </w:rPr>
        <w:t>DE CIERRE PARA 2018</w:t>
      </w:r>
    </w:p>
    <w:p w14:paraId="4D06033F" w14:textId="7AB75489" w:rsidR="00D6424B" w:rsidRDefault="00D6424B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</w:p>
    <w:tbl>
      <w:tblPr>
        <w:tblW w:w="98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4006"/>
      </w:tblGrid>
      <w:tr w:rsidR="00D6424B" w:rsidRPr="00D6424B" w14:paraId="3463893D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2AD3AB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IMPUESTOS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AB1DC77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$                                2,095,246,097.60 </w:t>
            </w:r>
          </w:p>
        </w:tc>
      </w:tr>
      <w:tr w:rsidR="00D6424B" w:rsidRPr="00D6424B" w14:paraId="4428C2B2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B1FD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PREDIAL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60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1,004,102,467.69 </w:t>
            </w:r>
          </w:p>
        </w:tc>
      </w:tr>
      <w:tr w:rsidR="00D6424B" w:rsidRPr="00D6424B" w14:paraId="329B283E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EC92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TRANSMISIONES PATRIMONIALES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88F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858,709,243.72 </w:t>
            </w:r>
          </w:p>
        </w:tc>
      </w:tr>
      <w:tr w:rsidR="00D6424B" w:rsidRPr="00D6424B" w14:paraId="09C1A352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B03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IMPUESTO SOBRE ESPECTACULOS PUBLICOS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D6DC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67,001,458.28 </w:t>
            </w:r>
          </w:p>
        </w:tc>
      </w:tr>
      <w:tr w:rsidR="00D6424B" w:rsidRPr="00D6424B" w14:paraId="3DCC2755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3BC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IMPUESTOS SOBRE NEGOCIOS JURIDICOS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597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88,120,869.39 </w:t>
            </w:r>
          </w:p>
        </w:tc>
      </w:tr>
      <w:tr w:rsidR="00D6424B" w:rsidRPr="00D6424B" w14:paraId="74FF6A9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DB53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RECARGOS DE IMPUESTOS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771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33,674,787.82 </w:t>
            </w:r>
          </w:p>
        </w:tc>
      </w:tr>
      <w:tr w:rsidR="00D6424B" w:rsidRPr="00D6424B" w14:paraId="58B8A6D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9725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MULTAS DE IMPUESTOS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F5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29,071,679.90 </w:t>
            </w:r>
          </w:p>
        </w:tc>
      </w:tr>
      <w:tr w:rsidR="00D6424B" w:rsidRPr="00D6424B" w14:paraId="3123C847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835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GTOS. DE EJEC. Y NOTIF. DE IMPUESTOS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5B8C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10,228,855.38 </w:t>
            </w:r>
          </w:p>
        </w:tc>
      </w:tr>
      <w:tr w:rsidR="00D6424B" w:rsidRPr="00D6424B" w14:paraId="2F32DBE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0B0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ACTUALIZACIONES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177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4,001,806.76 </w:t>
            </w:r>
          </w:p>
        </w:tc>
      </w:tr>
      <w:tr w:rsidR="00D6424B" w:rsidRPr="00D6424B" w14:paraId="19A9FC3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A4FC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FINANCIAMIENTO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8DF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334,928.65 </w:t>
            </w:r>
          </w:p>
        </w:tc>
      </w:tr>
      <w:tr w:rsidR="00D6424B" w:rsidRPr="00D6424B" w14:paraId="0FCFDEF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293CDE4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CONTRIBUCION DE MEJORAS POR OBRAS PUBLICAS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1F2955D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41,224,569.55 </w:t>
            </w:r>
          </w:p>
        </w:tc>
      </w:tr>
      <w:tr w:rsidR="00D6424B" w:rsidRPr="00D6424B" w14:paraId="7D7DE90A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4A9A83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DERECHOS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BA6EA7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700,564,222.08 </w:t>
            </w:r>
          </w:p>
        </w:tc>
      </w:tr>
      <w:tr w:rsidR="00D6424B" w:rsidRPr="00D6424B" w14:paraId="420B7C12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210C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MERCADOS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9A2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7,394,664.09 </w:t>
            </w:r>
          </w:p>
        </w:tc>
      </w:tr>
      <w:tr w:rsidR="00D6424B" w:rsidRPr="00D6424B" w14:paraId="204C0391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3975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OTRAS INSTALACIONES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54B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              -   </w:t>
            </w:r>
          </w:p>
        </w:tc>
      </w:tr>
      <w:tr w:rsidR="00D6424B" w:rsidRPr="00D6424B" w14:paraId="1F0D9A1E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9AA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LOS CEMENTERIOS DE DOMINIO PÚBLICO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5B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9,534,376.54 </w:t>
            </w:r>
          </w:p>
        </w:tc>
      </w:tr>
      <w:tr w:rsidR="00D6424B" w:rsidRPr="00D6424B" w14:paraId="2E23E04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378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USO DEL PISO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277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36,104,145.63 </w:t>
            </w:r>
          </w:p>
        </w:tc>
      </w:tr>
      <w:tr w:rsidR="00D6424B" w:rsidRPr="00D6424B" w14:paraId="283D09EE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2562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PAGO DE LICENCIAS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F8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117,492,755.84 </w:t>
            </w:r>
          </w:p>
        </w:tc>
      </w:tr>
      <w:tr w:rsidR="00D6424B" w:rsidRPr="00D6424B" w14:paraId="51B6710B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BD2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PERM. DE CONSTR. RECON. REMOD.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B59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153,711,605.59 </w:t>
            </w:r>
          </w:p>
        </w:tc>
      </w:tr>
      <w:tr w:rsidR="00D6424B" w:rsidRPr="00D6424B" w14:paraId="05548673" w14:textId="77777777" w:rsidTr="00D6424B">
        <w:trPr>
          <w:trHeight w:val="309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914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OTROS LICENCIAS, AUTORIZACIONES O SERVICIOS DE OBRAS PÚBLICAS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57C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200,852,698.62 </w:t>
            </w:r>
          </w:p>
        </w:tc>
      </w:tr>
      <w:tr w:rsidR="00D6424B" w:rsidRPr="00D6424B" w14:paraId="644FEA9A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6A7B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ALINEAMIENTOS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062D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9,707,915.36 </w:t>
            </w:r>
          </w:p>
        </w:tc>
      </w:tr>
      <w:tr w:rsidR="00D6424B" w:rsidRPr="00D6424B" w14:paraId="694846F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F25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ASEO PUBLICO CONTRATADO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7F4C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23,719,356.22 </w:t>
            </w:r>
          </w:p>
        </w:tc>
      </w:tr>
      <w:tr w:rsidR="00D6424B" w:rsidRPr="00D6424B" w14:paraId="715F70E7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996C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AGUA Y ALCANTARILLADO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8B5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18,306,567.04 </w:t>
            </w:r>
          </w:p>
        </w:tc>
      </w:tr>
      <w:tr w:rsidR="00D6424B" w:rsidRPr="00D6424B" w14:paraId="0A748EE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B482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RASTROS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D75C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22,795,148.70 </w:t>
            </w:r>
          </w:p>
        </w:tc>
      </w:tr>
      <w:tr w:rsidR="00D6424B" w:rsidRPr="00D6424B" w14:paraId="0FEC4AC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33B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REGISTRO CIVIL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FB9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10,296,947.92 </w:t>
            </w:r>
          </w:p>
        </w:tc>
      </w:tr>
      <w:tr w:rsidR="00D6424B" w:rsidRPr="00D6424B" w14:paraId="6D64AB52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CE73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CERTIFICACIONES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202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42,521,223.20 </w:t>
            </w:r>
          </w:p>
        </w:tc>
      </w:tr>
      <w:tr w:rsidR="00D6424B" w:rsidRPr="00D6424B" w14:paraId="64359714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4E3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LOS SERVICIOS DE CATASTRO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7843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2,266,399.10 </w:t>
            </w:r>
          </w:p>
        </w:tc>
      </w:tr>
      <w:tr w:rsidR="00D6424B" w:rsidRPr="00D6424B" w14:paraId="12B7E53A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1B41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DERECHOS POR REVISIÓN DE AVALÚOS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417B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14,083,853.76 </w:t>
            </w:r>
          </w:p>
        </w:tc>
      </w:tr>
      <w:tr w:rsidR="00D6424B" w:rsidRPr="00D6424B" w14:paraId="4756266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97D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ESTACIONAMIENTOS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098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12,433,807.85 </w:t>
            </w:r>
          </w:p>
        </w:tc>
      </w:tr>
      <w:tr w:rsidR="00D6424B" w:rsidRPr="00D6424B" w14:paraId="049051B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C3D9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DERECHOS DIVERSOS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E7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8,300,038.76 </w:t>
            </w:r>
          </w:p>
        </w:tc>
      </w:tr>
      <w:tr w:rsidR="00D6424B" w:rsidRPr="00D6424B" w14:paraId="4A03C534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A7B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SANIDAD ANIMAL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9683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1,138,755.04 </w:t>
            </w:r>
          </w:p>
        </w:tc>
      </w:tr>
      <w:tr w:rsidR="00D6424B" w:rsidRPr="00D6424B" w14:paraId="27BA79A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3CC7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DERECHOS (VENTA)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57E9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    6,930.56 </w:t>
            </w:r>
          </w:p>
        </w:tc>
      </w:tr>
      <w:tr w:rsidR="00D6424B" w:rsidRPr="00D6424B" w14:paraId="39A74FCA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1C9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VARIOS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D1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1,838,410.67 </w:t>
            </w:r>
          </w:p>
        </w:tc>
      </w:tr>
      <w:tr w:rsidR="00D6424B" w:rsidRPr="00D6424B" w14:paraId="3151114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CC2B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ACCESORIOS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127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8,058,621.60 </w:t>
            </w:r>
          </w:p>
        </w:tc>
      </w:tr>
      <w:tr w:rsidR="00D6424B" w:rsidRPr="00D6424B" w14:paraId="72CA562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04B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DONATIVOS , HERENCIAS Y LEGADOS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B8DB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127,131.11 </w:t>
            </w:r>
          </w:p>
        </w:tc>
      </w:tr>
      <w:tr w:rsidR="00D6424B" w:rsidRPr="00D6424B" w14:paraId="17D401DE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7FD7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3026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D6424B" w:rsidRPr="00D6424B" w14:paraId="20A70EA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B584FE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PRODUCTOS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5FD475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339,818,201.71 </w:t>
            </w:r>
          </w:p>
        </w:tc>
      </w:tr>
      <w:tr w:rsidR="00D6424B" w:rsidRPr="00D6424B" w14:paraId="5C6FF82D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9F70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PRODUCTOS DIVERSOS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9F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63,620,471.17 </w:t>
            </w:r>
          </w:p>
        </w:tc>
      </w:tr>
      <w:tr w:rsidR="00D6424B" w:rsidRPr="00D6424B" w14:paraId="1A96F000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CD8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 xml:space="preserve"> TERRENO - LOMAS DEL GOLF HABITAT 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76B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138,611,317.11 </w:t>
            </w:r>
          </w:p>
        </w:tc>
      </w:tr>
      <w:tr w:rsidR="00D6424B" w:rsidRPr="00D6424B" w14:paraId="1ACB0B0D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F875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TERRENO - LA AZUCENA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6CC8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87,586,413.43 </w:t>
            </w:r>
          </w:p>
        </w:tc>
      </w:tr>
      <w:tr w:rsidR="00D6424B" w:rsidRPr="00D6424B" w14:paraId="4E6E52D4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3B5C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TERRENO - EL VIGIA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AA9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50,000,000.00 </w:t>
            </w:r>
          </w:p>
        </w:tc>
      </w:tr>
      <w:tr w:rsidR="00D6424B" w:rsidRPr="00D6424B" w14:paraId="66FB6BD2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6A4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08C6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D6424B" w:rsidRPr="00D6424B" w14:paraId="2677232E" w14:textId="77777777" w:rsidTr="00D6424B">
        <w:trPr>
          <w:trHeight w:val="216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5664339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APROVECHAMIENTOS 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14:paraId="5D1C6C6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39,653,399.66 </w:t>
            </w:r>
          </w:p>
        </w:tc>
      </w:tr>
      <w:tr w:rsidR="00D6424B" w:rsidRPr="00D6424B" w14:paraId="06CE4C7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4FF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TOTAL INGRESOS PROPIOS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4D2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3,216,633,621.70 </w:t>
            </w:r>
          </w:p>
        </w:tc>
      </w:tr>
      <w:tr w:rsidR="00D6424B" w:rsidRPr="00D6424B" w14:paraId="03F42183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699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6AE93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D6424B" w:rsidRPr="00D6424B" w14:paraId="700B0B96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47B6457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PARTICIPACIONES Y RAMO 33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6943D93" w14:textId="46C62CE1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3,</w:t>
            </w:r>
            <w:r w:rsidR="00101F8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36,686,083.22 </w:t>
            </w:r>
          </w:p>
        </w:tc>
      </w:tr>
      <w:tr w:rsidR="00D6424B" w:rsidRPr="00D6424B" w14:paraId="3ADC828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7BDD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PARTICIPACIONES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CF97" w14:textId="4DCF6369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2,</w:t>
            </w:r>
            <w:r w:rsidR="00101F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7</w:t>
            </w: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10,718,528.21 </w:t>
            </w:r>
          </w:p>
        </w:tc>
      </w:tr>
      <w:tr w:rsidR="00D6424B" w:rsidRPr="00D6424B" w14:paraId="7A313B48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8A1D4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APORTACIONES FEDERALES, RAMO 33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169B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897,798,691.37 </w:t>
            </w:r>
          </w:p>
        </w:tc>
      </w:tr>
      <w:tr w:rsidR="00D6424B" w:rsidRPr="00D6424B" w14:paraId="5F4D2588" w14:textId="77777777" w:rsidTr="00D6424B">
        <w:trPr>
          <w:trHeight w:val="309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C267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FONDO PARA INFRAEST. SOC.MUNIC Y FONDO FORTALECIMIENTO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F0C2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897,798,691.37 </w:t>
            </w:r>
          </w:p>
        </w:tc>
      </w:tr>
      <w:tr w:rsidR="00D6424B" w:rsidRPr="00D6424B" w14:paraId="293B9A20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B131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CONVENIOS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760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228,168,863.64 </w:t>
            </w:r>
          </w:p>
        </w:tc>
      </w:tr>
      <w:tr w:rsidR="00D6424B" w:rsidRPr="00D6424B" w14:paraId="0669EF3C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47E36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CD7C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D6424B" w:rsidRPr="00D6424B" w14:paraId="3AB7CEE8" w14:textId="77777777" w:rsidTr="00D6424B">
        <w:trPr>
          <w:trHeight w:val="74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B7477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FBE64" w14:textId="77777777" w:rsidR="00D6424B" w:rsidRPr="00D6424B" w:rsidRDefault="00D6424B" w:rsidP="00D64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D6424B" w:rsidRPr="00D6424B" w14:paraId="5373AC8D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889662F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TRANSFERENCIAS Y ASIGNACIONES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0A21F2F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              -   </w:t>
            </w:r>
          </w:p>
        </w:tc>
      </w:tr>
      <w:tr w:rsidR="00D6424B" w:rsidRPr="00D6424B" w14:paraId="57A89D1B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727E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APORTACIONES PARA OBRAS Y SERVICIOS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1A6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              -   </w:t>
            </w:r>
          </w:p>
        </w:tc>
      </w:tr>
      <w:tr w:rsidR="00D6424B" w:rsidRPr="00D6424B" w14:paraId="62BEFDAC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F28A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APORTACIONES DEL FONDO METROPOLITANO 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A14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                                                          -   </w:t>
            </w:r>
          </w:p>
        </w:tc>
      </w:tr>
      <w:tr w:rsidR="00D6424B" w:rsidRPr="00D6424B" w14:paraId="6CE00439" w14:textId="77777777" w:rsidTr="00D6424B">
        <w:trPr>
          <w:trHeight w:val="205"/>
        </w:trPr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69F20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38132" w14:textId="77777777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D6424B" w:rsidRPr="00D6424B" w14:paraId="7C2C90EA" w14:textId="77777777" w:rsidTr="00D6424B">
        <w:trPr>
          <w:trHeight w:val="216"/>
        </w:trPr>
        <w:tc>
          <w:tcPr>
            <w:tcW w:w="58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90EED3A" w14:textId="77777777" w:rsidR="00D6424B" w:rsidRPr="00D6424B" w:rsidRDefault="00D6424B" w:rsidP="00D64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TOTAL INGRESOS </w:t>
            </w: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FB7D6" w14:textId="1785E581" w:rsidR="00D6424B" w:rsidRPr="00D6424B" w:rsidRDefault="00D6424B" w:rsidP="00D64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$                                7,</w:t>
            </w:r>
            <w:r w:rsidR="00101F8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</w:t>
            </w:r>
            <w:r w:rsidRPr="00D642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53,319,704.92 </w:t>
            </w:r>
          </w:p>
        </w:tc>
      </w:tr>
    </w:tbl>
    <w:p w14:paraId="039A1B57" w14:textId="236219F0" w:rsidR="00B5494D" w:rsidRDefault="001609E2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6"/>
          <w:szCs w:val="24"/>
        </w:rPr>
      </w:pPr>
      <w:r w:rsidRPr="001609E2">
        <w:rPr>
          <w:rFonts w:ascii="Arial" w:hAnsi="Arial" w:cs="Arial"/>
          <w:color w:val="000000" w:themeColor="text1"/>
          <w:sz w:val="16"/>
          <w:szCs w:val="24"/>
        </w:rPr>
        <w:t>*Escenario de tendencia acorde a lo estimado con datos disponibles.</w:t>
      </w:r>
      <w:r w:rsidR="00B16BCD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0589E1FC" w14:textId="15AF3334" w:rsidR="000770E0" w:rsidRDefault="000770E0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7D4BFD45" w14:textId="674046C9" w:rsidR="000770E0" w:rsidRDefault="000770E0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479B4934" w14:textId="1DC004B0" w:rsidR="0082463A" w:rsidRPr="0082463A" w:rsidRDefault="0082463A" w:rsidP="00B16BCD">
      <w:pPr>
        <w:tabs>
          <w:tab w:val="left" w:pos="6420"/>
        </w:tabs>
        <w:spacing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82463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ESTIMACIÓN DE LOS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EGRESOS</w:t>
      </w:r>
      <w:r w:rsidRPr="0082463A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DE CIERRE PARA 2018</w:t>
      </w:r>
    </w:p>
    <w:p w14:paraId="601F9BF2" w14:textId="77777777" w:rsidR="0082463A" w:rsidRDefault="0082463A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3B4C85BD" w14:textId="77777777" w:rsidR="0082463A" w:rsidRDefault="0082463A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6"/>
          <w:szCs w:val="24"/>
        </w:rPr>
      </w:pPr>
    </w:p>
    <w:p w14:paraId="3273DB62" w14:textId="37AE785E" w:rsidR="0082463A" w:rsidRPr="0082463A" w:rsidRDefault="0082463A" w:rsidP="00B16BCD">
      <w:pPr>
        <w:tabs>
          <w:tab w:val="left" w:pos="6420"/>
        </w:tabs>
        <w:spacing w:line="240" w:lineRule="auto"/>
        <w:rPr>
          <w:sz w:val="24"/>
        </w:rPr>
      </w:pPr>
      <w:r w:rsidRPr="0082463A">
        <w:rPr>
          <w:rFonts w:ascii="Arial" w:hAnsi="Arial" w:cs="Arial"/>
          <w:color w:val="000000" w:themeColor="text1"/>
          <w:sz w:val="18"/>
          <w:szCs w:val="24"/>
        </w:rPr>
        <w:fldChar w:fldCharType="begin"/>
      </w:r>
      <w:r w:rsidRPr="0082463A">
        <w:rPr>
          <w:rFonts w:ascii="Arial" w:hAnsi="Arial" w:cs="Arial"/>
          <w:color w:val="000000" w:themeColor="text1"/>
          <w:sz w:val="18"/>
          <w:szCs w:val="24"/>
        </w:rPr>
        <w:instrText xml:space="preserve"> LINK Excel.Sheet.12 "Libro1" "Hoja3!F2C1:F11C3" \a \f 5 \h  \* MERGEFORMAT </w:instrText>
      </w:r>
      <w:r w:rsidRPr="0082463A">
        <w:rPr>
          <w:rFonts w:ascii="Arial" w:hAnsi="Arial" w:cs="Arial"/>
          <w:color w:val="000000" w:themeColor="text1"/>
          <w:sz w:val="18"/>
          <w:szCs w:val="24"/>
        </w:rPr>
        <w:fldChar w:fldCharType="separate"/>
      </w:r>
    </w:p>
    <w:tbl>
      <w:tblPr>
        <w:tblStyle w:val="Tablaconcuadrcula"/>
        <w:tblW w:w="10128" w:type="dxa"/>
        <w:jc w:val="center"/>
        <w:tblLook w:val="04A0" w:firstRow="1" w:lastRow="0" w:firstColumn="1" w:lastColumn="0" w:noHBand="0" w:noVBand="1"/>
      </w:tblPr>
      <w:tblGrid>
        <w:gridCol w:w="1336"/>
        <w:gridCol w:w="6870"/>
        <w:gridCol w:w="2082"/>
      </w:tblGrid>
      <w:tr w:rsidR="0082463A" w:rsidRPr="0082463A" w14:paraId="3E5480DF" w14:textId="77777777" w:rsidTr="0082463A">
        <w:trPr>
          <w:trHeight w:val="250"/>
          <w:jc w:val="center"/>
        </w:trPr>
        <w:tc>
          <w:tcPr>
            <w:tcW w:w="1176" w:type="dxa"/>
            <w:hideMark/>
          </w:tcPr>
          <w:p w14:paraId="3F6FE56A" w14:textId="4DB84D21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Capítulo</w:t>
            </w:r>
          </w:p>
        </w:tc>
        <w:tc>
          <w:tcPr>
            <w:tcW w:w="6870" w:type="dxa"/>
            <w:hideMark/>
          </w:tcPr>
          <w:p w14:paraId="42C0DF8F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Descripción</w:t>
            </w:r>
          </w:p>
        </w:tc>
        <w:tc>
          <w:tcPr>
            <w:tcW w:w="2082" w:type="dxa"/>
            <w:hideMark/>
          </w:tcPr>
          <w:p w14:paraId="7C4D58CC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Importe</w:t>
            </w:r>
          </w:p>
        </w:tc>
      </w:tr>
      <w:tr w:rsidR="0082463A" w:rsidRPr="0082463A" w14:paraId="3921B9B8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4AE0C11B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lastRenderedPageBreak/>
              <w:t>1000</w:t>
            </w:r>
          </w:p>
        </w:tc>
        <w:tc>
          <w:tcPr>
            <w:tcW w:w="6870" w:type="dxa"/>
            <w:noWrap/>
            <w:hideMark/>
          </w:tcPr>
          <w:p w14:paraId="2B5CF756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SERVICIOS PERSONALES</w:t>
            </w:r>
          </w:p>
        </w:tc>
        <w:tc>
          <w:tcPr>
            <w:tcW w:w="2082" w:type="dxa"/>
            <w:noWrap/>
            <w:hideMark/>
          </w:tcPr>
          <w:p w14:paraId="28895F82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3,114,291,728</w:t>
            </w:r>
          </w:p>
        </w:tc>
      </w:tr>
      <w:tr w:rsidR="0082463A" w:rsidRPr="0082463A" w14:paraId="090FD323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5DDEAA39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2000</w:t>
            </w:r>
          </w:p>
        </w:tc>
        <w:tc>
          <w:tcPr>
            <w:tcW w:w="6870" w:type="dxa"/>
            <w:noWrap/>
            <w:hideMark/>
          </w:tcPr>
          <w:p w14:paraId="42353981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MATERIALES Y SUMINISTROS</w:t>
            </w:r>
          </w:p>
        </w:tc>
        <w:tc>
          <w:tcPr>
            <w:tcW w:w="2082" w:type="dxa"/>
            <w:noWrap/>
            <w:hideMark/>
          </w:tcPr>
          <w:p w14:paraId="0EEBD9D1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366,951,348</w:t>
            </w:r>
          </w:p>
        </w:tc>
      </w:tr>
      <w:tr w:rsidR="0082463A" w:rsidRPr="0082463A" w14:paraId="0C937300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3F239FA3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3000</w:t>
            </w:r>
          </w:p>
        </w:tc>
        <w:tc>
          <w:tcPr>
            <w:tcW w:w="6870" w:type="dxa"/>
            <w:noWrap/>
            <w:hideMark/>
          </w:tcPr>
          <w:p w14:paraId="54AFF35A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SERVICIOS GENERALES</w:t>
            </w:r>
          </w:p>
        </w:tc>
        <w:tc>
          <w:tcPr>
            <w:tcW w:w="2082" w:type="dxa"/>
            <w:noWrap/>
            <w:hideMark/>
          </w:tcPr>
          <w:p w14:paraId="7D1793F1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1,048,660,315</w:t>
            </w:r>
          </w:p>
        </w:tc>
      </w:tr>
      <w:tr w:rsidR="0082463A" w:rsidRPr="0082463A" w14:paraId="337E9538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0FAF7097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4000</w:t>
            </w:r>
          </w:p>
        </w:tc>
        <w:tc>
          <w:tcPr>
            <w:tcW w:w="6870" w:type="dxa"/>
            <w:noWrap/>
            <w:hideMark/>
          </w:tcPr>
          <w:p w14:paraId="587EFD10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TRANSFERENCIAS, ASIGNACIONES, SUBSIDIOS Y OTRAS  AYUDAS</w:t>
            </w:r>
          </w:p>
        </w:tc>
        <w:tc>
          <w:tcPr>
            <w:tcW w:w="2082" w:type="dxa"/>
            <w:noWrap/>
            <w:hideMark/>
          </w:tcPr>
          <w:p w14:paraId="1ABF2F19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1,077,187,042</w:t>
            </w:r>
          </w:p>
        </w:tc>
      </w:tr>
      <w:tr w:rsidR="0082463A" w:rsidRPr="0082463A" w14:paraId="5D0BB590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1A2F5598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5000</w:t>
            </w:r>
          </w:p>
        </w:tc>
        <w:tc>
          <w:tcPr>
            <w:tcW w:w="6870" w:type="dxa"/>
            <w:noWrap/>
            <w:hideMark/>
          </w:tcPr>
          <w:p w14:paraId="24F3704D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 xml:space="preserve">BIENES MUEBLES, INMUEBLES E  INTANGIBLES </w:t>
            </w:r>
          </w:p>
        </w:tc>
        <w:tc>
          <w:tcPr>
            <w:tcW w:w="2082" w:type="dxa"/>
            <w:noWrap/>
            <w:hideMark/>
          </w:tcPr>
          <w:p w14:paraId="2A2809C6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181,963,612</w:t>
            </w:r>
          </w:p>
        </w:tc>
      </w:tr>
      <w:tr w:rsidR="0082463A" w:rsidRPr="0082463A" w14:paraId="34DC071B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25413DD7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6000</w:t>
            </w:r>
          </w:p>
        </w:tc>
        <w:tc>
          <w:tcPr>
            <w:tcW w:w="6870" w:type="dxa"/>
            <w:noWrap/>
            <w:hideMark/>
          </w:tcPr>
          <w:p w14:paraId="52EE237E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INVERSIÓN PÚBLICA</w:t>
            </w:r>
          </w:p>
        </w:tc>
        <w:tc>
          <w:tcPr>
            <w:tcW w:w="2082" w:type="dxa"/>
            <w:noWrap/>
            <w:hideMark/>
          </w:tcPr>
          <w:p w14:paraId="14D47011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1,143,297,538</w:t>
            </w:r>
          </w:p>
        </w:tc>
      </w:tr>
      <w:tr w:rsidR="0082463A" w:rsidRPr="0082463A" w14:paraId="505C3946" w14:textId="77777777" w:rsidTr="0082463A">
        <w:trPr>
          <w:trHeight w:val="235"/>
          <w:jc w:val="center"/>
        </w:trPr>
        <w:tc>
          <w:tcPr>
            <w:tcW w:w="1176" w:type="dxa"/>
            <w:noWrap/>
            <w:hideMark/>
          </w:tcPr>
          <w:p w14:paraId="780962DC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7000</w:t>
            </w:r>
          </w:p>
        </w:tc>
        <w:tc>
          <w:tcPr>
            <w:tcW w:w="6870" w:type="dxa"/>
            <w:noWrap/>
            <w:hideMark/>
          </w:tcPr>
          <w:p w14:paraId="1B2279C6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INVERSIONES FINANCIERAS Y OTRAS PROVISIONES</w:t>
            </w:r>
          </w:p>
        </w:tc>
        <w:tc>
          <w:tcPr>
            <w:tcW w:w="2082" w:type="dxa"/>
            <w:noWrap/>
            <w:hideMark/>
          </w:tcPr>
          <w:p w14:paraId="14A6717B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0</w:t>
            </w:r>
          </w:p>
        </w:tc>
      </w:tr>
      <w:tr w:rsidR="0082463A" w:rsidRPr="0082463A" w14:paraId="2301E0FD" w14:textId="77777777" w:rsidTr="0082463A">
        <w:trPr>
          <w:trHeight w:val="250"/>
          <w:jc w:val="center"/>
        </w:trPr>
        <w:tc>
          <w:tcPr>
            <w:tcW w:w="1176" w:type="dxa"/>
            <w:noWrap/>
            <w:hideMark/>
          </w:tcPr>
          <w:p w14:paraId="7D0E181B" w14:textId="77777777" w:rsidR="0082463A" w:rsidRPr="0082463A" w:rsidRDefault="0082463A" w:rsidP="0082463A">
            <w:pPr>
              <w:tabs>
                <w:tab w:val="left" w:pos="6420"/>
              </w:tabs>
              <w:jc w:val="center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9000</w:t>
            </w:r>
          </w:p>
        </w:tc>
        <w:tc>
          <w:tcPr>
            <w:tcW w:w="6870" w:type="dxa"/>
            <w:noWrap/>
            <w:hideMark/>
          </w:tcPr>
          <w:p w14:paraId="20BFB04F" w14:textId="77777777" w:rsidR="0082463A" w:rsidRPr="0082463A" w:rsidRDefault="0082463A" w:rsidP="0082463A">
            <w:pPr>
              <w:tabs>
                <w:tab w:val="left" w:pos="6420"/>
              </w:tabs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DEUDA  PÚBLICA</w:t>
            </w:r>
          </w:p>
        </w:tc>
        <w:tc>
          <w:tcPr>
            <w:tcW w:w="2082" w:type="dxa"/>
            <w:noWrap/>
            <w:hideMark/>
          </w:tcPr>
          <w:p w14:paraId="74DB7AC6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color w:val="000000" w:themeColor="text1"/>
                <w:sz w:val="28"/>
                <w:szCs w:val="24"/>
              </w:rPr>
              <w:t>117,598,732</w:t>
            </w:r>
          </w:p>
        </w:tc>
      </w:tr>
      <w:tr w:rsidR="0082463A" w:rsidRPr="0082463A" w14:paraId="7B5EB72B" w14:textId="77777777" w:rsidTr="0082463A">
        <w:trPr>
          <w:trHeight w:val="250"/>
          <w:jc w:val="center"/>
        </w:trPr>
        <w:tc>
          <w:tcPr>
            <w:tcW w:w="8046" w:type="dxa"/>
            <w:gridSpan w:val="2"/>
            <w:noWrap/>
            <w:hideMark/>
          </w:tcPr>
          <w:p w14:paraId="1A21027C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TOTAL DE EGRESOS</w:t>
            </w:r>
          </w:p>
        </w:tc>
        <w:tc>
          <w:tcPr>
            <w:tcW w:w="2082" w:type="dxa"/>
            <w:noWrap/>
            <w:hideMark/>
          </w:tcPr>
          <w:p w14:paraId="7F6907D7" w14:textId="77777777" w:rsidR="0082463A" w:rsidRPr="0082463A" w:rsidRDefault="0082463A" w:rsidP="0082463A">
            <w:pPr>
              <w:tabs>
                <w:tab w:val="left" w:pos="6420"/>
              </w:tabs>
              <w:jc w:val="right"/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</w:pPr>
            <w:r w:rsidRPr="0082463A">
              <w:rPr>
                <w:rFonts w:ascii="Arial" w:hAnsi="Arial" w:cs="Arial"/>
                <w:b/>
                <w:bCs/>
                <w:color w:val="000000" w:themeColor="text1"/>
                <w:sz w:val="28"/>
                <w:szCs w:val="24"/>
              </w:rPr>
              <w:t>7,049,950,315</w:t>
            </w:r>
          </w:p>
        </w:tc>
      </w:tr>
    </w:tbl>
    <w:p w14:paraId="3CFF7A5F" w14:textId="6A5C888C" w:rsidR="000770E0" w:rsidRPr="0082463A" w:rsidRDefault="0082463A" w:rsidP="00B16BCD">
      <w:pPr>
        <w:tabs>
          <w:tab w:val="left" w:pos="6420"/>
        </w:tabs>
        <w:spacing w:line="240" w:lineRule="auto"/>
        <w:rPr>
          <w:rFonts w:ascii="Arial" w:hAnsi="Arial" w:cs="Arial"/>
          <w:color w:val="000000" w:themeColor="text1"/>
          <w:sz w:val="18"/>
          <w:szCs w:val="24"/>
        </w:rPr>
      </w:pPr>
      <w:r w:rsidRPr="0082463A">
        <w:rPr>
          <w:rFonts w:ascii="Arial" w:hAnsi="Arial" w:cs="Arial"/>
          <w:color w:val="000000" w:themeColor="text1"/>
          <w:sz w:val="18"/>
          <w:szCs w:val="24"/>
        </w:rPr>
        <w:fldChar w:fldCharType="end"/>
      </w:r>
    </w:p>
    <w:sectPr w:rsidR="000770E0" w:rsidRPr="0082463A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613A3" w14:textId="77777777" w:rsidR="00F84559" w:rsidRDefault="00F84559" w:rsidP="00955191">
      <w:pPr>
        <w:spacing w:after="0" w:line="240" w:lineRule="auto"/>
      </w:pPr>
      <w:r>
        <w:separator/>
      </w:r>
    </w:p>
  </w:endnote>
  <w:endnote w:type="continuationSeparator" w:id="0">
    <w:p w14:paraId="0DB35A2F" w14:textId="77777777" w:rsidR="00F84559" w:rsidRDefault="00F84559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80158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80158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3745E" w14:textId="77777777" w:rsidR="00F84559" w:rsidRDefault="00F84559" w:rsidP="00955191">
      <w:pPr>
        <w:spacing w:after="0" w:line="240" w:lineRule="auto"/>
      </w:pPr>
      <w:r>
        <w:separator/>
      </w:r>
    </w:p>
  </w:footnote>
  <w:footnote w:type="continuationSeparator" w:id="0">
    <w:p w14:paraId="5ECFC3B0" w14:textId="77777777" w:rsidR="00F84559" w:rsidRDefault="00F84559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09E45412" w:rsidR="003236F1" w:rsidRDefault="003236F1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402A">
      <w:t xml:space="preserve"> PRESUPUESTO DE EGRESOS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50C5"/>
    <w:rsid w:val="000667BA"/>
    <w:rsid w:val="00075D6D"/>
    <w:rsid w:val="000770E0"/>
    <w:rsid w:val="00093C99"/>
    <w:rsid w:val="000B50AF"/>
    <w:rsid w:val="000B51E1"/>
    <w:rsid w:val="000E4DC7"/>
    <w:rsid w:val="000F4100"/>
    <w:rsid w:val="00101F87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09E2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07A7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15840"/>
    <w:rsid w:val="003236F1"/>
    <w:rsid w:val="00325C78"/>
    <w:rsid w:val="00341769"/>
    <w:rsid w:val="00342F85"/>
    <w:rsid w:val="00362AE2"/>
    <w:rsid w:val="00363D54"/>
    <w:rsid w:val="00371537"/>
    <w:rsid w:val="003833A3"/>
    <w:rsid w:val="00387133"/>
    <w:rsid w:val="00395810"/>
    <w:rsid w:val="003961C9"/>
    <w:rsid w:val="003B33E4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4F56"/>
    <w:rsid w:val="00617121"/>
    <w:rsid w:val="006208BB"/>
    <w:rsid w:val="0063737F"/>
    <w:rsid w:val="0064041B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B1691"/>
    <w:rsid w:val="006B1774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D14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274A"/>
    <w:rsid w:val="007F393C"/>
    <w:rsid w:val="007F71E4"/>
    <w:rsid w:val="00803CEC"/>
    <w:rsid w:val="008041A6"/>
    <w:rsid w:val="008210E3"/>
    <w:rsid w:val="0082463A"/>
    <w:rsid w:val="00830969"/>
    <w:rsid w:val="00832BB2"/>
    <w:rsid w:val="00840F52"/>
    <w:rsid w:val="00842C57"/>
    <w:rsid w:val="00851061"/>
    <w:rsid w:val="00852D4F"/>
    <w:rsid w:val="00856C5B"/>
    <w:rsid w:val="00867B65"/>
    <w:rsid w:val="00870EA7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21701"/>
    <w:rsid w:val="00924F83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4F92"/>
    <w:rsid w:val="009F7C36"/>
    <w:rsid w:val="00A003A4"/>
    <w:rsid w:val="00A02BCE"/>
    <w:rsid w:val="00A17E6F"/>
    <w:rsid w:val="00A21267"/>
    <w:rsid w:val="00A30E96"/>
    <w:rsid w:val="00A314DB"/>
    <w:rsid w:val="00A349E5"/>
    <w:rsid w:val="00A3615E"/>
    <w:rsid w:val="00A410F7"/>
    <w:rsid w:val="00A531F6"/>
    <w:rsid w:val="00A57B07"/>
    <w:rsid w:val="00A60E62"/>
    <w:rsid w:val="00A678E3"/>
    <w:rsid w:val="00A75397"/>
    <w:rsid w:val="00A760B2"/>
    <w:rsid w:val="00A9031B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BCD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6E2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01698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C30A7"/>
    <w:rsid w:val="00CC402A"/>
    <w:rsid w:val="00CC7229"/>
    <w:rsid w:val="00CD0B28"/>
    <w:rsid w:val="00CD1501"/>
    <w:rsid w:val="00CD3DAE"/>
    <w:rsid w:val="00CD3E13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D40"/>
    <w:rsid w:val="00D4391B"/>
    <w:rsid w:val="00D6424B"/>
    <w:rsid w:val="00D662E1"/>
    <w:rsid w:val="00D67662"/>
    <w:rsid w:val="00D72D5D"/>
    <w:rsid w:val="00D76152"/>
    <w:rsid w:val="00D80158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6C9B"/>
    <w:rsid w:val="00F25BB3"/>
    <w:rsid w:val="00F30D2C"/>
    <w:rsid w:val="00F60126"/>
    <w:rsid w:val="00F6115B"/>
    <w:rsid w:val="00F66913"/>
    <w:rsid w:val="00F6719D"/>
    <w:rsid w:val="00F705EE"/>
    <w:rsid w:val="00F74025"/>
    <w:rsid w:val="00F838D8"/>
    <w:rsid w:val="00F84559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106BB"/>
  <w15:docId w15:val="{AE2DC0D5-D40D-4BAF-857B-AE9A245C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table" w:styleId="Tablaconcuadrcula">
    <w:name w:val="Table Grid"/>
    <w:basedOn w:val="Tablanormal"/>
    <w:uiPriority w:val="59"/>
    <w:rsid w:val="0082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4607D-0392-44F9-874F-1350420F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4053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Rocio Selene Aceves Ramirez</cp:lastModifiedBy>
  <cp:revision>2</cp:revision>
  <cp:lastPrinted>2016-11-28T21:59:00Z</cp:lastPrinted>
  <dcterms:created xsi:type="dcterms:W3CDTF">2019-02-07T23:41:00Z</dcterms:created>
  <dcterms:modified xsi:type="dcterms:W3CDTF">2019-02-07T23:41:00Z</dcterms:modified>
</cp:coreProperties>
</file>