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A4B" w:rsidRPr="009B5DD7" w:rsidRDefault="00FD2A4B" w:rsidP="009B5DD7">
      <w:pPr>
        <w:spacing w:line="360" w:lineRule="auto"/>
        <w:ind w:left="708" w:firstLine="708"/>
        <w:jc w:val="center"/>
        <w:rPr>
          <w:rFonts w:ascii="Arial" w:hAnsi="Arial" w:cs="Arial"/>
          <w:b/>
          <w:sz w:val="44"/>
          <w:szCs w:val="24"/>
        </w:rPr>
      </w:pPr>
      <w:bookmarkStart w:id="0" w:name="_GoBack"/>
      <w:bookmarkEnd w:id="0"/>
    </w:p>
    <w:p w:rsidR="00FD2A4B" w:rsidRPr="009B5DD7" w:rsidRDefault="00FD2A4B" w:rsidP="009B5DD7">
      <w:pPr>
        <w:spacing w:line="360" w:lineRule="auto"/>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r w:rsidRPr="009B5DD7">
        <w:rPr>
          <w:rFonts w:ascii="Arial" w:hAnsi="Arial" w:cs="Arial"/>
          <w:noProof/>
          <w:sz w:val="44"/>
          <w:szCs w:val="24"/>
          <w:lang w:eastAsia="es-MX"/>
        </w:rPr>
        <w:drawing>
          <wp:anchor distT="0" distB="0" distL="114300" distR="114300" simplePos="0" relativeHeight="251663360" behindDoc="1" locked="0" layoutInCell="1" allowOverlap="1">
            <wp:simplePos x="0" y="0"/>
            <wp:positionH relativeFrom="margin">
              <wp:align>center</wp:align>
            </wp:positionH>
            <wp:positionV relativeFrom="paragraph">
              <wp:posOffset>192042</wp:posOffset>
            </wp:positionV>
            <wp:extent cx="1227455" cy="1256030"/>
            <wp:effectExtent l="0" t="0" r="0" b="1270"/>
            <wp:wrapTight wrapText="bothSides">
              <wp:wrapPolygon edited="0">
                <wp:start x="0" y="0"/>
                <wp:lineTo x="0" y="21294"/>
                <wp:lineTo x="21120" y="21294"/>
                <wp:lineTo x="21120" y="0"/>
                <wp:lineTo x="0" y="0"/>
              </wp:wrapPolygon>
            </wp:wrapTight>
            <wp:docPr id="2" name="Imagen 2" descr="http://seeklogo.com/images/G/gobierno-de-zapopan-logo-625402AF12-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G/gobierno-de-zapopan-logo-625402AF12-seeklogo.co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7455" cy="1256030"/>
                    </a:xfrm>
                    <a:prstGeom prst="rect">
                      <a:avLst/>
                    </a:prstGeom>
                    <a:noFill/>
                    <a:ln>
                      <a:noFill/>
                    </a:ln>
                  </pic:spPr>
                </pic:pic>
              </a:graphicData>
            </a:graphic>
          </wp:anchor>
        </w:drawing>
      </w: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r w:rsidRPr="009B5DD7">
        <w:rPr>
          <w:rFonts w:ascii="Arial" w:hAnsi="Arial" w:cs="Arial"/>
          <w:b/>
          <w:sz w:val="44"/>
          <w:szCs w:val="24"/>
        </w:rPr>
        <w:lastRenderedPageBreak/>
        <w:t>MANUAL DE PROGRAMACIÓN Y POLÍTICAS DE PRESUPUESTACIÓN 2019</w:t>
      </w: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r w:rsidRPr="009B5DD7">
        <w:rPr>
          <w:rFonts w:ascii="Arial" w:hAnsi="Arial" w:cs="Arial"/>
          <w:b/>
          <w:sz w:val="44"/>
          <w:szCs w:val="24"/>
        </w:rPr>
        <w:t xml:space="preserve">TESORERÍA MUNICIPAL </w:t>
      </w: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ind w:left="360"/>
        <w:jc w:val="center"/>
        <w:rPr>
          <w:rFonts w:ascii="Arial" w:hAnsi="Arial" w:cs="Arial"/>
          <w:b/>
          <w:sz w:val="28"/>
          <w:szCs w:val="24"/>
        </w:rPr>
      </w:pPr>
      <w:r w:rsidRPr="009B5DD7">
        <w:rPr>
          <w:rFonts w:ascii="Arial" w:hAnsi="Arial" w:cs="Arial"/>
          <w:b/>
          <w:sz w:val="28"/>
          <w:szCs w:val="24"/>
        </w:rPr>
        <w:lastRenderedPageBreak/>
        <w:t>NOVIEMBRE 2018</w:t>
      </w: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jc w:val="both"/>
        <w:rPr>
          <w:rFonts w:ascii="Arial" w:hAnsi="Arial" w:cs="Arial"/>
          <w:sz w:val="24"/>
          <w:szCs w:val="24"/>
        </w:rPr>
      </w:pPr>
    </w:p>
    <w:p w:rsidR="00DD521F" w:rsidRPr="00DD521F" w:rsidRDefault="00FD2A4B" w:rsidP="00DD521F">
      <w:pPr>
        <w:spacing w:line="360" w:lineRule="auto"/>
        <w:jc w:val="center"/>
        <w:rPr>
          <w:rFonts w:ascii="Arial" w:hAnsi="Arial" w:cs="Arial"/>
          <w:b/>
          <w:sz w:val="24"/>
          <w:szCs w:val="28"/>
        </w:rPr>
      </w:pPr>
      <w:r w:rsidRPr="00DD521F">
        <w:rPr>
          <w:rFonts w:ascii="Arial" w:hAnsi="Arial" w:cs="Arial"/>
          <w:b/>
          <w:sz w:val="24"/>
          <w:szCs w:val="28"/>
        </w:rPr>
        <w:t>MODELO DE PROGRAMACIÓN Y POLÍTICAS DE PRESUPUESTACIÓN 2019 DEL MUNICIPIO DE ZAPOPAN</w:t>
      </w:r>
    </w:p>
    <w:p w:rsidR="00FD2A4B" w:rsidRPr="00DD521F" w:rsidRDefault="00FD2A4B" w:rsidP="009B5DD7">
      <w:pPr>
        <w:spacing w:line="360" w:lineRule="auto"/>
        <w:jc w:val="both"/>
        <w:rPr>
          <w:rFonts w:ascii="Arial" w:hAnsi="Arial" w:cs="Arial"/>
          <w:b/>
          <w:sz w:val="24"/>
          <w:szCs w:val="24"/>
        </w:rPr>
      </w:pPr>
      <w:r w:rsidRPr="00DD521F">
        <w:rPr>
          <w:rFonts w:ascii="Arial" w:hAnsi="Arial" w:cs="Arial"/>
          <w:b/>
          <w:sz w:val="24"/>
          <w:szCs w:val="24"/>
        </w:rPr>
        <w:t>INTRODUCCIÓN</w:t>
      </w: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CRITERIOS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Modelo Presupuestario</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Diseño de Programas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Estructura Presupuestal</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Unidades Ejecutoras del Gasto</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 xml:space="preserve">Proceso de Programación </w:t>
      </w:r>
    </w:p>
    <w:p w:rsidR="00FD2A4B"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lastRenderedPageBreak/>
        <w:t>Fases de presupuestación</w:t>
      </w:r>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GENERALIDADES DE LAS POLÍTICAS</w:t>
      </w:r>
    </w:p>
    <w:p w:rsidR="00FD2A4B"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Lineamientos</w:t>
      </w:r>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DIRECTRICES DEL GASTO</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Modalidades de Gasto</w:t>
      </w:r>
    </w:p>
    <w:p w:rsidR="00FD2A4B" w:rsidRPr="009B5DD7" w:rsidRDefault="00FD2A4B" w:rsidP="009B5DD7">
      <w:pPr>
        <w:spacing w:line="360" w:lineRule="auto"/>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CRITERIOS GENERALES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Centralizadas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con 2da Autorización</w:t>
      </w:r>
    </w:p>
    <w:p w:rsidR="00FD2A4B"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Descentralizadas</w:t>
      </w:r>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CRITERIOS ESPECÍFICOS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lastRenderedPageBreak/>
        <w:t>Partidas Centralizadas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con 2da Autorización</w:t>
      </w:r>
    </w:p>
    <w:p w:rsidR="00FD2A4B"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Descentralizadas</w:t>
      </w:r>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GLOSARIO</w:t>
      </w:r>
    </w:p>
    <w:p w:rsidR="00FD2A4B" w:rsidRPr="009B5DD7" w:rsidRDefault="00FD2A4B" w:rsidP="009B5DD7">
      <w:pPr>
        <w:pStyle w:val="Prrafodelista"/>
        <w:spacing w:line="360" w:lineRule="auto"/>
        <w:ind w:left="360"/>
        <w:jc w:val="both"/>
        <w:rPr>
          <w:rFonts w:ascii="Arial" w:hAnsi="Arial" w:cs="Arial"/>
          <w:sz w:val="24"/>
          <w:szCs w:val="24"/>
        </w:rPr>
      </w:pPr>
    </w:p>
    <w:p w:rsidR="00FD2A4B" w:rsidRPr="009B5DD7" w:rsidRDefault="00FD2A4B" w:rsidP="009B5DD7">
      <w:pPr>
        <w:spacing w:line="360" w:lineRule="auto"/>
        <w:jc w:val="both"/>
        <w:rPr>
          <w:rFonts w:ascii="Arial" w:hAnsi="Arial" w:cs="Arial"/>
          <w:sz w:val="24"/>
          <w:szCs w:val="24"/>
        </w:rPr>
      </w:pPr>
    </w:p>
    <w:p w:rsidR="00FD2A4B" w:rsidRPr="009B5DD7" w:rsidRDefault="00FD2A4B" w:rsidP="009B5DD7">
      <w:pPr>
        <w:spacing w:line="360" w:lineRule="auto"/>
        <w:rPr>
          <w:rFonts w:ascii="Arial" w:hAnsi="Arial" w:cs="Arial"/>
          <w:sz w:val="24"/>
          <w:szCs w:val="24"/>
        </w:rPr>
      </w:pPr>
      <w:r w:rsidRPr="009B5DD7">
        <w:rPr>
          <w:rFonts w:ascii="Arial" w:hAnsi="Arial" w:cs="Arial"/>
          <w:b/>
          <w:sz w:val="24"/>
          <w:szCs w:val="24"/>
        </w:rPr>
        <w:t>INTRODUCCIÓN AL MANUAL DE PROGRAMACIÓN DEL PRESUPUESTO</w:t>
      </w:r>
    </w:p>
    <w:p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t>El Presupuesto de Egresos 2019 del Municipio de Zapopan es la herramienta con la cual se estiman los Ingresos y Egresos del Ayuntamiento para el ejercicio de la gobernanza municipal, dando cumplimiento a normas y leyes fiscales y administrativas, así como al Plan Municipal de Desarrollo 2015-2018.</w:t>
      </w:r>
    </w:p>
    <w:p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lastRenderedPageBreak/>
        <w:t xml:space="preserve">La Tesorería Municipal de H. Ayuntamiento de Zapopan, a través de la Dirección de Presupuesto y Egresos, y la Dirección de Política Fiscal y Mejora Hacendaria, han elaborado el presente Manual de Programación del Presupuesto para el ejercicio fiscal 2019 con el propósito de transparentar el proceso técnico o programación por medio de la cual se realiza el ejercicio del Gasto Público. </w:t>
      </w:r>
    </w:p>
    <w:p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t>La Planificación del Presupuesto es un ejercicio técnico y centralizado al interior de la Administración que estima los ingresos que percibe el Municipio para después realizar el ejercicio de planeación del Gasto Público, frente a problemas y retos específicos de la sociedad zapopana.</w:t>
      </w:r>
    </w:p>
    <w:p w:rsidR="00FD2A4B" w:rsidRPr="009B5DD7" w:rsidRDefault="00FD2A4B" w:rsidP="009B5DD7">
      <w:pPr>
        <w:spacing w:line="360" w:lineRule="auto"/>
        <w:jc w:val="both"/>
        <w:rPr>
          <w:rFonts w:ascii="Arial" w:hAnsi="Arial" w:cs="Arial"/>
          <w:sz w:val="24"/>
          <w:szCs w:val="24"/>
          <w:u w:val="single"/>
        </w:rPr>
      </w:pPr>
      <w:r w:rsidRPr="009B5DD7">
        <w:rPr>
          <w:rFonts w:ascii="Arial" w:hAnsi="Arial" w:cs="Arial"/>
          <w:sz w:val="24"/>
          <w:szCs w:val="24"/>
        </w:rPr>
        <w:t>Bajo esta consideración se plantea que la planeación del Presupuesto de Egresos Municipal esté orientada a posibles escenarios y respuestas de la autoridad a fin de propiciar el combate a situaciones de desigualdad, promover el desarrollo económico, la construcción de comunidad, la seguridad pública, la dotación de servicios públicos, para de esta manera contribuir al desarrollo integral del Municipio.</w:t>
      </w:r>
    </w:p>
    <w:p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lastRenderedPageBreak/>
        <w:t xml:space="preserve">El Presupuesto de Egresos Municipal, es el documento que rige el gasto del gobierno en un ejercicio fiscal, el cual contiene los objetivos del gobierno y sus políticas públicas. La definición y programación del presupuesto se sustenta en la agenda pública del Municipio, en sus acciones gubernamentales, así como en sus políticas de presupuestación basadas en el Plan Municipal de Desarrollo. </w:t>
      </w:r>
    </w:p>
    <w:p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t>Este manual tiene como objetivo brindar directrices a las Unidades Ejecutoras del Gasto en la formulación de sus proyectos de presupuesto, con el fin de que la Tesorería Municipal, unidad que se encarga de llevar la Hacienda Pública Municipal, facilite la integración y el ejercicio del Proyecto de Presupuesto de Egresos Municipal para el ejercicio fiscal 2019.</w:t>
      </w:r>
    </w:p>
    <w:p w:rsidR="00FD2A4B" w:rsidRPr="009B5DD7" w:rsidRDefault="00FD2A4B" w:rsidP="009B5DD7">
      <w:pPr>
        <w:pStyle w:val="Prrafodelista"/>
        <w:numPr>
          <w:ilvl w:val="0"/>
          <w:numId w:val="5"/>
        </w:numPr>
        <w:spacing w:after="0" w:line="360" w:lineRule="auto"/>
        <w:jc w:val="both"/>
        <w:rPr>
          <w:rFonts w:ascii="Arial" w:hAnsi="Arial" w:cs="Arial"/>
          <w:b/>
          <w:sz w:val="24"/>
          <w:szCs w:val="24"/>
        </w:rPr>
      </w:pPr>
      <w:r w:rsidRPr="009B5DD7">
        <w:rPr>
          <w:rFonts w:ascii="Arial" w:hAnsi="Arial" w:cs="Arial"/>
          <w:b/>
          <w:sz w:val="24"/>
          <w:szCs w:val="24"/>
        </w:rPr>
        <w:t>CRITERIOS</w:t>
      </w:r>
    </w:p>
    <w:p w:rsidR="00FD2A4B" w:rsidRPr="009B5DD7" w:rsidRDefault="00FD2A4B" w:rsidP="009B5DD7">
      <w:pPr>
        <w:spacing w:after="0" w:line="360" w:lineRule="auto"/>
        <w:jc w:val="both"/>
        <w:rPr>
          <w:rFonts w:ascii="Arial" w:hAnsi="Arial" w:cs="Arial"/>
          <w:sz w:val="32"/>
          <w:szCs w:val="24"/>
        </w:rPr>
      </w:pPr>
      <w:r w:rsidRPr="009B5DD7">
        <w:rPr>
          <w:rFonts w:ascii="Arial" w:hAnsi="Arial" w:cs="Arial"/>
          <w:sz w:val="24"/>
          <w:szCs w:val="24"/>
        </w:rPr>
        <w:lastRenderedPageBreak/>
        <w:t xml:space="preserve">El ejercicio del gasto público municipal se encuentra sujeto a lo establecido por la </w:t>
      </w:r>
      <w:r w:rsidRPr="009B5DD7">
        <w:rPr>
          <w:rFonts w:ascii="Arial" w:hAnsi="Arial" w:cs="Arial"/>
          <w:b/>
          <w:sz w:val="24"/>
          <w:szCs w:val="24"/>
        </w:rPr>
        <w:t>Constitución Política de los Estados Unidos Mexicanos</w:t>
      </w:r>
      <w:r w:rsidRPr="009B5DD7">
        <w:rPr>
          <w:rFonts w:ascii="Arial" w:hAnsi="Arial" w:cs="Arial"/>
          <w:sz w:val="24"/>
          <w:szCs w:val="24"/>
        </w:rPr>
        <w:t>, el cual señala en su artículo 134 lo siguiente:</w:t>
      </w:r>
    </w:p>
    <w:p w:rsidR="00FD2A4B" w:rsidRPr="009B5DD7" w:rsidRDefault="00FD2A4B" w:rsidP="009B5DD7">
      <w:pPr>
        <w:spacing w:after="0" w:line="360" w:lineRule="auto"/>
        <w:ind w:left="720"/>
        <w:jc w:val="both"/>
        <w:rPr>
          <w:rFonts w:ascii="Arial" w:eastAsia="Times New Roman" w:hAnsi="Arial" w:cs="Arial"/>
          <w:b/>
          <w:bCs/>
          <w:i/>
          <w:sz w:val="24"/>
          <w:szCs w:val="20"/>
        </w:rPr>
      </w:pPr>
    </w:p>
    <w:p w:rsidR="00FD2A4B" w:rsidRPr="009B5DD7" w:rsidRDefault="00FD2A4B" w:rsidP="009B5DD7">
      <w:pPr>
        <w:spacing w:after="0" w:line="360" w:lineRule="auto"/>
        <w:ind w:left="720"/>
        <w:jc w:val="both"/>
        <w:rPr>
          <w:rFonts w:ascii="Arial" w:eastAsia="Times New Roman" w:hAnsi="Arial" w:cs="Arial"/>
          <w:i/>
          <w:sz w:val="20"/>
          <w:szCs w:val="18"/>
        </w:rPr>
      </w:pPr>
      <w:r w:rsidRPr="009B5DD7">
        <w:rPr>
          <w:rFonts w:ascii="Arial" w:eastAsia="Times New Roman" w:hAnsi="Arial" w:cs="Arial"/>
          <w:b/>
          <w:bCs/>
          <w:i/>
          <w:szCs w:val="20"/>
        </w:rPr>
        <w:t>“Artículo 134.</w:t>
      </w:r>
      <w:r w:rsidRPr="009B5DD7">
        <w:rPr>
          <w:rFonts w:ascii="Arial" w:eastAsia="Times New Roman" w:hAnsi="Arial" w:cs="Arial"/>
          <w:i/>
          <w:szCs w:val="20"/>
        </w:rPr>
        <w:t> Los recursos económicos de que dispongan la Federación, los estados, los municipios, el Distrito Federal y los órganos político-administrativos de sus demarcaciones territoriales, se administrarán con eficiencia, eficacia, economía, transparencia y honradez para satisfacer los objetivos a los que estén destinados.</w:t>
      </w:r>
    </w:p>
    <w:p w:rsidR="00FD2A4B" w:rsidRPr="009B5DD7" w:rsidRDefault="00FD2A4B" w:rsidP="009B5DD7">
      <w:pPr>
        <w:spacing w:after="0" w:line="360" w:lineRule="auto"/>
        <w:ind w:left="720" w:firstLine="720"/>
        <w:jc w:val="both"/>
        <w:rPr>
          <w:rFonts w:ascii="Arial" w:eastAsia="Times New Roman" w:hAnsi="Arial" w:cs="Arial"/>
          <w:i/>
          <w:sz w:val="20"/>
          <w:szCs w:val="18"/>
        </w:rPr>
      </w:pPr>
      <w:r w:rsidRPr="009B5DD7">
        <w:rPr>
          <w:rFonts w:ascii="Arial" w:eastAsia="Times New Roman" w:hAnsi="Arial" w:cs="Arial"/>
          <w:i/>
          <w:szCs w:val="20"/>
        </w:rPr>
        <w:t> </w:t>
      </w:r>
    </w:p>
    <w:p w:rsidR="00FD2A4B" w:rsidRPr="009B5DD7" w:rsidRDefault="00FD2A4B" w:rsidP="009B5DD7">
      <w:pPr>
        <w:spacing w:after="0" w:line="360" w:lineRule="auto"/>
        <w:ind w:left="720"/>
        <w:jc w:val="both"/>
        <w:rPr>
          <w:rFonts w:ascii="Arial" w:eastAsia="Times New Roman" w:hAnsi="Arial" w:cs="Arial"/>
          <w:i/>
          <w:szCs w:val="20"/>
        </w:rPr>
      </w:pPr>
      <w:r w:rsidRPr="009B5DD7">
        <w:rPr>
          <w:rFonts w:ascii="Arial" w:eastAsia="Times New Roman" w:hAnsi="Arial" w:cs="Arial"/>
          <w:i/>
          <w:szCs w:val="20"/>
        </w:rPr>
        <w:t>Los resultados del ejercicio de dichos recursos serán evaluados por las instancias técnicas que establezcan, respectivamente, la Federación, los estados y el Distrito Federal, con el objeto de propiciar que los recursos económicos se asignen en los respectivos presupuestos en los términos del párrafo anterior. Lo anterior, sin menoscabo de lo dispuesto en los artículos 74, fracción VI y 79.</w:t>
      </w:r>
    </w:p>
    <w:p w:rsidR="00FD2A4B" w:rsidRPr="009B5DD7" w:rsidRDefault="00FD2A4B" w:rsidP="009B5DD7">
      <w:pPr>
        <w:spacing w:after="0" w:line="360" w:lineRule="auto"/>
        <w:jc w:val="both"/>
        <w:rPr>
          <w:rFonts w:ascii="Arial" w:eastAsia="Times New Roman" w:hAnsi="Arial" w:cs="Arial"/>
          <w:i/>
          <w:szCs w:val="20"/>
        </w:rPr>
      </w:pPr>
    </w:p>
    <w:p w:rsidR="00FD2A4B" w:rsidRPr="009B5DD7" w:rsidRDefault="00FD2A4B" w:rsidP="009B5DD7">
      <w:pPr>
        <w:spacing w:after="0" w:line="360" w:lineRule="auto"/>
        <w:ind w:left="720"/>
        <w:jc w:val="both"/>
        <w:rPr>
          <w:rFonts w:ascii="Arial" w:eastAsia="Times New Roman" w:hAnsi="Arial" w:cs="Arial"/>
          <w:i/>
          <w:sz w:val="28"/>
          <w:szCs w:val="27"/>
        </w:rPr>
      </w:pPr>
      <w:r w:rsidRPr="009B5DD7">
        <w:rPr>
          <w:rFonts w:ascii="Arial" w:eastAsia="Times New Roman" w:hAnsi="Arial" w:cs="Arial"/>
          <w:i/>
          <w:szCs w:val="20"/>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rsidR="00FD2A4B" w:rsidRPr="009B5DD7" w:rsidRDefault="00FD2A4B" w:rsidP="009B5DD7">
      <w:pPr>
        <w:spacing w:after="0" w:line="360" w:lineRule="auto"/>
        <w:ind w:firstLine="289"/>
        <w:jc w:val="both"/>
        <w:rPr>
          <w:rFonts w:ascii="Arial" w:eastAsia="Times New Roman" w:hAnsi="Arial" w:cs="Arial"/>
          <w:i/>
          <w:sz w:val="28"/>
          <w:szCs w:val="27"/>
        </w:rPr>
      </w:pPr>
      <w:r w:rsidRPr="009B5DD7">
        <w:rPr>
          <w:rFonts w:ascii="Arial" w:eastAsia="Times New Roman" w:hAnsi="Arial" w:cs="Arial"/>
          <w:i/>
          <w:szCs w:val="20"/>
        </w:rPr>
        <w:t> </w:t>
      </w:r>
    </w:p>
    <w:p w:rsidR="00FD2A4B" w:rsidRPr="009B5DD7" w:rsidRDefault="00FD2A4B" w:rsidP="009B5DD7">
      <w:pPr>
        <w:spacing w:after="0" w:line="360" w:lineRule="auto"/>
        <w:ind w:left="720"/>
        <w:jc w:val="both"/>
        <w:rPr>
          <w:rFonts w:ascii="Arial" w:eastAsia="Times New Roman" w:hAnsi="Arial" w:cs="Arial"/>
          <w:i/>
          <w:sz w:val="28"/>
          <w:szCs w:val="27"/>
        </w:rPr>
      </w:pPr>
      <w:r w:rsidRPr="009B5DD7">
        <w:rPr>
          <w:rFonts w:ascii="Arial" w:eastAsia="Times New Roman" w:hAnsi="Arial" w:cs="Arial"/>
          <w:i/>
          <w:szCs w:val="20"/>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rsidR="00FD2A4B" w:rsidRPr="009B5DD7" w:rsidRDefault="00FD2A4B" w:rsidP="009B5DD7">
      <w:pPr>
        <w:spacing w:after="0" w:line="360" w:lineRule="auto"/>
        <w:ind w:firstLine="289"/>
        <w:jc w:val="both"/>
        <w:rPr>
          <w:rFonts w:ascii="Arial" w:eastAsia="Times New Roman" w:hAnsi="Arial" w:cs="Arial"/>
          <w:i/>
          <w:sz w:val="28"/>
          <w:szCs w:val="27"/>
        </w:rPr>
      </w:pPr>
      <w:r w:rsidRPr="009B5DD7">
        <w:rPr>
          <w:rFonts w:ascii="Arial" w:eastAsia="Times New Roman" w:hAnsi="Arial" w:cs="Arial"/>
          <w:i/>
          <w:szCs w:val="20"/>
        </w:rPr>
        <w:t> </w:t>
      </w:r>
    </w:p>
    <w:p w:rsidR="00FD2A4B" w:rsidRPr="009B5DD7" w:rsidRDefault="00FD2A4B" w:rsidP="009B5DD7">
      <w:pPr>
        <w:spacing w:after="0" w:line="360" w:lineRule="auto"/>
        <w:ind w:left="720"/>
        <w:jc w:val="both"/>
        <w:rPr>
          <w:rFonts w:ascii="Arial" w:eastAsia="Times New Roman" w:hAnsi="Arial" w:cs="Arial"/>
          <w:i/>
          <w:iCs/>
          <w:sz w:val="18"/>
          <w:szCs w:val="16"/>
        </w:rPr>
      </w:pPr>
      <w:r w:rsidRPr="009B5DD7">
        <w:rPr>
          <w:rFonts w:ascii="Arial" w:eastAsia="Times New Roman" w:hAnsi="Arial" w:cs="Arial"/>
          <w:i/>
          <w:szCs w:val="20"/>
        </w:rPr>
        <w:lastRenderedPageBreak/>
        <w:t>El manejo de recursos económicos federales por parte de los estados, los municipios, el Distrito Federal y los órganos político-administrativos de sus demarcaciones territoriales, se sujetará a las bases de este artículo y a las leyes reglamentarias. La evaluación sobre el ejercicio de dichos recursos se realizará por las instancias técnicas de las entidades federativas a que se refiere el párrafo segundo de este artículo.</w:t>
      </w:r>
    </w:p>
    <w:p w:rsidR="00FD2A4B" w:rsidRPr="009B5DD7" w:rsidRDefault="00FD2A4B" w:rsidP="009B5DD7">
      <w:pPr>
        <w:spacing w:after="0" w:line="360" w:lineRule="auto"/>
        <w:ind w:left="720"/>
        <w:jc w:val="both"/>
        <w:rPr>
          <w:rFonts w:ascii="Arial" w:eastAsia="Times New Roman" w:hAnsi="Arial" w:cs="Arial"/>
          <w:i/>
          <w:sz w:val="28"/>
          <w:szCs w:val="27"/>
        </w:rPr>
      </w:pPr>
      <w:r w:rsidRPr="009B5DD7">
        <w:rPr>
          <w:rFonts w:ascii="Arial" w:eastAsia="Times New Roman" w:hAnsi="Arial" w:cs="Arial"/>
          <w:i/>
          <w:szCs w:val="20"/>
        </w:rPr>
        <w:t>Los servidores públicos serán responsables del cumplimiento de estas bases en los términos del Título Cuarto de esta Constitución.</w:t>
      </w:r>
    </w:p>
    <w:p w:rsidR="00FD2A4B" w:rsidRPr="009B5DD7" w:rsidRDefault="00FD2A4B" w:rsidP="009B5DD7">
      <w:pPr>
        <w:spacing w:after="0" w:line="360" w:lineRule="auto"/>
        <w:ind w:firstLine="289"/>
        <w:jc w:val="both"/>
        <w:rPr>
          <w:rFonts w:ascii="Arial" w:eastAsia="Times New Roman" w:hAnsi="Arial" w:cs="Arial"/>
          <w:i/>
          <w:sz w:val="28"/>
          <w:szCs w:val="27"/>
        </w:rPr>
      </w:pPr>
      <w:r w:rsidRPr="009B5DD7">
        <w:rPr>
          <w:rFonts w:ascii="Arial" w:eastAsia="Times New Roman" w:hAnsi="Arial" w:cs="Arial"/>
          <w:i/>
          <w:szCs w:val="20"/>
        </w:rPr>
        <w:t> </w:t>
      </w:r>
    </w:p>
    <w:p w:rsidR="00FD2A4B" w:rsidRPr="009B5DD7" w:rsidRDefault="00FD2A4B" w:rsidP="009B5DD7">
      <w:pPr>
        <w:spacing w:after="0" w:line="360" w:lineRule="auto"/>
        <w:ind w:left="720"/>
        <w:jc w:val="both"/>
        <w:rPr>
          <w:rFonts w:ascii="Arial" w:eastAsia="Times New Roman" w:hAnsi="Arial" w:cs="Arial"/>
          <w:i/>
          <w:szCs w:val="20"/>
        </w:rPr>
      </w:pPr>
      <w:r w:rsidRPr="009B5DD7">
        <w:rPr>
          <w:rFonts w:ascii="Arial" w:eastAsia="Times New Roman" w:hAnsi="Arial" w:cs="Arial"/>
          <w:i/>
          <w:iCs/>
          <w:szCs w:val="24"/>
        </w:rPr>
        <w:t>Los servidores públicos de la Federación, los Estados y los municipios, así como del Distrito Federal y sus delegaciones, tienen en todo tiempo la obligación de aplicar con imparcialidad los recursos públicos que están bajo su responsabilidad, sin influir en la equidad de la competencia entre los partidos políticos.</w:t>
      </w:r>
    </w:p>
    <w:p w:rsidR="00FD2A4B" w:rsidRPr="009B5DD7" w:rsidRDefault="00FD2A4B" w:rsidP="009B5DD7">
      <w:pPr>
        <w:spacing w:after="0" w:line="360" w:lineRule="auto"/>
        <w:ind w:left="720"/>
        <w:jc w:val="both"/>
        <w:rPr>
          <w:rFonts w:ascii="Arial" w:eastAsia="Times New Roman" w:hAnsi="Arial" w:cs="Arial"/>
          <w:i/>
          <w:szCs w:val="20"/>
        </w:rPr>
      </w:pPr>
    </w:p>
    <w:p w:rsidR="00FD2A4B" w:rsidRPr="009B5DD7" w:rsidRDefault="00FD2A4B" w:rsidP="009B5DD7">
      <w:pPr>
        <w:spacing w:after="0" w:line="360" w:lineRule="auto"/>
        <w:ind w:left="720"/>
        <w:jc w:val="both"/>
        <w:rPr>
          <w:rFonts w:ascii="Arial" w:eastAsia="Times New Roman" w:hAnsi="Arial" w:cs="Arial"/>
          <w:i/>
          <w:iCs/>
          <w:sz w:val="18"/>
          <w:szCs w:val="16"/>
          <w:lang w:val="x-none"/>
        </w:rPr>
      </w:pPr>
      <w:r w:rsidRPr="009B5DD7">
        <w:rPr>
          <w:rFonts w:ascii="Arial" w:eastAsia="Times New Roman" w:hAnsi="Arial" w:cs="Arial"/>
          <w:i/>
          <w:szCs w:val="20"/>
        </w:rPr>
        <w:lastRenderedPageBreak/>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rsidR="00FD2A4B" w:rsidRPr="009B5DD7" w:rsidRDefault="00FD2A4B" w:rsidP="009B5DD7">
      <w:pPr>
        <w:spacing w:after="0" w:line="360" w:lineRule="auto"/>
        <w:ind w:left="720"/>
        <w:jc w:val="both"/>
        <w:rPr>
          <w:rFonts w:ascii="Arial" w:eastAsia="Times New Roman" w:hAnsi="Arial" w:cs="Arial"/>
          <w:i/>
          <w:sz w:val="20"/>
          <w:szCs w:val="18"/>
          <w:lang w:val="x-none"/>
        </w:rPr>
      </w:pPr>
    </w:p>
    <w:p w:rsidR="00FD2A4B" w:rsidRPr="009B5DD7" w:rsidRDefault="00FD2A4B" w:rsidP="009B5DD7">
      <w:pPr>
        <w:spacing w:after="0" w:line="360" w:lineRule="auto"/>
        <w:ind w:left="720"/>
        <w:jc w:val="both"/>
        <w:rPr>
          <w:rFonts w:ascii="Arial" w:eastAsia="Times New Roman" w:hAnsi="Arial" w:cs="Arial"/>
          <w:i/>
          <w:szCs w:val="20"/>
        </w:rPr>
      </w:pPr>
      <w:r w:rsidRPr="009B5DD7">
        <w:rPr>
          <w:rFonts w:ascii="Arial" w:eastAsia="Times New Roman" w:hAnsi="Arial" w:cs="Arial"/>
          <w:i/>
          <w:szCs w:val="20"/>
        </w:rPr>
        <w:t>Las leyes, en sus respectivos ámbitos de aplicación, garantizarán el estricto cumplimiento de lo previsto en los dos párrafos anteriores, incluyendo el régimen de sanciones a que haya lugar.”</w:t>
      </w:r>
    </w:p>
    <w:p w:rsidR="00FD2A4B" w:rsidRPr="009B5DD7" w:rsidRDefault="00FD2A4B" w:rsidP="009B5DD7">
      <w:pPr>
        <w:spacing w:after="0" w:line="360" w:lineRule="auto"/>
        <w:ind w:left="720"/>
        <w:jc w:val="both"/>
        <w:rPr>
          <w:rFonts w:ascii="Arial" w:eastAsia="Times New Roman" w:hAnsi="Arial" w:cs="Arial"/>
          <w:i/>
          <w:sz w:val="24"/>
          <w:szCs w:val="20"/>
        </w:rPr>
      </w:pPr>
    </w:p>
    <w:p w:rsidR="00FD2A4B" w:rsidRPr="009B5DD7" w:rsidRDefault="00FD2A4B" w:rsidP="009B5DD7">
      <w:pPr>
        <w:spacing w:after="0" w:line="360" w:lineRule="auto"/>
        <w:ind w:left="720"/>
        <w:jc w:val="both"/>
        <w:rPr>
          <w:rFonts w:ascii="Arial" w:eastAsia="Times New Roman" w:hAnsi="Arial" w:cs="Arial"/>
          <w:i/>
          <w:sz w:val="24"/>
          <w:szCs w:val="20"/>
        </w:rPr>
      </w:pPr>
    </w:p>
    <w:p w:rsidR="00FD2A4B" w:rsidRPr="009B5DD7" w:rsidRDefault="00FD2A4B" w:rsidP="009B5DD7">
      <w:pPr>
        <w:spacing w:after="0" w:line="360" w:lineRule="auto"/>
        <w:ind w:left="720"/>
        <w:jc w:val="both"/>
        <w:rPr>
          <w:rFonts w:ascii="Arial" w:eastAsia="Times New Roman" w:hAnsi="Arial" w:cs="Arial"/>
          <w:sz w:val="24"/>
          <w:szCs w:val="20"/>
        </w:rPr>
      </w:pPr>
      <w:r w:rsidRPr="009B5DD7">
        <w:rPr>
          <w:rFonts w:ascii="Arial" w:eastAsia="Times New Roman" w:hAnsi="Arial" w:cs="Arial"/>
          <w:sz w:val="24"/>
          <w:szCs w:val="20"/>
        </w:rPr>
        <w:t>De igual forma la Ley de Hacienda Municipal del Estado de Jalisco señala:</w:t>
      </w:r>
    </w:p>
    <w:p w:rsidR="00FD2A4B" w:rsidRPr="009B5DD7" w:rsidRDefault="00FD2A4B" w:rsidP="009B5DD7">
      <w:pPr>
        <w:spacing w:after="0" w:line="360" w:lineRule="auto"/>
        <w:ind w:left="720"/>
        <w:jc w:val="both"/>
        <w:rPr>
          <w:rFonts w:ascii="Arial" w:eastAsia="Times New Roman" w:hAnsi="Arial" w:cs="Arial"/>
          <w:i/>
          <w:sz w:val="24"/>
          <w:szCs w:val="20"/>
        </w:rPr>
      </w:pPr>
    </w:p>
    <w:p w:rsidR="00FD2A4B" w:rsidRPr="009B5DD7" w:rsidRDefault="00FD2A4B" w:rsidP="009B5DD7">
      <w:pPr>
        <w:spacing w:after="0" w:line="360" w:lineRule="auto"/>
        <w:ind w:left="720"/>
        <w:jc w:val="both"/>
        <w:rPr>
          <w:rFonts w:ascii="Arial" w:eastAsia="Times New Roman" w:hAnsi="Arial" w:cs="Arial"/>
          <w:i/>
          <w:szCs w:val="20"/>
        </w:rPr>
      </w:pPr>
      <w:r w:rsidRPr="009B5DD7">
        <w:rPr>
          <w:rFonts w:ascii="Arial" w:eastAsia="Times New Roman" w:hAnsi="Arial" w:cs="Arial"/>
          <w:i/>
          <w:szCs w:val="20"/>
        </w:rPr>
        <w:lastRenderedPageBreak/>
        <w:t>“</w:t>
      </w:r>
      <w:r w:rsidRPr="009B5DD7">
        <w:rPr>
          <w:rFonts w:ascii="Arial" w:eastAsia="Times New Roman" w:hAnsi="Arial" w:cs="Arial"/>
          <w:b/>
          <w:i/>
          <w:szCs w:val="20"/>
        </w:rPr>
        <w:t>Artículo 216.</w:t>
      </w:r>
      <w:r w:rsidRPr="009B5DD7">
        <w:rPr>
          <w:rFonts w:ascii="Arial" w:eastAsia="Times New Roman" w:hAnsi="Arial" w:cs="Arial"/>
          <w:i/>
          <w:szCs w:val="20"/>
        </w:rPr>
        <w:t xml:space="preserve"> El Presidente Municipal deberá presentar al Ayuntamiento, para su aprobación a más tardar el primer día hábil del mes de diciembre de cada año, el proyecto de presupuesto de egresos que reúna los requisitos señalados en esta ley, para ejercer en el año siguiente, y deberá transcurrir un plazo mínimo de diez días antes de que el Ayuntamiento proceda a su discusión.</w:t>
      </w:r>
    </w:p>
    <w:p w:rsidR="00FD2A4B" w:rsidRPr="009B5DD7" w:rsidRDefault="00FD2A4B" w:rsidP="009B5DD7">
      <w:pPr>
        <w:tabs>
          <w:tab w:val="left" w:pos="2160"/>
        </w:tabs>
        <w:spacing w:after="0" w:line="360" w:lineRule="auto"/>
        <w:ind w:left="720"/>
        <w:jc w:val="both"/>
        <w:rPr>
          <w:rFonts w:ascii="Arial" w:eastAsia="Times New Roman" w:hAnsi="Arial" w:cs="Arial"/>
          <w:i/>
          <w:szCs w:val="20"/>
        </w:rPr>
      </w:pPr>
      <w:r w:rsidRPr="009B5DD7">
        <w:rPr>
          <w:rFonts w:ascii="Arial" w:eastAsia="Times New Roman" w:hAnsi="Arial" w:cs="Arial"/>
          <w:i/>
          <w:szCs w:val="20"/>
        </w:rPr>
        <w:tab/>
      </w:r>
    </w:p>
    <w:p w:rsidR="00FD2A4B" w:rsidRPr="009B5DD7" w:rsidRDefault="00FD2A4B" w:rsidP="009B5DD7">
      <w:pPr>
        <w:spacing w:after="0" w:line="360" w:lineRule="auto"/>
        <w:ind w:left="720"/>
        <w:jc w:val="both"/>
        <w:rPr>
          <w:rFonts w:ascii="Arial" w:eastAsia="Times New Roman" w:hAnsi="Arial" w:cs="Arial"/>
          <w:i/>
          <w:szCs w:val="20"/>
        </w:rPr>
      </w:pPr>
      <w:r w:rsidRPr="009B5DD7">
        <w:rPr>
          <w:rFonts w:ascii="Arial" w:eastAsia="Times New Roman" w:hAnsi="Arial" w:cs="Arial"/>
          <w:b/>
          <w:i/>
          <w:szCs w:val="20"/>
        </w:rPr>
        <w:t>Artículo 217.</w:t>
      </w:r>
      <w:r w:rsidRPr="009B5DD7">
        <w:rPr>
          <w:rFonts w:ascii="Arial" w:eastAsia="Times New Roman" w:hAnsi="Arial" w:cs="Arial"/>
          <w:i/>
          <w:szCs w:val="20"/>
        </w:rPr>
        <w:t xml:space="preserve">  El Ayuntamiento dará trámite a la Iniciativa del proyecto de Presupuesto de Egresos presentado, procediendo a su estudio y análisis para su aprobación.</w:t>
      </w:r>
    </w:p>
    <w:p w:rsidR="00FD2A4B" w:rsidRPr="009B5DD7" w:rsidRDefault="00FD2A4B" w:rsidP="009B5DD7">
      <w:pPr>
        <w:spacing w:after="0" w:line="360" w:lineRule="auto"/>
        <w:ind w:left="720"/>
        <w:jc w:val="both"/>
        <w:rPr>
          <w:rFonts w:ascii="Arial" w:eastAsia="Times New Roman" w:hAnsi="Arial" w:cs="Arial"/>
          <w:i/>
          <w:szCs w:val="20"/>
        </w:rPr>
      </w:pPr>
    </w:p>
    <w:p w:rsidR="00FD2A4B" w:rsidRPr="009B5DD7" w:rsidRDefault="00FD2A4B" w:rsidP="009B5DD7">
      <w:pPr>
        <w:spacing w:after="0" w:line="360" w:lineRule="auto"/>
        <w:ind w:left="720"/>
        <w:jc w:val="both"/>
        <w:rPr>
          <w:rFonts w:ascii="Arial" w:eastAsia="Times New Roman" w:hAnsi="Arial" w:cs="Arial"/>
          <w:i/>
          <w:szCs w:val="20"/>
        </w:rPr>
      </w:pPr>
      <w:r w:rsidRPr="009B5DD7">
        <w:rPr>
          <w:rFonts w:ascii="Arial" w:eastAsia="Times New Roman" w:hAnsi="Arial" w:cs="Arial"/>
          <w:b/>
          <w:i/>
          <w:szCs w:val="20"/>
        </w:rPr>
        <w:t>Artículo 218.</w:t>
      </w:r>
      <w:r w:rsidRPr="009B5DD7">
        <w:rPr>
          <w:rFonts w:ascii="Arial" w:eastAsia="Times New Roman" w:hAnsi="Arial" w:cs="Arial"/>
          <w:i/>
          <w:szCs w:val="20"/>
        </w:rPr>
        <w:t xml:space="preserve"> El Presupuesto de Egresos deberá ser aprobado a más tardar el 30 de diciembre. En caso de que para el día 31 de diciembre no sea aprobado el Presupuesto de Egresos correspondiente se aplicará el ejercicio del año inmediato anterior, incluyendo sus modificaciones.”</w:t>
      </w:r>
    </w:p>
    <w:p w:rsidR="00FD2A4B" w:rsidRPr="009B5DD7" w:rsidRDefault="00FD2A4B" w:rsidP="009B5DD7">
      <w:pPr>
        <w:spacing w:after="0" w:line="360" w:lineRule="auto"/>
        <w:ind w:left="720"/>
        <w:jc w:val="both"/>
        <w:rPr>
          <w:rFonts w:ascii="Arial" w:eastAsia="Times New Roman" w:hAnsi="Arial" w:cs="Arial"/>
          <w:i/>
          <w:szCs w:val="20"/>
        </w:rPr>
      </w:pPr>
    </w:p>
    <w:p w:rsidR="00FD2A4B" w:rsidRPr="009B5DD7" w:rsidRDefault="00FD2A4B" w:rsidP="009B5DD7">
      <w:pPr>
        <w:spacing w:after="0" w:line="360" w:lineRule="auto"/>
        <w:jc w:val="both"/>
        <w:rPr>
          <w:rFonts w:ascii="Arial" w:eastAsia="Times New Roman" w:hAnsi="Arial" w:cs="Arial"/>
          <w:sz w:val="24"/>
          <w:szCs w:val="20"/>
        </w:rPr>
      </w:pPr>
      <w:r w:rsidRPr="009B5DD7">
        <w:rPr>
          <w:rFonts w:ascii="Arial" w:eastAsia="Times New Roman" w:hAnsi="Arial" w:cs="Arial"/>
          <w:sz w:val="24"/>
          <w:szCs w:val="20"/>
        </w:rPr>
        <w:lastRenderedPageBreak/>
        <w:t xml:space="preserve">En este sentido, se busca racionalizar el uso de los recursos públicos hacia una orientación de mayor impacto y precisión de las políticas públicas ejecutadas en el municipio de Zapopan; desde el diseño de los proyectos y programas de la administración, vinculados a las necesidades del municipio, diagnosticado en el Plan Municipal de Desarrollo y en la agenda pública. </w:t>
      </w:r>
    </w:p>
    <w:p w:rsidR="00FD2A4B" w:rsidRPr="009B5DD7" w:rsidRDefault="00FD2A4B" w:rsidP="009B5DD7">
      <w:pPr>
        <w:spacing w:after="0" w:line="360" w:lineRule="auto"/>
        <w:jc w:val="both"/>
        <w:rPr>
          <w:rFonts w:ascii="Arial" w:eastAsia="Times New Roman" w:hAnsi="Arial" w:cs="Arial"/>
          <w:sz w:val="24"/>
          <w:szCs w:val="20"/>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Por lo tanto, la Administración 2015-2018 del gobierno de Zapopan, tendrá como prioridad la implementación de mecanismos para ejecutar la gestión pública con enfoque a resultados.  </w:t>
      </w:r>
    </w:p>
    <w:p w:rsidR="00FD2A4B" w:rsidRPr="009B5DD7" w:rsidRDefault="00FD2A4B" w:rsidP="009B5DD7">
      <w:pPr>
        <w:spacing w:after="0" w:line="360" w:lineRule="auto"/>
        <w:jc w:val="both"/>
        <w:rPr>
          <w:rFonts w:ascii="Arial" w:eastAsia="Times New Roman" w:hAnsi="Arial" w:cs="Arial"/>
          <w:sz w:val="24"/>
          <w:szCs w:val="20"/>
        </w:rPr>
      </w:pPr>
    </w:p>
    <w:p w:rsidR="00FD2A4B" w:rsidRPr="009B5DD7" w:rsidRDefault="00FD2A4B" w:rsidP="009B5DD7">
      <w:pPr>
        <w:spacing w:after="0" w:line="360" w:lineRule="auto"/>
        <w:jc w:val="both"/>
        <w:rPr>
          <w:rFonts w:ascii="Arial" w:eastAsia="Times New Roman" w:hAnsi="Arial" w:cs="Arial"/>
          <w:sz w:val="24"/>
          <w:szCs w:val="20"/>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tabs>
          <w:tab w:val="left" w:pos="780"/>
        </w:tabs>
        <w:spacing w:after="0" w:line="360" w:lineRule="auto"/>
        <w:jc w:val="center"/>
        <w:rPr>
          <w:rFonts w:ascii="Arial" w:hAnsi="Arial" w:cs="Arial"/>
          <w:b/>
          <w:sz w:val="20"/>
          <w:szCs w:val="24"/>
        </w:rPr>
      </w:pPr>
      <w:r w:rsidRPr="009B5DD7">
        <w:rPr>
          <w:rFonts w:ascii="Arial" w:hAnsi="Arial" w:cs="Arial"/>
          <w:b/>
          <w:sz w:val="20"/>
          <w:szCs w:val="24"/>
        </w:rPr>
        <w:t>Esquema 1. Vinculo de las políticas públicas y la planeación del gasto público</w:t>
      </w: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noProof/>
          <w:sz w:val="24"/>
          <w:szCs w:val="24"/>
          <w:lang w:eastAsia="es-MX"/>
        </w:rPr>
        <w:drawing>
          <wp:anchor distT="0" distB="0" distL="114300" distR="114300" simplePos="0" relativeHeight="251661312" behindDoc="0" locked="0" layoutInCell="1" allowOverlap="1" wp14:anchorId="5CBE81B0" wp14:editId="13822564">
            <wp:simplePos x="0" y="0"/>
            <wp:positionH relativeFrom="column">
              <wp:posOffset>3320415</wp:posOffset>
            </wp:positionH>
            <wp:positionV relativeFrom="paragraph">
              <wp:posOffset>11430</wp:posOffset>
            </wp:positionV>
            <wp:extent cx="2647950" cy="3219450"/>
            <wp:effectExtent l="0" t="0" r="0" b="0"/>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Pr="009B5DD7">
        <w:rPr>
          <w:rFonts w:ascii="Arial" w:hAnsi="Arial" w:cs="Arial"/>
          <w:noProof/>
          <w:sz w:val="24"/>
          <w:szCs w:val="24"/>
          <w:lang w:eastAsia="es-MX"/>
        </w:rPr>
        <w:drawing>
          <wp:anchor distT="0" distB="0" distL="114300" distR="114300" simplePos="0" relativeHeight="251659264" behindDoc="0" locked="0" layoutInCell="1" allowOverlap="1" wp14:anchorId="02E128C0" wp14:editId="12E502CD">
            <wp:simplePos x="0" y="0"/>
            <wp:positionH relativeFrom="column">
              <wp:posOffset>-3810</wp:posOffset>
            </wp:positionH>
            <wp:positionV relativeFrom="paragraph">
              <wp:posOffset>1905</wp:posOffset>
            </wp:positionV>
            <wp:extent cx="3124200" cy="2952750"/>
            <wp:effectExtent l="0" t="0" r="0" b="4191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noProof/>
          <w:sz w:val="24"/>
          <w:szCs w:val="24"/>
          <w:lang w:eastAsia="es-MX"/>
        </w:rPr>
        <mc:AlternateContent>
          <mc:Choice Requires="wps">
            <w:drawing>
              <wp:anchor distT="0" distB="0" distL="114300" distR="114300" simplePos="0" relativeHeight="251660288" behindDoc="0" locked="0" layoutInCell="1" allowOverlap="1" wp14:anchorId="76A93D07" wp14:editId="55971C1E">
                <wp:simplePos x="0" y="0"/>
                <wp:positionH relativeFrom="column">
                  <wp:posOffset>2025015</wp:posOffset>
                </wp:positionH>
                <wp:positionV relativeFrom="paragraph">
                  <wp:posOffset>121285</wp:posOffset>
                </wp:positionV>
                <wp:extent cx="1762125" cy="790575"/>
                <wp:effectExtent l="57150" t="38100" r="9525" b="85725"/>
                <wp:wrapNone/>
                <wp:docPr id="6" name="Flecha izquierda y derecha 6"/>
                <wp:cNvGraphicFramePr/>
                <a:graphic xmlns:a="http://schemas.openxmlformats.org/drawingml/2006/main">
                  <a:graphicData uri="http://schemas.microsoft.com/office/word/2010/wordprocessingShape">
                    <wps:wsp>
                      <wps:cNvSpPr/>
                      <wps:spPr>
                        <a:xfrm>
                          <a:off x="0" y="0"/>
                          <a:ext cx="1762125" cy="790575"/>
                        </a:xfrm>
                        <a:prstGeom prst="leftRightArrow">
                          <a:avLst/>
                        </a:prstGeom>
                      </wps:spPr>
                      <wps:style>
                        <a:lnRef idx="0">
                          <a:schemeClr val="accent3"/>
                        </a:lnRef>
                        <a:fillRef idx="3">
                          <a:schemeClr val="accent3"/>
                        </a:fillRef>
                        <a:effectRef idx="3">
                          <a:schemeClr val="accent3"/>
                        </a:effectRef>
                        <a:fontRef idx="minor">
                          <a:schemeClr val="lt1"/>
                        </a:fontRef>
                      </wps:style>
                      <wps:txbx>
                        <w:txbxContent>
                          <w:p w:rsidR="00FD2A4B" w:rsidRPr="005304FE" w:rsidRDefault="00FD2A4B" w:rsidP="00FD2A4B">
                            <w:pPr>
                              <w:jc w:val="center"/>
                              <w:rPr>
                                <w:sz w:val="18"/>
                              </w:rPr>
                            </w:pPr>
                            <w:r w:rsidRPr="005304FE">
                              <w:rPr>
                                <w:sz w:val="18"/>
                              </w:rPr>
                              <w:t>Retroalimentación de las políticas</w:t>
                            </w:r>
                            <w:r>
                              <w:rPr>
                                <w:sz w:val="18"/>
                              </w:rPr>
                              <w:t xml:space="preserve"> en ZAPOPAN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93D0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6" o:spid="_x0000_s1026" type="#_x0000_t69" style="position:absolute;left:0;text-align:left;margin-left:159.45pt;margin-top:9.55pt;width:138.7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" adj="4845" fillcolor="#aaa [3030]" stroked="f">
                <v:fill color2="#a3a3a3 [3174]" rotate="t" colors="0 #afafaf;.5 #a5a5a5;1 #929292" focus="100%" type="gradient">
                  <o:fill v:ext="view" type="gradientUnscaled"/>
                </v:fill>
                <v:shadow on="t" color="black" opacity="41287f" offset="0,1.5pt"/>
                <v:textbox>
                  <w:txbxContent>
                    <w:p w:rsidR="00FD2A4B" w:rsidRPr="005304FE" w:rsidRDefault="00FD2A4B" w:rsidP="00FD2A4B">
                      <w:pPr>
                        <w:jc w:val="center"/>
                        <w:rPr>
                          <w:sz w:val="18"/>
                        </w:rPr>
                      </w:pPr>
                      <w:r w:rsidRPr="005304FE">
                        <w:rPr>
                          <w:sz w:val="18"/>
                        </w:rPr>
                        <w:t>Retroalimentación de las políticas</w:t>
                      </w:r>
                      <w:r>
                        <w:rPr>
                          <w:sz w:val="18"/>
                        </w:rPr>
                        <w:t xml:space="preserve"> en ZAPOPAN</w:t>
                      </w:r>
                    </w:p>
                  </w:txbxContent>
                </v:textbox>
              </v:shape>
            </w:pict>
          </mc:Fallback>
        </mc:AlternateConten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sz w:val="24"/>
          <w:szCs w:val="24"/>
          <w:u w:val="single"/>
        </w:rPr>
        <w:t>1.1</w:t>
      </w:r>
      <w:r w:rsidRPr="009B5DD7">
        <w:rPr>
          <w:rFonts w:ascii="Arial" w:hAnsi="Arial" w:cs="Arial"/>
          <w:b/>
          <w:sz w:val="24"/>
          <w:szCs w:val="24"/>
          <w:u w:val="single"/>
        </w:rPr>
        <w:tab/>
        <w:t>Modelo presupuestario</w:t>
      </w:r>
      <w:r w:rsidRPr="009B5DD7">
        <w:rPr>
          <w:rStyle w:val="Refdenotaalpie"/>
          <w:rFonts w:ascii="Arial" w:hAnsi="Arial" w:cs="Arial"/>
          <w:b/>
          <w:sz w:val="24"/>
          <w:szCs w:val="24"/>
          <w:u w:val="single"/>
        </w:rPr>
        <w:footnoteReference w:id="1"/>
      </w:r>
    </w:p>
    <w:p w:rsidR="009B5DD7"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sz w:val="24"/>
          <w:szCs w:val="24"/>
        </w:rPr>
        <w:t xml:space="preserve">Para la elaboración del Presupuesto de Egresos de Zapopan, se considera el modelo de </w:t>
      </w:r>
      <w:r w:rsidRPr="009B5DD7">
        <w:rPr>
          <w:rFonts w:ascii="Arial" w:hAnsi="Arial" w:cs="Arial"/>
          <w:b/>
          <w:sz w:val="24"/>
          <w:szCs w:val="24"/>
        </w:rPr>
        <w:t>Presupuesto Basado en Resultados,</w:t>
      </w:r>
      <w:r w:rsidRPr="009B5DD7">
        <w:rPr>
          <w:rFonts w:ascii="Arial" w:hAnsi="Arial" w:cs="Arial"/>
          <w:sz w:val="24"/>
          <w:szCs w:val="24"/>
        </w:rPr>
        <w:t xml:space="preserve"> que sugiere las tendencias internacionales para un mejor uso y aprovechamiento de los recursos públicos, así como lo aplican y promueven instancias públicas de México como son: el Consejo Nacional de Evaluación de la Política Social (CONEVAL), la Secretaría de Hacienda y Crédito Público (SHCP) y la propia Ley General de Contabilidad Gubernamental, así como disposiciones normativas del Consejo Nacional de Armonización Contable, como forma de adm</w:t>
      </w:r>
      <w:r w:rsidR="009B5DD7" w:rsidRPr="009B5DD7">
        <w:rPr>
          <w:rFonts w:ascii="Arial" w:hAnsi="Arial" w:cs="Arial"/>
          <w:sz w:val="24"/>
          <w:szCs w:val="24"/>
        </w:rPr>
        <w:t>inistrar los recursos públicos.</w:t>
      </w: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sz w:val="24"/>
          <w:szCs w:val="24"/>
        </w:rPr>
        <w:lastRenderedPageBreak/>
        <w:br/>
        <w:t>Este modelo tiene como principal objetivo, dotar a los entes públicos de herramientas para poder medir la magnitud de los resultados obtenidos de manera tangible, con base y en congruencia con el marco jurídico y normativo pertinente y aplicable. El modelo responde a los cuestionamientos relevantes pare precisar e identificar necesidades y problemas:</w:t>
      </w: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pStyle w:val="Prrafodelista"/>
        <w:numPr>
          <w:ilvl w:val="0"/>
          <w:numId w:val="10"/>
        </w:numPr>
        <w:tabs>
          <w:tab w:val="left" w:pos="780"/>
        </w:tabs>
        <w:spacing w:after="0" w:line="360" w:lineRule="auto"/>
        <w:jc w:val="both"/>
        <w:rPr>
          <w:rFonts w:ascii="Arial" w:hAnsi="Arial" w:cs="Arial"/>
          <w:sz w:val="24"/>
          <w:szCs w:val="24"/>
        </w:rPr>
      </w:pPr>
      <w:r w:rsidRPr="009B5DD7">
        <w:rPr>
          <w:rFonts w:ascii="Arial" w:hAnsi="Arial" w:cs="Arial"/>
          <w:sz w:val="24"/>
          <w:szCs w:val="24"/>
        </w:rPr>
        <w:t>¿En dónde, para qué y en qué se gasta?</w:t>
      </w:r>
    </w:p>
    <w:p w:rsidR="00FD2A4B" w:rsidRPr="009B5DD7" w:rsidRDefault="00FD2A4B" w:rsidP="009B5DD7">
      <w:pPr>
        <w:pStyle w:val="Prrafodelista"/>
        <w:numPr>
          <w:ilvl w:val="0"/>
          <w:numId w:val="10"/>
        </w:numPr>
        <w:tabs>
          <w:tab w:val="left" w:pos="780"/>
        </w:tabs>
        <w:spacing w:after="0" w:line="360" w:lineRule="auto"/>
        <w:jc w:val="both"/>
        <w:rPr>
          <w:rFonts w:ascii="Arial" w:hAnsi="Arial" w:cs="Arial"/>
          <w:sz w:val="24"/>
          <w:szCs w:val="24"/>
        </w:rPr>
      </w:pPr>
      <w:r w:rsidRPr="009B5DD7">
        <w:rPr>
          <w:rFonts w:ascii="Arial" w:hAnsi="Arial" w:cs="Arial"/>
          <w:sz w:val="24"/>
          <w:szCs w:val="24"/>
        </w:rPr>
        <w:t>¿Quién se beneficia y cuál beneficio genera?</w:t>
      </w:r>
    </w:p>
    <w:p w:rsidR="00FD2A4B" w:rsidRPr="009B5DD7" w:rsidRDefault="00FD2A4B" w:rsidP="009B5DD7">
      <w:pPr>
        <w:pStyle w:val="Prrafodelista"/>
        <w:numPr>
          <w:ilvl w:val="0"/>
          <w:numId w:val="10"/>
        </w:numPr>
        <w:tabs>
          <w:tab w:val="left" w:pos="780"/>
        </w:tabs>
        <w:spacing w:after="0" w:line="360" w:lineRule="auto"/>
        <w:jc w:val="both"/>
        <w:rPr>
          <w:rFonts w:ascii="Arial" w:hAnsi="Arial" w:cs="Arial"/>
          <w:sz w:val="24"/>
          <w:szCs w:val="24"/>
        </w:rPr>
      </w:pPr>
      <w:r w:rsidRPr="009B5DD7">
        <w:rPr>
          <w:rFonts w:ascii="Arial" w:hAnsi="Arial" w:cs="Arial"/>
          <w:sz w:val="24"/>
          <w:szCs w:val="24"/>
        </w:rPr>
        <w:t>¿Cómo están avanzando las políticas públicas de los objetivos trazados?</w:t>
      </w:r>
    </w:p>
    <w:p w:rsidR="00FD2A4B" w:rsidRPr="009B5DD7" w:rsidRDefault="00FD2A4B" w:rsidP="009B5DD7">
      <w:pPr>
        <w:pStyle w:val="Prrafodelista"/>
        <w:numPr>
          <w:ilvl w:val="0"/>
          <w:numId w:val="10"/>
        </w:numPr>
        <w:tabs>
          <w:tab w:val="left" w:pos="780"/>
        </w:tabs>
        <w:spacing w:after="0" w:line="360" w:lineRule="auto"/>
        <w:jc w:val="both"/>
        <w:rPr>
          <w:rFonts w:ascii="Arial" w:hAnsi="Arial" w:cs="Arial"/>
          <w:sz w:val="24"/>
          <w:szCs w:val="24"/>
        </w:rPr>
      </w:pPr>
      <w:r w:rsidRPr="009B5DD7">
        <w:rPr>
          <w:rFonts w:ascii="Arial" w:hAnsi="Arial" w:cs="Arial"/>
          <w:sz w:val="24"/>
          <w:szCs w:val="24"/>
        </w:rPr>
        <w:t>¿Cómo incorporar el monitoreo y evaluación en las políticas y programas públicos?</w:t>
      </w: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sz w:val="24"/>
          <w:szCs w:val="24"/>
        </w:rPr>
        <w:lastRenderedPageBreak/>
        <w:t>De igual manera, busca conocer el avance y el impacto que genera el gasto público, dejando en claro el vínculo que tienen los programas presupuestarios al quehacer público.</w:t>
      </w: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center"/>
        <w:rPr>
          <w:rFonts w:ascii="Arial" w:hAnsi="Arial" w:cs="Arial"/>
          <w:b/>
          <w:sz w:val="20"/>
          <w:szCs w:val="24"/>
        </w:rPr>
      </w:pPr>
      <w:r w:rsidRPr="009B5DD7">
        <w:rPr>
          <w:rFonts w:ascii="Arial" w:hAnsi="Arial" w:cs="Arial"/>
          <w:b/>
          <w:sz w:val="20"/>
          <w:szCs w:val="24"/>
        </w:rPr>
        <w:t>Esquema 2. Orientación de los recursos públicos hacia resultados</w:t>
      </w:r>
    </w:p>
    <w:p w:rsidR="00FD2A4B" w:rsidRPr="009B5DD7" w:rsidRDefault="00FD2A4B" w:rsidP="009B5DD7">
      <w:pPr>
        <w:tabs>
          <w:tab w:val="left" w:pos="780"/>
        </w:tabs>
        <w:spacing w:after="0" w:line="360" w:lineRule="auto"/>
        <w:jc w:val="center"/>
        <w:rPr>
          <w:rFonts w:ascii="Arial" w:hAnsi="Arial" w:cs="Arial"/>
          <w:b/>
          <w:sz w:val="20"/>
          <w:szCs w:val="24"/>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lastRenderedPageBreak/>
        <w:drawing>
          <wp:inline distT="0" distB="0" distL="0" distR="0" wp14:anchorId="211E9E5D" wp14:editId="2EAE2C1B">
            <wp:extent cx="6229350" cy="2428875"/>
            <wp:effectExtent l="0" t="38100" r="0" b="8572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D2A4B" w:rsidRPr="009B5DD7" w:rsidRDefault="00FD2A4B" w:rsidP="009B5DD7">
      <w:pPr>
        <w:spacing w:after="0" w:line="360" w:lineRule="auto"/>
        <w:jc w:val="both"/>
        <w:rPr>
          <w:rFonts w:ascii="Arial" w:hAnsi="Arial" w:cs="Arial"/>
          <w:b/>
          <w:bCs/>
          <w:sz w:val="24"/>
          <w:szCs w:val="24"/>
          <w:u w:val="single"/>
        </w:rPr>
      </w:pPr>
    </w:p>
    <w:p w:rsidR="00FD2A4B" w:rsidRPr="009B5DD7" w:rsidRDefault="00FD2A4B" w:rsidP="009B5DD7">
      <w:pPr>
        <w:spacing w:after="0" w:line="360" w:lineRule="auto"/>
        <w:jc w:val="both"/>
        <w:rPr>
          <w:rFonts w:ascii="Arial" w:hAnsi="Arial" w:cs="Arial"/>
          <w:b/>
          <w:bCs/>
          <w:sz w:val="24"/>
          <w:szCs w:val="24"/>
          <w:u w:val="single"/>
        </w:rPr>
      </w:pPr>
      <w:r w:rsidRPr="009B5DD7">
        <w:rPr>
          <w:rFonts w:ascii="Arial" w:hAnsi="Arial" w:cs="Arial"/>
          <w:b/>
          <w:bCs/>
          <w:sz w:val="24"/>
          <w:szCs w:val="24"/>
          <w:u w:val="single"/>
        </w:rPr>
        <w:t xml:space="preserve">1.2 </w:t>
      </w:r>
      <w:r w:rsidRPr="009B5DD7">
        <w:rPr>
          <w:rFonts w:ascii="Arial" w:hAnsi="Arial" w:cs="Arial"/>
          <w:b/>
          <w:sz w:val="24"/>
          <w:szCs w:val="24"/>
          <w:u w:val="single"/>
        </w:rPr>
        <w:tab/>
      </w:r>
      <w:r w:rsidRPr="009B5DD7">
        <w:rPr>
          <w:rFonts w:ascii="Arial" w:hAnsi="Arial" w:cs="Arial"/>
          <w:b/>
          <w:bCs/>
          <w:sz w:val="24"/>
          <w:szCs w:val="24"/>
          <w:u w:val="single"/>
        </w:rPr>
        <w:t>Diseño de Programas</w:t>
      </w:r>
      <w:r w:rsidRPr="009B5DD7">
        <w:rPr>
          <w:rStyle w:val="Refdenotaalpie"/>
          <w:rFonts w:ascii="Arial" w:hAnsi="Arial" w:cs="Arial"/>
          <w:b/>
          <w:bCs/>
          <w:sz w:val="24"/>
          <w:szCs w:val="24"/>
          <w:u w:val="single"/>
        </w:rPr>
        <w:footnoteReference w:id="2"/>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Conforme al modelo del presupuesto, fue necesaria la realización de diferentes programas presupuestarios que identifican objetivos, beneficiarios e indicadores para su </w:t>
      </w:r>
      <w:r w:rsidRPr="009B5DD7">
        <w:rPr>
          <w:rFonts w:ascii="Arial" w:hAnsi="Arial" w:cs="Arial"/>
          <w:sz w:val="24"/>
          <w:szCs w:val="24"/>
        </w:rPr>
        <w:lastRenderedPageBreak/>
        <w:t xml:space="preserve">evaluación, los cuales se ven reflejados en la metodología de la  </w:t>
      </w:r>
      <w:r w:rsidRPr="009B5DD7">
        <w:rPr>
          <w:rFonts w:ascii="Arial" w:hAnsi="Arial" w:cs="Arial"/>
          <w:b/>
          <w:sz w:val="24"/>
          <w:szCs w:val="24"/>
        </w:rPr>
        <w:t xml:space="preserve">Matriz de Marco Lógico </w:t>
      </w:r>
      <w:r w:rsidRPr="009B5DD7">
        <w:rPr>
          <w:rFonts w:ascii="Arial" w:hAnsi="Arial" w:cs="Arial"/>
          <w:sz w:val="24"/>
          <w:szCs w:val="24"/>
        </w:rPr>
        <w:t xml:space="preserve">(MML) con la cual se construye la </w:t>
      </w:r>
      <w:r w:rsidRPr="009B5DD7">
        <w:rPr>
          <w:rFonts w:ascii="Arial" w:hAnsi="Arial" w:cs="Arial"/>
          <w:b/>
          <w:sz w:val="24"/>
          <w:szCs w:val="24"/>
        </w:rPr>
        <w:t xml:space="preserve">Matriz de Indicadores de Resultados (MIR) </w:t>
      </w:r>
      <w:r w:rsidRPr="009B5DD7">
        <w:rPr>
          <w:rFonts w:ascii="Arial" w:hAnsi="Arial" w:cs="Arial"/>
          <w:sz w:val="24"/>
          <w:szCs w:val="24"/>
        </w:rPr>
        <w:t>de cada uno de los Programas. Para el diseño de los mismos, se realizan los siguientes pasos: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pStyle w:val="Prrafodelista"/>
        <w:numPr>
          <w:ilvl w:val="0"/>
          <w:numId w:val="7"/>
        </w:numPr>
        <w:spacing w:after="0" w:line="360" w:lineRule="auto"/>
        <w:jc w:val="both"/>
        <w:rPr>
          <w:rFonts w:ascii="Arial" w:hAnsi="Arial" w:cs="Arial"/>
          <w:b/>
          <w:sz w:val="24"/>
          <w:szCs w:val="24"/>
        </w:rPr>
      </w:pPr>
      <w:r w:rsidRPr="009B5DD7">
        <w:rPr>
          <w:rFonts w:ascii="Arial" w:hAnsi="Arial" w:cs="Arial"/>
          <w:b/>
          <w:sz w:val="24"/>
          <w:szCs w:val="24"/>
        </w:rPr>
        <w:t>Identificación de problemas</w:t>
      </w:r>
    </w:p>
    <w:p w:rsidR="00FD2A4B" w:rsidRPr="009B5DD7" w:rsidRDefault="00FD2A4B" w:rsidP="009B5DD7">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Análisis de problemas</w:t>
      </w:r>
    </w:p>
    <w:p w:rsidR="00FD2A4B" w:rsidRPr="009B5DD7" w:rsidRDefault="00FD2A4B" w:rsidP="009B5DD7">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Análisis de objetivos</w:t>
      </w:r>
    </w:p>
    <w:p w:rsidR="00FD2A4B" w:rsidRPr="009B5DD7" w:rsidRDefault="00FD2A4B" w:rsidP="009B5DD7">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Análisis de Alternativas de solución</w:t>
      </w:r>
    </w:p>
    <w:p w:rsidR="00FD2A4B" w:rsidRPr="009B5DD7" w:rsidRDefault="00FD2A4B" w:rsidP="009B5DD7">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Matriz de indicadores (resumen narrativo)</w:t>
      </w:r>
    </w:p>
    <w:p w:rsidR="00FD2A4B" w:rsidRPr="009B5DD7" w:rsidRDefault="00FD2A4B" w:rsidP="009B5DD7">
      <w:pPr>
        <w:pStyle w:val="Prrafodelista"/>
        <w:numPr>
          <w:ilvl w:val="0"/>
          <w:numId w:val="7"/>
        </w:numPr>
        <w:spacing w:after="0" w:line="360" w:lineRule="auto"/>
        <w:jc w:val="both"/>
        <w:rPr>
          <w:rFonts w:ascii="Arial" w:hAnsi="Arial" w:cs="Arial"/>
          <w:b/>
          <w:sz w:val="24"/>
          <w:szCs w:val="24"/>
        </w:rPr>
      </w:pPr>
      <w:r w:rsidRPr="009B5DD7">
        <w:rPr>
          <w:rFonts w:ascii="Arial" w:hAnsi="Arial" w:cs="Arial"/>
          <w:b/>
          <w:sz w:val="24"/>
          <w:szCs w:val="24"/>
        </w:rPr>
        <w:t>Construcción de Indicadores de seguimiento y evaluación</w:t>
      </w:r>
    </w:p>
    <w:p w:rsidR="00FD2A4B" w:rsidRPr="009B5DD7" w:rsidRDefault="00FD2A4B" w:rsidP="009B5DD7">
      <w:pPr>
        <w:pStyle w:val="Prrafodelista"/>
        <w:numPr>
          <w:ilvl w:val="0"/>
          <w:numId w:val="7"/>
        </w:numPr>
        <w:spacing w:after="0" w:line="360" w:lineRule="auto"/>
        <w:jc w:val="both"/>
        <w:rPr>
          <w:rFonts w:ascii="Arial" w:hAnsi="Arial" w:cs="Arial"/>
          <w:sz w:val="24"/>
          <w:szCs w:val="24"/>
        </w:rPr>
      </w:pPr>
      <w:r w:rsidRPr="009B5DD7">
        <w:rPr>
          <w:rFonts w:ascii="Arial" w:hAnsi="Arial" w:cs="Arial"/>
          <w:b/>
          <w:sz w:val="24"/>
          <w:szCs w:val="24"/>
        </w:rPr>
        <w:t xml:space="preserve">Identificación de los medios en donde se verifica el cumplimiento de metas. </w:t>
      </w:r>
    </w:p>
    <w:p w:rsidR="00FD2A4B" w:rsidRPr="009B5DD7" w:rsidRDefault="00FD2A4B" w:rsidP="009B5DD7">
      <w:pPr>
        <w:pStyle w:val="Prrafodelista"/>
        <w:numPr>
          <w:ilvl w:val="0"/>
          <w:numId w:val="7"/>
        </w:numPr>
        <w:spacing w:after="0" w:line="360" w:lineRule="auto"/>
        <w:jc w:val="both"/>
        <w:rPr>
          <w:rFonts w:ascii="Arial" w:hAnsi="Arial" w:cs="Arial"/>
          <w:sz w:val="24"/>
          <w:szCs w:val="24"/>
        </w:rPr>
      </w:pPr>
      <w:r w:rsidRPr="009B5DD7">
        <w:rPr>
          <w:rFonts w:ascii="Arial" w:hAnsi="Arial" w:cs="Arial"/>
          <w:sz w:val="24"/>
          <w:szCs w:val="24"/>
        </w:rPr>
        <w:t>Fuentes de información que alimentan las variables que forman parte de las fórmulas, cuyo resultado son los indicadores de evaluación.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el primer punto se definió un problema para poder enfocar las acciones necesarias para encontrar una solución posterior, así como también la identificación de los involucrados en éste.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Para el </w:t>
      </w:r>
      <w:r w:rsidRPr="009B5DD7">
        <w:rPr>
          <w:rFonts w:ascii="Arial" w:hAnsi="Arial" w:cs="Arial"/>
          <w:b/>
          <w:sz w:val="24"/>
          <w:szCs w:val="24"/>
        </w:rPr>
        <w:t>análisis de problemas</w:t>
      </w:r>
      <w:r w:rsidRPr="009B5DD7">
        <w:rPr>
          <w:rFonts w:ascii="Arial" w:hAnsi="Arial" w:cs="Arial"/>
          <w:sz w:val="24"/>
          <w:szCs w:val="24"/>
        </w:rPr>
        <w:t xml:space="preserve"> se implementó la herramienta llamada </w:t>
      </w:r>
      <w:r w:rsidRPr="009B5DD7">
        <w:rPr>
          <w:rFonts w:ascii="Arial" w:hAnsi="Arial" w:cs="Arial"/>
          <w:i/>
          <w:sz w:val="24"/>
          <w:szCs w:val="24"/>
        </w:rPr>
        <w:t>Árbol de Problemas</w:t>
      </w:r>
      <w:r w:rsidRPr="009B5DD7">
        <w:rPr>
          <w:rFonts w:ascii="Arial" w:hAnsi="Arial" w:cs="Arial"/>
          <w:sz w:val="24"/>
          <w:szCs w:val="24"/>
        </w:rPr>
        <w:t>, cuyo desarrollo permite encontrar las causas y efectos de un problema central elegido; éstas mismas tienen diferentes niveles claramente identificables que permiten tener una vis</w:t>
      </w:r>
      <w:r w:rsidR="009B5DD7" w:rsidRPr="009B5DD7">
        <w:rPr>
          <w:rFonts w:ascii="Arial" w:hAnsi="Arial" w:cs="Arial"/>
          <w:sz w:val="24"/>
          <w:szCs w:val="24"/>
        </w:rPr>
        <w:t>ión más amplia de lo que atañe.</w:t>
      </w:r>
    </w:p>
    <w:p w:rsidR="009B5DD7" w:rsidRPr="009B5DD7" w:rsidRDefault="009B5DD7"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Posteriormente para el </w:t>
      </w:r>
      <w:r w:rsidRPr="009B5DD7">
        <w:rPr>
          <w:rFonts w:ascii="Arial" w:hAnsi="Arial" w:cs="Arial"/>
          <w:b/>
          <w:sz w:val="24"/>
          <w:szCs w:val="24"/>
        </w:rPr>
        <w:t>análisis de objetivos,</w:t>
      </w:r>
      <w:r w:rsidRPr="009B5DD7">
        <w:rPr>
          <w:rFonts w:ascii="Arial" w:hAnsi="Arial" w:cs="Arial"/>
          <w:sz w:val="24"/>
          <w:szCs w:val="24"/>
        </w:rPr>
        <w:t xml:space="preserve"> se implementó la herramienta llamada </w:t>
      </w:r>
      <w:r w:rsidRPr="009B5DD7">
        <w:rPr>
          <w:rFonts w:ascii="Arial" w:hAnsi="Arial" w:cs="Arial"/>
          <w:i/>
          <w:sz w:val="24"/>
          <w:szCs w:val="24"/>
        </w:rPr>
        <w:t>Árbol de Objetivos</w:t>
      </w:r>
      <w:r w:rsidRPr="009B5DD7">
        <w:rPr>
          <w:rFonts w:ascii="Arial" w:hAnsi="Arial" w:cs="Arial"/>
          <w:sz w:val="24"/>
          <w:szCs w:val="24"/>
        </w:rPr>
        <w:t xml:space="preserve">; éste se centraliza en una situación deseada tomando en cuenta los medios necesarios para alcanzar los fines a los que queremos llegar; cuenta con </w:t>
      </w:r>
      <w:r w:rsidRPr="009B5DD7">
        <w:rPr>
          <w:rFonts w:ascii="Arial" w:hAnsi="Arial" w:cs="Arial"/>
          <w:sz w:val="24"/>
          <w:szCs w:val="24"/>
        </w:rPr>
        <w:lastRenderedPageBreak/>
        <w:t>diferentes niveles que de igual manera nos facilitan ver las alternativas de solución, así como también el impacto que pueden alcanzar a una población objetivo.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Una vez teniendo claro nuestro </w:t>
      </w:r>
      <w:r w:rsidRPr="009B5DD7">
        <w:rPr>
          <w:rFonts w:ascii="Arial" w:hAnsi="Arial" w:cs="Arial"/>
          <w:b/>
          <w:bCs/>
          <w:i/>
          <w:iCs/>
          <w:sz w:val="24"/>
          <w:szCs w:val="24"/>
        </w:rPr>
        <w:t>Árbol de Objetivos</w:t>
      </w:r>
      <w:r w:rsidRPr="009B5DD7">
        <w:rPr>
          <w:rFonts w:ascii="Arial" w:hAnsi="Arial" w:cs="Arial"/>
          <w:sz w:val="24"/>
          <w:szCs w:val="24"/>
        </w:rPr>
        <w:t>, se analiza de manera en que podamos encontrar alternativas de solución para llegar a los medios que nos permitan después alcanzar los fines propuestos; transfiriendo esta información en forma de matriz podemos dividirlo por las actividades, componentes, propósito y fin, así como también los supuestos a los que están sujetos.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Por último y, como parte vital de la matriz, tenemos los indicadores que ayudan a tener una manera puntual de poder comparar los resultados de un programa en un periodo definido de tiempo; para la realización de éstos, se necesita analizar con las herramientas anteriormente señaladas, teniendo fuentes de información confiables que asimismo son abiertas a la consulta pública.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Programar con base en la matriz del Marco Lógico implica ordenar de manera jerarquizada la finalidad y propósito de los programas presupuestarios. En éste, las actividades y procesos se concatenan de tal forma que nos llevan a la identificación y objetivación de los productos o componentes que integran un programa de gobierno, facilitando la evaluación del desempeño y el monitoreo de los resultados de manera lógica y efectiva.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El proceso en el que se sustenta el PbR, parte del diseño de los programas presupuestarios utilizando como herramienta la Metodología de la </w:t>
      </w:r>
      <w:r w:rsidRPr="009B5DD7">
        <w:rPr>
          <w:rFonts w:ascii="Arial" w:hAnsi="Arial" w:cs="Arial"/>
          <w:bCs/>
          <w:i/>
          <w:iCs/>
          <w:sz w:val="24"/>
          <w:szCs w:val="24"/>
        </w:rPr>
        <w:t>Matriz del Marco Lógico (MML)</w:t>
      </w:r>
      <w:r w:rsidRPr="009B5DD7">
        <w:rPr>
          <w:rFonts w:ascii="Arial" w:hAnsi="Arial" w:cs="Arial"/>
          <w:bCs/>
          <w:sz w:val="24"/>
          <w:szCs w:val="24"/>
        </w:rPr>
        <w:t xml:space="preserve">, de la cual resulta la </w:t>
      </w:r>
      <w:r w:rsidRPr="009B5DD7">
        <w:rPr>
          <w:rFonts w:ascii="Arial" w:hAnsi="Arial" w:cs="Arial"/>
          <w:bCs/>
          <w:i/>
          <w:iCs/>
          <w:sz w:val="24"/>
          <w:szCs w:val="24"/>
        </w:rPr>
        <w:t xml:space="preserve">Matriz de Indicadores (MIR) </w:t>
      </w:r>
      <w:r w:rsidRPr="009B5DD7">
        <w:rPr>
          <w:rFonts w:ascii="Arial" w:hAnsi="Arial" w:cs="Arial"/>
          <w:bCs/>
          <w:iCs/>
          <w:sz w:val="24"/>
          <w:szCs w:val="24"/>
        </w:rPr>
        <w:t>de Evaluación del Desempeño de cada Programa</w:t>
      </w:r>
      <w:r w:rsidRPr="009B5DD7">
        <w:rPr>
          <w:rFonts w:ascii="Arial" w:hAnsi="Arial" w:cs="Arial"/>
          <w:bCs/>
          <w:sz w:val="24"/>
          <w:szCs w:val="24"/>
        </w:rPr>
        <w:t>. De ese modo se cuenta con los instrumentos de seguimiento y evaluación, cuyos resultados inciden directamente en las decisiones de presupuestación y gasto público del siguiente año fiscal.</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La siguiente imagen ejemplifica la forma de organización de una matriz de indicadores.</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lastRenderedPageBreak/>
        <w:t xml:space="preserve"> </w:t>
      </w:r>
      <w:r w:rsidRPr="009B5DD7">
        <w:rPr>
          <w:rFonts w:ascii="Arial" w:hAnsi="Arial" w:cs="Arial"/>
          <w:noProof/>
          <w:sz w:val="24"/>
          <w:szCs w:val="24"/>
          <w:lang w:eastAsia="es-MX"/>
        </w:rPr>
        <w:drawing>
          <wp:inline distT="0" distB="0" distL="0" distR="0" wp14:anchorId="6ADEC4DF" wp14:editId="7F33A0A2">
            <wp:extent cx="6028220" cy="3810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6794" cy="3815419"/>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bCs/>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lastRenderedPageBreak/>
        <w:t>ANTECEDENTES Y VENTAJAS DE LA MML</w:t>
      </w:r>
      <w:r w:rsidRPr="009B5DD7">
        <w:rPr>
          <w:rStyle w:val="Refdenotaalpie"/>
          <w:rFonts w:ascii="Arial" w:hAnsi="Arial" w:cs="Arial"/>
          <w:b/>
          <w:bCs/>
          <w:sz w:val="24"/>
          <w:szCs w:val="24"/>
        </w:rPr>
        <w:footnoteReference w:id="3"/>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Es una herramienta diseñada en 1969 por la firma consultora </w:t>
      </w:r>
      <w:r w:rsidRPr="009B5DD7">
        <w:rPr>
          <w:rFonts w:ascii="Arial" w:hAnsi="Arial" w:cs="Arial"/>
          <w:bCs/>
          <w:i/>
          <w:iCs/>
          <w:sz w:val="24"/>
          <w:szCs w:val="24"/>
        </w:rPr>
        <w:t>Practical Concepts Inc</w:t>
      </w:r>
      <w:r w:rsidRPr="009B5DD7">
        <w:rPr>
          <w:rFonts w:ascii="Arial" w:hAnsi="Arial" w:cs="Arial"/>
          <w:bCs/>
          <w:sz w:val="24"/>
          <w:szCs w:val="24"/>
        </w:rPr>
        <w:t>., específicamente por Leon Rossenberg y Lawrence Posner, para aplicarse bajo contrato con la Agencia para el Desarrollo Internacional de los Estados Unidos (USAID), con la finalidad de mejorar la calidad de las inversiones sociales, superando así tres problemas de diseño de  Proyectos: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i/>
          <w:iCs/>
          <w:sz w:val="24"/>
          <w:szCs w:val="24"/>
        </w:rPr>
        <w:tab/>
        <w:t>1. Planificación demasiado imprecisa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ab/>
        <w:t xml:space="preserve">2. </w:t>
      </w:r>
      <w:r w:rsidRPr="009B5DD7">
        <w:rPr>
          <w:rFonts w:ascii="Arial" w:hAnsi="Arial" w:cs="Arial"/>
          <w:bCs/>
          <w:i/>
          <w:iCs/>
          <w:sz w:val="24"/>
          <w:szCs w:val="24"/>
        </w:rPr>
        <w:t>Responsabilidad gerencial ambigua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i/>
          <w:iCs/>
          <w:sz w:val="24"/>
          <w:szCs w:val="24"/>
        </w:rPr>
        <w:tab/>
        <w:t>3. Evaluación excesivamente controversial</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i/>
          <w:iCs/>
          <w:sz w:val="24"/>
          <w:szCs w:val="24"/>
        </w:rPr>
      </w:pPr>
      <w:r w:rsidRPr="009B5DD7">
        <w:rPr>
          <w:rFonts w:ascii="Arial" w:hAnsi="Arial" w:cs="Arial"/>
          <w:bCs/>
          <w:sz w:val="24"/>
          <w:szCs w:val="24"/>
        </w:rPr>
        <w:lastRenderedPageBreak/>
        <w:t xml:space="preserve">En respuesta a lo anterior, se plateó una metodología que permitiera el diseño en función de </w:t>
      </w:r>
      <w:r w:rsidRPr="009B5DD7">
        <w:rPr>
          <w:rFonts w:ascii="Arial" w:hAnsi="Arial" w:cs="Arial"/>
          <w:bCs/>
          <w:i/>
          <w:iCs/>
          <w:sz w:val="24"/>
          <w:szCs w:val="24"/>
        </w:rPr>
        <w:t>tres requerimientos fundamentales de calidad que deben estar presentes en un proyecto</w:t>
      </w:r>
      <w:r w:rsidRPr="009B5DD7">
        <w:rPr>
          <w:rFonts w:ascii="Arial" w:hAnsi="Arial" w:cs="Arial"/>
          <w:bCs/>
          <w:sz w:val="24"/>
          <w:szCs w:val="24"/>
        </w:rPr>
        <w:t xml:space="preserve">: </w:t>
      </w:r>
      <w:r w:rsidRPr="009B5DD7">
        <w:rPr>
          <w:rFonts w:ascii="Arial" w:hAnsi="Arial" w:cs="Arial"/>
          <w:bCs/>
          <w:i/>
          <w:iCs/>
          <w:sz w:val="24"/>
          <w:szCs w:val="24"/>
        </w:rPr>
        <w:t>coherencia, viabilidad y evaluabilidad.</w:t>
      </w:r>
    </w:p>
    <w:p w:rsidR="00FD2A4B" w:rsidRPr="009B5DD7" w:rsidRDefault="00FD2A4B" w:rsidP="009B5DD7">
      <w:pPr>
        <w:spacing w:after="0" w:line="360" w:lineRule="auto"/>
        <w:jc w:val="both"/>
        <w:rPr>
          <w:rFonts w:ascii="Arial" w:hAnsi="Arial" w:cs="Arial"/>
          <w:bCs/>
          <w:i/>
          <w:iCs/>
          <w:sz w:val="24"/>
          <w:szCs w:val="24"/>
          <w:u w:val="single"/>
        </w:rPr>
      </w:pPr>
    </w:p>
    <w:p w:rsidR="00FD2A4B" w:rsidRPr="009B5DD7" w:rsidRDefault="00FD2A4B" w:rsidP="009B5DD7">
      <w:pPr>
        <w:spacing w:line="360" w:lineRule="auto"/>
        <w:jc w:val="both"/>
        <w:rPr>
          <w:rFonts w:ascii="Arial" w:hAnsi="Arial" w:cs="Arial"/>
        </w:rPr>
      </w:pPr>
      <w:r w:rsidRPr="009B5DD7">
        <w:rPr>
          <w:rFonts w:ascii="Arial" w:hAnsi="Arial" w:cs="Arial"/>
          <w:sz w:val="24"/>
          <w:szCs w:val="24"/>
        </w:rPr>
        <w:t>Estas bases metodológicas permiten identificar y visualizar con claridad objetivos exógenos (</w:t>
      </w:r>
      <w:r w:rsidRPr="009B5DD7">
        <w:rPr>
          <w:rFonts w:ascii="Arial" w:hAnsi="Arial" w:cs="Arial"/>
          <w:bCs/>
          <w:sz w:val="24"/>
          <w:szCs w:val="24"/>
          <w:lang w:val="es-CL"/>
        </w:rPr>
        <w:t>pertenecientes al contexto político, económico y social: ¿por qué realizar el programa?)</w:t>
      </w:r>
      <w:r w:rsidRPr="009B5DD7">
        <w:rPr>
          <w:rFonts w:ascii="Arial" w:hAnsi="Arial" w:cs="Arial"/>
          <w:sz w:val="24"/>
          <w:szCs w:val="24"/>
        </w:rPr>
        <w:t xml:space="preserve"> y endógenos (</w:t>
      </w:r>
      <w:r w:rsidRPr="009B5DD7">
        <w:rPr>
          <w:rFonts w:ascii="Arial" w:hAnsi="Arial" w:cs="Arial"/>
          <w:bCs/>
          <w:sz w:val="24"/>
          <w:szCs w:val="24"/>
          <w:lang w:val="es-CL"/>
        </w:rPr>
        <w:t>pertenecientes al ámbito de la gestión gerencial: ¿cómo realizar el programa?)</w:t>
      </w:r>
      <w:r w:rsidRPr="009B5DD7">
        <w:rPr>
          <w:rFonts w:ascii="Arial" w:hAnsi="Arial" w:cs="Arial"/>
          <w:b/>
          <w:bCs/>
          <w:sz w:val="24"/>
          <w:szCs w:val="24"/>
          <w:lang w:val="es-CL"/>
        </w:rPr>
        <w:t xml:space="preserve"> </w:t>
      </w:r>
      <w:r w:rsidRPr="009B5DD7">
        <w:rPr>
          <w:rFonts w:ascii="Arial" w:hAnsi="Arial" w:cs="Arial"/>
          <w:sz w:val="24"/>
          <w:szCs w:val="24"/>
        </w:rPr>
        <w:t xml:space="preserve">a los que atiende el programa presupuestario. Los exógenos responden a la política pública y a su impacto en la población y los endógenos a los productos entregados y las acciones emprendidas para lograr esos productos. Esta descripción corresponde a lo que es el nodo central del método de marco lógico. </w:t>
      </w:r>
      <w:r w:rsidRPr="009B5DD7">
        <w:rPr>
          <w:rFonts w:ascii="Arial" w:hAnsi="Arial" w:cs="Arial"/>
          <w:b/>
          <w:bCs/>
          <w:lang w:val="es-CL"/>
        </w:rPr>
        <w:t>El éxito del programa se obtiene sólo si lo que ofrece el diseño del programa coincide con la demanda externa al mismo.</w:t>
      </w:r>
    </w:p>
    <w:p w:rsidR="00FD2A4B" w:rsidRPr="009B5DD7" w:rsidRDefault="00FD2A4B" w:rsidP="009B5DD7">
      <w:pPr>
        <w:spacing w:line="360" w:lineRule="auto"/>
        <w:jc w:val="both"/>
        <w:rPr>
          <w:rFonts w:ascii="Arial" w:hAnsi="Arial" w:cs="Arial"/>
          <w:bCs/>
          <w:sz w:val="24"/>
          <w:szCs w:val="24"/>
        </w:rPr>
      </w:pPr>
      <w:r w:rsidRPr="009B5DD7">
        <w:rPr>
          <w:rFonts w:ascii="Arial" w:hAnsi="Arial" w:cs="Arial"/>
          <w:sz w:val="24"/>
          <w:szCs w:val="24"/>
        </w:rPr>
        <w:lastRenderedPageBreak/>
        <w:t xml:space="preserve">De esta manera los programas deben referirse a la solución de un problema específico que aqueja a la población. La solución o propósito </w:t>
      </w:r>
      <w:r w:rsidRPr="009B5DD7">
        <w:rPr>
          <w:rFonts w:ascii="Arial" w:hAnsi="Arial" w:cs="Arial"/>
          <w:bCs/>
          <w:sz w:val="24"/>
          <w:szCs w:val="24"/>
          <w:lang w:val="es-CL"/>
        </w:rPr>
        <w:t>se puede definir de dos maneras distintas: como demanda social y como</w:t>
      </w:r>
      <w:r w:rsidRPr="009B5DD7">
        <w:rPr>
          <w:rFonts w:ascii="Arial" w:hAnsi="Arial" w:cs="Arial"/>
          <w:b/>
          <w:bCs/>
          <w:sz w:val="24"/>
          <w:szCs w:val="24"/>
          <w:lang w:val="es-CL"/>
        </w:rPr>
        <w:t xml:space="preserve"> </w:t>
      </w:r>
      <w:r w:rsidRPr="009B5DD7">
        <w:rPr>
          <w:rFonts w:ascii="Arial" w:hAnsi="Arial" w:cs="Arial"/>
          <w:bCs/>
          <w:sz w:val="24"/>
          <w:szCs w:val="24"/>
          <w:lang w:val="es-CL"/>
        </w:rPr>
        <w:t>proyección del impacto que debiera producir en la población la disposición de los bienes y servicios que efectivamente genere el programa.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7AA67057" wp14:editId="5E30C5CB">
            <wp:extent cx="6086475" cy="2971800"/>
            <wp:effectExtent l="0" t="0" r="0" b="0"/>
            <wp:docPr id="6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2"/>
                    <pic:cNvPicPr>
                      <a:picLocks noChangeAspect="1" noChangeArrowheads="1"/>
                    </pic:cNvPicPr>
                  </pic:nvPicPr>
                  <pic:blipFill>
                    <a:blip r:embed="rId25"/>
                    <a:srcRect/>
                    <a:stretch>
                      <a:fillRect/>
                    </a:stretch>
                  </pic:blipFill>
                  <pic:spPr bwMode="auto">
                    <a:xfrm>
                      <a:off x="0" y="0"/>
                      <a:ext cx="6095928" cy="2976416"/>
                    </a:xfrm>
                    <a:prstGeom prst="rect">
                      <a:avLst/>
                    </a:prstGeom>
                    <a:noFill/>
                    <a:ln w="9525">
                      <a:noFill/>
                      <a:miter lim="800000"/>
                      <a:headEnd/>
                      <a:tailEnd/>
                    </a:ln>
                  </pic:spPr>
                </pic:pic>
              </a:graphicData>
            </a:graphic>
          </wp:inline>
        </w:drawing>
      </w:r>
    </w:p>
    <w:p w:rsidR="00FD2A4B" w:rsidRPr="009B5DD7" w:rsidRDefault="00FD2A4B" w:rsidP="009B5DD7">
      <w:pPr>
        <w:spacing w:line="360" w:lineRule="auto"/>
        <w:rPr>
          <w:rFonts w:ascii="Arial" w:hAnsi="Arial" w:cs="Arial"/>
          <w:sz w:val="24"/>
          <w:szCs w:val="24"/>
        </w:rPr>
      </w:pPr>
    </w:p>
    <w:p w:rsidR="00FD2A4B" w:rsidRPr="009B5DD7" w:rsidRDefault="00FD2A4B" w:rsidP="009B5DD7">
      <w:pPr>
        <w:spacing w:line="360" w:lineRule="auto"/>
        <w:rPr>
          <w:rFonts w:ascii="Arial" w:hAnsi="Arial" w:cs="Arial"/>
        </w:rPr>
      </w:pPr>
      <w:r w:rsidRPr="009B5DD7">
        <w:rPr>
          <w:rFonts w:ascii="Arial" w:hAnsi="Arial" w:cs="Arial"/>
          <w:sz w:val="24"/>
          <w:szCs w:val="24"/>
        </w:rPr>
        <w:lastRenderedPageBreak/>
        <w:t xml:space="preserve">El marco lógico como enfoque </w:t>
      </w:r>
      <w:r w:rsidRPr="009B5DD7">
        <w:rPr>
          <w:rFonts w:ascii="Arial" w:hAnsi="Arial" w:cs="Arial"/>
          <w:b/>
          <w:bCs/>
        </w:rPr>
        <w:t>t</w:t>
      </w:r>
      <w:r w:rsidRPr="009B5DD7">
        <w:rPr>
          <w:rFonts w:ascii="Arial" w:hAnsi="Arial" w:cs="Arial"/>
          <w:bCs/>
        </w:rPr>
        <w:t xml:space="preserve">iene un principio subyacente, el cual es la </w:t>
      </w:r>
      <w:r w:rsidRPr="009B5DD7">
        <w:rPr>
          <w:rFonts w:ascii="Arial" w:hAnsi="Arial" w:cs="Arial"/>
          <w:bCs/>
          <w:i/>
          <w:iCs/>
        </w:rPr>
        <w:t>relación de causa a efecto y la lógica bajo la cual se desarrolla.</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En el contexto del enfoque del Marco Lógico, para la obtención de un determinado objetivo existen dos tipos de condiciones: </w:t>
      </w:r>
      <w:r w:rsidRPr="009B5DD7">
        <w:rPr>
          <w:rFonts w:ascii="Arial" w:hAnsi="Arial" w:cs="Arial"/>
          <w:bCs/>
          <w:sz w:val="24"/>
          <w:szCs w:val="24"/>
        </w:rPr>
        <w:tab/>
      </w:r>
      <w:r w:rsidRPr="009B5DD7">
        <w:rPr>
          <w:rFonts w:ascii="Arial" w:hAnsi="Arial" w:cs="Arial"/>
          <w:bCs/>
          <w:sz w:val="24"/>
          <w:szCs w:val="24"/>
        </w:rPr>
        <w:tab/>
        <w:t xml:space="preserve">1. </w:t>
      </w:r>
      <w:r w:rsidRPr="009B5DD7">
        <w:rPr>
          <w:rFonts w:ascii="Arial" w:hAnsi="Arial" w:cs="Arial"/>
          <w:bCs/>
          <w:i/>
          <w:iCs/>
          <w:sz w:val="24"/>
          <w:szCs w:val="24"/>
        </w:rPr>
        <w:t>Las condiciones necesarias</w:t>
      </w:r>
      <w:r w:rsidRPr="009B5DD7">
        <w:rPr>
          <w:rFonts w:ascii="Arial" w:hAnsi="Arial" w:cs="Arial"/>
          <w:bCs/>
          <w:sz w:val="24"/>
          <w:szCs w:val="24"/>
        </w:rPr>
        <w:t>, que se establecen a lo largo de la columna de objetivos; y</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ab/>
      </w:r>
      <w:r w:rsidRPr="009B5DD7">
        <w:rPr>
          <w:rFonts w:ascii="Arial" w:hAnsi="Arial" w:cs="Arial"/>
          <w:bCs/>
          <w:sz w:val="24"/>
          <w:szCs w:val="24"/>
        </w:rPr>
        <w:tab/>
      </w:r>
      <w:r w:rsidRPr="009B5DD7">
        <w:rPr>
          <w:rFonts w:ascii="Arial" w:hAnsi="Arial" w:cs="Arial"/>
          <w:bCs/>
          <w:sz w:val="24"/>
          <w:szCs w:val="24"/>
        </w:rPr>
        <w:tab/>
        <w:t xml:space="preserve">2. </w:t>
      </w:r>
      <w:r w:rsidRPr="009B5DD7">
        <w:rPr>
          <w:rFonts w:ascii="Arial" w:hAnsi="Arial" w:cs="Arial"/>
          <w:bCs/>
          <w:i/>
          <w:iCs/>
          <w:sz w:val="24"/>
          <w:szCs w:val="24"/>
        </w:rPr>
        <w:t>Las condiciones suficientes</w:t>
      </w:r>
      <w:r w:rsidRPr="009B5DD7">
        <w:rPr>
          <w:rFonts w:ascii="Arial" w:hAnsi="Arial" w:cs="Arial"/>
          <w:bCs/>
          <w:sz w:val="24"/>
          <w:szCs w:val="24"/>
        </w:rPr>
        <w:t xml:space="preserve">, que se establecen en la columna de supuestos. </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Por ejemplo, para mejorar los niveles de ingreso de los agricultores, se requiere, por un lado, del incremento en la productividad agrícola (condición necesaria) y, por otro, la evolución favorable del mercado de consumo de productos agrícolas (condición suficiente).</w:t>
      </w:r>
    </w:p>
    <w:p w:rsidR="009B5DD7" w:rsidRPr="009B5DD7" w:rsidRDefault="009B5DD7"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1020F742" wp14:editId="5BBA51C7">
            <wp:extent cx="5617028" cy="2609769"/>
            <wp:effectExtent l="0" t="0" r="3175"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310" cy="2615475"/>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line="360" w:lineRule="auto"/>
        <w:jc w:val="both"/>
        <w:rPr>
          <w:rFonts w:ascii="Arial" w:hAnsi="Arial" w:cs="Arial"/>
          <w:bCs/>
          <w:sz w:val="24"/>
          <w:szCs w:val="24"/>
        </w:rPr>
      </w:pPr>
      <w:r w:rsidRPr="009B5DD7">
        <w:rPr>
          <w:rFonts w:ascii="Arial" w:hAnsi="Arial" w:cs="Arial"/>
          <w:sz w:val="24"/>
          <w:szCs w:val="24"/>
        </w:rPr>
        <w:t xml:space="preserve">Según el enfoque se obtiene una lógica vertical. </w:t>
      </w:r>
      <w:r w:rsidRPr="009B5DD7">
        <w:rPr>
          <w:rFonts w:ascii="Arial" w:hAnsi="Arial" w:cs="Arial"/>
          <w:bCs/>
          <w:iCs/>
          <w:sz w:val="24"/>
          <w:szCs w:val="24"/>
        </w:rPr>
        <w:t>Lo esencial del enfoque</w:t>
      </w:r>
      <w:r w:rsidRPr="009B5DD7">
        <w:rPr>
          <w:rFonts w:ascii="Arial" w:hAnsi="Arial" w:cs="Arial"/>
          <w:bCs/>
          <w:sz w:val="24"/>
          <w:szCs w:val="24"/>
        </w:rPr>
        <w:t xml:space="preserve"> es el énfasis en </w:t>
      </w:r>
      <w:r w:rsidRPr="009B5DD7">
        <w:rPr>
          <w:rFonts w:ascii="Arial" w:hAnsi="Arial" w:cs="Arial"/>
          <w:bCs/>
          <w:iCs/>
          <w:sz w:val="24"/>
          <w:szCs w:val="24"/>
        </w:rPr>
        <w:t>la consistencia entre los distintos elementos de un programa</w:t>
      </w:r>
      <w:r w:rsidRPr="009B5DD7">
        <w:rPr>
          <w:rFonts w:ascii="Arial" w:hAnsi="Arial" w:cs="Arial"/>
          <w:bCs/>
          <w:sz w:val="24"/>
          <w:szCs w:val="24"/>
        </w:rPr>
        <w:t xml:space="preserve">, lo cual permite una visión rápida de las </w:t>
      </w:r>
      <w:r w:rsidRPr="009B5DD7">
        <w:rPr>
          <w:rFonts w:ascii="Arial" w:hAnsi="Arial" w:cs="Arial"/>
          <w:bCs/>
          <w:iCs/>
          <w:sz w:val="24"/>
          <w:szCs w:val="24"/>
        </w:rPr>
        <w:t>principales hipótesis</w:t>
      </w:r>
      <w:r w:rsidRPr="009B5DD7">
        <w:rPr>
          <w:rFonts w:ascii="Arial" w:hAnsi="Arial" w:cs="Arial"/>
          <w:bCs/>
          <w:sz w:val="24"/>
          <w:szCs w:val="24"/>
        </w:rPr>
        <w:t xml:space="preserve"> de cambio que lo sustentan, expresadas en las relaciones de causalidad que existen entre los distintos casilleros de la matriz.  A esto se le llama, la </w:t>
      </w:r>
      <w:r w:rsidRPr="009B5DD7">
        <w:rPr>
          <w:rFonts w:ascii="Arial" w:hAnsi="Arial" w:cs="Arial"/>
          <w:bCs/>
          <w:iCs/>
          <w:sz w:val="24"/>
          <w:szCs w:val="24"/>
        </w:rPr>
        <w:t>“Lógica vertical</w:t>
      </w:r>
      <w:r w:rsidRPr="009B5DD7">
        <w:rPr>
          <w:rFonts w:ascii="Arial" w:hAnsi="Arial" w:cs="Arial"/>
          <w:bCs/>
          <w:sz w:val="24"/>
          <w:szCs w:val="24"/>
        </w:rPr>
        <w:t xml:space="preserve"> ascendente”, dadas </w:t>
      </w:r>
      <w:r w:rsidRPr="009B5DD7">
        <w:rPr>
          <w:rFonts w:ascii="Arial" w:hAnsi="Arial" w:cs="Arial"/>
          <w:bCs/>
          <w:iCs/>
          <w:sz w:val="24"/>
          <w:szCs w:val="24"/>
        </w:rPr>
        <w:t>las condiciones necesarias y suficientes</w:t>
      </w:r>
      <w:r w:rsidRPr="009B5DD7">
        <w:rPr>
          <w:rFonts w:ascii="Arial" w:hAnsi="Arial" w:cs="Arial"/>
          <w:bCs/>
          <w:sz w:val="24"/>
          <w:szCs w:val="24"/>
        </w:rPr>
        <w:t xml:space="preserve"> para cada nivel del resumen narrativo.</w:t>
      </w:r>
    </w:p>
    <w:p w:rsidR="00FD2A4B" w:rsidRPr="009B5DD7" w:rsidRDefault="00FD2A4B" w:rsidP="009B5DD7">
      <w:pPr>
        <w:spacing w:line="360" w:lineRule="auto"/>
        <w:jc w:val="both"/>
        <w:rPr>
          <w:rFonts w:ascii="Arial" w:hAnsi="Arial" w:cs="Arial"/>
        </w:rPr>
      </w:pPr>
      <w:r w:rsidRPr="009B5DD7">
        <w:rPr>
          <w:rFonts w:ascii="Arial" w:hAnsi="Arial" w:cs="Arial"/>
          <w:noProof/>
          <w:lang w:eastAsia="es-MX"/>
        </w:rPr>
        <w:lastRenderedPageBreak/>
        <w:drawing>
          <wp:inline distT="0" distB="0" distL="0" distR="0" wp14:anchorId="15E01EFB" wp14:editId="521134EF">
            <wp:extent cx="5715000" cy="38290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pic:spPr>
                </pic:pic>
              </a:graphicData>
            </a:graphic>
          </wp:inline>
        </w:drawing>
      </w:r>
    </w:p>
    <w:p w:rsidR="00FD2A4B" w:rsidRPr="009B5DD7" w:rsidRDefault="00FD2A4B" w:rsidP="009B5DD7">
      <w:pPr>
        <w:spacing w:line="360" w:lineRule="auto"/>
        <w:jc w:val="both"/>
        <w:rPr>
          <w:rFonts w:ascii="Arial" w:hAnsi="Arial" w:cs="Arial"/>
        </w:rPr>
      </w:pPr>
      <w:r w:rsidRPr="009B5DD7">
        <w:rPr>
          <w:rFonts w:ascii="Arial" w:hAnsi="Arial" w:cs="Arial"/>
          <w:sz w:val="24"/>
          <w:szCs w:val="24"/>
        </w:rPr>
        <w:t xml:space="preserve">Asimismo, se sigue una lógica horizontal que se resume en </w:t>
      </w:r>
      <w:r w:rsidRPr="009B5DD7">
        <w:rPr>
          <w:rFonts w:ascii="Arial" w:hAnsi="Arial" w:cs="Arial"/>
          <w:bCs/>
        </w:rPr>
        <w:t>que</w:t>
      </w:r>
      <w:r w:rsidRPr="009B5DD7">
        <w:rPr>
          <w:rFonts w:ascii="Arial" w:hAnsi="Arial" w:cs="Arial"/>
        </w:rPr>
        <w:t xml:space="preserve">: </w:t>
      </w:r>
    </w:p>
    <w:p w:rsidR="00FD2A4B" w:rsidRPr="009B5DD7" w:rsidRDefault="00FD2A4B" w:rsidP="009B5DD7">
      <w:pPr>
        <w:spacing w:line="360" w:lineRule="auto"/>
        <w:jc w:val="both"/>
        <w:rPr>
          <w:rFonts w:ascii="Arial" w:hAnsi="Arial" w:cs="Arial"/>
        </w:rPr>
      </w:pPr>
      <w:r w:rsidRPr="009B5DD7">
        <w:rPr>
          <w:rFonts w:ascii="Arial" w:hAnsi="Arial" w:cs="Arial"/>
        </w:rPr>
        <w:t xml:space="preserve">a) </w:t>
      </w:r>
      <w:r w:rsidRPr="009B5DD7">
        <w:rPr>
          <w:rFonts w:ascii="Arial" w:hAnsi="Arial" w:cs="Arial"/>
          <w:bCs/>
          <w:sz w:val="24"/>
          <w:szCs w:val="24"/>
        </w:rPr>
        <w:t>Los medios de verificación son los necesarios y suficientes para obtener los datos requeridos para el cálculo de los indicadores, al tiempo que permiten transparentar los resultados logrados en el cumplimiento de metas;</w:t>
      </w:r>
      <w:r w:rsidRPr="009B5DD7">
        <w:rPr>
          <w:rFonts w:ascii="Arial" w:hAnsi="Arial" w:cs="Arial"/>
        </w:rPr>
        <w:t xml:space="preserve"> </w:t>
      </w:r>
    </w:p>
    <w:p w:rsidR="00FD2A4B" w:rsidRPr="009B5DD7" w:rsidRDefault="00FD2A4B" w:rsidP="009B5DD7">
      <w:pPr>
        <w:spacing w:line="360" w:lineRule="auto"/>
        <w:jc w:val="both"/>
        <w:rPr>
          <w:rFonts w:ascii="Arial" w:hAnsi="Arial" w:cs="Arial"/>
        </w:rPr>
      </w:pPr>
      <w:r w:rsidRPr="009B5DD7">
        <w:rPr>
          <w:rFonts w:ascii="Arial" w:hAnsi="Arial" w:cs="Arial"/>
        </w:rPr>
        <w:lastRenderedPageBreak/>
        <w:t xml:space="preserve">b) </w:t>
      </w:r>
      <w:r w:rsidRPr="009B5DD7">
        <w:rPr>
          <w:rFonts w:ascii="Arial" w:hAnsi="Arial" w:cs="Arial"/>
          <w:bCs/>
          <w:sz w:val="24"/>
          <w:szCs w:val="24"/>
        </w:rPr>
        <w:t>Los indicadores definidos, permiten hacer un buen seguimiento del programa; y</w:t>
      </w:r>
      <w:r w:rsidRPr="009B5DD7">
        <w:rPr>
          <w:rFonts w:ascii="Arial" w:hAnsi="Arial" w:cs="Arial"/>
        </w:rPr>
        <w:t xml:space="preserve"> </w:t>
      </w:r>
    </w:p>
    <w:p w:rsidR="00FD2A4B" w:rsidRPr="009B5DD7" w:rsidRDefault="00FD2A4B" w:rsidP="009B5DD7">
      <w:pPr>
        <w:spacing w:line="360" w:lineRule="auto"/>
        <w:jc w:val="both"/>
        <w:rPr>
          <w:rFonts w:ascii="Arial" w:hAnsi="Arial" w:cs="Arial"/>
          <w:bCs/>
          <w:sz w:val="24"/>
          <w:szCs w:val="24"/>
        </w:rPr>
      </w:pPr>
      <w:r w:rsidRPr="009B5DD7">
        <w:rPr>
          <w:rFonts w:ascii="Arial" w:hAnsi="Arial" w:cs="Arial"/>
        </w:rPr>
        <w:t xml:space="preserve">c) </w:t>
      </w:r>
      <w:r w:rsidRPr="009B5DD7">
        <w:rPr>
          <w:rFonts w:ascii="Arial" w:hAnsi="Arial" w:cs="Arial"/>
          <w:bCs/>
          <w:sz w:val="24"/>
          <w:szCs w:val="24"/>
        </w:rPr>
        <w:t xml:space="preserve">El resultado de los indicadores, al ser comparados con las metas asociadas, permiten evaluar adecuadamente el logro de los objetivos. </w:t>
      </w:r>
      <w:r w:rsidRPr="009B5DD7">
        <w:rPr>
          <w:rFonts w:ascii="Arial" w:hAnsi="Arial" w:cs="Arial"/>
          <w:bCs/>
        </w:rPr>
        <w:t>Asimismo</w:t>
      </w:r>
      <w:r w:rsidRPr="009B5DD7">
        <w:rPr>
          <w:rFonts w:ascii="Arial" w:hAnsi="Arial" w:cs="Arial"/>
          <w:bCs/>
          <w:iCs/>
        </w:rPr>
        <w:t>, la matriz como enfoque permite verificar la relación lógica del conjunto “Objetivo–Indicadores–Medios de verificación.</w:t>
      </w:r>
    </w:p>
    <w:p w:rsidR="00FD2A4B" w:rsidRPr="009B5DD7" w:rsidRDefault="00FD2A4B" w:rsidP="009B5DD7">
      <w:pPr>
        <w:spacing w:line="360" w:lineRule="auto"/>
        <w:rPr>
          <w:rFonts w:ascii="Arial" w:hAnsi="Arial" w:cs="Arial"/>
        </w:rPr>
      </w:pPr>
      <w:r w:rsidRPr="009B5DD7">
        <w:rPr>
          <w:rFonts w:ascii="Arial" w:hAnsi="Arial" w:cs="Arial"/>
          <w:noProof/>
          <w:lang w:eastAsia="es-MX"/>
        </w:rPr>
        <w:drawing>
          <wp:inline distT="0" distB="0" distL="0" distR="0" wp14:anchorId="7928A60A" wp14:editId="2776B915">
            <wp:extent cx="5781675" cy="2511425"/>
            <wp:effectExtent l="0" t="0" r="9525"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7963" cy="2518500"/>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Resumiendo las etapas de diseño de la matriz de Marco lógico podemos representar lo siguiente: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10A72064" wp14:editId="769253EC">
            <wp:extent cx="6036945" cy="4115786"/>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1887" cy="4132790"/>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sz w:val="24"/>
          <w:szCs w:val="24"/>
          <w:u w:val="single"/>
        </w:rPr>
      </w:pPr>
    </w:p>
    <w:p w:rsidR="009B5DD7" w:rsidRPr="009B5DD7" w:rsidRDefault="009B5DD7" w:rsidP="009B5DD7">
      <w:pPr>
        <w:spacing w:after="0" w:line="360" w:lineRule="auto"/>
        <w:jc w:val="both"/>
        <w:rPr>
          <w:rFonts w:ascii="Arial" w:hAnsi="Arial" w:cs="Arial"/>
          <w:b/>
          <w:sz w:val="24"/>
          <w:szCs w:val="24"/>
          <w:u w:val="single"/>
        </w:rPr>
      </w:pPr>
    </w:p>
    <w:p w:rsidR="009B5DD7" w:rsidRPr="009B5DD7" w:rsidRDefault="009B5DD7" w:rsidP="009B5DD7">
      <w:pPr>
        <w:spacing w:after="0" w:line="360" w:lineRule="auto"/>
        <w:jc w:val="both"/>
        <w:rPr>
          <w:rFonts w:ascii="Arial" w:hAnsi="Arial" w:cs="Arial"/>
          <w:b/>
          <w:sz w:val="24"/>
          <w:szCs w:val="24"/>
          <w:u w:val="single"/>
        </w:rPr>
      </w:pPr>
    </w:p>
    <w:p w:rsidR="009B5DD7" w:rsidRPr="009B5DD7" w:rsidRDefault="009B5DD7" w:rsidP="009B5DD7">
      <w:pPr>
        <w:spacing w:after="0" w:line="360" w:lineRule="auto"/>
        <w:jc w:val="both"/>
        <w:rPr>
          <w:rFonts w:ascii="Arial" w:hAnsi="Arial" w:cs="Arial"/>
          <w:b/>
          <w:sz w:val="24"/>
          <w:szCs w:val="24"/>
          <w:u w:val="single"/>
        </w:rPr>
      </w:pPr>
    </w:p>
    <w:p w:rsidR="009B5DD7" w:rsidRPr="009B5DD7" w:rsidRDefault="009B5DD7"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sz w:val="24"/>
          <w:szCs w:val="24"/>
          <w:u w:val="single"/>
        </w:rPr>
        <w:t>ÁRBOLES DE PROBLEMAS Y OBJETIVOS</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El punto de partida no será lo que actualmente hace un programa a través de una Dirección, Sub dirección o Unidad Administrativa, sino analizar cuál es el problema QUE SE RESUELVE a través de los bienes y servicios que se gestionan, producen y entregan a los beneficiarios o áreas de enfoque. Esto lo analiza el responsable directo del programa y los involucrados en la operación del</w:t>
      </w:r>
      <w:r w:rsidR="009B5DD7" w:rsidRPr="009B5DD7">
        <w:rPr>
          <w:rFonts w:ascii="Arial" w:hAnsi="Arial" w:cs="Arial"/>
          <w:bCs/>
          <w:sz w:val="24"/>
          <w:szCs w:val="24"/>
        </w:rPr>
        <w:t xml:space="preserve"> programa.</w:t>
      </w:r>
    </w:p>
    <w:p w:rsidR="00FD2A4B"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 xml:space="preserve">Conocer de manera específica las características que debe cumplir la población para ser candidato(a) a recibir los bienes y servicios que otorga el programa en cuestión. Esto implica que la población susceptible de ser beneficiada con productos entregables, dadas las características, padece el problema a resolver por vía de las acciones </w:t>
      </w:r>
      <w:r w:rsidRPr="009B5DD7">
        <w:rPr>
          <w:rFonts w:ascii="Arial" w:hAnsi="Arial" w:cs="Arial"/>
          <w:bCs/>
          <w:sz w:val="24"/>
          <w:szCs w:val="24"/>
        </w:rPr>
        <w:lastRenderedPageBreak/>
        <w:t xml:space="preserve">del programa y que debemos contar con información y datos estadísticos de la población susceptible de ser atendida, que deberán incluir tanto la cantidad y tipo de personas a beneficiar, como la ubicación geográfica. </w:t>
      </w:r>
    </w:p>
    <w:p w:rsidR="009B5DD7"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 xml:space="preserve">Estos datos son determinantes para decidir cuál será, de la población potencial, la población objetivo. Además de identificar plenamente quiénes, de la población susceptible de ser atendida, tienen el problema a resolver con la entrega de los productos; se deben considerar los recursos financieros, humanos y tecnológicos con los que cuenta la institución responsable, para decidir quiénes, del total potencial, formarán parte de la población objetivo. </w:t>
      </w:r>
    </w:p>
    <w:p w:rsidR="00FD2A4B" w:rsidRPr="009B5DD7" w:rsidRDefault="00FD2A4B" w:rsidP="009B5DD7">
      <w:pPr>
        <w:spacing w:line="360" w:lineRule="auto"/>
        <w:jc w:val="both"/>
        <w:rPr>
          <w:rFonts w:ascii="Arial" w:hAnsi="Arial" w:cs="Arial"/>
          <w:bCs/>
        </w:rPr>
      </w:pPr>
      <w:r w:rsidRPr="009B5DD7">
        <w:rPr>
          <w:rFonts w:ascii="Arial" w:hAnsi="Arial" w:cs="Arial"/>
          <w:bCs/>
          <w:noProof/>
          <w:lang w:eastAsia="es-MX"/>
        </w:rPr>
        <w:lastRenderedPageBreak/>
        <w:drawing>
          <wp:inline distT="0" distB="0" distL="0" distR="0" wp14:anchorId="66AA7C65" wp14:editId="35730BAE">
            <wp:extent cx="5859588" cy="5200650"/>
            <wp:effectExtent l="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4706" cy="5205193"/>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La agrupación de bienes y servicios implica ubicar, por tipo de beneficiario o área de enfoque, los bienes y servicios que se están entregando. De tal forma que se identifica plenamente a los beneficiarios y contiene más de un producto entregable, dirigidos a una población identificada.</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1993D5A6" wp14:editId="57780710">
            <wp:extent cx="5387340" cy="3586017"/>
            <wp:effectExtent l="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9463" cy="3587430"/>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lastRenderedPageBreak/>
        <w:drawing>
          <wp:inline distT="0" distB="0" distL="0" distR="0" wp14:anchorId="32B3CEC6" wp14:editId="3710533A">
            <wp:extent cx="5409915" cy="3404235"/>
            <wp:effectExtent l="0" t="0" r="635"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1103" cy="3404983"/>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sz w:val="24"/>
          <w:szCs w:val="24"/>
          <w:u w:val="single"/>
        </w:rPr>
      </w:pPr>
    </w:p>
    <w:p w:rsidR="009B5DD7" w:rsidRPr="009B5DD7" w:rsidRDefault="009B5DD7" w:rsidP="009B5DD7">
      <w:pPr>
        <w:spacing w:after="0" w:line="360" w:lineRule="auto"/>
        <w:jc w:val="both"/>
        <w:rPr>
          <w:rFonts w:ascii="Arial" w:hAnsi="Arial" w:cs="Arial"/>
          <w:bCs/>
          <w:sz w:val="24"/>
          <w:szCs w:val="24"/>
        </w:rPr>
      </w:pPr>
    </w:p>
    <w:p w:rsidR="009B5DD7" w:rsidRPr="009B5DD7" w:rsidRDefault="009B5DD7" w:rsidP="009B5DD7">
      <w:pPr>
        <w:spacing w:after="0" w:line="360" w:lineRule="auto"/>
        <w:jc w:val="both"/>
        <w:rPr>
          <w:rFonts w:ascii="Arial" w:hAnsi="Arial" w:cs="Arial"/>
          <w:bCs/>
          <w:sz w:val="24"/>
          <w:szCs w:val="24"/>
        </w:rPr>
      </w:pPr>
    </w:p>
    <w:p w:rsidR="009B5DD7" w:rsidRPr="009B5DD7" w:rsidRDefault="009B5DD7"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lastRenderedPageBreak/>
        <w:t xml:space="preserve">Para iniciar con el análisis, y considerando que se está utilizando la </w:t>
      </w:r>
      <w:r w:rsidRPr="009B5DD7">
        <w:rPr>
          <w:rFonts w:ascii="Arial" w:hAnsi="Arial" w:cs="Arial"/>
          <w:bCs/>
          <w:i/>
          <w:iCs/>
          <w:sz w:val="24"/>
          <w:szCs w:val="24"/>
        </w:rPr>
        <w:t>modalidad inversa de la Metodología del Marco Lógico</w:t>
      </w:r>
      <w:r w:rsidRPr="009B5DD7">
        <w:rPr>
          <w:rFonts w:ascii="Arial" w:hAnsi="Arial" w:cs="Arial"/>
          <w:bCs/>
          <w:sz w:val="24"/>
          <w:szCs w:val="24"/>
        </w:rPr>
        <w:t>, es necesario identificar, en primer instancia, qué problemas se resuelven con la entrega/recepción de los bienes y servicios previamente agrupados por tipo de beneficiario o área de enfoque.</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Este ejercicio facilita la identificación de las </w:t>
      </w:r>
      <w:r w:rsidRPr="009B5DD7">
        <w:rPr>
          <w:rFonts w:ascii="Arial" w:hAnsi="Arial" w:cs="Arial"/>
          <w:bCs/>
          <w:i/>
          <w:iCs/>
          <w:sz w:val="24"/>
          <w:szCs w:val="24"/>
        </w:rPr>
        <w:t>causas más relevantes de un Problema Central</w:t>
      </w:r>
      <w:r w:rsidRPr="009B5DD7">
        <w:rPr>
          <w:rFonts w:ascii="Arial" w:hAnsi="Arial" w:cs="Arial"/>
          <w:bCs/>
          <w:sz w:val="24"/>
          <w:szCs w:val="24"/>
        </w:rPr>
        <w:t>.</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lastRenderedPageBreak/>
        <w:drawing>
          <wp:inline distT="0" distB="0" distL="0" distR="0" wp14:anchorId="0855B4FC" wp14:editId="5B0CE403">
            <wp:extent cx="5614950" cy="2931700"/>
            <wp:effectExtent l="0" t="0" r="5080" b="25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2867" cy="2941055"/>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Para determinar el Problema Central, los involucrados analizan y enlistan, de manera simple y bajo una lluvia de ideas, los problemas que, desde la óptica de cada uno de los involucrados, responden a las preguntas previamente planteadas. Para realizar esta actividad, se deben tomar en cuenta los siguientes </w:t>
      </w:r>
      <w:r w:rsidRPr="009B5DD7">
        <w:rPr>
          <w:rFonts w:ascii="Arial" w:hAnsi="Arial" w:cs="Arial"/>
          <w:bCs/>
          <w:sz w:val="24"/>
          <w:szCs w:val="24"/>
          <w:u w:val="single"/>
        </w:rPr>
        <w:t>criterios</w:t>
      </w:r>
      <w:r w:rsidRPr="009B5DD7">
        <w:rPr>
          <w:rFonts w:ascii="Arial" w:hAnsi="Arial" w:cs="Arial"/>
          <w:bCs/>
          <w:sz w:val="24"/>
          <w:szCs w:val="24"/>
        </w:rPr>
        <w:t xml:space="preserve">:  </w:t>
      </w: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t>Plantear únicamente los problemas más importantes del contexto bajo análisis.</w:t>
      </w: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lastRenderedPageBreak/>
        <w:t>Elegir el problema central sobre la base de criterios tales como la magnitud y la gravedad del problema, e incorporar en el análisis, en caso de que se cuente con la información, la percepción que tienen los beneficiarios.</w:t>
      </w: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es un hecho o situación real. </w:t>
      </w: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w:t>
      </w:r>
      <w:r w:rsidRPr="009B5DD7">
        <w:rPr>
          <w:rFonts w:ascii="Arial" w:hAnsi="Arial" w:cs="Arial"/>
          <w:bCs/>
          <w:sz w:val="24"/>
          <w:szCs w:val="24"/>
          <w:u w:val="single"/>
        </w:rPr>
        <w:t>no es la ausencia de una solución</w:t>
      </w:r>
      <w:r w:rsidRPr="009B5DD7">
        <w:rPr>
          <w:rFonts w:ascii="Arial" w:hAnsi="Arial" w:cs="Arial"/>
          <w:bCs/>
          <w:sz w:val="24"/>
          <w:szCs w:val="24"/>
        </w:rPr>
        <w:t xml:space="preserve">. </w:t>
      </w: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es verdadero: existe evidencia empírica y su importancia puede ser demostrada estadísticamente.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Con la finalidad de agilizar el proceso de análisis, la metodología cuenta con una herramienta denominada Árbol de Problemas.</w:t>
      </w:r>
      <w:r w:rsidRPr="009B5DD7">
        <w:rPr>
          <w:rFonts w:ascii="Arial" w:hAnsi="Arial" w:cs="Arial"/>
          <w:sz w:val="24"/>
          <w:szCs w:val="24"/>
        </w:rPr>
        <w:t xml:space="preserve"> </w:t>
      </w:r>
      <w:r w:rsidRPr="009B5DD7">
        <w:rPr>
          <w:rFonts w:ascii="Arial" w:hAnsi="Arial" w:cs="Arial"/>
          <w:bCs/>
          <w:sz w:val="24"/>
          <w:szCs w:val="24"/>
        </w:rPr>
        <w:t>El Árbol de Problemas permite visualizar en un solo plano las relaciones Causa-Efecto vinculadas con el problema central y verificar la relación lógica entre las mismas.</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lastRenderedPageBreak/>
        <w:t>Los efectos son problemas de orden superior, es decir, problemas considerados como “macro” que sólo se consigue resolver con la suma de esfuerzos contenidos en más de un programa presupuestario, y que una vez resueltos, se convierten en “el impacto” que se alcanza.</w:t>
      </w:r>
      <w:r w:rsidRPr="009B5DD7">
        <w:rPr>
          <w:rFonts w:ascii="Arial" w:hAnsi="Arial" w:cs="Arial"/>
          <w:sz w:val="24"/>
          <w:szCs w:val="24"/>
        </w:rPr>
        <w:t xml:space="preserve"> </w:t>
      </w:r>
      <w:r w:rsidRPr="009B5DD7">
        <w:rPr>
          <w:rFonts w:ascii="Arial" w:hAnsi="Arial" w:cs="Arial"/>
          <w:bCs/>
          <w:sz w:val="24"/>
          <w:szCs w:val="24"/>
        </w:rPr>
        <w:t>Este tipo de problemas generalmente se encuentra en los diagnósticos situacionales que forman parte del Plan de Desarrollo.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Este análisis es de suma importancia debido a que, una vez identificado el Problema Central, este debe estar alineado a la problemática expresa en los diagnósticos situacionales, de los cuales se derivan los objetivos estratégicos de desarrollo o “impacto”, explícitos en los Ejes de Desarrollo.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
          <w:noProof/>
          <w:sz w:val="24"/>
          <w:szCs w:val="24"/>
          <w:u w:val="single"/>
          <w:lang w:eastAsia="es-MX"/>
        </w:rPr>
        <w:lastRenderedPageBreak/>
        <w:drawing>
          <wp:inline distT="0" distB="0" distL="0" distR="0" wp14:anchorId="18943756" wp14:editId="091B9578">
            <wp:extent cx="5610861" cy="2757055"/>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8478" cy="2760798"/>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lastRenderedPageBreak/>
        <w:drawing>
          <wp:anchor distT="0" distB="0" distL="114300" distR="114300" simplePos="0" relativeHeight="251662336" behindDoc="0" locked="0" layoutInCell="1" allowOverlap="1" wp14:anchorId="0241CB0E" wp14:editId="31177CE1">
            <wp:simplePos x="361950" y="3362325"/>
            <wp:positionH relativeFrom="column">
              <wp:align>left</wp:align>
            </wp:positionH>
            <wp:positionV relativeFrom="paragraph">
              <wp:align>top</wp:align>
            </wp:positionV>
            <wp:extent cx="6096635" cy="4476750"/>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4476750"/>
                    </a:xfrm>
                    <a:prstGeom prst="rect">
                      <a:avLst/>
                    </a:prstGeom>
                    <a:noFill/>
                  </pic:spPr>
                </pic:pic>
              </a:graphicData>
            </a:graphic>
          </wp:anchor>
        </w:drawing>
      </w:r>
      <w:r w:rsidRPr="009B5DD7">
        <w:rPr>
          <w:rFonts w:ascii="Arial" w:hAnsi="Arial" w:cs="Arial"/>
          <w:b/>
          <w:sz w:val="24"/>
          <w:szCs w:val="24"/>
          <w:u w:val="single"/>
        </w:rPr>
        <w:br w:type="textWrapping" w:clear="all"/>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Esto da lugar a la conversión del Árbol de Problemas en un árbol de solución denominado: “Árbol de Objetivos”. El propósito de analizar objetivos, es identificar </w:t>
      </w:r>
      <w:r w:rsidRPr="009B5DD7">
        <w:rPr>
          <w:rFonts w:ascii="Arial" w:hAnsi="Arial" w:cs="Arial"/>
          <w:bCs/>
          <w:i/>
          <w:iCs/>
          <w:sz w:val="24"/>
          <w:szCs w:val="24"/>
        </w:rPr>
        <w:t xml:space="preserve">las soluciones a los problemas </w:t>
      </w:r>
      <w:r w:rsidRPr="009B5DD7">
        <w:rPr>
          <w:rFonts w:ascii="Arial" w:hAnsi="Arial" w:cs="Arial"/>
          <w:bCs/>
          <w:sz w:val="24"/>
          <w:szCs w:val="24"/>
        </w:rPr>
        <w:t>analizados en el paso anterior, las cuales se expresan como manifestaciones positivas de cada uno de los planteamientos expresados en forma de problema.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El análisis de medios-fines, implica </w:t>
      </w:r>
      <w:r w:rsidRPr="009B5DD7">
        <w:rPr>
          <w:rFonts w:ascii="Arial" w:hAnsi="Arial" w:cs="Arial"/>
          <w:bCs/>
          <w:sz w:val="24"/>
          <w:szCs w:val="24"/>
          <w:lang w:val="es-ES_tradnl"/>
        </w:rPr>
        <w:t xml:space="preserve">formular todas las condiciones que aparecieron en el árbol de problemas, </w:t>
      </w:r>
      <w:r w:rsidRPr="009B5DD7">
        <w:rPr>
          <w:rFonts w:ascii="Arial" w:hAnsi="Arial" w:cs="Arial"/>
          <w:bCs/>
          <w:i/>
          <w:iCs/>
          <w:sz w:val="24"/>
          <w:szCs w:val="24"/>
          <w:u w:val="single"/>
          <w:lang w:val="es-ES_tradnl"/>
        </w:rPr>
        <w:t>en forma de soluciones</w:t>
      </w:r>
      <w:r w:rsidRPr="009B5DD7">
        <w:rPr>
          <w:rFonts w:ascii="Arial" w:hAnsi="Arial" w:cs="Arial"/>
          <w:bCs/>
          <w:sz w:val="24"/>
          <w:szCs w:val="24"/>
          <w:lang w:val="es-ES_tradnl"/>
        </w:rPr>
        <w:t xml:space="preserve"> que </w:t>
      </w:r>
      <w:r w:rsidRPr="009B5DD7">
        <w:rPr>
          <w:rFonts w:ascii="Arial" w:hAnsi="Arial" w:cs="Arial"/>
          <w:bCs/>
          <w:sz w:val="24"/>
          <w:szCs w:val="24"/>
          <w:u w:val="single"/>
          <w:lang w:val="es-ES_tradnl"/>
        </w:rPr>
        <w:t>son deseadas y realizables</w:t>
      </w:r>
      <w:r w:rsidRPr="009B5DD7">
        <w:rPr>
          <w:rFonts w:ascii="Arial" w:hAnsi="Arial" w:cs="Arial"/>
          <w:bCs/>
          <w:sz w:val="24"/>
          <w:szCs w:val="24"/>
          <w:lang w:val="es-ES_tradnl"/>
        </w:rPr>
        <w:t xml:space="preserve"> en la práctica, de la siguiente manera: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_tradnl"/>
        </w:rPr>
        <w:t xml:space="preserve">El Problema central se convierte en una </w:t>
      </w:r>
      <w:r w:rsidRPr="009B5DD7">
        <w:rPr>
          <w:rFonts w:ascii="Arial" w:hAnsi="Arial" w:cs="Arial"/>
          <w:bCs/>
          <w:i/>
          <w:sz w:val="24"/>
          <w:szCs w:val="24"/>
          <w:lang w:val="es-ES_tradnl"/>
        </w:rPr>
        <w:t>Situación Deseada</w:t>
      </w:r>
      <w:r w:rsidRPr="009B5DD7">
        <w:rPr>
          <w:rFonts w:ascii="Arial" w:hAnsi="Arial" w:cs="Arial"/>
          <w:bCs/>
          <w:sz w:val="24"/>
          <w:szCs w:val="24"/>
          <w:lang w:val="es-ES_tradnl"/>
        </w:rPr>
        <w:t>, esto es, que cambia la situación hacia un estado positivo.</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sz w:val="24"/>
          <w:szCs w:val="24"/>
        </w:rPr>
        <w:t xml:space="preserve"> </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6D1E7E55" wp14:editId="45E1755F">
            <wp:extent cx="6167468" cy="5791200"/>
            <wp:effectExtent l="0" t="0" r="508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4751" cy="5854378"/>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Observamos pues que los</w:t>
      </w:r>
      <w:r w:rsidRPr="009B5DD7">
        <w:rPr>
          <w:rFonts w:ascii="Arial" w:hAnsi="Arial" w:cs="Arial"/>
          <w:bCs/>
          <w:sz w:val="24"/>
          <w:szCs w:val="24"/>
          <w:lang w:val="es-ES_tradnl"/>
        </w:rPr>
        <w:t xml:space="preserve"> </w:t>
      </w:r>
      <w:r w:rsidRPr="009B5DD7">
        <w:rPr>
          <w:rFonts w:ascii="Arial" w:hAnsi="Arial" w:cs="Arial"/>
          <w:bCs/>
          <w:sz w:val="24"/>
          <w:szCs w:val="24"/>
          <w:u w:val="single"/>
          <w:lang w:val="es-ES_tradnl"/>
        </w:rPr>
        <w:t>efectos se convierten en Fines</w:t>
      </w:r>
      <w:r w:rsidRPr="009B5DD7">
        <w:rPr>
          <w:rFonts w:ascii="Arial" w:hAnsi="Arial" w:cs="Arial"/>
          <w:bCs/>
          <w:sz w:val="24"/>
          <w:szCs w:val="24"/>
          <w:lang w:val="es-ES_tradnl"/>
        </w:rPr>
        <w:t xml:space="preserve">; esto es, en las </w:t>
      </w:r>
      <w:r w:rsidRPr="009B5DD7">
        <w:rPr>
          <w:rFonts w:ascii="Arial" w:hAnsi="Arial" w:cs="Arial"/>
          <w:bCs/>
          <w:sz w:val="24"/>
          <w:szCs w:val="24"/>
          <w:u w:val="single"/>
          <w:lang w:val="es-ES_tradnl"/>
        </w:rPr>
        <w:t>consecuencias positivas derivadas del cumplimiento del Propósito</w:t>
      </w:r>
      <w:r w:rsidRPr="009B5DD7">
        <w:rPr>
          <w:rFonts w:ascii="Arial" w:hAnsi="Arial" w:cs="Arial"/>
          <w:bCs/>
          <w:sz w:val="24"/>
          <w:szCs w:val="24"/>
          <w:lang w:val="es-ES_tradnl"/>
        </w:rPr>
        <w:t>. Por Ejemplo: Si la</w:t>
      </w:r>
      <w:r w:rsidRPr="009B5DD7">
        <w:rPr>
          <w:rFonts w:ascii="Arial" w:hAnsi="Arial" w:cs="Arial"/>
          <w:bCs/>
          <w:i/>
          <w:iCs/>
          <w:sz w:val="24"/>
          <w:szCs w:val="24"/>
          <w:lang w:val="es-ES_tradnl"/>
        </w:rPr>
        <w:t xml:space="preserve"> </w:t>
      </w:r>
      <w:r w:rsidRPr="009B5DD7">
        <w:rPr>
          <w:rFonts w:ascii="Arial" w:hAnsi="Arial" w:cs="Arial"/>
          <w:bCs/>
          <w:sz w:val="24"/>
          <w:szCs w:val="24"/>
          <w:lang w:val="es-ES_tradnl"/>
        </w:rPr>
        <w:t>Situación deseada</w:t>
      </w:r>
      <w:r w:rsidRPr="009B5DD7">
        <w:rPr>
          <w:rFonts w:ascii="Arial" w:hAnsi="Arial" w:cs="Arial"/>
          <w:bCs/>
          <w:i/>
          <w:iCs/>
          <w:sz w:val="24"/>
          <w:szCs w:val="24"/>
          <w:lang w:val="es-ES_tradnl"/>
        </w:rPr>
        <w:t xml:space="preserve"> es</w:t>
      </w:r>
      <w:r w:rsidRPr="009B5DD7">
        <w:rPr>
          <w:rFonts w:ascii="Arial" w:hAnsi="Arial" w:cs="Arial"/>
          <w:bCs/>
          <w:sz w:val="24"/>
          <w:szCs w:val="24"/>
          <w:lang w:val="es-ES_tradnl"/>
        </w:rPr>
        <w:t xml:space="preserve">: </w:t>
      </w:r>
      <w:r w:rsidRPr="009B5DD7">
        <w:rPr>
          <w:rFonts w:ascii="Arial" w:hAnsi="Arial" w:cs="Arial"/>
          <w:bCs/>
          <w:i/>
          <w:iCs/>
          <w:sz w:val="24"/>
          <w:szCs w:val="24"/>
        </w:rPr>
        <w:t>“Los estratos de población con ingresos medio y bajo asentados en las zonas periurbanas cuentan con vivienda digna y sustentable”</w:t>
      </w:r>
      <w:r w:rsidRPr="009B5DD7">
        <w:rPr>
          <w:rFonts w:ascii="Arial" w:hAnsi="Arial" w:cs="Arial"/>
          <w:bCs/>
          <w:sz w:val="24"/>
          <w:szCs w:val="24"/>
        </w:rPr>
        <w:t>; entonces, entre otros, se contribuye a:</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t>Ampliar la infraestructura de servicios públicos en zonas periurbanas.</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t>Adaptar las condiciones de la vivienda a las necesidades de la familia que la habita.</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t xml:space="preserve">Mejorar las condiciones medioambientales en la zona urbana. </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t xml:space="preserve">Incrementar el patrimonio familiar. </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t>Desarrollar el bienestar habitacional.</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lastRenderedPageBreak/>
        <w:t>El análisis de objetivos nos ofrece alternativas de solución. Las alternativas son la definición de las acciones o medios para alcanzar un objetivo. En consecuencia, el análisis de alternativas consiste en la concreción de bienes y servicios claramente identificados como productos entregables a los beneficiarios del programa, así como de actividades en función de su localización, tecnología, costos, riesgos y otros factores relevantes que no han sido incorporados al esquema o Árbol de Objetivos.</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El resultado en este paso del proceso de diseño del programa es, por un lado, la selección de uno o más </w:t>
      </w:r>
      <w:r w:rsidRPr="009B5DD7">
        <w:rPr>
          <w:rFonts w:ascii="Arial" w:hAnsi="Arial" w:cs="Arial"/>
          <w:bCs/>
          <w:i/>
          <w:sz w:val="24"/>
          <w:szCs w:val="24"/>
        </w:rPr>
        <w:t>Medios</w:t>
      </w:r>
      <w:r w:rsidRPr="009B5DD7">
        <w:rPr>
          <w:rFonts w:ascii="Arial" w:hAnsi="Arial" w:cs="Arial"/>
          <w:bCs/>
          <w:sz w:val="24"/>
          <w:szCs w:val="24"/>
        </w:rPr>
        <w:t xml:space="preserve"> (ya identificados en el esquema), que en conjunto significan la alternativa del programa; y por el otro, la concreción de bienes y servicios que dan respuesta a los objetivos, expresados en el nivel de </w:t>
      </w:r>
      <w:r w:rsidRPr="009B5DD7">
        <w:rPr>
          <w:rFonts w:ascii="Arial" w:hAnsi="Arial" w:cs="Arial"/>
          <w:bCs/>
          <w:i/>
          <w:iCs/>
          <w:sz w:val="24"/>
          <w:szCs w:val="24"/>
        </w:rPr>
        <w:t>Medios</w:t>
      </w:r>
      <w:r w:rsidRPr="009B5DD7">
        <w:rPr>
          <w:rFonts w:ascii="Arial" w:hAnsi="Arial" w:cs="Arial"/>
          <w:bCs/>
          <w:sz w:val="24"/>
          <w:szCs w:val="24"/>
        </w:rPr>
        <w:t xml:space="preserve"> descritos en el esquema,</w:t>
      </w:r>
      <w:r w:rsidRPr="009B5DD7">
        <w:rPr>
          <w:rFonts w:ascii="Arial" w:hAnsi="Arial" w:cs="Arial"/>
          <w:bCs/>
          <w:i/>
          <w:iCs/>
          <w:sz w:val="24"/>
          <w:szCs w:val="24"/>
        </w:rPr>
        <w:t xml:space="preserve"> sean o no responsabilidad de la dependencia o institución, </w:t>
      </w:r>
      <w:r w:rsidRPr="009B5DD7">
        <w:rPr>
          <w:rFonts w:ascii="Arial" w:hAnsi="Arial" w:cs="Arial"/>
          <w:bCs/>
          <w:sz w:val="24"/>
          <w:szCs w:val="24"/>
        </w:rPr>
        <w:t>con la salvedad de ser identificados.</w:t>
      </w:r>
      <w:r w:rsidRPr="009B5DD7">
        <w:rPr>
          <w:rFonts w:ascii="Arial" w:hAnsi="Arial" w:cs="Arial"/>
          <w:sz w:val="24"/>
          <w:szCs w:val="24"/>
        </w:rPr>
        <w:t xml:space="preserve"> </w:t>
      </w:r>
      <w:r w:rsidRPr="009B5DD7">
        <w:rPr>
          <w:rFonts w:ascii="Arial" w:hAnsi="Arial" w:cs="Arial"/>
          <w:bCs/>
          <w:sz w:val="24"/>
          <w:szCs w:val="24"/>
        </w:rPr>
        <w:t xml:space="preserve">Un buen programa es aquel cuya alternativa satisface tres requerimientos fundamentales: </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numPr>
          <w:ilvl w:val="0"/>
          <w:numId w:val="34"/>
        </w:numPr>
        <w:spacing w:after="0" w:line="360" w:lineRule="auto"/>
        <w:jc w:val="both"/>
        <w:rPr>
          <w:rFonts w:ascii="Arial" w:hAnsi="Arial" w:cs="Arial"/>
          <w:sz w:val="24"/>
          <w:szCs w:val="24"/>
        </w:rPr>
      </w:pPr>
      <w:r w:rsidRPr="009B5DD7">
        <w:rPr>
          <w:rFonts w:ascii="Arial" w:hAnsi="Arial" w:cs="Arial"/>
          <w:bCs/>
          <w:sz w:val="24"/>
          <w:szCs w:val="24"/>
        </w:rPr>
        <w:t xml:space="preserve">Es la alternativa óptima, desde el punto de vista técnico. </w:t>
      </w:r>
    </w:p>
    <w:p w:rsidR="00FD2A4B" w:rsidRPr="009B5DD7" w:rsidRDefault="00FD2A4B" w:rsidP="009B5DD7">
      <w:pPr>
        <w:numPr>
          <w:ilvl w:val="0"/>
          <w:numId w:val="34"/>
        </w:numPr>
        <w:spacing w:after="0" w:line="360" w:lineRule="auto"/>
        <w:jc w:val="both"/>
        <w:rPr>
          <w:rFonts w:ascii="Arial" w:hAnsi="Arial" w:cs="Arial"/>
          <w:sz w:val="24"/>
          <w:szCs w:val="24"/>
        </w:rPr>
      </w:pPr>
      <w:r w:rsidRPr="009B5DD7">
        <w:rPr>
          <w:rFonts w:ascii="Arial" w:hAnsi="Arial" w:cs="Arial"/>
          <w:bCs/>
          <w:sz w:val="24"/>
          <w:szCs w:val="24"/>
        </w:rPr>
        <w:t xml:space="preserve">Es la alternativa de mínimo costo, desde el punto de vista económico. </w:t>
      </w:r>
    </w:p>
    <w:p w:rsidR="00FD2A4B" w:rsidRPr="009B5DD7" w:rsidRDefault="00FD2A4B" w:rsidP="009B5DD7">
      <w:pPr>
        <w:numPr>
          <w:ilvl w:val="0"/>
          <w:numId w:val="34"/>
        </w:numPr>
        <w:spacing w:after="0" w:line="360" w:lineRule="auto"/>
        <w:jc w:val="both"/>
        <w:rPr>
          <w:rFonts w:ascii="Arial" w:hAnsi="Arial" w:cs="Arial"/>
          <w:sz w:val="24"/>
          <w:szCs w:val="24"/>
        </w:rPr>
      </w:pPr>
      <w:r w:rsidRPr="009B5DD7">
        <w:rPr>
          <w:rFonts w:ascii="Arial" w:hAnsi="Arial" w:cs="Arial"/>
          <w:bCs/>
          <w:sz w:val="24"/>
          <w:szCs w:val="24"/>
        </w:rPr>
        <w:t xml:space="preserve">Es una alternativa pertinente, desde el punto de vista institucional, a la luz de la misión y objetivos estratégicos de la organización ejecutora. </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bCs/>
          <w:sz w:val="24"/>
          <w:szCs w:val="24"/>
          <w:u w:val="single"/>
        </w:rPr>
      </w:pPr>
      <w:r w:rsidRPr="009B5DD7">
        <w:rPr>
          <w:rFonts w:ascii="Arial" w:hAnsi="Arial" w:cs="Arial"/>
          <w:b/>
          <w:bCs/>
          <w:sz w:val="24"/>
          <w:szCs w:val="24"/>
          <w:u w:val="single"/>
        </w:rPr>
        <w:t xml:space="preserve">Transferencia de información del Árbol de Objetivos a la Matriz de Indicadores </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i/>
          <w:iCs/>
          <w:sz w:val="24"/>
          <w:szCs w:val="24"/>
          <w:lang w:val="es-ES"/>
        </w:rPr>
        <w:t xml:space="preserve">La solución o situación deseada del árbol de objetivos </w:t>
      </w:r>
      <w:r w:rsidRPr="009B5DD7">
        <w:rPr>
          <w:rFonts w:ascii="Arial" w:hAnsi="Arial" w:cs="Arial"/>
          <w:sz w:val="24"/>
          <w:szCs w:val="24"/>
          <w:lang w:val="es-ES"/>
        </w:rPr>
        <w:t xml:space="preserve">se transfiere de manera directa a </w:t>
      </w:r>
      <w:r w:rsidRPr="009B5DD7">
        <w:rPr>
          <w:rFonts w:ascii="Arial" w:hAnsi="Arial" w:cs="Arial"/>
          <w:i/>
          <w:iCs/>
          <w:sz w:val="24"/>
          <w:szCs w:val="24"/>
          <w:lang w:val="es-ES"/>
        </w:rPr>
        <w:t>la casilla correspondiente al Propósito</w:t>
      </w:r>
      <w:r w:rsidRPr="009B5DD7">
        <w:rPr>
          <w:rFonts w:ascii="Arial" w:hAnsi="Arial" w:cs="Arial"/>
          <w:sz w:val="24"/>
          <w:szCs w:val="24"/>
          <w:lang w:val="es-ES"/>
        </w:rPr>
        <w:t xml:space="preserve">. Éste es un objetivo estratégico y además, </w:t>
      </w:r>
      <w:r w:rsidRPr="009B5DD7">
        <w:rPr>
          <w:rFonts w:ascii="Arial" w:hAnsi="Arial" w:cs="Arial"/>
          <w:i/>
          <w:iCs/>
          <w:sz w:val="24"/>
          <w:szCs w:val="24"/>
          <w:lang w:val="es-ES"/>
        </w:rPr>
        <w:t>es el objetivo del programa</w:t>
      </w:r>
      <w:r w:rsidRPr="009B5DD7">
        <w:rPr>
          <w:rFonts w:ascii="Arial" w:hAnsi="Arial" w:cs="Arial"/>
          <w:sz w:val="24"/>
          <w:szCs w:val="24"/>
          <w:lang w:val="es-ES"/>
        </w:rPr>
        <w:t>.</w:t>
      </w:r>
    </w:p>
    <w:p w:rsidR="00FD2A4B" w:rsidRPr="009B5DD7" w:rsidRDefault="00FD2A4B" w:rsidP="009B5DD7">
      <w:pPr>
        <w:spacing w:after="0" w:line="360" w:lineRule="auto"/>
        <w:jc w:val="both"/>
        <w:rPr>
          <w:rFonts w:ascii="Arial" w:hAnsi="Arial" w:cs="Arial"/>
          <w:bCs/>
          <w:sz w:val="24"/>
          <w:szCs w:val="24"/>
          <w:lang w:val="es-ES"/>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
        </w:rPr>
        <w:t xml:space="preserve">Como se observa en el ejemplo del Árbol de Objetivos, existen varios fines, por tanto, los involucrados en el diseño del programa </w:t>
      </w:r>
      <w:r w:rsidRPr="009B5DD7">
        <w:rPr>
          <w:rFonts w:ascii="Arial" w:hAnsi="Arial" w:cs="Arial"/>
          <w:bCs/>
          <w:i/>
          <w:iCs/>
          <w:sz w:val="24"/>
          <w:szCs w:val="24"/>
          <w:lang w:val="es-ES"/>
        </w:rPr>
        <w:t xml:space="preserve">analizan y acuerdan cuál, </w:t>
      </w:r>
      <w:r w:rsidRPr="009B5DD7">
        <w:rPr>
          <w:rFonts w:ascii="Arial" w:hAnsi="Arial" w:cs="Arial"/>
          <w:bCs/>
          <w:sz w:val="24"/>
          <w:szCs w:val="24"/>
          <w:lang w:val="es-ES"/>
        </w:rPr>
        <w:t xml:space="preserve">de los fines en </w:t>
      </w:r>
      <w:r w:rsidRPr="009B5DD7">
        <w:rPr>
          <w:rFonts w:ascii="Arial" w:hAnsi="Arial" w:cs="Arial"/>
          <w:bCs/>
          <w:sz w:val="24"/>
          <w:szCs w:val="24"/>
          <w:lang w:val="es-ES"/>
        </w:rPr>
        <w:lastRenderedPageBreak/>
        <w:t xml:space="preserve">el esquema, es el que de acuerdo a la naturaleza de la dependencia, institución u organismo público, es el que </w:t>
      </w:r>
      <w:r w:rsidRPr="009B5DD7">
        <w:rPr>
          <w:rFonts w:ascii="Arial" w:hAnsi="Arial" w:cs="Arial"/>
          <w:bCs/>
          <w:i/>
          <w:iCs/>
          <w:sz w:val="24"/>
          <w:szCs w:val="24"/>
          <w:lang w:val="es-ES"/>
        </w:rPr>
        <w:t>se ajusta</w:t>
      </w:r>
      <w:r w:rsidRPr="009B5DD7">
        <w:rPr>
          <w:rFonts w:ascii="Arial" w:hAnsi="Arial" w:cs="Arial"/>
          <w:bCs/>
          <w:sz w:val="24"/>
          <w:szCs w:val="24"/>
          <w:lang w:val="es-ES"/>
        </w:rPr>
        <w:t xml:space="preserve"> </w:t>
      </w:r>
      <w:r w:rsidRPr="009B5DD7">
        <w:rPr>
          <w:rFonts w:ascii="Arial" w:hAnsi="Arial" w:cs="Arial"/>
          <w:bCs/>
          <w:i/>
          <w:iCs/>
          <w:sz w:val="24"/>
          <w:szCs w:val="24"/>
          <w:lang w:val="es-ES"/>
        </w:rPr>
        <w:t>al tiempo que contribuye</w:t>
      </w:r>
      <w:r w:rsidRPr="009B5DD7">
        <w:rPr>
          <w:rFonts w:ascii="Arial" w:hAnsi="Arial" w:cs="Arial"/>
          <w:bCs/>
          <w:sz w:val="24"/>
          <w:szCs w:val="24"/>
          <w:lang w:val="es-ES"/>
        </w:rPr>
        <w:t>, a alguno de los objetivos estratégicos del Eje de Desarrollo correspondiente.</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lastRenderedPageBreak/>
        <w:drawing>
          <wp:inline distT="0" distB="0" distL="0" distR="0" wp14:anchorId="756085F7" wp14:editId="13004760">
            <wp:extent cx="6096000" cy="543052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7063" cy="5449284"/>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lang w:val="es-ES"/>
        </w:rPr>
        <w:t xml:space="preserve">Es importante recordar que las alternativas de solución previamente analizadas, que dieron origen a todas las acciones suficientes y pertinentes, en conjunto (agregadas) lograrán el cumplimiento del Propósito (solución o situación deseada para los beneficiarios). Tales acciones se clasifican en: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numPr>
          <w:ilvl w:val="0"/>
          <w:numId w:val="35"/>
        </w:numPr>
        <w:spacing w:after="0" w:line="360" w:lineRule="auto"/>
        <w:jc w:val="both"/>
        <w:rPr>
          <w:rFonts w:ascii="Arial" w:hAnsi="Arial" w:cs="Arial"/>
          <w:sz w:val="24"/>
          <w:szCs w:val="24"/>
        </w:rPr>
      </w:pPr>
      <w:r w:rsidRPr="009B5DD7">
        <w:rPr>
          <w:rFonts w:ascii="Arial" w:hAnsi="Arial" w:cs="Arial"/>
          <w:bCs/>
          <w:sz w:val="24"/>
          <w:szCs w:val="24"/>
          <w:lang w:val="es-ES"/>
        </w:rPr>
        <w:t>Bienes y servicios, es decir, productos entregables directamente a los beneficiarios; y</w:t>
      </w:r>
    </w:p>
    <w:p w:rsidR="00FD2A4B" w:rsidRPr="009B5DD7" w:rsidRDefault="00FD2A4B" w:rsidP="009B5DD7">
      <w:pPr>
        <w:numPr>
          <w:ilvl w:val="0"/>
          <w:numId w:val="35"/>
        </w:numPr>
        <w:spacing w:after="0" w:line="360" w:lineRule="auto"/>
        <w:jc w:val="both"/>
        <w:rPr>
          <w:rFonts w:ascii="Arial" w:hAnsi="Arial" w:cs="Arial"/>
          <w:sz w:val="24"/>
          <w:szCs w:val="24"/>
        </w:rPr>
      </w:pPr>
      <w:r w:rsidRPr="009B5DD7">
        <w:rPr>
          <w:rFonts w:ascii="Arial" w:hAnsi="Arial" w:cs="Arial"/>
          <w:bCs/>
          <w:sz w:val="24"/>
          <w:szCs w:val="24"/>
          <w:lang w:val="es-ES"/>
        </w:rPr>
        <w:t>En procesos de gestión, que son necesarios realizar para producir cada uno de los bienes y servicios.</w:t>
      </w:r>
    </w:p>
    <w:p w:rsidR="00FD2A4B" w:rsidRPr="009B5DD7" w:rsidRDefault="00FD2A4B" w:rsidP="009B5DD7">
      <w:pPr>
        <w:spacing w:after="0" w:line="360" w:lineRule="auto"/>
        <w:jc w:val="both"/>
        <w:rPr>
          <w:rFonts w:ascii="Arial" w:hAnsi="Arial" w:cs="Arial"/>
          <w:bCs/>
          <w:sz w:val="24"/>
          <w:szCs w:val="24"/>
          <w:lang w:val="es-ES"/>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
        </w:rPr>
        <w:t xml:space="preserve">Para estos últimos, los procesos de gestión y producción de bienes y servicios, es importante mencionar que no todos aparecen en el Árbol de Objetivos, como resultado del análisis de alternativas. Esto no se convierte en un problema, dado que al </w:t>
      </w:r>
      <w:r w:rsidRPr="009B5DD7">
        <w:rPr>
          <w:rFonts w:ascii="Arial" w:hAnsi="Arial" w:cs="Arial"/>
          <w:bCs/>
          <w:sz w:val="24"/>
          <w:szCs w:val="24"/>
          <w:lang w:val="es-ES"/>
        </w:rPr>
        <w:lastRenderedPageBreak/>
        <w:t>transferir la información pertinente del Árbol de Objetivos a la Matriz y, una vez ubicados los Componentes y los procesos identificados, la información se completa directamente en la Matriz y en acuerdo por parte de los involucrados.</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Considerando que los objetivos estratégicos y las alternativas de solución descritas en el </w:t>
      </w:r>
      <w:r w:rsidRPr="009B5DD7">
        <w:rPr>
          <w:rFonts w:ascii="Arial" w:hAnsi="Arial" w:cs="Arial"/>
          <w:bCs/>
          <w:sz w:val="24"/>
          <w:szCs w:val="24"/>
          <w:lang w:val="es-ES"/>
        </w:rPr>
        <w:t>Árbol de Objetivos</w:t>
      </w:r>
      <w:r w:rsidRPr="009B5DD7">
        <w:rPr>
          <w:rFonts w:ascii="Arial" w:hAnsi="Arial" w:cs="Arial"/>
          <w:bCs/>
          <w:sz w:val="24"/>
          <w:szCs w:val="24"/>
        </w:rPr>
        <w:t xml:space="preserve">, están redactados a partir del análisis de los involucrados, una vez que la información ha sido transferida a la Matriz Lógica es necesario </w:t>
      </w:r>
      <w:r w:rsidRPr="009B5DD7">
        <w:rPr>
          <w:rFonts w:ascii="Arial" w:hAnsi="Arial" w:cs="Arial"/>
          <w:bCs/>
          <w:i/>
          <w:iCs/>
          <w:sz w:val="24"/>
          <w:szCs w:val="24"/>
        </w:rPr>
        <w:t>mejorar la redacción del resumen narrativo</w:t>
      </w:r>
      <w:r w:rsidRPr="009B5DD7">
        <w:rPr>
          <w:rFonts w:ascii="Arial" w:hAnsi="Arial" w:cs="Arial"/>
          <w:bCs/>
          <w:sz w:val="24"/>
          <w:szCs w:val="24"/>
        </w:rPr>
        <w:t>; de esa forma el programa presupuestario se diseña, dirige, opera y evalúa de manera clara y precisa, y con ello, el alcance de los impactos esperados en los beneficiarios, esto es, crear “valor público”, tiene mayores posibilidades de éxito.</w:t>
      </w:r>
      <w:r w:rsidRPr="009B5DD7">
        <w:rPr>
          <w:rFonts w:ascii="Arial" w:hAnsi="Arial" w:cs="Arial"/>
          <w:sz w:val="24"/>
          <w:szCs w:val="24"/>
        </w:rPr>
        <w:t xml:space="preserve"> </w:t>
      </w:r>
      <w:r w:rsidRPr="009B5DD7">
        <w:rPr>
          <w:rFonts w:ascii="Arial" w:hAnsi="Arial" w:cs="Arial"/>
          <w:bCs/>
          <w:sz w:val="24"/>
          <w:szCs w:val="24"/>
        </w:rPr>
        <w:t>Para realizar esta tarea, las siguientes “reglas de redacción” facilitan la expresión del resumen narrativo de manera correcta.</w:t>
      </w:r>
    </w:p>
    <w:p w:rsidR="009B5DD7"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Éste se redacta en función “de los beneficiarios”, de tal forma que expresa de manera clara y precisa, “quienes están realizando la acción”. Esta afirmación es de suma importancia dado que el propósito es un objetivo exógeno a la dependencia; es decir, </w:t>
      </w:r>
      <w:r w:rsidRPr="009B5DD7">
        <w:rPr>
          <w:rFonts w:ascii="Arial" w:hAnsi="Arial" w:cs="Arial"/>
          <w:bCs/>
          <w:i/>
          <w:iCs/>
          <w:sz w:val="24"/>
          <w:szCs w:val="24"/>
        </w:rPr>
        <w:lastRenderedPageBreak/>
        <w:t>la dependencia no realiza esta acción, sino que es el resultado de las acciones por ella ejecutadas</w:t>
      </w:r>
      <w:r w:rsidRPr="009B5DD7">
        <w:rPr>
          <w:rFonts w:ascii="Arial" w:hAnsi="Arial" w:cs="Arial"/>
          <w:bCs/>
          <w:sz w:val="24"/>
          <w:szCs w:val="24"/>
        </w:rPr>
        <w:t>. Asimismo, el verbo de este objetivo se redacta en “presente indicativo”. El motivo de este estilo de redacción se debe a que, una vez que los beneficiarios utilizan los bienes y servicios que integran el Programa Presupuestario, alcanzan el nivel de bienestar esperado.</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Los objetivos que expresan los componentes, se redactan en función de los bienes y servicios que reciben los beneficiarios del Programa Presupuestario; de tal forma que expresan de manera concreta y específica los productos </w:t>
      </w:r>
      <w:r w:rsidRPr="009B5DD7">
        <w:rPr>
          <w:rFonts w:ascii="Arial" w:hAnsi="Arial" w:cs="Arial"/>
          <w:bCs/>
          <w:i/>
          <w:iCs/>
          <w:sz w:val="24"/>
          <w:szCs w:val="24"/>
        </w:rPr>
        <w:t>que han sido</w:t>
      </w:r>
      <w:r w:rsidRPr="009B5DD7">
        <w:rPr>
          <w:rFonts w:ascii="Arial" w:hAnsi="Arial" w:cs="Arial"/>
          <w:bCs/>
          <w:sz w:val="24"/>
          <w:szCs w:val="24"/>
        </w:rPr>
        <w:t xml:space="preserve"> entregados y recibidos. Por tales motivos, el verbo o acción que se expresa en cada componente se enuncia en “pasado participio”. Es importante señalar que debido a que quienes hacen uso de los componentes son los beneficiarios y, que en términos de resultado, son precisamente los bienes y servicios los que se evalúan </w:t>
      </w:r>
      <w:r w:rsidRPr="009B5DD7">
        <w:rPr>
          <w:rFonts w:ascii="Arial" w:hAnsi="Arial" w:cs="Arial"/>
          <w:bCs/>
          <w:i/>
          <w:iCs/>
          <w:sz w:val="24"/>
          <w:szCs w:val="24"/>
        </w:rPr>
        <w:t>no así la cantidad de éstos entregada, sino la calidad y la eficiencia con la que fueron recibidos</w:t>
      </w:r>
      <w:r w:rsidRPr="009B5DD7">
        <w:rPr>
          <w:rFonts w:ascii="Arial" w:hAnsi="Arial" w:cs="Arial"/>
          <w:bCs/>
          <w:sz w:val="24"/>
          <w:szCs w:val="24"/>
        </w:rPr>
        <w:t xml:space="preserve">, </w:t>
      </w:r>
      <w:r w:rsidRPr="009B5DD7">
        <w:rPr>
          <w:rFonts w:ascii="Arial" w:hAnsi="Arial" w:cs="Arial"/>
          <w:bCs/>
          <w:sz w:val="24"/>
          <w:szCs w:val="24"/>
        </w:rPr>
        <w:lastRenderedPageBreak/>
        <w:t>entonces se sugiere utilizar verbos que expresen o estén asociados con la recepción, en lugar de la entrega.</w:t>
      </w:r>
      <w:r w:rsidR="009B5DD7" w:rsidRPr="009B5DD7">
        <w:rPr>
          <w:rFonts w:ascii="Arial" w:hAnsi="Arial" w:cs="Arial"/>
          <w:bCs/>
          <w:sz w:val="24"/>
          <w:szCs w:val="24"/>
        </w:rPr>
        <w:t xml:space="preserve"> </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No obstante, cuando los componentes tienen características masivas, es decir, que son entregados a la población en general, tales como ferias, campañas, mensajes informativos, carreteas o autopistas, hospitales, entre otros, la regla de redacción del objetivo permite que el verbo se exprese en términos de entregado o realizado, respetando la con</w:t>
      </w:r>
      <w:r w:rsidR="009B5DD7" w:rsidRPr="009B5DD7">
        <w:rPr>
          <w:rFonts w:ascii="Arial" w:hAnsi="Arial" w:cs="Arial"/>
          <w:bCs/>
          <w:sz w:val="24"/>
          <w:szCs w:val="24"/>
        </w:rPr>
        <w:t>junción en “pasado participio”.</w:t>
      </w:r>
    </w:p>
    <w:p w:rsidR="00FD2A4B" w:rsidRPr="009B5DD7" w:rsidRDefault="00FD2A4B" w:rsidP="009B5DD7">
      <w:pPr>
        <w:spacing w:line="360" w:lineRule="auto"/>
        <w:rPr>
          <w:rFonts w:ascii="Arial" w:hAnsi="Arial" w:cs="Arial"/>
        </w:rPr>
      </w:pPr>
      <w:r w:rsidRPr="009B5DD7">
        <w:rPr>
          <w:rFonts w:ascii="Arial" w:hAnsi="Arial" w:cs="Arial"/>
          <w:sz w:val="24"/>
          <w:szCs w:val="24"/>
        </w:rPr>
        <w:t xml:space="preserve">Por otra parte, </w:t>
      </w:r>
      <w:r w:rsidRPr="009B5DD7">
        <w:rPr>
          <w:rFonts w:ascii="Arial" w:hAnsi="Arial" w:cs="Arial"/>
          <w:bCs/>
          <w:u w:val="single"/>
        </w:rPr>
        <w:t>los objetivos de gestión vinculados con los procesos o actividades asociadas a la producción y distribución de componentes (bienes y servicios)</w:t>
      </w:r>
      <w:r w:rsidRPr="009B5DD7">
        <w:rPr>
          <w:rFonts w:ascii="Arial" w:hAnsi="Arial" w:cs="Arial"/>
          <w:bCs/>
        </w:rPr>
        <w:t xml:space="preserve">. </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Estos objetivos, dadas las características de gestión, expresan de manera expedita la forma en que los insumos se movilizan; esto es, las acciones que realiza la dependencia, institución u organismo, en forma de “procesos” implicados en la producción y entrega de componentes. Por tanto, estos objetivos </w:t>
      </w:r>
      <w:r w:rsidRPr="009B5DD7">
        <w:rPr>
          <w:rFonts w:ascii="Arial" w:hAnsi="Arial" w:cs="Arial"/>
          <w:bCs/>
          <w:sz w:val="24"/>
          <w:szCs w:val="24"/>
          <w:u w:val="single"/>
        </w:rPr>
        <w:t>se enuncian como el sustantivo derivado de un verbo, complementado por el proceso específico</w:t>
      </w:r>
      <w:r w:rsidRPr="009B5DD7">
        <w:rPr>
          <w:rFonts w:ascii="Arial" w:hAnsi="Arial" w:cs="Arial"/>
          <w:bCs/>
          <w:sz w:val="24"/>
          <w:szCs w:val="24"/>
        </w:rPr>
        <w:t>.</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bCs/>
          <w:sz w:val="24"/>
          <w:szCs w:val="24"/>
          <w:u w:val="single"/>
        </w:rPr>
      </w:pPr>
      <w:r w:rsidRPr="009B5DD7">
        <w:rPr>
          <w:rFonts w:ascii="Arial" w:hAnsi="Arial" w:cs="Arial"/>
          <w:noProof/>
          <w:lang w:eastAsia="es-MX"/>
        </w:rPr>
        <w:drawing>
          <wp:inline distT="0" distB="0" distL="0" distR="0" wp14:anchorId="0CBEDE0F" wp14:editId="11599110">
            <wp:extent cx="6128314" cy="4335780"/>
            <wp:effectExtent l="0" t="0" r="6350" b="7620"/>
            <wp:docPr id="10027958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6128314" cy="4335780"/>
                    </a:xfrm>
                    <a:prstGeom prst="rect">
                      <a:avLst/>
                    </a:prstGeom>
                  </pic:spPr>
                </pic:pic>
              </a:graphicData>
            </a:graphic>
          </wp:inline>
        </w:drawing>
      </w:r>
      <w:r w:rsidRPr="009B5DD7">
        <w:rPr>
          <w:rFonts w:ascii="Arial" w:hAnsi="Arial" w:cs="Arial"/>
        </w:rPr>
        <w:br/>
      </w: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sz w:val="24"/>
          <w:szCs w:val="24"/>
          <w:u w:val="single"/>
        </w:rPr>
        <w:t>LOS SUPUESTOS O ANÁLISIS DE RIESGOS</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Si durante el análisis del problema surgieron causas cuyas alternativas de solución no están en la responsabilidad del programa, de la dependencia, institución u organismo encargado del programa, </w:t>
      </w:r>
      <w:r w:rsidRPr="009B5DD7">
        <w:rPr>
          <w:rFonts w:ascii="Arial" w:hAnsi="Arial" w:cs="Arial"/>
          <w:bCs/>
          <w:sz w:val="24"/>
          <w:szCs w:val="24"/>
        </w:rPr>
        <w:t xml:space="preserve">tales causas son un verdadero riesgo </w:t>
      </w:r>
      <w:r w:rsidR="009B5DD7" w:rsidRPr="009B5DD7">
        <w:rPr>
          <w:rFonts w:ascii="Arial" w:hAnsi="Arial" w:cs="Arial"/>
          <w:sz w:val="24"/>
          <w:szCs w:val="24"/>
        </w:rPr>
        <w:t xml:space="preserve">¿Por qué? </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Porque </w:t>
      </w:r>
      <w:r w:rsidRPr="009B5DD7">
        <w:rPr>
          <w:rFonts w:ascii="Arial" w:hAnsi="Arial" w:cs="Arial"/>
          <w:bCs/>
          <w:i/>
          <w:iCs/>
          <w:sz w:val="24"/>
          <w:szCs w:val="24"/>
        </w:rPr>
        <w:t>las alternativas de solución no están en responsabilidad del programa, o de la dependencia responsable del mismo.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el caso de que existan otros supuestos que no se hayan identificado en el análisis, los involucrados, en un análisis posterior, deben incluirlos en la matriz lógica del programa, y con ello, completar las hipótesis que dan paso a la tarea de verificar la lógica vertical ascendente.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lastRenderedPageBreak/>
        <w:drawing>
          <wp:inline distT="0" distB="0" distL="0" distR="0" wp14:anchorId="341EBB5A" wp14:editId="1A062970">
            <wp:extent cx="5580725" cy="4437380"/>
            <wp:effectExtent l="0" t="0" r="1270"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8920" cy="4451847"/>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lastRenderedPageBreak/>
        <w:t xml:space="preserve">Así pues, esclarecer los supuestos nos permite: a) </w:t>
      </w:r>
      <w:r w:rsidRPr="009B5DD7">
        <w:rPr>
          <w:rFonts w:ascii="Arial" w:hAnsi="Arial" w:cs="Arial"/>
          <w:bCs/>
          <w:sz w:val="24"/>
          <w:szCs w:val="24"/>
          <w:lang w:val="es-ES_tradnl"/>
        </w:rPr>
        <w:t>Identificar lo que está fuera del control del Responsable del Programa</w:t>
      </w:r>
      <w:r w:rsidRPr="009B5DD7">
        <w:rPr>
          <w:rFonts w:ascii="Arial" w:hAnsi="Arial" w:cs="Arial"/>
          <w:sz w:val="24"/>
          <w:szCs w:val="24"/>
        </w:rPr>
        <w:t>, b) M</w:t>
      </w:r>
      <w:r w:rsidRPr="009B5DD7">
        <w:rPr>
          <w:rFonts w:ascii="Arial" w:hAnsi="Arial" w:cs="Arial"/>
          <w:bCs/>
          <w:sz w:val="24"/>
          <w:szCs w:val="24"/>
          <w:lang w:val="es-ES_tradnl"/>
        </w:rPr>
        <w:t>ejorar la comunicación entre el Responsable del Programa y el o los responsables de los supuestos; c) Proporciona un juicio compartido acerca de la probabilidad de éxito</w:t>
      </w:r>
      <w:r w:rsidRPr="009B5DD7">
        <w:rPr>
          <w:rFonts w:ascii="Arial" w:hAnsi="Arial" w:cs="Arial"/>
          <w:sz w:val="24"/>
          <w:szCs w:val="24"/>
        </w:rPr>
        <w:t xml:space="preserve">; d) </w:t>
      </w:r>
      <w:r w:rsidRPr="009B5DD7">
        <w:rPr>
          <w:rFonts w:ascii="Arial" w:hAnsi="Arial" w:cs="Arial"/>
          <w:bCs/>
          <w:sz w:val="24"/>
          <w:szCs w:val="24"/>
          <w:lang w:val="es-ES_tradnl"/>
        </w:rPr>
        <w:t>Si falla el supuesto, existe una mayor probabilidad que el Responsable del programa se comunique con la Dirección de Área correspondiente para ser atendido</w:t>
      </w:r>
    </w:p>
    <w:p w:rsidR="00FD2A4B" w:rsidRPr="009B5DD7" w:rsidRDefault="00FD2A4B" w:rsidP="009B5DD7">
      <w:pPr>
        <w:spacing w:after="0" w:line="360" w:lineRule="auto"/>
        <w:jc w:val="both"/>
        <w:rPr>
          <w:rFonts w:ascii="Arial" w:hAnsi="Arial" w:cs="Arial"/>
          <w:sz w:val="24"/>
          <w:szCs w:val="24"/>
          <w:u w:val="single"/>
        </w:rPr>
      </w:pPr>
      <w:r w:rsidRPr="009B5DD7">
        <w:rPr>
          <w:rFonts w:ascii="Arial" w:hAnsi="Arial" w:cs="Arial"/>
          <w:b/>
          <w:bCs/>
          <w:sz w:val="24"/>
          <w:szCs w:val="24"/>
          <w:u w:val="single"/>
        </w:rPr>
        <w:t>INDICADORES DE SEGUIMIENTO, MONITOREO Y EVALUACIÓN DEL DESEMPEÑO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Los indicadores de seguimiento, monitoreo y evaluación del desempeño de los programas presupuestarios, son fundamentales para una buena administración de la ejecución y corrección del programa. Éstos forman parte del diseño de la Matriz de Indicadores y se ubican en la segunda columna de la matriz.</w:t>
      </w:r>
      <w:r w:rsidRPr="009B5DD7">
        <w:rPr>
          <w:rFonts w:ascii="Arial" w:hAnsi="Arial" w:cs="Arial"/>
          <w:sz w:val="24"/>
          <w:szCs w:val="24"/>
        </w:rPr>
        <w:t xml:space="preserve"> </w:t>
      </w:r>
      <w:r w:rsidRPr="009B5DD7">
        <w:rPr>
          <w:rFonts w:ascii="Arial" w:hAnsi="Arial" w:cs="Arial"/>
          <w:bCs/>
          <w:sz w:val="24"/>
          <w:szCs w:val="24"/>
        </w:rPr>
        <w:t xml:space="preserve">Su función principal es </w:t>
      </w:r>
      <w:r w:rsidRPr="009B5DD7">
        <w:rPr>
          <w:rFonts w:ascii="Arial" w:hAnsi="Arial" w:cs="Arial"/>
          <w:bCs/>
          <w:sz w:val="24"/>
          <w:szCs w:val="24"/>
        </w:rPr>
        <w:lastRenderedPageBreak/>
        <w:t>estimar e indicar en qué medida se cumplen los objetivos de cada ámbito de desempeño del programa</w:t>
      </w:r>
      <w:r w:rsidRPr="009B5DD7">
        <w:rPr>
          <w:rFonts w:ascii="Arial" w:hAnsi="Arial" w:cs="Arial"/>
          <w:bCs/>
          <w:i/>
          <w:iCs/>
          <w:sz w:val="24"/>
          <w:szCs w:val="24"/>
        </w:rPr>
        <w:t xml:space="preserve">, en cuatro dimensiones, que son: eficacia, eficiencia, calidad y economía. </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
        </w:rPr>
        <w:t>L</w:t>
      </w:r>
      <w:r w:rsidRPr="009B5DD7">
        <w:rPr>
          <w:rFonts w:ascii="Arial" w:hAnsi="Arial" w:cs="Arial"/>
          <w:bCs/>
          <w:sz w:val="24"/>
          <w:szCs w:val="24"/>
        </w:rPr>
        <w:t>os indicadores de evaluación del desempeño son la medida de resultado que se compara con las metas asociadas a cada objetivo, cuya función es de primordial importancia para la toma de decisión respecto al curso del programa, y a los recursos financieros asociados al mismo. De ahí la nomenclatura de “Presupuesto con base en Resultados”.</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 xml:space="preserve">Los </w:t>
      </w:r>
      <w:r w:rsidRPr="009B5DD7">
        <w:rPr>
          <w:rFonts w:ascii="Arial" w:hAnsi="Arial" w:cs="Arial"/>
          <w:sz w:val="24"/>
          <w:szCs w:val="24"/>
        </w:rPr>
        <w:t>I</w:t>
      </w:r>
      <w:r w:rsidRPr="009B5DD7">
        <w:rPr>
          <w:rFonts w:ascii="Arial" w:hAnsi="Arial" w:cs="Arial"/>
          <w:bCs/>
          <w:sz w:val="24"/>
          <w:szCs w:val="24"/>
        </w:rPr>
        <w:t>ndicadores de Desempeño tienen como ventaja que son un medio eficaz para</w:t>
      </w:r>
      <w:r w:rsidRPr="009B5DD7">
        <w:rPr>
          <w:rFonts w:ascii="Arial" w:hAnsi="Arial" w:cs="Arial"/>
          <w:sz w:val="24"/>
          <w:szCs w:val="24"/>
        </w:rPr>
        <w:t xml:space="preserve"> </w:t>
      </w:r>
      <w:r w:rsidRPr="009B5DD7">
        <w:rPr>
          <w:rFonts w:ascii="Arial" w:hAnsi="Arial" w:cs="Arial"/>
          <w:bCs/>
          <w:sz w:val="24"/>
          <w:szCs w:val="24"/>
        </w:rPr>
        <w:t>cuantificar los progresos conseguidos con el logro de los objetivos y</w:t>
      </w:r>
      <w:r w:rsidRPr="009B5DD7">
        <w:rPr>
          <w:rFonts w:ascii="Arial" w:hAnsi="Arial" w:cs="Arial"/>
          <w:sz w:val="24"/>
          <w:szCs w:val="24"/>
        </w:rPr>
        <w:t xml:space="preserve"> </w:t>
      </w:r>
      <w:r w:rsidRPr="009B5DD7">
        <w:rPr>
          <w:rFonts w:ascii="Arial" w:hAnsi="Arial" w:cs="Arial"/>
          <w:bCs/>
          <w:sz w:val="24"/>
          <w:szCs w:val="24"/>
        </w:rPr>
        <w:t xml:space="preserve">facilitan el establecimiento de puntos de referencia comparativos entre las organizaciones e instituciones y a lo largo del tiempo. </w:t>
      </w:r>
    </w:p>
    <w:p w:rsidR="00FD2A4B" w:rsidRPr="009B5DD7" w:rsidRDefault="00FD2A4B" w:rsidP="009B5DD7">
      <w:pPr>
        <w:spacing w:line="360" w:lineRule="auto"/>
        <w:jc w:val="both"/>
        <w:rPr>
          <w:rFonts w:ascii="Arial" w:hAnsi="Arial" w:cs="Arial"/>
          <w:b/>
          <w:bCs/>
          <w:sz w:val="24"/>
          <w:szCs w:val="24"/>
        </w:rPr>
      </w:pPr>
    </w:p>
    <w:p w:rsidR="00FD2A4B" w:rsidRPr="009B5DD7" w:rsidRDefault="00FD2A4B" w:rsidP="009B5DD7">
      <w:pPr>
        <w:spacing w:line="360" w:lineRule="auto"/>
        <w:jc w:val="both"/>
        <w:rPr>
          <w:rFonts w:ascii="Arial" w:hAnsi="Arial" w:cs="Arial"/>
          <w:bCs/>
          <w:sz w:val="24"/>
          <w:szCs w:val="24"/>
        </w:rPr>
      </w:pPr>
      <w:r w:rsidRPr="009B5DD7">
        <w:rPr>
          <w:rFonts w:ascii="Arial" w:hAnsi="Arial" w:cs="Arial"/>
          <w:b/>
          <w:bCs/>
          <w:sz w:val="24"/>
          <w:szCs w:val="24"/>
        </w:rPr>
        <w:lastRenderedPageBreak/>
        <w:t>NOTA:</w:t>
      </w:r>
      <w:r w:rsidRPr="009B5DD7">
        <w:rPr>
          <w:rFonts w:ascii="Arial" w:hAnsi="Arial" w:cs="Arial"/>
          <w:bCs/>
          <w:sz w:val="24"/>
          <w:szCs w:val="24"/>
        </w:rPr>
        <w:t xml:space="preserve"> Los indicadores mal definidos no permiten cuantificar adecuadamente los objetivos y metas conseguidos. Existe una tendencia a definir indicadores numerosos o sin fuentes de datos accesibles, imprecisión de información generando altos costos de medición, seguimiento y la evaluación de resultados.</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79707AEF" wp14:editId="6B292D70">
            <wp:extent cx="6193724" cy="4624647"/>
            <wp:effectExtent l="0" t="0" r="0" b="508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3168" cy="4631699"/>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lang w:val="es-ES_tradnl"/>
        </w:rPr>
        <w:lastRenderedPageBreak/>
        <w:t xml:space="preserve">Los indicadores de desempeño son </w:t>
      </w:r>
      <w:r w:rsidRPr="009B5DD7">
        <w:rPr>
          <w:rFonts w:ascii="Arial" w:hAnsi="Arial" w:cs="Arial"/>
          <w:bCs/>
          <w:i/>
          <w:iCs/>
          <w:sz w:val="24"/>
          <w:szCs w:val="24"/>
          <w:lang w:val="es-ES_tradnl"/>
        </w:rPr>
        <w:t>medidas</w:t>
      </w:r>
      <w:r w:rsidRPr="009B5DD7">
        <w:rPr>
          <w:rFonts w:ascii="Arial" w:hAnsi="Arial" w:cs="Arial"/>
          <w:bCs/>
          <w:sz w:val="24"/>
          <w:szCs w:val="24"/>
          <w:lang w:val="es-ES_tradnl"/>
        </w:rPr>
        <w:t xml:space="preserve"> que describen cuán bien se están desarrollando los objetivos de un programa, a qué costo y con qué nivel de calidad. </w:t>
      </w:r>
      <w:r w:rsidRPr="009B5DD7">
        <w:rPr>
          <w:rFonts w:ascii="Arial" w:hAnsi="Arial" w:cs="Arial"/>
          <w:bCs/>
          <w:sz w:val="24"/>
          <w:szCs w:val="24"/>
          <w:lang w:val="es-ES"/>
        </w:rPr>
        <w:t xml:space="preserve">Son herramientas de gestión que proveen un </w:t>
      </w:r>
      <w:r w:rsidRPr="009B5DD7">
        <w:rPr>
          <w:rFonts w:ascii="Arial" w:hAnsi="Arial" w:cs="Arial"/>
          <w:bCs/>
          <w:i/>
          <w:iCs/>
          <w:sz w:val="24"/>
          <w:szCs w:val="24"/>
          <w:lang w:val="es-ES"/>
        </w:rPr>
        <w:t xml:space="preserve">valor de referencia </w:t>
      </w:r>
      <w:r w:rsidRPr="009B5DD7">
        <w:rPr>
          <w:rFonts w:ascii="Arial" w:hAnsi="Arial" w:cs="Arial"/>
          <w:bCs/>
          <w:sz w:val="24"/>
          <w:szCs w:val="24"/>
          <w:lang w:val="es-ES"/>
        </w:rPr>
        <w:t>a partir del cual se puede establecer una comparación entre las metas planeadas y el desempeño logrado</w:t>
      </w:r>
      <w:r w:rsidRPr="009B5DD7">
        <w:rPr>
          <w:rFonts w:ascii="Arial" w:hAnsi="Arial" w:cs="Arial"/>
          <w:bCs/>
          <w:sz w:val="24"/>
          <w:szCs w:val="24"/>
        </w:rPr>
        <w:t xml:space="preserve">. </w:t>
      </w:r>
      <w:r w:rsidRPr="009B5DD7">
        <w:rPr>
          <w:rFonts w:ascii="Arial" w:hAnsi="Arial" w:cs="Arial"/>
          <w:bCs/>
          <w:sz w:val="24"/>
          <w:szCs w:val="24"/>
          <w:lang w:val="es-ES"/>
        </w:rPr>
        <w:t xml:space="preserve">Un indicador de desempeño </w:t>
      </w:r>
      <w:r w:rsidRPr="009B5DD7">
        <w:rPr>
          <w:rFonts w:ascii="Arial" w:hAnsi="Arial" w:cs="Arial"/>
          <w:bCs/>
          <w:sz w:val="24"/>
          <w:szCs w:val="24"/>
        </w:rPr>
        <w:t xml:space="preserve">entrega información cuantitativa respecto del </w:t>
      </w:r>
      <w:r w:rsidRPr="009B5DD7">
        <w:rPr>
          <w:rFonts w:ascii="Arial" w:hAnsi="Arial" w:cs="Arial"/>
          <w:bCs/>
          <w:i/>
          <w:iCs/>
          <w:sz w:val="24"/>
          <w:szCs w:val="24"/>
        </w:rPr>
        <w:t xml:space="preserve">logro o resultado </w:t>
      </w:r>
      <w:r w:rsidRPr="009B5DD7">
        <w:rPr>
          <w:rFonts w:ascii="Arial" w:hAnsi="Arial" w:cs="Arial"/>
          <w:bCs/>
          <w:sz w:val="24"/>
          <w:szCs w:val="24"/>
        </w:rPr>
        <w:t>de los objetivos del programa.</w:t>
      </w:r>
    </w:p>
    <w:p w:rsidR="00FD2A4B" w:rsidRPr="009B5DD7" w:rsidRDefault="00FD2A4B" w:rsidP="009B5DD7">
      <w:pPr>
        <w:spacing w:line="360" w:lineRule="auto"/>
        <w:jc w:val="both"/>
        <w:rPr>
          <w:rFonts w:ascii="Arial" w:hAnsi="Arial" w:cs="Arial"/>
          <w:b/>
          <w:bCs/>
          <w:sz w:val="24"/>
          <w:szCs w:val="24"/>
        </w:rPr>
      </w:pPr>
      <w:r w:rsidRPr="009B5DD7">
        <w:rPr>
          <w:rFonts w:ascii="Arial" w:hAnsi="Arial" w:cs="Arial"/>
          <w:b/>
          <w:bCs/>
          <w:sz w:val="24"/>
          <w:szCs w:val="24"/>
        </w:rPr>
        <w:t xml:space="preserve">TIPOS DE INDICADORES </w:t>
      </w:r>
    </w:p>
    <w:p w:rsidR="00FD2A4B" w:rsidRPr="009B5DD7" w:rsidRDefault="00FD2A4B" w:rsidP="009B5DD7">
      <w:pPr>
        <w:pStyle w:val="Prrafodelista"/>
        <w:numPr>
          <w:ilvl w:val="0"/>
          <w:numId w:val="42"/>
        </w:numPr>
        <w:spacing w:after="0" w:line="360" w:lineRule="auto"/>
        <w:jc w:val="both"/>
        <w:rPr>
          <w:rFonts w:ascii="Arial" w:hAnsi="Arial" w:cs="Arial"/>
          <w:sz w:val="24"/>
          <w:szCs w:val="24"/>
        </w:rPr>
      </w:pPr>
      <w:r w:rsidRPr="009B5DD7">
        <w:rPr>
          <w:rFonts w:ascii="Arial" w:hAnsi="Arial" w:cs="Arial"/>
          <w:b/>
          <w:sz w:val="24"/>
          <w:szCs w:val="24"/>
        </w:rPr>
        <w:t>Estratégicos:</w:t>
      </w:r>
      <w:r w:rsidRPr="009B5DD7">
        <w:rPr>
          <w:rFonts w:ascii="Arial" w:hAnsi="Arial" w:cs="Arial"/>
          <w:sz w:val="24"/>
          <w:szCs w:val="24"/>
        </w:rPr>
        <w:t xml:space="preserve"> Se refieren aquellos que m</w:t>
      </w:r>
      <w:r w:rsidRPr="009B5DD7">
        <w:rPr>
          <w:rFonts w:ascii="Arial" w:hAnsi="Arial" w:cs="Arial"/>
          <w:bCs/>
          <w:sz w:val="24"/>
          <w:szCs w:val="24"/>
        </w:rPr>
        <w:t xml:space="preserve">iden el grado de avance de los resultados esperados en los ámbitos de desempeño correspondientes al Fin y al Propósito de un Programa. También se puede utilizar al nivel de componentes. Estos indicadores contribuyen a fortalecer o retroalimentar las estrategias de políticas y a orientar los recursos públicos destinados para tales fines. </w:t>
      </w:r>
    </w:p>
    <w:p w:rsidR="00FD2A4B" w:rsidRPr="009B5DD7" w:rsidRDefault="00FD2A4B" w:rsidP="009B5DD7">
      <w:pPr>
        <w:pStyle w:val="Prrafodelista"/>
        <w:spacing w:after="0" w:line="360" w:lineRule="auto"/>
        <w:jc w:val="both"/>
        <w:rPr>
          <w:rFonts w:ascii="Arial" w:hAnsi="Arial" w:cs="Arial"/>
          <w:sz w:val="24"/>
          <w:szCs w:val="24"/>
        </w:rPr>
      </w:pPr>
    </w:p>
    <w:p w:rsidR="00FD2A4B" w:rsidRPr="009B5DD7" w:rsidRDefault="00FD2A4B" w:rsidP="009B5DD7">
      <w:pPr>
        <w:pStyle w:val="Prrafodelista"/>
        <w:spacing w:after="0" w:line="360" w:lineRule="auto"/>
        <w:jc w:val="both"/>
        <w:rPr>
          <w:rFonts w:ascii="Arial" w:hAnsi="Arial" w:cs="Arial"/>
          <w:bCs/>
          <w:sz w:val="24"/>
          <w:szCs w:val="24"/>
        </w:rPr>
      </w:pPr>
    </w:p>
    <w:p w:rsidR="00FD2A4B" w:rsidRPr="009B5DD7" w:rsidRDefault="00FD2A4B" w:rsidP="009B5DD7">
      <w:pPr>
        <w:pStyle w:val="Prrafodelista"/>
        <w:spacing w:after="0" w:line="360" w:lineRule="auto"/>
        <w:jc w:val="both"/>
        <w:rPr>
          <w:rFonts w:ascii="Arial" w:hAnsi="Arial" w:cs="Arial"/>
          <w:bCs/>
          <w:sz w:val="24"/>
          <w:szCs w:val="24"/>
        </w:rPr>
      </w:pPr>
    </w:p>
    <w:p w:rsidR="00FD2A4B" w:rsidRPr="009B5DD7" w:rsidRDefault="00FD2A4B" w:rsidP="009B5DD7">
      <w:pPr>
        <w:pStyle w:val="Prrafodelista"/>
        <w:spacing w:line="360" w:lineRule="auto"/>
        <w:rPr>
          <w:rFonts w:ascii="Arial" w:hAnsi="Arial" w:cs="Arial"/>
          <w:b/>
          <w:sz w:val="24"/>
          <w:szCs w:val="24"/>
        </w:rPr>
      </w:pPr>
    </w:p>
    <w:p w:rsidR="00FD2A4B" w:rsidRPr="009B5DD7" w:rsidRDefault="00FD2A4B" w:rsidP="009B5DD7">
      <w:pPr>
        <w:pStyle w:val="Prrafodelista"/>
        <w:numPr>
          <w:ilvl w:val="0"/>
          <w:numId w:val="42"/>
        </w:numPr>
        <w:spacing w:after="0" w:line="360" w:lineRule="auto"/>
        <w:jc w:val="both"/>
        <w:rPr>
          <w:rFonts w:ascii="Arial" w:hAnsi="Arial" w:cs="Arial"/>
          <w:bCs/>
          <w:sz w:val="24"/>
          <w:szCs w:val="24"/>
        </w:rPr>
      </w:pPr>
      <w:r w:rsidRPr="009B5DD7">
        <w:rPr>
          <w:rFonts w:ascii="Arial" w:hAnsi="Arial" w:cs="Arial"/>
          <w:b/>
          <w:sz w:val="24"/>
          <w:szCs w:val="24"/>
        </w:rPr>
        <w:t>De Gestión:</w:t>
      </w:r>
      <w:r w:rsidRPr="009B5DD7">
        <w:rPr>
          <w:rFonts w:ascii="Arial" w:hAnsi="Arial" w:cs="Arial"/>
          <w:sz w:val="24"/>
          <w:szCs w:val="24"/>
        </w:rPr>
        <w:t xml:space="preserve"> (</w:t>
      </w:r>
      <w:r w:rsidRPr="009B5DD7">
        <w:rPr>
          <w:rFonts w:ascii="Arial" w:hAnsi="Arial" w:cs="Arial"/>
          <w:bCs/>
          <w:sz w:val="24"/>
          <w:szCs w:val="24"/>
        </w:rPr>
        <w:t>Miden el cumplimiento de las actividades y procesos de gestión realizados para producir y entregar los componentes, así como en grado de avance en la entrega de aquellos componentes que son utilizados por otras instancias públicas).</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rPr>
        <w:t>Existen también cuatro diferentes DIMENSIONES DEL DESEMPEÑO: a) Eficacia, (</w:t>
      </w:r>
      <w:r w:rsidRPr="009B5DD7">
        <w:rPr>
          <w:rFonts w:ascii="Arial" w:hAnsi="Arial" w:cs="Arial"/>
          <w:bCs/>
          <w:sz w:val="24"/>
          <w:szCs w:val="24"/>
          <w:lang w:val="es-ES"/>
        </w:rPr>
        <w:t>mide el grado de cumplimiento de los objetivos de los programas);</w:t>
      </w:r>
      <w:r w:rsidRPr="009B5DD7">
        <w:rPr>
          <w:rFonts w:ascii="Arial" w:hAnsi="Arial" w:cs="Arial"/>
          <w:bCs/>
          <w:sz w:val="24"/>
          <w:szCs w:val="24"/>
        </w:rPr>
        <w:t xml:space="preserve"> b) Eficiencia, (</w:t>
      </w:r>
      <w:r w:rsidRPr="009B5DD7">
        <w:rPr>
          <w:rFonts w:ascii="Arial" w:hAnsi="Arial" w:cs="Arial"/>
          <w:bCs/>
          <w:sz w:val="24"/>
          <w:szCs w:val="24"/>
          <w:lang w:val="es-ES"/>
        </w:rPr>
        <w:t>mide la relación entre los productos y servicios generados respecto a los insumos o recursos utilizados);</w:t>
      </w:r>
      <w:r w:rsidRPr="009B5DD7">
        <w:rPr>
          <w:rFonts w:ascii="Arial" w:hAnsi="Arial" w:cs="Arial"/>
          <w:bCs/>
          <w:sz w:val="24"/>
          <w:szCs w:val="24"/>
        </w:rPr>
        <w:t xml:space="preserve"> c) Economía (</w:t>
      </w:r>
      <w:r w:rsidRPr="009B5DD7">
        <w:rPr>
          <w:rFonts w:ascii="Arial" w:hAnsi="Arial" w:cs="Arial"/>
          <w:bCs/>
          <w:sz w:val="24"/>
          <w:szCs w:val="24"/>
          <w:lang w:val="es-ES"/>
        </w:rPr>
        <w:t>mide la capacidad de gestión de los programas, a efecto de ejercer adecuadamente los recursos financieros),</w:t>
      </w:r>
      <w:r w:rsidRPr="009B5DD7">
        <w:rPr>
          <w:rFonts w:ascii="Arial" w:hAnsi="Arial" w:cs="Arial"/>
          <w:bCs/>
          <w:sz w:val="24"/>
          <w:szCs w:val="24"/>
        </w:rPr>
        <w:t xml:space="preserve"> y d) Calidad, (</w:t>
      </w:r>
      <w:r w:rsidRPr="009B5DD7">
        <w:rPr>
          <w:rFonts w:ascii="Arial" w:hAnsi="Arial" w:cs="Arial"/>
          <w:bCs/>
          <w:sz w:val="24"/>
          <w:szCs w:val="24"/>
          <w:lang w:val="es-ES"/>
        </w:rPr>
        <w:t xml:space="preserve">mide los </w:t>
      </w:r>
      <w:r w:rsidRPr="009B5DD7">
        <w:rPr>
          <w:rFonts w:ascii="Arial" w:hAnsi="Arial" w:cs="Arial"/>
          <w:bCs/>
          <w:sz w:val="24"/>
          <w:szCs w:val="24"/>
          <w:lang w:val="es-ES"/>
        </w:rPr>
        <w:lastRenderedPageBreak/>
        <w:t>atributos, propiedades o características que deben tener los bienes y servicios para satisfacer los objetivos de los programas).</w:t>
      </w:r>
    </w:p>
    <w:p w:rsidR="00FD2A4B" w:rsidRPr="009B5DD7" w:rsidRDefault="00FD2A4B" w:rsidP="009B5DD7">
      <w:pPr>
        <w:spacing w:after="0" w:line="360" w:lineRule="auto"/>
        <w:jc w:val="both"/>
        <w:rPr>
          <w:rFonts w:ascii="Arial" w:hAnsi="Arial" w:cs="Arial"/>
          <w:bCs/>
          <w:sz w:val="24"/>
          <w:szCs w:val="24"/>
          <w:lang w:val="es-ES"/>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Finalmente debemos atender las siguientes recomendaciones al momento de diseñar un indicador de desempeño: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bCs/>
          <w:sz w:val="24"/>
          <w:szCs w:val="24"/>
        </w:rPr>
        <w:t>El indicador expresa la denominación precisa con la que se distingue, es decir, no repite al objetivo.</w:t>
      </w: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bCs/>
          <w:sz w:val="24"/>
          <w:szCs w:val="24"/>
        </w:rPr>
        <w:t>Debe ser claro y entendible en sí mismo, pero no presentarse como definición.</w:t>
      </w: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bCs/>
          <w:sz w:val="24"/>
          <w:szCs w:val="24"/>
          <w:u w:val="single"/>
        </w:rPr>
        <w:t>No contiene el método de cálculo, sino que es el resultado del mismo.</w:t>
      </w: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bCs/>
          <w:sz w:val="24"/>
          <w:szCs w:val="24"/>
        </w:rPr>
        <w:t>Debe ser único y corto.</w:t>
      </w: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bCs/>
          <w:sz w:val="24"/>
          <w:szCs w:val="24"/>
        </w:rPr>
        <w:t>Debe definir claramente su utilidad.</w:t>
      </w: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sz w:val="24"/>
          <w:szCs w:val="24"/>
        </w:rPr>
        <w:t>No debe reflejar una acción, por tanto, no incluye verbos en infinitivo.</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sz w:val="24"/>
          <w:szCs w:val="24"/>
          <w:u w:val="single"/>
        </w:rPr>
        <w:lastRenderedPageBreak/>
        <w:t>1.3. Estructura del presupuesto</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Presupuesto de Egresos de Zapopan está delimitado por los siguientes clasificadores de gasto: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por Objeto del Gasto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Administrativo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por Tipo de Gasto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 xml:space="preserve">Clasificador Funcional </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Programático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por Fuentes de Financiamiento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Gasto Programable</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Gasto No Programable</w:t>
      </w:r>
    </w:p>
    <w:p w:rsidR="00FD2A4B" w:rsidRPr="009B5DD7" w:rsidRDefault="00FD2A4B" w:rsidP="009B5DD7">
      <w:pPr>
        <w:pStyle w:val="Prrafodelista"/>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 xml:space="preserve">La </w:t>
      </w:r>
      <w:r w:rsidRPr="009B5DD7">
        <w:rPr>
          <w:rFonts w:ascii="Arial" w:hAnsi="Arial" w:cs="Arial"/>
          <w:b/>
          <w:sz w:val="24"/>
          <w:szCs w:val="24"/>
        </w:rPr>
        <w:t>Clasificación por Objeto del Gasto</w:t>
      </w:r>
      <w:r w:rsidRPr="009B5DD7">
        <w:rPr>
          <w:rFonts w:ascii="Arial" w:hAnsi="Arial" w:cs="Arial"/>
          <w:sz w:val="24"/>
          <w:szCs w:val="24"/>
        </w:rPr>
        <w:t xml:space="preserve"> delimita según los lineamientos del Consejo Nacional de Armonización Contable, el techo del gasto que se tiene con respecto a las partidas presupuestales que en el clasificador se marcan.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Administrativa </w:t>
      </w:r>
      <w:r w:rsidRPr="009B5DD7">
        <w:rPr>
          <w:rFonts w:ascii="Arial" w:hAnsi="Arial" w:cs="Arial"/>
          <w:sz w:val="24"/>
          <w:szCs w:val="24"/>
        </w:rPr>
        <w:t>indica el presupuesto asignado para cada una de las unidades administrativas que comprende el H. Ayuntamiento de Zapopan.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Tipo de Gasto </w:t>
      </w:r>
      <w:r w:rsidRPr="009B5DD7">
        <w:rPr>
          <w:rFonts w:ascii="Arial" w:hAnsi="Arial" w:cs="Arial"/>
          <w:sz w:val="24"/>
          <w:szCs w:val="24"/>
        </w:rPr>
        <w:t>es aquella que muestra el presupuesto asignado para el Gasto Corriente, Gasto de Capital y por concepto de la Amortización de la Deuda y Disminución de Pasivos.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Funcional del Gasto</w:t>
      </w:r>
      <w:r w:rsidRPr="009B5DD7">
        <w:rPr>
          <w:rFonts w:ascii="Arial" w:hAnsi="Arial" w:cs="Arial"/>
          <w:sz w:val="24"/>
          <w:szCs w:val="24"/>
        </w:rPr>
        <w:t xml:space="preserve"> agrupa los gastos según los propósitos u objetivos socioeconómicos que persiguen los diferentes entes públicos, este se divide </w:t>
      </w:r>
      <w:r w:rsidRPr="009B5DD7">
        <w:rPr>
          <w:rFonts w:ascii="Arial" w:hAnsi="Arial" w:cs="Arial"/>
          <w:sz w:val="24"/>
          <w:szCs w:val="24"/>
        </w:rPr>
        <w:lastRenderedPageBreak/>
        <w:t>en cuatro grandes finalidades que son Gobierno, Desarrollo Social, Desarrollo Económico y Otras No Clasificadas en Funciones Anteriores.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Programática</w:t>
      </w:r>
      <w:r w:rsidRPr="009B5DD7">
        <w:rPr>
          <w:rFonts w:ascii="Arial" w:hAnsi="Arial" w:cs="Arial"/>
          <w:sz w:val="24"/>
          <w:szCs w:val="24"/>
        </w:rPr>
        <w:t xml:space="preserve"> establece la clasificación de los programas presupuestarios de los entes públicos, lo que permite organizar, en forma representativa y homogénea, las asignaciones de recursos de los programas presupuestarios.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Fuentes de Financiamiento </w:t>
      </w:r>
      <w:r w:rsidRPr="009B5DD7">
        <w:rPr>
          <w:rFonts w:ascii="Arial" w:hAnsi="Arial" w:cs="Arial"/>
          <w:sz w:val="24"/>
          <w:szCs w:val="24"/>
        </w:rPr>
        <w:t>consiste en presentar los gastos públicos según los agregados genéricos de los recursos empleados para su financiamiento, lo que permite identificar las fuentes u orígenes de los ingresos que financian los egresos y precisar la orientación específica de cada fuente a efecto de controlar su aplicación.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 xml:space="preserve">El </w:t>
      </w:r>
      <w:r w:rsidRPr="009B5DD7">
        <w:rPr>
          <w:rFonts w:ascii="Arial" w:hAnsi="Arial" w:cs="Arial"/>
          <w:b/>
          <w:sz w:val="24"/>
          <w:szCs w:val="24"/>
        </w:rPr>
        <w:t>Gasto No Programable</w:t>
      </w:r>
      <w:r w:rsidRPr="009B5DD7">
        <w:rPr>
          <w:rFonts w:ascii="Arial" w:hAnsi="Arial" w:cs="Arial"/>
          <w:sz w:val="24"/>
          <w:szCs w:val="24"/>
        </w:rPr>
        <w:t xml:space="preserve"> comprende el egreso perteneciente a los Organismos Públicos Descentralizados, Deuda Pública y la partida presupuestal 113 por el concepto de Dietas; cabe mencionar que el Gasto No Programable es una función que recae en el responsable de la Hacienda Pública Municipal (Tesorera).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Programable</w:t>
      </w:r>
      <w:r w:rsidRPr="009B5DD7">
        <w:rPr>
          <w:rFonts w:ascii="Arial" w:hAnsi="Arial" w:cs="Arial"/>
          <w:sz w:val="24"/>
          <w:szCs w:val="24"/>
        </w:rPr>
        <w:t xml:space="preserve"> reúne los gastos presupuestados por las Unidades Ejecutoras del Gasto en virtud de alcanzar un fin señalado en la Matriz de Indicadores de Resultados para sus diferentes programas presupuestarios.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
          <w:sz w:val="24"/>
          <w:szCs w:val="24"/>
          <w:u w:val="single"/>
        </w:rPr>
        <w:t>1.4 Unidades Ejecutoras del Gasto</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organigrama del H. Ayuntamiento Municipal de Zapopan señala los niveles en los que operan las distintas dependencias pertenecientes al Municipio; existen once áreas identificadas en el</w:t>
      </w:r>
      <w:r w:rsidRPr="009B5DD7">
        <w:rPr>
          <w:rFonts w:ascii="Arial" w:hAnsi="Arial" w:cs="Arial"/>
          <w:b/>
          <w:sz w:val="24"/>
          <w:szCs w:val="24"/>
        </w:rPr>
        <w:t xml:space="preserve"> Reglamento de la Administración Pública Municipal de </w:t>
      </w:r>
      <w:r w:rsidRPr="009B5DD7">
        <w:rPr>
          <w:rFonts w:ascii="Arial" w:hAnsi="Arial" w:cs="Arial"/>
          <w:b/>
          <w:sz w:val="24"/>
          <w:szCs w:val="24"/>
        </w:rPr>
        <w:lastRenderedPageBreak/>
        <w:t xml:space="preserve">Zapopan, Jalisco, </w:t>
      </w:r>
      <w:r w:rsidRPr="009B5DD7">
        <w:rPr>
          <w:rFonts w:ascii="Arial" w:hAnsi="Arial" w:cs="Arial"/>
          <w:sz w:val="24"/>
          <w:szCs w:val="24"/>
        </w:rPr>
        <w:t>publicado en la Gaceta Municipal Vol. XXII No. 43 Segunda Época con fecha 9 de Octubre de 2015, que coordinan a las diferentes direcciones y unidades, y de las cuales por razones administrativas y de sus operación se incorporan como Unidades responsables otras dos (Jefatura de Gabinete y la Dirección de Obras Públicas e Infraestructura), enumerándose a continuación: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pStyle w:val="Prrafodelista"/>
        <w:numPr>
          <w:ilvl w:val="1"/>
          <w:numId w:val="3"/>
        </w:numPr>
        <w:spacing w:after="0" w:line="360" w:lineRule="auto"/>
        <w:jc w:val="both"/>
        <w:rPr>
          <w:rFonts w:ascii="Arial" w:hAnsi="Arial" w:cs="Arial"/>
          <w:sz w:val="24"/>
          <w:szCs w:val="24"/>
        </w:rPr>
      </w:pPr>
      <w:r w:rsidRPr="009B5DD7">
        <w:rPr>
          <w:rFonts w:ascii="Arial" w:hAnsi="Arial" w:cs="Arial"/>
          <w:sz w:val="24"/>
          <w:szCs w:val="24"/>
        </w:rPr>
        <w:t>Presidencia Municipal</w:t>
      </w:r>
    </w:p>
    <w:p w:rsidR="00FD2A4B" w:rsidRPr="009B5DD7" w:rsidRDefault="00FD2A4B" w:rsidP="009B5DD7">
      <w:pPr>
        <w:pStyle w:val="Prrafodelista"/>
        <w:numPr>
          <w:ilvl w:val="1"/>
          <w:numId w:val="3"/>
        </w:numPr>
        <w:spacing w:after="0" w:line="360" w:lineRule="auto"/>
        <w:jc w:val="both"/>
        <w:rPr>
          <w:rFonts w:ascii="Arial" w:hAnsi="Arial" w:cs="Arial"/>
          <w:sz w:val="24"/>
          <w:szCs w:val="24"/>
        </w:rPr>
      </w:pPr>
      <w:r w:rsidRPr="009B5DD7">
        <w:rPr>
          <w:rFonts w:ascii="Arial" w:hAnsi="Arial" w:cs="Arial"/>
          <w:sz w:val="24"/>
          <w:szCs w:val="24"/>
        </w:rPr>
        <w:t>Jefatura de Gabinete</w:t>
      </w:r>
    </w:p>
    <w:p w:rsidR="00FD2A4B" w:rsidRPr="009B5DD7" w:rsidRDefault="00FD2A4B" w:rsidP="009B5DD7">
      <w:pPr>
        <w:pStyle w:val="Prrafodelista"/>
        <w:numPr>
          <w:ilvl w:val="1"/>
          <w:numId w:val="3"/>
        </w:numPr>
        <w:spacing w:after="0" w:line="360" w:lineRule="auto"/>
        <w:jc w:val="both"/>
        <w:rPr>
          <w:rFonts w:ascii="Arial" w:hAnsi="Arial" w:cs="Arial"/>
          <w:sz w:val="24"/>
          <w:szCs w:val="24"/>
        </w:rPr>
      </w:pPr>
      <w:r w:rsidRPr="009B5DD7">
        <w:rPr>
          <w:rFonts w:ascii="Arial" w:hAnsi="Arial" w:cs="Arial"/>
          <w:sz w:val="24"/>
          <w:szCs w:val="24"/>
        </w:rPr>
        <w:t>Comisaría General de Seguridad Pública</w:t>
      </w:r>
    </w:p>
    <w:p w:rsidR="00FD2A4B" w:rsidRPr="009B5DD7" w:rsidRDefault="00FD2A4B" w:rsidP="009B5DD7">
      <w:pPr>
        <w:pStyle w:val="Prrafodelista"/>
        <w:numPr>
          <w:ilvl w:val="1"/>
          <w:numId w:val="3"/>
        </w:numPr>
        <w:spacing w:after="0" w:line="360" w:lineRule="auto"/>
        <w:jc w:val="both"/>
        <w:rPr>
          <w:rFonts w:ascii="Arial" w:hAnsi="Arial" w:cs="Arial"/>
          <w:sz w:val="24"/>
          <w:szCs w:val="24"/>
        </w:rPr>
      </w:pPr>
      <w:r w:rsidRPr="009B5DD7">
        <w:rPr>
          <w:rFonts w:ascii="Arial" w:hAnsi="Arial" w:cs="Arial"/>
          <w:sz w:val="24"/>
          <w:szCs w:val="24"/>
        </w:rPr>
        <w:t>Sindicatura</w:t>
      </w:r>
    </w:p>
    <w:p w:rsidR="00FD2A4B" w:rsidRPr="009B5DD7" w:rsidRDefault="00FD2A4B" w:rsidP="009B5DD7">
      <w:pPr>
        <w:pStyle w:val="Prrafodelista"/>
        <w:numPr>
          <w:ilvl w:val="1"/>
          <w:numId w:val="3"/>
        </w:numPr>
        <w:spacing w:after="0" w:line="360" w:lineRule="auto"/>
        <w:jc w:val="both"/>
        <w:rPr>
          <w:rFonts w:ascii="Arial" w:hAnsi="Arial" w:cs="Arial"/>
          <w:sz w:val="24"/>
          <w:szCs w:val="24"/>
        </w:rPr>
      </w:pPr>
      <w:r w:rsidRPr="009B5DD7">
        <w:rPr>
          <w:rFonts w:ascii="Arial" w:hAnsi="Arial" w:cs="Arial"/>
          <w:sz w:val="24"/>
          <w:szCs w:val="24"/>
        </w:rPr>
        <w:t>Secretaría del Ayuntamiento</w:t>
      </w:r>
    </w:p>
    <w:p w:rsidR="00FD2A4B" w:rsidRPr="009B5DD7" w:rsidRDefault="00FD2A4B" w:rsidP="009B5DD7">
      <w:pPr>
        <w:pStyle w:val="Prrafodelista"/>
        <w:numPr>
          <w:ilvl w:val="1"/>
          <w:numId w:val="3"/>
        </w:numPr>
        <w:spacing w:after="0" w:line="360" w:lineRule="auto"/>
        <w:jc w:val="both"/>
        <w:rPr>
          <w:rFonts w:ascii="Arial" w:hAnsi="Arial" w:cs="Arial"/>
          <w:sz w:val="24"/>
          <w:szCs w:val="24"/>
        </w:rPr>
      </w:pPr>
      <w:r w:rsidRPr="009B5DD7">
        <w:rPr>
          <w:rFonts w:ascii="Arial" w:hAnsi="Arial" w:cs="Arial"/>
          <w:sz w:val="24"/>
          <w:szCs w:val="24"/>
        </w:rPr>
        <w:t>Tesorería</w:t>
      </w:r>
    </w:p>
    <w:p w:rsidR="00FD2A4B" w:rsidRPr="009B5DD7" w:rsidRDefault="00FD2A4B" w:rsidP="009B5DD7">
      <w:pPr>
        <w:pStyle w:val="Prrafodelista"/>
        <w:numPr>
          <w:ilvl w:val="1"/>
          <w:numId w:val="3"/>
        </w:numPr>
        <w:spacing w:after="0" w:line="360" w:lineRule="auto"/>
        <w:jc w:val="both"/>
        <w:rPr>
          <w:rFonts w:ascii="Arial" w:hAnsi="Arial" w:cs="Arial"/>
          <w:sz w:val="24"/>
          <w:szCs w:val="24"/>
        </w:rPr>
      </w:pPr>
      <w:r w:rsidRPr="009B5DD7">
        <w:rPr>
          <w:rFonts w:ascii="Arial" w:hAnsi="Arial" w:cs="Arial"/>
          <w:sz w:val="24"/>
          <w:szCs w:val="24"/>
        </w:rPr>
        <w:t>Contraloría Ciudadana</w:t>
      </w:r>
    </w:p>
    <w:p w:rsidR="00FD2A4B" w:rsidRPr="009B5DD7" w:rsidRDefault="00FD2A4B" w:rsidP="009B5DD7">
      <w:pPr>
        <w:pStyle w:val="Prrafodelista"/>
        <w:numPr>
          <w:ilvl w:val="1"/>
          <w:numId w:val="3"/>
        </w:numPr>
        <w:spacing w:after="0" w:line="360" w:lineRule="auto"/>
        <w:jc w:val="both"/>
        <w:rPr>
          <w:rFonts w:ascii="Arial" w:hAnsi="Arial" w:cs="Arial"/>
          <w:sz w:val="24"/>
          <w:szCs w:val="24"/>
        </w:rPr>
      </w:pPr>
      <w:r w:rsidRPr="009B5DD7">
        <w:rPr>
          <w:rFonts w:ascii="Arial" w:hAnsi="Arial" w:cs="Arial"/>
          <w:sz w:val="24"/>
          <w:szCs w:val="24"/>
        </w:rPr>
        <w:t>Coordinación General de Servicios Municipales</w:t>
      </w:r>
    </w:p>
    <w:p w:rsidR="00FD2A4B" w:rsidRPr="009B5DD7" w:rsidRDefault="00FD2A4B" w:rsidP="009B5DD7">
      <w:pPr>
        <w:pStyle w:val="Prrafodelista"/>
        <w:numPr>
          <w:ilvl w:val="1"/>
          <w:numId w:val="3"/>
        </w:numPr>
        <w:spacing w:after="0" w:line="360" w:lineRule="auto"/>
        <w:jc w:val="both"/>
        <w:rPr>
          <w:rFonts w:ascii="Arial" w:hAnsi="Arial" w:cs="Arial"/>
          <w:sz w:val="24"/>
          <w:szCs w:val="24"/>
        </w:rPr>
      </w:pPr>
      <w:r w:rsidRPr="009B5DD7">
        <w:rPr>
          <w:rFonts w:ascii="Arial" w:hAnsi="Arial" w:cs="Arial"/>
          <w:sz w:val="24"/>
          <w:szCs w:val="24"/>
        </w:rPr>
        <w:lastRenderedPageBreak/>
        <w:t>Coordinación General de Administración e Innovación Gubernamental</w:t>
      </w:r>
    </w:p>
    <w:p w:rsidR="00FD2A4B" w:rsidRPr="009B5DD7" w:rsidRDefault="00FD2A4B" w:rsidP="009B5DD7">
      <w:pPr>
        <w:pStyle w:val="Prrafodelista"/>
        <w:numPr>
          <w:ilvl w:val="1"/>
          <w:numId w:val="3"/>
        </w:numPr>
        <w:spacing w:after="0" w:line="360" w:lineRule="auto"/>
        <w:jc w:val="both"/>
        <w:rPr>
          <w:rFonts w:ascii="Arial" w:hAnsi="Arial" w:cs="Arial"/>
          <w:sz w:val="24"/>
          <w:szCs w:val="24"/>
        </w:rPr>
      </w:pPr>
      <w:r w:rsidRPr="009B5DD7">
        <w:rPr>
          <w:rFonts w:ascii="Arial" w:hAnsi="Arial" w:cs="Arial"/>
          <w:sz w:val="24"/>
          <w:szCs w:val="24"/>
        </w:rPr>
        <w:t>Coordinación General de Desarrollo Económico y Combate a la Desigualdad</w:t>
      </w:r>
    </w:p>
    <w:p w:rsidR="00FD2A4B" w:rsidRPr="009B5DD7" w:rsidRDefault="00FD2A4B" w:rsidP="009B5DD7">
      <w:pPr>
        <w:pStyle w:val="Prrafodelista"/>
        <w:numPr>
          <w:ilvl w:val="1"/>
          <w:numId w:val="3"/>
        </w:numPr>
        <w:spacing w:after="0" w:line="360" w:lineRule="auto"/>
        <w:jc w:val="both"/>
        <w:rPr>
          <w:rFonts w:ascii="Arial" w:hAnsi="Arial" w:cs="Arial"/>
          <w:sz w:val="24"/>
          <w:szCs w:val="24"/>
        </w:rPr>
      </w:pPr>
      <w:r w:rsidRPr="009B5DD7">
        <w:rPr>
          <w:rFonts w:ascii="Arial" w:hAnsi="Arial" w:cs="Arial"/>
          <w:sz w:val="24"/>
          <w:szCs w:val="24"/>
        </w:rPr>
        <w:t>Coordinación General de Gestión Integral de la Ciudad</w:t>
      </w:r>
    </w:p>
    <w:p w:rsidR="00FD2A4B" w:rsidRPr="009B5DD7" w:rsidRDefault="00FD2A4B" w:rsidP="009B5DD7">
      <w:pPr>
        <w:pStyle w:val="Prrafodelista"/>
        <w:numPr>
          <w:ilvl w:val="1"/>
          <w:numId w:val="3"/>
        </w:numPr>
        <w:spacing w:after="0" w:line="360" w:lineRule="auto"/>
        <w:jc w:val="both"/>
        <w:rPr>
          <w:rFonts w:ascii="Arial" w:hAnsi="Arial" w:cs="Arial"/>
          <w:sz w:val="24"/>
          <w:szCs w:val="24"/>
        </w:rPr>
      </w:pPr>
      <w:r w:rsidRPr="009B5DD7">
        <w:rPr>
          <w:rFonts w:ascii="Arial" w:hAnsi="Arial" w:cs="Arial"/>
          <w:sz w:val="24"/>
          <w:szCs w:val="24"/>
        </w:rPr>
        <w:t>Dirección de Obras Públicas e Infraestructura</w:t>
      </w:r>
    </w:p>
    <w:p w:rsidR="00FD2A4B" w:rsidRPr="009B5DD7" w:rsidRDefault="00FD2A4B" w:rsidP="009B5DD7">
      <w:pPr>
        <w:pStyle w:val="Prrafodelista"/>
        <w:numPr>
          <w:ilvl w:val="1"/>
          <w:numId w:val="3"/>
        </w:numPr>
        <w:spacing w:after="0" w:line="360" w:lineRule="auto"/>
        <w:jc w:val="both"/>
        <w:rPr>
          <w:rFonts w:ascii="Arial" w:hAnsi="Arial" w:cs="Arial"/>
          <w:sz w:val="24"/>
          <w:szCs w:val="24"/>
        </w:rPr>
      </w:pPr>
      <w:r w:rsidRPr="009B5DD7">
        <w:rPr>
          <w:rFonts w:ascii="Arial" w:hAnsi="Arial" w:cs="Arial"/>
          <w:sz w:val="24"/>
          <w:szCs w:val="24"/>
        </w:rPr>
        <w:t>Coordinación General de Construcción de la Comunidad</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sz w:val="24"/>
          <w:szCs w:val="24"/>
        </w:rPr>
        <w:t xml:space="preserve">A estas once áreas se les denominará </w:t>
      </w:r>
      <w:r w:rsidRPr="009B5DD7">
        <w:rPr>
          <w:rFonts w:ascii="Arial" w:hAnsi="Arial" w:cs="Arial"/>
          <w:b/>
          <w:bCs/>
          <w:sz w:val="24"/>
          <w:szCs w:val="24"/>
        </w:rPr>
        <w:t>Unidades Ejecutoras del Gasto</w:t>
      </w:r>
      <w:r w:rsidRPr="009B5DD7">
        <w:rPr>
          <w:rFonts w:ascii="Arial" w:hAnsi="Arial" w:cs="Arial"/>
          <w:sz w:val="24"/>
          <w:szCs w:val="24"/>
        </w:rPr>
        <w:t xml:space="preserve">, que junto con Jefatura de Gabinete y la Dirección de Obras Públicas e Infraestructura, </w:t>
      </w:r>
      <w:r w:rsidRPr="009B5DD7">
        <w:rPr>
          <w:rFonts w:ascii="Arial" w:hAnsi="Arial" w:cs="Arial"/>
          <w:b/>
          <w:bCs/>
          <w:sz w:val="24"/>
          <w:szCs w:val="24"/>
        </w:rPr>
        <w:t xml:space="preserve">serán las únicas autorizadas </w:t>
      </w:r>
      <w:r w:rsidRPr="009B5DD7">
        <w:rPr>
          <w:rFonts w:ascii="Arial" w:hAnsi="Arial" w:cs="Arial"/>
          <w:sz w:val="24"/>
          <w:szCs w:val="24"/>
        </w:rPr>
        <w:t xml:space="preserve">para iniciar la generación del proceso de gasto. </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Por lo tanto, las siguientes Unidades Ejecutoras del Gasto quedan de la siguiente manera: </w:t>
      </w: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noProof/>
          <w:sz w:val="24"/>
          <w:szCs w:val="24"/>
          <w:lang w:eastAsia="es-MX"/>
        </w:rPr>
        <w:lastRenderedPageBreak/>
        <w:drawing>
          <wp:inline distT="0" distB="0" distL="0" distR="0" wp14:anchorId="25C12364" wp14:editId="7D7776FC">
            <wp:extent cx="5676900" cy="6962660"/>
            <wp:effectExtent l="0" t="0" r="1905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Todas aquellas necesidades de gasto por parte de las demás dependencias deberán vincularse a través de las Unidades Ejecutoras del gasto, con cargo al programa presupuestario y la partida que corresponde, aprobados en el Presupuesto de Egresos del Municipio de Zapopan para el ejercicio 2019.</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numPr>
          <w:ilvl w:val="0"/>
          <w:numId w:val="11"/>
        </w:numPr>
        <w:spacing w:after="0" w:line="360" w:lineRule="auto"/>
        <w:jc w:val="both"/>
        <w:rPr>
          <w:rFonts w:ascii="Arial" w:hAnsi="Arial" w:cs="Arial"/>
          <w:sz w:val="24"/>
          <w:szCs w:val="24"/>
        </w:rPr>
      </w:pPr>
      <w:r w:rsidRPr="009B5DD7">
        <w:rPr>
          <w:rFonts w:ascii="Arial" w:hAnsi="Arial" w:cs="Arial"/>
          <w:sz w:val="24"/>
          <w:szCs w:val="24"/>
        </w:rPr>
        <w:t>Las Unidades Ejecutoras del Gasto, la Jefatura de Gabinete y la Dirección de Obras Públicas e Infraestructura, podrán solicitar a la Tesorería Municipal la transferencia de recursos entre partidas. Será facultad de la Tesorería Municipal la autorización de las solicitudes.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1.5. Proceso de Programación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 xml:space="preserve">La definición de programas y políticas públicas que se integren en el anteproyecto de presupuesto y finalmente en el presupuesto del ejercicio fiscal de que se trate, debe considerar un proceso de revisión de los proyectos y estrategias por parte de las dependencias y la Tesorería Municipal para retroalimentar la implementación y avances de las políticas instrumentadas por las Unidades Ejecutoras del Gasto.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este sentido, la Tesorería Municipal tiene las siguientes fases para la programación de los recursos para la integración del anteproyecto de presupuesto y monitoreo del gasto público.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 xml:space="preserve"> </w:t>
      </w:r>
      <w:r w:rsidRPr="009B5DD7">
        <w:rPr>
          <w:rFonts w:ascii="Arial" w:hAnsi="Arial" w:cs="Arial"/>
          <w:noProof/>
          <w:sz w:val="24"/>
          <w:szCs w:val="24"/>
          <w:lang w:eastAsia="es-MX"/>
        </w:rPr>
        <w:drawing>
          <wp:inline distT="0" distB="0" distL="0" distR="0" wp14:anchorId="6B1CA292" wp14:editId="4495B326">
            <wp:extent cx="5772150" cy="4076700"/>
            <wp:effectExtent l="38100" t="0" r="5715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FD2A4B" w:rsidRPr="009B5DD7"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 xml:space="preserve">Con este proceso se permite asignar recursos en función de información del desempeño de los programas y políticas públicas, así como el sentido de las prioridades que se marquen en la Administración. Esto fortalece la precisión del presupuesto y </w:t>
      </w:r>
      <w:r w:rsidRPr="009B5DD7">
        <w:rPr>
          <w:rFonts w:ascii="Arial" w:hAnsi="Arial" w:cs="Arial"/>
          <w:sz w:val="24"/>
          <w:szCs w:val="24"/>
        </w:rPr>
        <w:lastRenderedPageBreak/>
        <w:t xml:space="preserve">el control de los recursos, así como el avance y comparación de resultados mensualmente, trimestralmente al semestre u año en que se definan las evaluaciones y estrategias para seguir los recursos y programas. </w:t>
      </w:r>
    </w:p>
    <w:p w:rsidR="00FD2A4B" w:rsidRPr="009B5DD7"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Estos resultados permiten obtener datos cuantitativos y cualitativos del presupuesto correspondiente a un periodo para suspender, fortalecer y/o en su caso rediseñar los programas para obtener mayor valor agregado en sus resultados. Por último, la programación de los recursos públicos se fortalece con los siguientes instrumentos:</w:t>
      </w:r>
    </w:p>
    <w:p w:rsidR="00FD2A4B" w:rsidRPr="009B5DD7" w:rsidRDefault="00FD2A4B" w:rsidP="009B5DD7">
      <w:pPr>
        <w:autoSpaceDE w:val="0"/>
        <w:autoSpaceDN w:val="0"/>
        <w:adjustRightInd w:val="0"/>
        <w:spacing w:line="360" w:lineRule="auto"/>
        <w:jc w:val="center"/>
        <w:rPr>
          <w:rFonts w:ascii="Arial" w:hAnsi="Arial" w:cs="Arial"/>
          <w:b/>
          <w:sz w:val="24"/>
          <w:szCs w:val="24"/>
        </w:rPr>
      </w:pPr>
      <w:r w:rsidRPr="009B5DD7">
        <w:rPr>
          <w:rFonts w:ascii="Arial" w:hAnsi="Arial" w:cs="Arial"/>
          <w:b/>
          <w:sz w:val="24"/>
          <w:szCs w:val="24"/>
        </w:rPr>
        <w:t>Esquema 3. Instrumentos de la programación del Presupuesto en Zapopan</w:t>
      </w:r>
    </w:p>
    <w:p w:rsidR="00FD2A4B" w:rsidRPr="009B5DD7"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noProof/>
          <w:sz w:val="24"/>
          <w:szCs w:val="24"/>
          <w:lang w:eastAsia="es-MX"/>
        </w:rPr>
        <w:lastRenderedPageBreak/>
        <w:drawing>
          <wp:inline distT="0" distB="0" distL="0" distR="0" wp14:anchorId="3E06993D" wp14:editId="1E318A3C">
            <wp:extent cx="5612130" cy="3421380"/>
            <wp:effectExtent l="0" t="0" r="64770" b="762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FD2A4B" w:rsidRPr="009B5DD7" w:rsidRDefault="00FD2A4B" w:rsidP="009B5DD7">
      <w:pPr>
        <w:spacing w:after="0" w:line="360" w:lineRule="auto"/>
        <w:jc w:val="both"/>
        <w:rPr>
          <w:rFonts w:ascii="Arial" w:hAnsi="Arial" w:cs="Arial"/>
        </w:rPr>
      </w:pPr>
      <w:r w:rsidRPr="009B5DD7">
        <w:rPr>
          <w:rFonts w:ascii="Arial" w:hAnsi="Arial" w:cs="Arial"/>
          <w:b/>
          <w:sz w:val="24"/>
          <w:szCs w:val="24"/>
        </w:rPr>
        <w:t xml:space="preserve">1.6. Fases de Presupuestación </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En lo correspondiente a las fases de la presupuestacion, corresponde a un proceso de empalme con la programación, al definir los techos presupuestarios a las Unidades Ejecutoras de Gasto para estimar los programas a incorporar en el anteproyecto de presupuesto. Este proceso, ocurre al momento que se elaboran los requerimientos </w:t>
      </w:r>
      <w:r w:rsidRPr="009B5DD7">
        <w:rPr>
          <w:rFonts w:ascii="Arial" w:hAnsi="Arial" w:cs="Arial"/>
          <w:sz w:val="24"/>
          <w:szCs w:val="24"/>
        </w:rPr>
        <w:lastRenderedPageBreak/>
        <w:t xml:space="preserve">y formas de presentar el anteproyecto de presupuesto según establezca la normatividad aplicable.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Por lo tanto, se deben considerar las siguientes etapas: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La Tesorería Municipal, es responsable de la elaboración del proyecto de Presupuesto de Egresos Municipal en términos de lo establecido en; </w:t>
      </w:r>
    </w:p>
    <w:p w:rsidR="00FD2A4B" w:rsidRPr="009B5DD7" w:rsidRDefault="00FD2A4B" w:rsidP="009B5DD7">
      <w:pPr>
        <w:pStyle w:val="Prrafodelista"/>
        <w:spacing w:line="360" w:lineRule="auto"/>
        <w:jc w:val="both"/>
        <w:rPr>
          <w:rFonts w:ascii="Arial" w:hAnsi="Arial" w:cs="Arial"/>
          <w:sz w:val="24"/>
          <w:szCs w:val="24"/>
        </w:rPr>
      </w:pPr>
    </w:p>
    <w:p w:rsidR="00FD2A4B" w:rsidRPr="009B5DD7" w:rsidRDefault="00FD2A4B" w:rsidP="009B5DD7">
      <w:pPr>
        <w:pStyle w:val="Prrafodelista"/>
        <w:spacing w:line="360" w:lineRule="auto"/>
        <w:jc w:val="both"/>
        <w:rPr>
          <w:rFonts w:ascii="Arial" w:hAnsi="Arial" w:cs="Arial"/>
          <w:i/>
          <w:szCs w:val="20"/>
        </w:rPr>
      </w:pPr>
      <w:r w:rsidRPr="009B5DD7">
        <w:rPr>
          <w:rFonts w:ascii="Arial" w:hAnsi="Arial" w:cs="Arial"/>
          <w:i/>
          <w:szCs w:val="20"/>
        </w:rPr>
        <w:t>“Reglamento de la Administración Pública de Zapopan, Jalisco;</w:t>
      </w:r>
    </w:p>
    <w:p w:rsidR="00FD2A4B" w:rsidRPr="009B5DD7" w:rsidRDefault="00FD2A4B" w:rsidP="009B5DD7">
      <w:pPr>
        <w:pStyle w:val="Prrafodelista"/>
        <w:spacing w:line="360" w:lineRule="auto"/>
        <w:rPr>
          <w:rFonts w:ascii="Arial" w:hAnsi="Arial" w:cs="Arial"/>
          <w:i/>
          <w:szCs w:val="20"/>
        </w:rPr>
      </w:pPr>
      <w:r w:rsidRPr="009B5DD7">
        <w:rPr>
          <w:rFonts w:ascii="Arial" w:hAnsi="Arial" w:cs="Arial"/>
          <w:i/>
          <w:szCs w:val="20"/>
        </w:rPr>
        <w:t>Artículo 34. A la Tesorería Municipal le competen las siguientes atribuciones:</w:t>
      </w:r>
    </w:p>
    <w:p w:rsidR="00FD2A4B" w:rsidRPr="009B5DD7" w:rsidRDefault="00FD2A4B" w:rsidP="009B5DD7">
      <w:pPr>
        <w:pStyle w:val="Prrafodelista"/>
        <w:spacing w:line="360" w:lineRule="auto"/>
        <w:jc w:val="both"/>
        <w:rPr>
          <w:rFonts w:ascii="Arial" w:hAnsi="Arial" w:cs="Arial"/>
          <w:i/>
          <w:szCs w:val="20"/>
        </w:rPr>
      </w:pPr>
    </w:p>
    <w:p w:rsidR="00FD2A4B" w:rsidRPr="009B5DD7" w:rsidRDefault="00FD2A4B" w:rsidP="009B5DD7">
      <w:pPr>
        <w:pStyle w:val="Prrafodelista"/>
        <w:spacing w:line="360" w:lineRule="auto"/>
        <w:jc w:val="both"/>
        <w:rPr>
          <w:rFonts w:ascii="Arial" w:hAnsi="Arial" w:cs="Arial"/>
          <w:i/>
          <w:szCs w:val="20"/>
        </w:rPr>
      </w:pPr>
      <w:r w:rsidRPr="009B5DD7">
        <w:rPr>
          <w:rFonts w:ascii="Arial" w:hAnsi="Arial" w:cs="Arial"/>
          <w:b/>
          <w:i/>
          <w:szCs w:val="20"/>
        </w:rPr>
        <w:t>XXV.</w:t>
      </w:r>
      <w:r w:rsidRPr="009B5DD7">
        <w:rPr>
          <w:rFonts w:ascii="Arial" w:hAnsi="Arial" w:cs="Arial"/>
          <w:i/>
          <w:szCs w:val="20"/>
        </w:rPr>
        <w:t xml:space="preserve"> Elaborar el proyecto de presupuesto de egresos en coordinación con las demás dependencias del Municipio, considerando la estimación de los ingresos del siguiente ejercicio fiscal de que se trate, en su caso, el presupuesto participativo, contemplando </w:t>
      </w:r>
      <w:r w:rsidRPr="009B5DD7">
        <w:rPr>
          <w:rFonts w:ascii="Arial" w:hAnsi="Arial" w:cs="Arial"/>
          <w:i/>
          <w:szCs w:val="20"/>
        </w:rPr>
        <w:lastRenderedPageBreak/>
        <w:t>se destine un porcentaje de la recaudación del impuesto predial anual para infraestructura y equipamiento, y en estricto apego a los principios de transparencia y austeridad”</w:t>
      </w:r>
    </w:p>
    <w:p w:rsidR="00FD2A4B" w:rsidRPr="009B5DD7" w:rsidRDefault="00FD2A4B" w:rsidP="009B5DD7">
      <w:pPr>
        <w:pStyle w:val="Prrafodelista"/>
        <w:spacing w:line="360" w:lineRule="auto"/>
        <w:jc w:val="both"/>
        <w:rPr>
          <w:rFonts w:ascii="Arial" w:hAnsi="Arial" w:cs="Arial"/>
          <w:i/>
          <w:sz w:val="20"/>
          <w:szCs w:val="20"/>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Las Coordinaciones Generales y Unidades Ejecutoras del Gasto deben integrar sus respectivos anteproyectos de acuerdo al presente manual, a fin de que Tesorería revise e identifique la congruencia con su Plan Municipal de Desarrollo y se asignen los recursos públicos, los cuales deberán ser utilizados de manera racional y con el enfoque de resultados.</w:t>
      </w:r>
    </w:p>
    <w:p w:rsidR="00FD2A4B" w:rsidRPr="009B5DD7" w:rsidRDefault="00FD2A4B" w:rsidP="009B5DD7">
      <w:pPr>
        <w:pStyle w:val="Prrafodelista"/>
        <w:spacing w:line="360" w:lineRule="auto"/>
        <w:jc w:val="both"/>
        <w:rPr>
          <w:rFonts w:ascii="Arial" w:hAnsi="Arial" w:cs="Arial"/>
          <w:sz w:val="24"/>
          <w:szCs w:val="24"/>
        </w:rPr>
      </w:pPr>
      <w:r w:rsidRPr="009B5DD7">
        <w:rPr>
          <w:rFonts w:ascii="Arial" w:hAnsi="Arial" w:cs="Arial"/>
          <w:sz w:val="24"/>
          <w:szCs w:val="24"/>
        </w:rPr>
        <w:t>Así mismo, en términos de lo establecido en el Artículo 44 de la Ley De Compras Gubernamentales, Enajenaciones Y Contratación De Servicios Del Estado De Jalisco y Sus Municipios, que señala:</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 xml:space="preserve">“1. Los entes públicos deberán: </w:t>
      </w: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 xml:space="preserve"> </w:t>
      </w: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lastRenderedPageBreak/>
        <w:t>I.</w:t>
      </w:r>
      <w:r w:rsidRPr="009B5DD7">
        <w:rPr>
          <w:rFonts w:ascii="Arial" w:hAnsi="Arial" w:cs="Arial"/>
          <w:i/>
          <w:szCs w:val="24"/>
        </w:rPr>
        <w:tab/>
        <w:t>Programar sus adquisiciones, arrendamientos y contratación de servicios en razón de sus necesidades reales, en forma anual y con sujeción al Presupuesto de Egresos vigente en cada ejercicio fiscal, debiéndolo remitir a través de la unidad centralizada de compras al órgano de gobierno que corresponda, para los efectos de su competencia, a más tardar el día 15 del mes de agosto del año anterior al año fiscal en que se aplique;</w:t>
      </w: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II.</w:t>
      </w:r>
      <w:r w:rsidRPr="009B5DD7">
        <w:rPr>
          <w:rFonts w:ascii="Arial" w:hAnsi="Arial" w:cs="Arial"/>
          <w:i/>
          <w:szCs w:val="24"/>
        </w:rPr>
        <w:tab/>
        <w:t>Determinar las especificaciones de los bienes o servicios desde una perspectiva de requisitos técnicos mínimos y desempeño funcional, que permitan satisfacer las necesidades de contratación previamente identificadas;</w:t>
      </w: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III.</w:t>
      </w:r>
      <w:r w:rsidRPr="009B5DD7">
        <w:rPr>
          <w:rFonts w:ascii="Arial" w:hAnsi="Arial" w:cs="Arial"/>
          <w:i/>
          <w:szCs w:val="24"/>
        </w:rPr>
        <w:tab/>
        <w:t>Antes de optar por un producto en específico, el área requirente deberá manifestar la inexistencia de productos alternativos que puedan satisfacer las necesidades detectadas a un precio más bajo, o en su caso, la inexistencia de estudios o consultorías similares a las que se soliciten;</w:t>
      </w: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lastRenderedPageBreak/>
        <w:t>IV.</w:t>
      </w:r>
      <w:r w:rsidRPr="009B5DD7">
        <w:rPr>
          <w:rFonts w:ascii="Arial" w:hAnsi="Arial" w:cs="Arial"/>
          <w:i/>
          <w:szCs w:val="24"/>
        </w:rPr>
        <w:tab/>
        <w:t>Observar las recomendaciones que haga la Unidad centralizada de compras para mejorar los sistemas y procedimientos de adquisiciones, arrendamientos y contrataciones de servicios;</w:t>
      </w: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V.</w:t>
      </w:r>
      <w:r w:rsidRPr="009B5DD7">
        <w:rPr>
          <w:rFonts w:ascii="Arial" w:hAnsi="Arial" w:cs="Arial"/>
          <w:i/>
          <w:szCs w:val="24"/>
        </w:rPr>
        <w:tab/>
        <w:t>Tomar las medidas necesarias para el resguardo, protección y custodia de los bienes existentes, tanto en términos físicos como jurídicos y mantener actualizado su control e inventarios;</w:t>
      </w: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VI.</w:t>
      </w:r>
      <w:r w:rsidRPr="009B5DD7">
        <w:rPr>
          <w:rFonts w:ascii="Arial" w:hAnsi="Arial" w:cs="Arial"/>
          <w:i/>
          <w:szCs w:val="24"/>
        </w:rPr>
        <w:tab/>
        <w:t xml:space="preserve">Verificar en el Registro de Servicios de Consultoría, Asesoría, Estudios e Investigaciones la existencia de trabajos sobre la materia de que se trate, previo a la contratación de servicios de consultorías, asesorías, estudios e investigaciones. Cuando se advierta la existencia de dichos trabajos y se compruebe que los mismos satisfacen los requerimientos de   la dependencia,    entidad    o   unidad    administrativa, no procederá la contratación salvo que requieran su adecuación o complemento y siempre que no se cuente con el personal capacitado las condiciones para su realización. El titular del área </w:t>
      </w:r>
      <w:r w:rsidRPr="009B5DD7">
        <w:rPr>
          <w:rFonts w:ascii="Arial" w:hAnsi="Arial" w:cs="Arial"/>
          <w:i/>
          <w:szCs w:val="24"/>
        </w:rPr>
        <w:lastRenderedPageBreak/>
        <w:t>requirente justificará debidamente lo anterior ante el titular de la unidad centralizada de compras; y</w:t>
      </w: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VII.</w:t>
      </w:r>
      <w:r w:rsidRPr="009B5DD7">
        <w:rPr>
          <w:rFonts w:ascii="Arial" w:hAnsi="Arial" w:cs="Arial"/>
          <w:i/>
          <w:szCs w:val="24"/>
        </w:rPr>
        <w:tab/>
        <w:t>Cumplir con las demás obligaciones que les impongan otras disposiciones.”</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En la integración del Presupuesto, se deberán considerar los catálogos que defina el Consejo Nacional de Armonización Contable (CONAC), así como aquellas formas de presentación del presupuesto que defina la Tesorería Municipal para la toma de decisiones. </w:t>
      </w:r>
    </w:p>
    <w:p w:rsidR="00FD2A4B" w:rsidRPr="009B5DD7" w:rsidRDefault="00FD2A4B" w:rsidP="009B5DD7">
      <w:pPr>
        <w:pStyle w:val="Prrafodelista"/>
        <w:spacing w:line="360" w:lineRule="auto"/>
        <w:jc w:val="both"/>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El proyecto de Presupuesto, deberá contener en la medida de lo posible objetivos, metas e indicadores, mismos que deberán estar vinculados al Plan Municipal de Desarrollo correspondiente.</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lastRenderedPageBreak/>
        <w:t>Las dependencias generales, auxiliares y organismos formularán su anteproyecto de Presupuesto con estricto apego al marco jurídico y normativo aplicable, ajustándose al techo presupuestario que la Tesorería les defina y comunique, aplicando criterios de racionalidad para la programación de recursos a cada proyecto.</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Los recursos se programaran de acuerdo al catálogo de la estructura programática municipal que se defina.</w:t>
      </w:r>
      <w:r w:rsidRPr="009B5DD7">
        <w:rPr>
          <w:rFonts w:ascii="Arial" w:hAnsi="Arial" w:cs="Arial"/>
          <w:sz w:val="24"/>
          <w:szCs w:val="24"/>
        </w:rPr>
        <w:br/>
      </w: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El análisis de costos o costeo será con base en los techos financieros que la Tesorería comunique a las dependencias y organismos municipales. Para realización del costeo se sigue la recomendación de identificar los gastos directos e indirectos, además de dividir la asignación de los recursos en gasto corriente y gasto de inversión, así como generar una estrecha vinculación entre las acciones </w:t>
      </w:r>
      <w:r w:rsidRPr="009B5DD7">
        <w:rPr>
          <w:rFonts w:ascii="Arial" w:hAnsi="Arial" w:cs="Arial"/>
          <w:sz w:val="24"/>
          <w:szCs w:val="24"/>
        </w:rPr>
        <w:lastRenderedPageBreak/>
        <w:t>previstas a realizar y el costo que éstas requieren, como son los servicios personales, los insumos o materiales, el gasto administrativo y pago de servicios.</w:t>
      </w:r>
    </w:p>
    <w:p w:rsidR="00FD2A4B" w:rsidRPr="009B5DD7" w:rsidRDefault="00FD2A4B" w:rsidP="009B5DD7">
      <w:pPr>
        <w:pStyle w:val="Prrafodelista"/>
        <w:spacing w:line="360" w:lineRule="auto"/>
        <w:jc w:val="both"/>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Para sustentar el gasto es necesario elaborar una programación de acciones e identificación de logros, productos, impactos o alcances en el medio territorial, social, ambiental o administrativo, que se verá reflejado en el Programa Anual.</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9B5DD7">
      <w:pPr>
        <w:spacing w:line="360" w:lineRule="auto"/>
        <w:jc w:val="both"/>
        <w:rPr>
          <w:rFonts w:ascii="Arial" w:hAnsi="Arial" w:cs="Arial"/>
          <w:sz w:val="24"/>
          <w:szCs w:val="24"/>
        </w:rPr>
      </w:pPr>
      <w:r w:rsidRPr="009B5DD7">
        <w:rPr>
          <w:rFonts w:ascii="Arial" w:hAnsi="Arial" w:cs="Arial"/>
          <w:b/>
          <w:bCs/>
          <w:sz w:val="24"/>
          <w:szCs w:val="24"/>
        </w:rPr>
        <w:t>Calendario global para la integración del Anteproyecto de Presupuesto</w:t>
      </w:r>
    </w:p>
    <w:p w:rsidR="00FD2A4B" w:rsidRPr="009B5DD7" w:rsidRDefault="00FD2A4B" w:rsidP="009B5DD7">
      <w:pPr>
        <w:spacing w:line="360" w:lineRule="auto"/>
        <w:jc w:val="both"/>
        <w:rPr>
          <w:rFonts w:ascii="Arial" w:hAnsi="Arial" w:cs="Arial"/>
          <w:sz w:val="24"/>
          <w:szCs w:val="24"/>
        </w:rPr>
      </w:pPr>
      <w:r w:rsidRPr="009B5DD7">
        <w:rPr>
          <w:rFonts w:ascii="Arial" w:hAnsi="Arial" w:cs="Arial"/>
          <w:noProof/>
          <w:sz w:val="24"/>
          <w:szCs w:val="24"/>
          <w:lang w:eastAsia="es-MX"/>
        </w:rPr>
        <w:lastRenderedPageBreak/>
        <w:drawing>
          <wp:inline distT="0" distB="0" distL="0" distR="0" wp14:anchorId="6D90E7CD" wp14:editId="6B1992AA">
            <wp:extent cx="5747657" cy="3695700"/>
            <wp:effectExtent l="38100" t="0" r="0" b="1905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2. GENERALIDADES DE LAS POLÍTICAS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Las siguientes disposiciones son de acatamiento para la aplicación del gasto público en el Municipio: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1</w:t>
      </w:r>
      <w:r w:rsidRPr="009B5DD7">
        <w:rPr>
          <w:rFonts w:ascii="Arial" w:hAnsi="Arial" w:cs="Arial"/>
          <w:sz w:val="24"/>
          <w:szCs w:val="24"/>
        </w:rPr>
        <w:t>.- El ejercicio fiscal del Presupuesto de Egresos comprende un año calendario con inicio el 1° de enero y terminando el 31 de diciembre del año correspondiente. Los saldos presupuestales disponibles no son acumulables para el siguiente ejercicio fiscal exceptuando los recursos del Ramo 33 y deuda pública.</w:t>
      </w: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 xml:space="preserve">2.- </w:t>
      </w:r>
      <w:r w:rsidRPr="009B5DD7">
        <w:rPr>
          <w:rFonts w:ascii="Arial" w:hAnsi="Arial" w:cs="Arial"/>
          <w:sz w:val="24"/>
          <w:szCs w:val="24"/>
        </w:rPr>
        <w:t>Los titulares de las Unidades Responsables deben efectuar sus erogaciones conforme a las disposiciones de racionalidad, austeridad y disciplina presupuestaria establecidas en el Presupuesto de Egresos y las demás disposiciones aplicables que emitan la Tesorería Municipal, la Coordinación General de Administración e Innovación Gubernamental, y el Ayuntamiento, en el ámbito d</w:t>
      </w:r>
      <w:r w:rsidR="009B5DD7" w:rsidRPr="009B5DD7">
        <w:rPr>
          <w:rFonts w:ascii="Arial" w:hAnsi="Arial" w:cs="Arial"/>
          <w:sz w:val="24"/>
          <w:szCs w:val="24"/>
        </w:rPr>
        <w:t>e sus respectivas competencias.</w:t>
      </w:r>
    </w:p>
    <w:p w:rsidR="009B5DD7" w:rsidRPr="009B5DD7" w:rsidRDefault="009B5DD7"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lastRenderedPageBreak/>
        <w:t xml:space="preserve">3.- </w:t>
      </w:r>
      <w:r w:rsidRPr="009B5DD7">
        <w:rPr>
          <w:rFonts w:ascii="Arial" w:hAnsi="Arial" w:cs="Arial"/>
          <w:sz w:val="24"/>
          <w:szCs w:val="24"/>
        </w:rPr>
        <w:t>Ningún gasto se puede efectuar sin que exista partida expresa del gasto público que la autorice y sin que cuente con disponibilidad presupuestal suficiente para comprometer el monto del mismo.</w:t>
      </w: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rPr>
          <w:rFonts w:ascii="Arial" w:hAnsi="Arial" w:cs="Arial"/>
          <w:sz w:val="24"/>
          <w:szCs w:val="24"/>
        </w:rPr>
      </w:pPr>
      <w:r w:rsidRPr="009B5DD7">
        <w:rPr>
          <w:rFonts w:ascii="Arial" w:hAnsi="Arial" w:cs="Arial"/>
          <w:b/>
          <w:sz w:val="24"/>
          <w:szCs w:val="24"/>
        </w:rPr>
        <w:t xml:space="preserve">4.- </w:t>
      </w:r>
      <w:r w:rsidRPr="009B5DD7">
        <w:rPr>
          <w:rFonts w:ascii="Arial" w:hAnsi="Arial" w:cs="Arial"/>
          <w:sz w:val="24"/>
          <w:szCs w:val="24"/>
        </w:rPr>
        <w:t>Todo gasto municipal debe reunir los siguientes requisitos:</w:t>
      </w:r>
    </w:p>
    <w:p w:rsidR="00FD2A4B" w:rsidRPr="009B5DD7" w:rsidRDefault="00FD2A4B" w:rsidP="009B5DD7">
      <w:pPr>
        <w:pStyle w:val="Prrafodelista"/>
        <w:numPr>
          <w:ilvl w:val="0"/>
          <w:numId w:val="2"/>
        </w:numPr>
        <w:autoSpaceDE w:val="0"/>
        <w:autoSpaceDN w:val="0"/>
        <w:adjustRightInd w:val="0"/>
        <w:spacing w:after="0" w:line="360" w:lineRule="auto"/>
        <w:jc w:val="both"/>
        <w:rPr>
          <w:rFonts w:ascii="Arial" w:hAnsi="Arial" w:cs="Arial"/>
          <w:sz w:val="24"/>
          <w:szCs w:val="24"/>
        </w:rPr>
      </w:pPr>
      <w:r w:rsidRPr="009B5DD7">
        <w:rPr>
          <w:rFonts w:ascii="Arial" w:hAnsi="Arial" w:cs="Arial"/>
          <w:sz w:val="24"/>
          <w:szCs w:val="24"/>
        </w:rPr>
        <w:t>Estar presupuestado;</w:t>
      </w:r>
    </w:p>
    <w:p w:rsidR="00FD2A4B" w:rsidRPr="009B5DD7" w:rsidRDefault="00FD2A4B" w:rsidP="009B5DD7">
      <w:pPr>
        <w:pStyle w:val="Prrafodelista"/>
        <w:numPr>
          <w:ilvl w:val="0"/>
          <w:numId w:val="2"/>
        </w:numPr>
        <w:autoSpaceDE w:val="0"/>
        <w:autoSpaceDN w:val="0"/>
        <w:adjustRightInd w:val="0"/>
        <w:spacing w:after="0" w:line="360" w:lineRule="auto"/>
        <w:jc w:val="both"/>
        <w:rPr>
          <w:rFonts w:ascii="Arial" w:hAnsi="Arial" w:cs="Arial"/>
          <w:sz w:val="24"/>
          <w:szCs w:val="24"/>
        </w:rPr>
      </w:pPr>
      <w:r w:rsidRPr="009B5DD7">
        <w:rPr>
          <w:rFonts w:ascii="Arial" w:hAnsi="Arial" w:cs="Arial"/>
          <w:sz w:val="24"/>
          <w:szCs w:val="24"/>
        </w:rPr>
        <w:t>Ser necesario de acuerdo a programas aprobados y a prioridades establecidas; y</w:t>
      </w:r>
    </w:p>
    <w:p w:rsidR="00FD2A4B" w:rsidRPr="009B5DD7" w:rsidRDefault="00FD2A4B" w:rsidP="009B5DD7">
      <w:pPr>
        <w:pStyle w:val="Prrafodelista"/>
        <w:numPr>
          <w:ilvl w:val="0"/>
          <w:numId w:val="2"/>
        </w:numPr>
        <w:autoSpaceDE w:val="0"/>
        <w:autoSpaceDN w:val="0"/>
        <w:adjustRightInd w:val="0"/>
        <w:spacing w:after="0" w:line="360" w:lineRule="auto"/>
        <w:jc w:val="both"/>
        <w:rPr>
          <w:rFonts w:ascii="Arial" w:hAnsi="Arial" w:cs="Arial"/>
          <w:sz w:val="24"/>
          <w:szCs w:val="24"/>
        </w:rPr>
      </w:pPr>
      <w:r w:rsidRPr="009B5DD7">
        <w:rPr>
          <w:rFonts w:ascii="Arial" w:hAnsi="Arial" w:cs="Arial"/>
          <w:sz w:val="24"/>
          <w:szCs w:val="24"/>
        </w:rPr>
        <w:t>Estar debidamente comprobado, justificado y soportado documentalmente de conformidad con la normatividad aplicable.</w:t>
      </w:r>
    </w:p>
    <w:p w:rsidR="00FD2A4B" w:rsidRPr="009B5DD7" w:rsidRDefault="00FD2A4B" w:rsidP="009B5DD7">
      <w:pPr>
        <w:pStyle w:val="Prrafodelista"/>
        <w:autoSpaceDE w:val="0"/>
        <w:autoSpaceDN w:val="0"/>
        <w:adjustRightInd w:val="0"/>
        <w:spacing w:after="0" w:line="360" w:lineRule="auto"/>
        <w:ind w:left="216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 xml:space="preserve">5.- </w:t>
      </w:r>
      <w:r w:rsidRPr="009B5DD7">
        <w:rPr>
          <w:rFonts w:ascii="Arial" w:hAnsi="Arial" w:cs="Arial"/>
          <w:sz w:val="24"/>
          <w:szCs w:val="24"/>
        </w:rPr>
        <w:t>En ningún caso, pueden ejercerse recursos públicos en beneficio o perjuicio de la imagen de algún gobernante, persona física o jurídica.</w:t>
      </w: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lastRenderedPageBreak/>
        <w:t xml:space="preserve">6.- </w:t>
      </w:r>
      <w:r w:rsidRPr="009B5DD7">
        <w:rPr>
          <w:rFonts w:ascii="Arial" w:hAnsi="Arial" w:cs="Arial"/>
          <w:sz w:val="24"/>
          <w:szCs w:val="24"/>
        </w:rPr>
        <w:t>Para efectos de una adecuada aplicación presupuestal, las Unidades Responsables deben sujetarse a las descripciones contendidas en el Clasificador por Objeto del Gasto aprobado por el Consejo Nacional de Armonización Contable.</w:t>
      </w: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 xml:space="preserve">7.- </w:t>
      </w:r>
      <w:r w:rsidRPr="009B5DD7">
        <w:rPr>
          <w:rFonts w:ascii="Arial" w:hAnsi="Arial" w:cs="Arial"/>
          <w:sz w:val="24"/>
          <w:szCs w:val="24"/>
        </w:rPr>
        <w:t>La Tesorería presentará un informe trimestral sobre los avances y ejecución del presupuesto y gasto público en un lapso no mayor a 20 días al término del cada trimestre.</w:t>
      </w: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Las anteriores bases generales son para la ejecución del Presupuesto de Egresos para el ejercicio fiscal 2019</w:t>
      </w:r>
      <w:r w:rsidR="009B5DD7" w:rsidRPr="009B5DD7">
        <w:rPr>
          <w:rFonts w:ascii="Arial" w:hAnsi="Arial" w:cs="Arial"/>
          <w:sz w:val="24"/>
          <w:szCs w:val="24"/>
        </w:rPr>
        <w:t>.</w:t>
      </w:r>
    </w:p>
    <w:p w:rsidR="009B5DD7" w:rsidRPr="009B5DD7" w:rsidRDefault="009B5DD7"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sz w:val="24"/>
          <w:szCs w:val="24"/>
          <w:u w:val="single"/>
        </w:rPr>
        <w:t>3. DIRECTRICES DEL GASTO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El gasto público sólo puede ser solicitado por las Unidades Ejecutoras del Gasto, así como la Jefatura de Gabinete y la Dirección de Obras Públicas e Infraestructura, mediante alguna de las modalidades</w:t>
      </w:r>
      <w:r w:rsidR="009B5DD7" w:rsidRPr="009B5DD7">
        <w:rPr>
          <w:rFonts w:ascii="Arial" w:hAnsi="Arial" w:cs="Arial"/>
          <w:sz w:val="24"/>
          <w:szCs w:val="24"/>
        </w:rPr>
        <w:t xml:space="preserve"> de gasto.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Toda solicitud de gasto tendrá que ser por medio de una requisición en el </w:t>
      </w:r>
      <w:r w:rsidRPr="009B5DD7">
        <w:rPr>
          <w:rFonts w:ascii="Arial" w:hAnsi="Arial" w:cs="Arial"/>
          <w:i/>
          <w:sz w:val="24"/>
          <w:szCs w:val="24"/>
        </w:rPr>
        <w:t>sistema</w:t>
      </w:r>
      <w:r w:rsidRPr="009B5DD7">
        <w:rPr>
          <w:rFonts w:ascii="Arial" w:hAnsi="Arial" w:cs="Arial"/>
          <w:sz w:val="24"/>
          <w:szCs w:val="24"/>
        </w:rPr>
        <w:t xml:space="preserve">, y en los casos en que este no pueda realizarse en dicho </w:t>
      </w:r>
      <w:r w:rsidRPr="009B5DD7">
        <w:rPr>
          <w:rFonts w:ascii="Arial" w:hAnsi="Arial" w:cs="Arial"/>
          <w:i/>
          <w:sz w:val="24"/>
          <w:szCs w:val="24"/>
        </w:rPr>
        <w:t>sistema</w:t>
      </w:r>
      <w:r w:rsidRPr="009B5DD7">
        <w:rPr>
          <w:rFonts w:ascii="Arial" w:hAnsi="Arial" w:cs="Arial"/>
          <w:sz w:val="24"/>
          <w:szCs w:val="24"/>
        </w:rPr>
        <w:t xml:space="preserve">, deberá emitirse un oficio requisición con la solicitud del cargo al Programa Presupuestario y la partida correspondiente, dirigido a la Tesorería Municipal y a la Coordinación General de Administración e Innovación Gubernamental para revisar suficiencia presupuestaria y aprobación de gasto. El oficio o requisición en su caso, deberá ser emitido por el Director Administrativo de la Unidad Ejecutora del Gasto solicitante y deberá contener por lo menos con la partida y Programa Presupuestario correspondiente, con previa validación respecto a la suficiencia presupuestal.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Modalidades de gasto</w:t>
      </w:r>
    </w:p>
    <w:p w:rsidR="00FD2A4B" w:rsidRPr="009B5DD7" w:rsidRDefault="00FD2A4B" w:rsidP="009B5DD7">
      <w:pPr>
        <w:tabs>
          <w:tab w:val="left" w:pos="1140"/>
        </w:tabs>
        <w:spacing w:after="0" w:line="360" w:lineRule="auto"/>
        <w:jc w:val="both"/>
        <w:rPr>
          <w:rFonts w:ascii="Arial" w:hAnsi="Arial" w:cs="Arial"/>
          <w:sz w:val="24"/>
          <w:szCs w:val="24"/>
        </w:rPr>
      </w:pPr>
      <w:r w:rsidRPr="009B5DD7">
        <w:rPr>
          <w:rFonts w:ascii="Arial" w:hAnsi="Arial" w:cs="Arial"/>
          <w:sz w:val="24"/>
          <w:szCs w:val="24"/>
        </w:rPr>
        <w:lastRenderedPageBreak/>
        <w:t>La manera en la que las Unidades Ejecutoras del Gasto y la Dirección de Obras Públicas e Infraestructura pueden ejercer el presupuesto del municipio es a través de las siguientes modalidades:</w:t>
      </w:r>
    </w:p>
    <w:p w:rsidR="00FD2A4B" w:rsidRPr="009B5DD7" w:rsidRDefault="00FD2A4B" w:rsidP="009B5DD7">
      <w:pPr>
        <w:pStyle w:val="Prrafodelista"/>
        <w:numPr>
          <w:ilvl w:val="0"/>
          <w:numId w:val="9"/>
        </w:numPr>
        <w:tabs>
          <w:tab w:val="left" w:pos="1140"/>
        </w:tabs>
        <w:spacing w:after="0" w:line="360" w:lineRule="auto"/>
        <w:jc w:val="both"/>
        <w:rPr>
          <w:rFonts w:ascii="Arial" w:hAnsi="Arial" w:cs="Arial"/>
          <w:sz w:val="24"/>
          <w:szCs w:val="24"/>
        </w:rPr>
      </w:pPr>
      <w:r w:rsidRPr="009B5DD7">
        <w:rPr>
          <w:rFonts w:ascii="Arial" w:hAnsi="Arial" w:cs="Arial"/>
          <w:sz w:val="24"/>
          <w:szCs w:val="24"/>
        </w:rPr>
        <w:t>Gasto Programado</w:t>
      </w:r>
    </w:p>
    <w:p w:rsidR="00FD2A4B" w:rsidRPr="009B5DD7" w:rsidRDefault="00FD2A4B" w:rsidP="009B5DD7">
      <w:pPr>
        <w:pStyle w:val="Prrafodelista"/>
        <w:numPr>
          <w:ilvl w:val="0"/>
          <w:numId w:val="9"/>
        </w:numPr>
        <w:tabs>
          <w:tab w:val="left" w:pos="1140"/>
        </w:tabs>
        <w:spacing w:after="0" w:line="360" w:lineRule="auto"/>
        <w:jc w:val="both"/>
        <w:rPr>
          <w:rFonts w:ascii="Arial" w:hAnsi="Arial" w:cs="Arial"/>
          <w:sz w:val="24"/>
          <w:szCs w:val="24"/>
        </w:rPr>
      </w:pPr>
      <w:r w:rsidRPr="009B5DD7">
        <w:rPr>
          <w:rFonts w:ascii="Arial" w:hAnsi="Arial" w:cs="Arial"/>
          <w:sz w:val="24"/>
          <w:szCs w:val="24"/>
        </w:rPr>
        <w:t>Gastos a Comprobar</w:t>
      </w:r>
    </w:p>
    <w:p w:rsidR="00FD2A4B" w:rsidRPr="009B5DD7" w:rsidRDefault="00FD2A4B" w:rsidP="009B5DD7">
      <w:pPr>
        <w:pStyle w:val="Prrafodelista"/>
        <w:numPr>
          <w:ilvl w:val="0"/>
          <w:numId w:val="9"/>
        </w:numPr>
        <w:tabs>
          <w:tab w:val="left" w:pos="1140"/>
        </w:tabs>
        <w:spacing w:after="0" w:line="360" w:lineRule="auto"/>
        <w:jc w:val="both"/>
        <w:rPr>
          <w:rFonts w:ascii="Arial" w:hAnsi="Arial" w:cs="Arial"/>
          <w:sz w:val="24"/>
          <w:szCs w:val="24"/>
        </w:rPr>
      </w:pPr>
      <w:r w:rsidRPr="009B5DD7">
        <w:rPr>
          <w:rFonts w:ascii="Arial" w:hAnsi="Arial" w:cs="Arial"/>
          <w:sz w:val="24"/>
          <w:szCs w:val="24"/>
        </w:rPr>
        <w:t>Gastos Efectuados</w:t>
      </w:r>
    </w:p>
    <w:p w:rsidR="00FD2A4B" w:rsidRPr="009B5DD7" w:rsidRDefault="00FD2A4B" w:rsidP="009B5DD7">
      <w:pPr>
        <w:pStyle w:val="Prrafodelista"/>
        <w:numPr>
          <w:ilvl w:val="0"/>
          <w:numId w:val="9"/>
        </w:numPr>
        <w:tabs>
          <w:tab w:val="left" w:pos="1140"/>
        </w:tabs>
        <w:spacing w:after="0" w:line="360" w:lineRule="auto"/>
        <w:jc w:val="both"/>
        <w:rPr>
          <w:rFonts w:ascii="Arial" w:hAnsi="Arial" w:cs="Arial"/>
          <w:sz w:val="24"/>
          <w:szCs w:val="24"/>
        </w:rPr>
      </w:pPr>
      <w:r w:rsidRPr="009B5DD7">
        <w:rPr>
          <w:rFonts w:ascii="Arial" w:hAnsi="Arial" w:cs="Arial"/>
          <w:sz w:val="24"/>
          <w:szCs w:val="24"/>
        </w:rPr>
        <w:t>Fondo Revolvente</w:t>
      </w:r>
    </w:p>
    <w:p w:rsidR="00FD2A4B" w:rsidRPr="009B5DD7" w:rsidRDefault="00FD2A4B" w:rsidP="009B5DD7">
      <w:pPr>
        <w:pStyle w:val="Prrafodelista"/>
        <w:tabs>
          <w:tab w:val="left" w:pos="1140"/>
        </w:tabs>
        <w:spacing w:after="0" w:line="360" w:lineRule="auto"/>
        <w:ind w:left="1860"/>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Programado</w:t>
      </w:r>
      <w:r w:rsidRPr="009B5DD7">
        <w:rPr>
          <w:rFonts w:ascii="Arial" w:hAnsi="Arial" w:cs="Arial"/>
          <w:sz w:val="24"/>
          <w:szCs w:val="24"/>
        </w:rPr>
        <w:t xml:space="preserve"> es aquel procedimiento que se aplicará para la compra de bienes y/o servicios, que deban tramitarse o validarse por la Dirección de Adquisiciones de acuerdo a su reglamento.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sz w:val="24"/>
          <w:szCs w:val="24"/>
        </w:rPr>
        <w:t xml:space="preserve">Los </w:t>
      </w:r>
      <w:r w:rsidRPr="009B5DD7">
        <w:rPr>
          <w:rFonts w:ascii="Arial" w:hAnsi="Arial" w:cs="Arial"/>
          <w:b/>
          <w:sz w:val="24"/>
          <w:szCs w:val="24"/>
        </w:rPr>
        <w:t xml:space="preserve">Gastos a Comprobar </w:t>
      </w:r>
      <w:r w:rsidRPr="009B5DD7">
        <w:rPr>
          <w:rFonts w:ascii="Arial" w:hAnsi="Arial" w:cs="Arial"/>
          <w:sz w:val="24"/>
          <w:szCs w:val="24"/>
        </w:rPr>
        <w:t>y</w:t>
      </w:r>
      <w:r w:rsidRPr="009B5DD7">
        <w:rPr>
          <w:rFonts w:ascii="Arial" w:hAnsi="Arial" w:cs="Arial"/>
          <w:b/>
          <w:sz w:val="24"/>
          <w:szCs w:val="24"/>
        </w:rPr>
        <w:t xml:space="preserve"> Gastos Efectuados</w:t>
      </w:r>
      <w:r w:rsidRPr="009B5DD7">
        <w:rPr>
          <w:rFonts w:ascii="Arial" w:hAnsi="Arial" w:cs="Arial"/>
          <w:sz w:val="24"/>
          <w:szCs w:val="24"/>
        </w:rPr>
        <w:t xml:space="preserve"> son procedimientos que no aplican para la compra de bienes y/o servicios que se tramiten como </w:t>
      </w:r>
      <w:r w:rsidRPr="009B5DD7">
        <w:rPr>
          <w:rFonts w:ascii="Arial" w:hAnsi="Arial" w:cs="Arial"/>
          <w:b/>
          <w:sz w:val="24"/>
          <w:szCs w:val="24"/>
        </w:rPr>
        <w:t xml:space="preserve">Gasto Programado, </w:t>
      </w:r>
      <w:r w:rsidRPr="009B5DD7">
        <w:rPr>
          <w:rFonts w:ascii="Arial" w:hAnsi="Arial" w:cs="Arial"/>
          <w:sz w:val="24"/>
          <w:szCs w:val="24"/>
        </w:rPr>
        <w:lastRenderedPageBreak/>
        <w:t xml:space="preserve">únicamente aplican para solicitud de cheques por conceptos tales como gastos de viaje, gastos a comprobar, casos realmente aislados y urgentes que pongan en riesgo la operatividad y/o prestación de bienes y servicios del municipio. Lo anterior conforme a la normatividad vigente relativa al manejo de </w:t>
      </w:r>
      <w:r w:rsidRPr="009B5DD7">
        <w:rPr>
          <w:rFonts w:ascii="Arial" w:hAnsi="Arial" w:cs="Arial"/>
          <w:b/>
          <w:sz w:val="24"/>
          <w:szCs w:val="24"/>
        </w:rPr>
        <w:t>Gastos a Comprobar y Reembolso de Gastos Efectuados.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Fondo Revolvente</w:t>
      </w:r>
      <w:r w:rsidRPr="009B5DD7">
        <w:rPr>
          <w:rFonts w:ascii="Arial" w:hAnsi="Arial" w:cs="Arial"/>
          <w:sz w:val="24"/>
          <w:szCs w:val="24"/>
        </w:rPr>
        <w:t xml:space="preserve"> tiene como objeto el que las dependencias que así lo requieran cuenten con dinero en efectivo para hacer frente a cierto tipo de gastos, que por su naturaleza y urgencia deben liquidarse de inmediato y en efectivo. Lo anterior conforme a la normatividad vigente relativa al manejo de </w:t>
      </w:r>
      <w:r w:rsidRPr="009B5DD7">
        <w:rPr>
          <w:rFonts w:ascii="Arial" w:hAnsi="Arial" w:cs="Arial"/>
          <w:b/>
          <w:sz w:val="24"/>
          <w:szCs w:val="24"/>
        </w:rPr>
        <w:t>Fondo Revolvente</w:t>
      </w:r>
      <w:r w:rsidRPr="009B5DD7">
        <w:rPr>
          <w:rFonts w:ascii="Arial" w:hAnsi="Arial" w:cs="Arial"/>
          <w:sz w:val="24"/>
          <w:szCs w:val="24"/>
        </w:rPr>
        <w:t>.</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 xml:space="preserve">La comprobación de los </w:t>
      </w:r>
      <w:r w:rsidRPr="009B5DD7">
        <w:rPr>
          <w:rFonts w:ascii="Arial" w:hAnsi="Arial" w:cs="Arial"/>
          <w:b/>
          <w:sz w:val="24"/>
          <w:szCs w:val="24"/>
        </w:rPr>
        <w:t xml:space="preserve">Gastos a Comprobar, Gastos Efectuados </w:t>
      </w:r>
      <w:r w:rsidRPr="009B5DD7">
        <w:rPr>
          <w:rFonts w:ascii="Arial" w:hAnsi="Arial" w:cs="Arial"/>
          <w:sz w:val="24"/>
          <w:szCs w:val="24"/>
        </w:rPr>
        <w:t xml:space="preserve">y </w:t>
      </w:r>
      <w:r w:rsidRPr="009B5DD7">
        <w:rPr>
          <w:rFonts w:ascii="Arial" w:hAnsi="Arial" w:cs="Arial"/>
          <w:b/>
          <w:sz w:val="24"/>
          <w:szCs w:val="24"/>
        </w:rPr>
        <w:t xml:space="preserve">Fondo Revolvente </w:t>
      </w:r>
      <w:r w:rsidRPr="009B5DD7">
        <w:rPr>
          <w:rFonts w:ascii="Arial" w:hAnsi="Arial" w:cs="Arial"/>
          <w:sz w:val="24"/>
          <w:szCs w:val="24"/>
        </w:rPr>
        <w:t>deberán ser realizados conforme a los lineamientos y/o políticas que se determinen para tales efectos.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PROCEDIMIENTO PARA LA EJECUCIÓN DEL PRESUPUESTO DE EGRESOS POR PARTE DE LAS DEPENDENCIAS PARA EL EJERCICIO 2019.</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4. CRITERIOS GENERALES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ejecución del Presupuesto para el Ejercicio Fiscal 2019, se hará sobre la base de tres tipos o categorías de partidas según la naturaleza del objeto del gasto: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sz w:val="24"/>
          <w:szCs w:val="24"/>
          <w:u w:val="single"/>
        </w:rPr>
        <w:t>Partidas Centralizadas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 xml:space="preserve">Se entenderá por </w:t>
      </w:r>
      <w:r w:rsidRPr="009B5DD7">
        <w:rPr>
          <w:rFonts w:ascii="Arial" w:hAnsi="Arial" w:cs="Arial"/>
          <w:i/>
          <w:sz w:val="24"/>
          <w:szCs w:val="24"/>
        </w:rPr>
        <w:t xml:space="preserve">Partidas Centralizadas </w:t>
      </w:r>
      <w:r w:rsidRPr="009B5DD7">
        <w:rPr>
          <w:rFonts w:ascii="Arial" w:hAnsi="Arial" w:cs="Arial"/>
          <w:sz w:val="24"/>
          <w:szCs w:val="24"/>
        </w:rPr>
        <w:t>a todas aquellas que se encuentran presupuestadas en una sola dependencia, y en donde ésta es la única facultada para su control y ejecución.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Dependencia Centralizadora de una partida deberá ingresar al </w:t>
      </w:r>
      <w:r w:rsidRPr="009B5DD7">
        <w:rPr>
          <w:rFonts w:ascii="Arial" w:hAnsi="Arial" w:cs="Arial"/>
          <w:i/>
          <w:sz w:val="24"/>
          <w:szCs w:val="24"/>
        </w:rPr>
        <w:t xml:space="preserve">sistema </w:t>
      </w:r>
      <w:r w:rsidRPr="009B5DD7">
        <w:rPr>
          <w:rFonts w:ascii="Arial" w:hAnsi="Arial" w:cs="Arial"/>
          <w:sz w:val="24"/>
          <w:szCs w:val="24"/>
        </w:rPr>
        <w:t>las requisiciones de compra correspondientes requeridas por las demás dependencias, la solicitante tendrá que hacer petición previa mediante oficio, e-mail o de acuerdo a los procedimientos que determinen las Dependencias Centralizadoras de la partida en correspondiente.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708"/>
        <w:jc w:val="both"/>
        <w:rPr>
          <w:rFonts w:ascii="Arial" w:hAnsi="Arial" w:cs="Arial"/>
          <w:sz w:val="24"/>
          <w:szCs w:val="24"/>
        </w:rPr>
      </w:pPr>
      <w:r w:rsidRPr="009B5DD7">
        <w:rPr>
          <w:rFonts w:ascii="Arial" w:hAnsi="Arial" w:cs="Arial"/>
          <w:sz w:val="24"/>
          <w:szCs w:val="24"/>
        </w:rPr>
        <w:t xml:space="preserve">La Dependencia Centralizadora deberá considerar las justificaciones emanadas del </w:t>
      </w:r>
      <w:r w:rsidRPr="009B5DD7">
        <w:rPr>
          <w:rFonts w:ascii="Arial" w:hAnsi="Arial" w:cs="Arial"/>
          <w:i/>
          <w:sz w:val="24"/>
          <w:szCs w:val="24"/>
        </w:rPr>
        <w:t>Plan Municipal de Desarrollo</w:t>
      </w:r>
      <w:r w:rsidRPr="009B5DD7">
        <w:rPr>
          <w:rFonts w:ascii="Arial" w:hAnsi="Arial" w:cs="Arial"/>
          <w:sz w:val="24"/>
          <w:szCs w:val="24"/>
        </w:rPr>
        <w:t>, una vez que éste se haya presentado.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Dependencia Centralizadora es quien autorizará las requisiciones.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Responsable de la Hacienda Pública (Tesorera) podrá autorizar el gasto de cualquiera de las partidas centralizadas cuando así lo considere conveniente, y en caso de ser necesario, en contravención de la Dependencia Centralizadora.</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sz w:val="24"/>
          <w:szCs w:val="24"/>
          <w:u w:val="single"/>
        </w:rPr>
        <w:t>Partidas con 2da Autorización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Las partidas con 2da autorización son aquellas que aun estando asignadas a cada dependencia, se requiere la autorización de una determinada dependencia para su ejecución. Entre ellas se encuentran las siguientes: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correspondiente a </w:t>
      </w:r>
      <w:r w:rsidRPr="009B5DD7">
        <w:rPr>
          <w:rFonts w:ascii="Arial" w:hAnsi="Arial" w:cs="Arial"/>
          <w:b/>
          <w:i/>
          <w:sz w:val="24"/>
          <w:szCs w:val="24"/>
        </w:rPr>
        <w:t>Vestuario, Uniformes y Blancos</w:t>
      </w:r>
      <w:r w:rsidRPr="009B5DD7">
        <w:rPr>
          <w:rFonts w:ascii="Arial" w:hAnsi="Arial" w:cs="Arial"/>
          <w:sz w:val="24"/>
          <w:szCs w:val="24"/>
        </w:rPr>
        <w:t>; esta requiere autorización de la Coordinación General de Administración e Innovación Gubernamental. La correspondiente a Capacitación al Personal, de igual manera, necesita autorización de esta misma Coordinación, entre otros.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Responsable de la Hacienda Pública (Tesorera) podrá autorizar el gasto de cualquiera de las partidas con segunda autorización cuando así lo considere conveniente.</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sz w:val="24"/>
          <w:szCs w:val="24"/>
          <w:u w:val="single"/>
        </w:rPr>
        <w:t>Partidas Descentralizadas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Las Partidas Descentralizadas son aquellas que no requiere de la autorización de otra dependencia para ser ejercidas, debido a que cada dependencia que tenga presupuesto asignado deberá ejercerlo de manera eficiente y de acuerdo a los lineamientos jurídicos de la administración pública. Es importante mencionar que se tratará de respetar al máximo la calendarización del gasto de las partidas por razones de flujo; eventualmente existirán excepciones a criterio del Responsable de la Hacienda Pública (Tesorera).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El presupuesto de estas partidas se aplica a cada dependencia (Tesorería, Dirección General, Secretaría, Coordinación General de Administración e Innovación Gubernamental y Sindicatura), distribuyéndose el mismo entre las Direcciones de cada área conforme el Director General, Coordinación General de Administración e Innovación Gubernamental, Secretario o Síndico, autorizan las requisiciones.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5. CRITERIOS ESPECÍFICOS</w:t>
      </w:r>
    </w:p>
    <w:p w:rsidR="00FD2A4B" w:rsidRPr="009B5DD7" w:rsidRDefault="00FD2A4B" w:rsidP="009B5DD7">
      <w:pPr>
        <w:spacing w:after="0" w:line="360" w:lineRule="auto"/>
        <w:jc w:val="both"/>
        <w:rPr>
          <w:rFonts w:ascii="Arial" w:hAnsi="Arial" w:cs="Arial"/>
          <w:b/>
          <w:bCs/>
          <w:sz w:val="24"/>
          <w:szCs w:val="24"/>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sz w:val="24"/>
          <w:szCs w:val="24"/>
          <w:u w:val="single"/>
        </w:rPr>
        <w:t>Partidas Centralizadas</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1000 </w:t>
      </w:r>
      <w:r w:rsidRPr="009B5DD7">
        <w:rPr>
          <w:rFonts w:ascii="Arial" w:hAnsi="Arial" w:cs="Arial"/>
          <w:b/>
          <w:sz w:val="24"/>
          <w:szCs w:val="24"/>
        </w:rPr>
        <w:tab/>
      </w:r>
      <w:r w:rsidRPr="009B5DD7">
        <w:rPr>
          <w:rFonts w:ascii="Arial" w:hAnsi="Arial" w:cs="Arial"/>
          <w:b/>
          <w:bCs/>
          <w:sz w:val="24"/>
          <w:szCs w:val="24"/>
        </w:rPr>
        <w:t>SERVICIOS PERSONALES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En el caso de este capítulo, la Coordinación General de Administración e Innovación Gubernamental será la encargada de controlar y dar seguimiento a cada una de las </w:t>
      </w:r>
      <w:r w:rsidRPr="009B5DD7">
        <w:rPr>
          <w:rFonts w:ascii="Arial" w:hAnsi="Arial" w:cs="Arial"/>
          <w:sz w:val="24"/>
          <w:szCs w:val="24"/>
        </w:rPr>
        <w:lastRenderedPageBreak/>
        <w:t>partidas del gasto que lo integran, así como para cada Unidad Responsable, solicitando al Responsable de la Hacienda Pública las modificaciones presupuestales según lo considere conveniente, y la Tesorería Municipal determinará si lo solicitado es procedente, o en su defecto, hacer las modificaciones que considere necesarias.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2000 </w:t>
      </w:r>
      <w:r w:rsidRPr="009B5DD7">
        <w:rPr>
          <w:rFonts w:ascii="Arial" w:hAnsi="Arial" w:cs="Arial"/>
          <w:b/>
          <w:sz w:val="24"/>
          <w:szCs w:val="24"/>
        </w:rPr>
        <w:tab/>
      </w:r>
      <w:r w:rsidRPr="009B5DD7">
        <w:rPr>
          <w:rFonts w:ascii="Arial" w:hAnsi="Arial" w:cs="Arial"/>
          <w:b/>
          <w:bCs/>
          <w:sz w:val="24"/>
          <w:szCs w:val="24"/>
        </w:rPr>
        <w:t>MATERIALES Y SUMINISTROS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720" w:hanging="720"/>
        <w:jc w:val="both"/>
        <w:rPr>
          <w:rFonts w:ascii="Arial" w:hAnsi="Arial" w:cs="Arial"/>
          <w:b/>
          <w:bCs/>
          <w:sz w:val="24"/>
          <w:szCs w:val="24"/>
        </w:rPr>
      </w:pPr>
      <w:r w:rsidRPr="009B5DD7">
        <w:rPr>
          <w:rFonts w:ascii="Arial" w:hAnsi="Arial" w:cs="Arial"/>
          <w:b/>
          <w:bCs/>
          <w:sz w:val="24"/>
          <w:szCs w:val="24"/>
        </w:rPr>
        <w:t xml:space="preserve">2100 </w:t>
      </w:r>
      <w:r w:rsidRPr="009B5DD7">
        <w:rPr>
          <w:rFonts w:ascii="Arial" w:hAnsi="Arial" w:cs="Arial"/>
          <w:b/>
          <w:sz w:val="24"/>
          <w:szCs w:val="24"/>
        </w:rPr>
        <w:tab/>
      </w:r>
      <w:r w:rsidRPr="009B5DD7">
        <w:rPr>
          <w:rFonts w:ascii="Arial" w:hAnsi="Arial" w:cs="Arial"/>
          <w:b/>
          <w:bCs/>
          <w:sz w:val="24"/>
          <w:szCs w:val="24"/>
        </w:rPr>
        <w:t>MATERIALES DE ADMINISTRACIÓN, EMISIÓN DE DOCUMENTOS Y ARTÍCULOS OFICIALES</w:t>
      </w:r>
    </w:p>
    <w:p w:rsidR="00FD2A4B" w:rsidRPr="009B5DD7" w:rsidRDefault="00FD2A4B" w:rsidP="009B5DD7">
      <w:pPr>
        <w:spacing w:after="0" w:line="360" w:lineRule="auto"/>
        <w:ind w:left="720" w:hanging="720"/>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218</w:t>
      </w:r>
      <w:r w:rsidRPr="009B5DD7">
        <w:rPr>
          <w:rFonts w:ascii="Arial" w:hAnsi="Arial" w:cs="Arial"/>
          <w:sz w:val="24"/>
          <w:szCs w:val="24"/>
        </w:rPr>
        <w:tab/>
        <w:t xml:space="preserve"> </w:t>
      </w:r>
      <w:r w:rsidRPr="009B5DD7">
        <w:rPr>
          <w:rFonts w:ascii="Arial" w:hAnsi="Arial" w:cs="Arial"/>
          <w:sz w:val="24"/>
          <w:szCs w:val="24"/>
        </w:rPr>
        <w:tab/>
        <w:t>Materiales para el registro e identificación de bienes y personas.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Coordinación General de Administración e Innovación Gubernamental, por conducto de la Dirección de Recursos Humanos y Patrimonio, serán las encargadas </w:t>
      </w:r>
      <w:r w:rsidRPr="009B5DD7">
        <w:rPr>
          <w:rFonts w:ascii="Arial" w:hAnsi="Arial" w:cs="Arial"/>
          <w:sz w:val="24"/>
          <w:szCs w:val="24"/>
        </w:rPr>
        <w:lastRenderedPageBreak/>
        <w:t>respectivamente de administrar y validar el presupuesto para todas las dependencias del H. Ayuntamiento por esta Partida Específica.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2200 </w:t>
      </w:r>
      <w:r w:rsidRPr="009B5DD7">
        <w:rPr>
          <w:rFonts w:ascii="Arial" w:hAnsi="Arial" w:cs="Arial"/>
          <w:b/>
          <w:sz w:val="24"/>
          <w:szCs w:val="24"/>
        </w:rPr>
        <w:tab/>
      </w:r>
      <w:r w:rsidRPr="009B5DD7">
        <w:rPr>
          <w:rFonts w:ascii="Arial" w:hAnsi="Arial" w:cs="Arial"/>
          <w:b/>
          <w:bCs/>
          <w:sz w:val="24"/>
          <w:szCs w:val="24"/>
        </w:rPr>
        <w:t>ALIMENTOS Y UTENSILIOS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222 </w:t>
      </w:r>
      <w:r w:rsidRPr="009B5DD7">
        <w:rPr>
          <w:rFonts w:ascii="Arial" w:hAnsi="Arial" w:cs="Arial"/>
          <w:sz w:val="24"/>
          <w:szCs w:val="24"/>
        </w:rPr>
        <w:tab/>
      </w:r>
      <w:r w:rsidRPr="009B5DD7">
        <w:rPr>
          <w:rFonts w:ascii="Arial" w:hAnsi="Arial" w:cs="Arial"/>
          <w:sz w:val="24"/>
          <w:szCs w:val="24"/>
        </w:rPr>
        <w:tab/>
        <w:t>Productos alimenticios para animales.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 Partida Específica estará centralizada a Comisaría General de Seguridad Pública, Protección Civil y Bomberos y Coordinación General de Gestión Integral de la Ciudad.</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2600 </w:t>
      </w:r>
      <w:r w:rsidRPr="009B5DD7">
        <w:rPr>
          <w:rFonts w:ascii="Arial" w:hAnsi="Arial" w:cs="Arial"/>
          <w:b/>
          <w:sz w:val="24"/>
          <w:szCs w:val="24"/>
        </w:rPr>
        <w:tab/>
      </w:r>
      <w:r w:rsidRPr="009B5DD7">
        <w:rPr>
          <w:rFonts w:ascii="Arial" w:hAnsi="Arial" w:cs="Arial"/>
          <w:b/>
          <w:bCs/>
          <w:sz w:val="24"/>
          <w:szCs w:val="24"/>
        </w:rPr>
        <w:t>COMBUSTIBLES, LUBRICANTES Y ADITIVOS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261</w:t>
      </w:r>
      <w:r w:rsidRPr="009B5DD7">
        <w:rPr>
          <w:rFonts w:ascii="Arial" w:hAnsi="Arial" w:cs="Arial"/>
          <w:sz w:val="24"/>
          <w:szCs w:val="24"/>
        </w:rPr>
        <w:tab/>
        <w:t xml:space="preserve"> </w:t>
      </w:r>
      <w:r w:rsidRPr="009B5DD7">
        <w:rPr>
          <w:rFonts w:ascii="Arial" w:hAnsi="Arial" w:cs="Arial"/>
          <w:sz w:val="24"/>
          <w:szCs w:val="24"/>
        </w:rPr>
        <w:tab/>
        <w:t>Combustibles, lubricantes y aditivos.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262</w:t>
      </w:r>
      <w:r w:rsidRPr="009B5DD7">
        <w:rPr>
          <w:rFonts w:ascii="Arial" w:hAnsi="Arial" w:cs="Arial"/>
          <w:sz w:val="24"/>
          <w:szCs w:val="24"/>
        </w:rPr>
        <w:tab/>
        <w:t xml:space="preserve"> </w:t>
      </w:r>
      <w:r w:rsidRPr="009B5DD7">
        <w:rPr>
          <w:rFonts w:ascii="Arial" w:hAnsi="Arial" w:cs="Arial"/>
          <w:sz w:val="24"/>
          <w:szCs w:val="24"/>
        </w:rPr>
        <w:tab/>
        <w:t>Carbón y sus derivados.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por conducto de la Dirección de Mantenimiento vehicular, será la encargada de administrar y validar el presupuesto para todas las dependencias del H. Ayuntamiento.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2800 </w:t>
      </w:r>
      <w:r w:rsidRPr="009B5DD7">
        <w:rPr>
          <w:rFonts w:ascii="Arial" w:hAnsi="Arial" w:cs="Arial"/>
          <w:b/>
          <w:sz w:val="24"/>
          <w:szCs w:val="24"/>
        </w:rPr>
        <w:tab/>
      </w:r>
      <w:r w:rsidRPr="009B5DD7">
        <w:rPr>
          <w:rFonts w:ascii="Arial" w:hAnsi="Arial" w:cs="Arial"/>
          <w:b/>
          <w:bCs/>
          <w:sz w:val="24"/>
          <w:szCs w:val="24"/>
        </w:rPr>
        <w:t>MATERIALES Y SUMINISTROS PARA SEGURIDAD</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281</w:t>
      </w:r>
      <w:r w:rsidRPr="009B5DD7">
        <w:rPr>
          <w:rFonts w:ascii="Arial" w:hAnsi="Arial" w:cs="Arial"/>
          <w:sz w:val="24"/>
          <w:szCs w:val="24"/>
        </w:rPr>
        <w:tab/>
        <w:t xml:space="preserve"> </w:t>
      </w:r>
      <w:r w:rsidRPr="009B5DD7">
        <w:rPr>
          <w:rFonts w:ascii="Arial" w:hAnsi="Arial" w:cs="Arial"/>
          <w:sz w:val="24"/>
          <w:szCs w:val="24"/>
        </w:rPr>
        <w:tab/>
        <w:t>Sustancias y materiales explosivos.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282</w:t>
      </w:r>
      <w:r w:rsidRPr="009B5DD7">
        <w:rPr>
          <w:rFonts w:ascii="Arial" w:hAnsi="Arial" w:cs="Arial"/>
          <w:sz w:val="24"/>
          <w:szCs w:val="24"/>
        </w:rPr>
        <w:tab/>
        <w:t xml:space="preserve"> </w:t>
      </w:r>
      <w:r w:rsidRPr="009B5DD7">
        <w:rPr>
          <w:rFonts w:ascii="Arial" w:hAnsi="Arial" w:cs="Arial"/>
          <w:sz w:val="24"/>
          <w:szCs w:val="24"/>
        </w:rPr>
        <w:tab/>
        <w:t>Materiales de seguridad pública.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283</w:t>
      </w:r>
      <w:r w:rsidRPr="009B5DD7">
        <w:rPr>
          <w:rFonts w:ascii="Arial" w:hAnsi="Arial" w:cs="Arial"/>
          <w:sz w:val="24"/>
          <w:szCs w:val="24"/>
        </w:rPr>
        <w:tab/>
        <w:t xml:space="preserve"> </w:t>
      </w:r>
      <w:r w:rsidRPr="009B5DD7">
        <w:rPr>
          <w:rFonts w:ascii="Arial" w:hAnsi="Arial" w:cs="Arial"/>
          <w:sz w:val="24"/>
          <w:szCs w:val="24"/>
        </w:rPr>
        <w:tab/>
        <w:t>Prendas de Protección para seguridad pública y nacional.</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Estas Partidas Específicas se centralizan a la Comisaría General de Seguridad Pública.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3000 </w:t>
      </w:r>
      <w:r w:rsidRPr="009B5DD7">
        <w:rPr>
          <w:rFonts w:ascii="Arial" w:hAnsi="Arial" w:cs="Arial"/>
          <w:b/>
          <w:sz w:val="24"/>
          <w:szCs w:val="24"/>
        </w:rPr>
        <w:tab/>
      </w:r>
      <w:r w:rsidRPr="009B5DD7">
        <w:rPr>
          <w:rFonts w:ascii="Arial" w:hAnsi="Arial" w:cs="Arial"/>
          <w:b/>
          <w:bCs/>
          <w:sz w:val="24"/>
          <w:szCs w:val="24"/>
        </w:rPr>
        <w:t>SERVICIOS GENERALES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3100</w:t>
      </w:r>
      <w:r w:rsidRPr="009B5DD7">
        <w:rPr>
          <w:rFonts w:ascii="Arial" w:hAnsi="Arial" w:cs="Arial"/>
          <w:b/>
          <w:sz w:val="24"/>
          <w:szCs w:val="24"/>
        </w:rPr>
        <w:tab/>
        <w:t>SERVICIOS BÁSICOS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311</w:t>
      </w:r>
      <w:r w:rsidRPr="009B5DD7">
        <w:rPr>
          <w:rFonts w:ascii="Arial" w:hAnsi="Arial" w:cs="Arial"/>
          <w:sz w:val="24"/>
          <w:szCs w:val="24"/>
        </w:rPr>
        <w:tab/>
        <w:t xml:space="preserve"> </w:t>
      </w:r>
      <w:r w:rsidRPr="009B5DD7">
        <w:rPr>
          <w:rFonts w:ascii="Arial" w:hAnsi="Arial" w:cs="Arial"/>
          <w:sz w:val="24"/>
          <w:szCs w:val="24"/>
        </w:rPr>
        <w:tab/>
        <w:t>Energía eléctrica.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312</w:t>
      </w:r>
      <w:r w:rsidRPr="009B5DD7">
        <w:rPr>
          <w:rFonts w:ascii="Arial" w:hAnsi="Arial" w:cs="Arial"/>
          <w:sz w:val="24"/>
          <w:szCs w:val="24"/>
        </w:rPr>
        <w:tab/>
        <w:t xml:space="preserve"> </w:t>
      </w:r>
      <w:r w:rsidRPr="009B5DD7">
        <w:rPr>
          <w:rFonts w:ascii="Arial" w:hAnsi="Arial" w:cs="Arial"/>
          <w:sz w:val="24"/>
          <w:szCs w:val="24"/>
        </w:rPr>
        <w:tab/>
        <w:t>Gas.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313</w:t>
      </w:r>
      <w:r w:rsidRPr="009B5DD7">
        <w:rPr>
          <w:rFonts w:ascii="Arial" w:hAnsi="Arial" w:cs="Arial"/>
          <w:sz w:val="24"/>
          <w:szCs w:val="24"/>
        </w:rPr>
        <w:tab/>
        <w:t xml:space="preserve"> </w:t>
      </w:r>
      <w:r w:rsidRPr="009B5DD7">
        <w:rPr>
          <w:rFonts w:ascii="Arial" w:hAnsi="Arial" w:cs="Arial"/>
          <w:sz w:val="24"/>
          <w:szCs w:val="24"/>
        </w:rPr>
        <w:tab/>
        <w:t>Agua.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314</w:t>
      </w:r>
      <w:r w:rsidRPr="009B5DD7">
        <w:rPr>
          <w:rFonts w:ascii="Arial" w:hAnsi="Arial" w:cs="Arial"/>
          <w:sz w:val="24"/>
          <w:szCs w:val="24"/>
        </w:rPr>
        <w:tab/>
        <w:t xml:space="preserve"> </w:t>
      </w:r>
      <w:r w:rsidRPr="009B5DD7">
        <w:rPr>
          <w:rFonts w:ascii="Arial" w:hAnsi="Arial" w:cs="Arial"/>
          <w:sz w:val="24"/>
          <w:szCs w:val="24"/>
        </w:rPr>
        <w:tab/>
        <w:t>Telefonía tradicional.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315</w:t>
      </w:r>
      <w:r w:rsidRPr="009B5DD7">
        <w:rPr>
          <w:rFonts w:ascii="Arial" w:hAnsi="Arial" w:cs="Arial"/>
          <w:sz w:val="24"/>
          <w:szCs w:val="24"/>
        </w:rPr>
        <w:tab/>
        <w:t xml:space="preserve"> </w:t>
      </w:r>
      <w:r w:rsidRPr="009B5DD7">
        <w:rPr>
          <w:rFonts w:ascii="Arial" w:hAnsi="Arial" w:cs="Arial"/>
          <w:sz w:val="24"/>
          <w:szCs w:val="24"/>
        </w:rPr>
        <w:tab/>
        <w:t>Telefonía celular.</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316</w:t>
      </w:r>
      <w:r w:rsidRPr="009B5DD7">
        <w:rPr>
          <w:rFonts w:ascii="Arial" w:hAnsi="Arial" w:cs="Arial"/>
          <w:sz w:val="24"/>
          <w:szCs w:val="24"/>
        </w:rPr>
        <w:tab/>
        <w:t xml:space="preserve"> </w:t>
      </w:r>
      <w:r w:rsidRPr="009B5DD7">
        <w:rPr>
          <w:rFonts w:ascii="Arial" w:hAnsi="Arial" w:cs="Arial"/>
          <w:sz w:val="24"/>
          <w:szCs w:val="24"/>
        </w:rPr>
        <w:tab/>
        <w:t>Servicios de telecomunicaciones y satélites.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317</w:t>
      </w:r>
      <w:r w:rsidRPr="009B5DD7">
        <w:rPr>
          <w:rFonts w:ascii="Arial" w:hAnsi="Arial" w:cs="Arial"/>
          <w:sz w:val="24"/>
          <w:szCs w:val="24"/>
        </w:rPr>
        <w:tab/>
        <w:t xml:space="preserve"> </w:t>
      </w:r>
      <w:r w:rsidRPr="009B5DD7">
        <w:rPr>
          <w:rFonts w:ascii="Arial" w:hAnsi="Arial" w:cs="Arial"/>
          <w:sz w:val="24"/>
          <w:szCs w:val="24"/>
        </w:rPr>
        <w:tab/>
        <w:t>Servicios de acceso de internet, redes y procesamiento de información.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319</w:t>
      </w:r>
      <w:r w:rsidRPr="009B5DD7">
        <w:rPr>
          <w:rFonts w:ascii="Arial" w:hAnsi="Arial" w:cs="Arial"/>
          <w:sz w:val="24"/>
          <w:szCs w:val="24"/>
        </w:rPr>
        <w:tab/>
        <w:t xml:space="preserve"> </w:t>
      </w:r>
      <w:r w:rsidRPr="009B5DD7">
        <w:rPr>
          <w:rFonts w:ascii="Arial" w:hAnsi="Arial" w:cs="Arial"/>
          <w:sz w:val="24"/>
          <w:szCs w:val="24"/>
        </w:rPr>
        <w:tab/>
        <w:t>Servicios integrales y otros servicios.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Dirección de Innovación Gubernamental y Tecnologías de la Información será la encargada de administrar estas partidas.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3200 </w:t>
      </w:r>
      <w:r w:rsidRPr="009B5DD7">
        <w:rPr>
          <w:rFonts w:ascii="Arial" w:hAnsi="Arial" w:cs="Arial"/>
          <w:b/>
          <w:sz w:val="24"/>
          <w:szCs w:val="24"/>
        </w:rPr>
        <w:tab/>
      </w:r>
      <w:r w:rsidRPr="009B5DD7">
        <w:rPr>
          <w:rFonts w:ascii="Arial" w:hAnsi="Arial" w:cs="Arial"/>
          <w:b/>
          <w:bCs/>
          <w:sz w:val="24"/>
          <w:szCs w:val="24"/>
        </w:rPr>
        <w:t>SERVICIOS DE ARRENDAMIIENTO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321</w:t>
      </w:r>
      <w:r w:rsidRPr="009B5DD7">
        <w:rPr>
          <w:rFonts w:ascii="Arial" w:hAnsi="Arial" w:cs="Arial"/>
          <w:sz w:val="24"/>
          <w:szCs w:val="24"/>
        </w:rPr>
        <w:tab/>
        <w:t xml:space="preserve"> </w:t>
      </w:r>
      <w:r w:rsidRPr="009B5DD7">
        <w:rPr>
          <w:rFonts w:ascii="Arial" w:hAnsi="Arial" w:cs="Arial"/>
          <w:sz w:val="24"/>
          <w:szCs w:val="24"/>
        </w:rPr>
        <w:tab/>
        <w:t>Arrendamiento de terrenos.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322</w:t>
      </w:r>
      <w:r w:rsidRPr="009B5DD7">
        <w:rPr>
          <w:rFonts w:ascii="Arial" w:hAnsi="Arial" w:cs="Arial"/>
          <w:sz w:val="24"/>
          <w:szCs w:val="24"/>
        </w:rPr>
        <w:tab/>
        <w:t xml:space="preserve"> </w:t>
      </w:r>
      <w:r w:rsidRPr="009B5DD7">
        <w:rPr>
          <w:rFonts w:ascii="Arial" w:hAnsi="Arial" w:cs="Arial"/>
          <w:sz w:val="24"/>
          <w:szCs w:val="24"/>
        </w:rPr>
        <w:tab/>
        <w:t>Arrendamiento de edificios.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por conducto de la Administración de Edificios, será la encargada de administrar y validar el presupuesto para todas las dependencias del H. Ayuntamiento para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327</w:t>
      </w:r>
      <w:r w:rsidRPr="009B5DD7">
        <w:rPr>
          <w:rFonts w:ascii="Arial" w:hAnsi="Arial" w:cs="Arial"/>
          <w:sz w:val="24"/>
          <w:szCs w:val="24"/>
        </w:rPr>
        <w:tab/>
        <w:t xml:space="preserve"> </w:t>
      </w:r>
      <w:r w:rsidRPr="009B5DD7">
        <w:rPr>
          <w:rFonts w:ascii="Arial" w:hAnsi="Arial" w:cs="Arial"/>
          <w:sz w:val="24"/>
          <w:szCs w:val="24"/>
        </w:rPr>
        <w:tab/>
        <w:t>Arrendamiento de activos intangibles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administrar el presupuesto por concepto de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3400 </w:t>
      </w:r>
      <w:r w:rsidRPr="009B5DD7">
        <w:rPr>
          <w:rFonts w:ascii="Arial" w:hAnsi="Arial" w:cs="Arial"/>
          <w:b/>
          <w:sz w:val="24"/>
          <w:szCs w:val="24"/>
        </w:rPr>
        <w:tab/>
      </w:r>
      <w:r w:rsidRPr="009B5DD7">
        <w:rPr>
          <w:rFonts w:ascii="Arial" w:hAnsi="Arial" w:cs="Arial"/>
          <w:b/>
          <w:bCs/>
          <w:sz w:val="24"/>
          <w:szCs w:val="24"/>
        </w:rPr>
        <w:t>SERVICIOS FINANCIEROS, BANCARIOS Y COMERCIALES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341</w:t>
      </w:r>
      <w:r w:rsidRPr="009B5DD7">
        <w:rPr>
          <w:rFonts w:ascii="Arial" w:hAnsi="Arial" w:cs="Arial"/>
          <w:sz w:val="24"/>
          <w:szCs w:val="24"/>
        </w:rPr>
        <w:tab/>
        <w:t xml:space="preserve"> </w:t>
      </w:r>
      <w:r w:rsidRPr="009B5DD7">
        <w:rPr>
          <w:rFonts w:ascii="Arial" w:hAnsi="Arial" w:cs="Arial"/>
          <w:sz w:val="24"/>
          <w:szCs w:val="24"/>
        </w:rPr>
        <w:tab/>
        <w:t>Servicios financieros y bancarios.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342</w:t>
      </w:r>
      <w:r w:rsidRPr="009B5DD7">
        <w:rPr>
          <w:rFonts w:ascii="Arial" w:hAnsi="Arial" w:cs="Arial"/>
          <w:sz w:val="24"/>
          <w:szCs w:val="24"/>
        </w:rPr>
        <w:tab/>
        <w:t xml:space="preserve"> </w:t>
      </w:r>
      <w:r w:rsidRPr="009B5DD7">
        <w:rPr>
          <w:rFonts w:ascii="Arial" w:hAnsi="Arial" w:cs="Arial"/>
          <w:sz w:val="24"/>
          <w:szCs w:val="24"/>
        </w:rPr>
        <w:tab/>
        <w:t>Servicios de cobranza, investigación crediticia y similar.</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343</w:t>
      </w:r>
      <w:r w:rsidRPr="009B5DD7">
        <w:rPr>
          <w:rFonts w:ascii="Arial" w:hAnsi="Arial" w:cs="Arial"/>
          <w:sz w:val="24"/>
          <w:szCs w:val="24"/>
        </w:rPr>
        <w:tab/>
        <w:t xml:space="preserve"> </w:t>
      </w:r>
      <w:r w:rsidRPr="009B5DD7">
        <w:rPr>
          <w:rFonts w:ascii="Arial" w:hAnsi="Arial" w:cs="Arial"/>
          <w:sz w:val="24"/>
          <w:szCs w:val="24"/>
        </w:rPr>
        <w:tab/>
        <w:t>Servicios de recaudación, traslado y custodia de valores.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344</w:t>
      </w:r>
      <w:r w:rsidRPr="009B5DD7">
        <w:rPr>
          <w:rFonts w:ascii="Arial" w:hAnsi="Arial" w:cs="Arial"/>
          <w:sz w:val="24"/>
          <w:szCs w:val="24"/>
        </w:rPr>
        <w:tab/>
        <w:t xml:space="preserve"> </w:t>
      </w:r>
      <w:r w:rsidRPr="009B5DD7">
        <w:rPr>
          <w:rFonts w:ascii="Arial" w:hAnsi="Arial" w:cs="Arial"/>
          <w:sz w:val="24"/>
          <w:szCs w:val="24"/>
        </w:rPr>
        <w:tab/>
        <w:t>Seguros de responsabilidad patrimonial y fianzas.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348</w:t>
      </w:r>
      <w:r w:rsidRPr="009B5DD7">
        <w:rPr>
          <w:rFonts w:ascii="Arial" w:hAnsi="Arial" w:cs="Arial"/>
          <w:sz w:val="24"/>
          <w:szCs w:val="24"/>
        </w:rPr>
        <w:tab/>
        <w:t xml:space="preserve"> </w:t>
      </w:r>
      <w:r w:rsidRPr="009B5DD7">
        <w:rPr>
          <w:rFonts w:ascii="Arial" w:hAnsi="Arial" w:cs="Arial"/>
          <w:sz w:val="24"/>
          <w:szCs w:val="24"/>
        </w:rPr>
        <w:tab/>
        <w:t>Comisiones por ventas.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349</w:t>
      </w:r>
      <w:r w:rsidRPr="009B5DD7">
        <w:rPr>
          <w:rFonts w:ascii="Arial" w:hAnsi="Arial" w:cs="Arial"/>
          <w:sz w:val="24"/>
          <w:szCs w:val="24"/>
        </w:rPr>
        <w:tab/>
        <w:t xml:space="preserve"> </w:t>
      </w:r>
      <w:r w:rsidRPr="009B5DD7">
        <w:rPr>
          <w:rFonts w:ascii="Arial" w:hAnsi="Arial" w:cs="Arial"/>
          <w:sz w:val="24"/>
          <w:szCs w:val="24"/>
        </w:rPr>
        <w:tab/>
        <w:t>Servicios financieros, bancarios y comerciales integrales.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La Tesorería Municipal será la encargada de validar y administrar los gastos por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345</w:t>
      </w:r>
      <w:r w:rsidRPr="009B5DD7">
        <w:rPr>
          <w:rFonts w:ascii="Arial" w:hAnsi="Arial" w:cs="Arial"/>
          <w:sz w:val="24"/>
          <w:szCs w:val="24"/>
        </w:rPr>
        <w:tab/>
        <w:t xml:space="preserve"> </w:t>
      </w:r>
      <w:r w:rsidRPr="009B5DD7">
        <w:rPr>
          <w:rFonts w:ascii="Arial" w:hAnsi="Arial" w:cs="Arial"/>
          <w:sz w:val="24"/>
          <w:szCs w:val="24"/>
        </w:rPr>
        <w:tab/>
        <w:t>Seguro de bienes patrimoniales.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responsable de autorizar los gastos por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3600 </w:t>
      </w:r>
      <w:r w:rsidRPr="009B5DD7">
        <w:rPr>
          <w:rFonts w:ascii="Arial" w:hAnsi="Arial" w:cs="Arial"/>
          <w:b/>
          <w:sz w:val="24"/>
          <w:szCs w:val="24"/>
        </w:rPr>
        <w:tab/>
      </w:r>
      <w:r w:rsidRPr="009B5DD7">
        <w:rPr>
          <w:rFonts w:ascii="Arial" w:hAnsi="Arial" w:cs="Arial"/>
          <w:b/>
          <w:bCs/>
          <w:sz w:val="24"/>
          <w:szCs w:val="24"/>
        </w:rPr>
        <w:t>SERVICIOS DE COMUNICACIÓN SOCIAL Y PUBLICIDAD</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361 </w:t>
      </w:r>
      <w:r w:rsidRPr="009B5DD7">
        <w:rPr>
          <w:rFonts w:ascii="Arial" w:hAnsi="Arial" w:cs="Arial"/>
          <w:sz w:val="24"/>
          <w:szCs w:val="24"/>
        </w:rPr>
        <w:tab/>
        <w:t>Difusión por radio, televisión y otros medios de mensajes sobre programas y actividades gubernamentales.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362 </w:t>
      </w:r>
      <w:r w:rsidRPr="009B5DD7">
        <w:rPr>
          <w:rFonts w:ascii="Arial" w:hAnsi="Arial" w:cs="Arial"/>
          <w:sz w:val="24"/>
          <w:szCs w:val="24"/>
        </w:rPr>
        <w:tab/>
        <w:t>Difusión por radio, televisión y otros medios de mensajes comerciales para promover la venta de bienes o servicios.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lastRenderedPageBreak/>
        <w:t xml:space="preserve">363 </w:t>
      </w:r>
      <w:r w:rsidRPr="009B5DD7">
        <w:rPr>
          <w:rFonts w:ascii="Arial" w:hAnsi="Arial" w:cs="Arial"/>
          <w:sz w:val="24"/>
          <w:szCs w:val="24"/>
        </w:rPr>
        <w:tab/>
        <w:t>Servicios de creatividad, preproducción y producción de publicidad, excepto Internet.</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364 </w:t>
      </w:r>
      <w:r w:rsidRPr="009B5DD7">
        <w:rPr>
          <w:rFonts w:ascii="Arial" w:hAnsi="Arial" w:cs="Arial"/>
          <w:sz w:val="24"/>
          <w:szCs w:val="24"/>
        </w:rPr>
        <w:tab/>
        <w:t>Servicios de revelado de fotografías.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365 </w:t>
      </w:r>
      <w:r w:rsidRPr="009B5DD7">
        <w:rPr>
          <w:rFonts w:ascii="Arial" w:hAnsi="Arial" w:cs="Arial"/>
          <w:sz w:val="24"/>
          <w:szCs w:val="24"/>
        </w:rPr>
        <w:tab/>
        <w:t>Servicios de la industria fílmica, del sonido y del video.</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366 </w:t>
      </w:r>
      <w:r w:rsidRPr="009B5DD7">
        <w:rPr>
          <w:rFonts w:ascii="Arial" w:hAnsi="Arial" w:cs="Arial"/>
          <w:sz w:val="24"/>
          <w:szCs w:val="24"/>
        </w:rPr>
        <w:tab/>
        <w:t>Servicios de creación y difusión de contenido exclusivamente a través de Internet.</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369 </w:t>
      </w:r>
      <w:r w:rsidRPr="009B5DD7">
        <w:rPr>
          <w:rFonts w:ascii="Arial" w:hAnsi="Arial" w:cs="Arial"/>
          <w:sz w:val="24"/>
          <w:szCs w:val="24"/>
        </w:rPr>
        <w:tab/>
        <w:t>Otros servicios de información.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de Análisis Estratégico y Comunicación será la encargada de administrar el presupuesto y formular las requisiciones correspondientes para los gastos de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3900 O</w:t>
      </w:r>
      <w:r w:rsidRPr="009B5DD7">
        <w:rPr>
          <w:rFonts w:ascii="Arial" w:hAnsi="Arial" w:cs="Arial"/>
          <w:b/>
          <w:sz w:val="24"/>
          <w:szCs w:val="24"/>
        </w:rPr>
        <w:tab/>
      </w:r>
      <w:r w:rsidRPr="009B5DD7">
        <w:rPr>
          <w:rFonts w:ascii="Arial" w:hAnsi="Arial" w:cs="Arial"/>
          <w:b/>
          <w:bCs/>
          <w:sz w:val="24"/>
          <w:szCs w:val="24"/>
        </w:rPr>
        <w:t>TROS SERVICIOS GENERALES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391</w:t>
      </w:r>
      <w:r w:rsidRPr="009B5DD7">
        <w:rPr>
          <w:rFonts w:ascii="Arial" w:hAnsi="Arial" w:cs="Arial"/>
          <w:sz w:val="24"/>
          <w:szCs w:val="24"/>
        </w:rPr>
        <w:tab/>
        <w:t xml:space="preserve"> </w:t>
      </w:r>
      <w:r w:rsidRPr="009B5DD7">
        <w:rPr>
          <w:rFonts w:ascii="Arial" w:hAnsi="Arial" w:cs="Arial"/>
          <w:sz w:val="24"/>
          <w:szCs w:val="24"/>
        </w:rPr>
        <w:tab/>
        <w:t>Servicios funerarios y de cementerios.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393</w:t>
      </w:r>
      <w:r w:rsidRPr="009B5DD7">
        <w:rPr>
          <w:rFonts w:ascii="Arial" w:hAnsi="Arial" w:cs="Arial"/>
          <w:sz w:val="24"/>
          <w:szCs w:val="24"/>
        </w:rPr>
        <w:tab/>
        <w:t xml:space="preserve"> </w:t>
      </w:r>
      <w:r w:rsidRPr="009B5DD7">
        <w:rPr>
          <w:rFonts w:ascii="Arial" w:hAnsi="Arial" w:cs="Arial"/>
          <w:sz w:val="24"/>
          <w:szCs w:val="24"/>
        </w:rPr>
        <w:tab/>
        <w:t>Impuestos y derechos de importación.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responsable de autorizar los gastos por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392</w:t>
      </w:r>
      <w:r w:rsidRPr="009B5DD7">
        <w:rPr>
          <w:rFonts w:ascii="Arial" w:hAnsi="Arial" w:cs="Arial"/>
          <w:sz w:val="24"/>
          <w:szCs w:val="24"/>
        </w:rPr>
        <w:tab/>
        <w:t xml:space="preserve"> </w:t>
      </w:r>
      <w:r w:rsidRPr="009B5DD7">
        <w:rPr>
          <w:rFonts w:ascii="Arial" w:hAnsi="Arial" w:cs="Arial"/>
          <w:sz w:val="24"/>
          <w:szCs w:val="24"/>
        </w:rPr>
        <w:tab/>
        <w:t>Impuestos y derechos.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394</w:t>
      </w:r>
      <w:r w:rsidRPr="009B5DD7">
        <w:rPr>
          <w:rFonts w:ascii="Arial" w:hAnsi="Arial" w:cs="Arial"/>
          <w:sz w:val="24"/>
          <w:szCs w:val="24"/>
        </w:rPr>
        <w:tab/>
        <w:t xml:space="preserve"> </w:t>
      </w:r>
      <w:r w:rsidRPr="009B5DD7">
        <w:rPr>
          <w:rFonts w:ascii="Arial" w:hAnsi="Arial" w:cs="Arial"/>
          <w:sz w:val="24"/>
          <w:szCs w:val="24"/>
        </w:rPr>
        <w:tab/>
        <w:t>Sentencias y resoluciones judiciales.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395</w:t>
      </w:r>
      <w:r w:rsidRPr="009B5DD7">
        <w:rPr>
          <w:rFonts w:ascii="Arial" w:hAnsi="Arial" w:cs="Arial"/>
          <w:sz w:val="24"/>
          <w:szCs w:val="24"/>
        </w:rPr>
        <w:tab/>
        <w:t xml:space="preserve"> </w:t>
      </w:r>
      <w:r w:rsidRPr="009B5DD7">
        <w:rPr>
          <w:rFonts w:ascii="Arial" w:hAnsi="Arial" w:cs="Arial"/>
          <w:sz w:val="24"/>
          <w:szCs w:val="24"/>
        </w:rPr>
        <w:tab/>
        <w:t>Penas, multas, accesorios y actualizaciones.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396</w:t>
      </w:r>
      <w:r w:rsidRPr="009B5DD7">
        <w:rPr>
          <w:rFonts w:ascii="Arial" w:hAnsi="Arial" w:cs="Arial"/>
          <w:sz w:val="24"/>
          <w:szCs w:val="24"/>
        </w:rPr>
        <w:tab/>
        <w:t xml:space="preserve"> </w:t>
      </w:r>
      <w:r w:rsidRPr="009B5DD7">
        <w:rPr>
          <w:rFonts w:ascii="Arial" w:hAnsi="Arial" w:cs="Arial"/>
          <w:sz w:val="24"/>
          <w:szCs w:val="24"/>
        </w:rPr>
        <w:tab/>
        <w:t>Otros gastos por responsabilidades.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398</w:t>
      </w:r>
      <w:r w:rsidRPr="009B5DD7">
        <w:rPr>
          <w:rFonts w:ascii="Arial" w:hAnsi="Arial" w:cs="Arial"/>
          <w:sz w:val="24"/>
          <w:szCs w:val="24"/>
        </w:rPr>
        <w:tab/>
        <w:t xml:space="preserve"> </w:t>
      </w:r>
      <w:r w:rsidRPr="009B5DD7">
        <w:rPr>
          <w:rFonts w:ascii="Arial" w:hAnsi="Arial" w:cs="Arial"/>
          <w:sz w:val="24"/>
          <w:szCs w:val="24"/>
        </w:rPr>
        <w:tab/>
        <w:t>Impuesto sobre nóminas y otros que se deriven de una relación laboral.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399</w:t>
      </w:r>
      <w:r w:rsidRPr="009B5DD7">
        <w:rPr>
          <w:rFonts w:ascii="Arial" w:hAnsi="Arial" w:cs="Arial"/>
          <w:sz w:val="24"/>
          <w:szCs w:val="24"/>
        </w:rPr>
        <w:tab/>
        <w:t xml:space="preserve"> </w:t>
      </w:r>
      <w:r w:rsidRPr="009B5DD7">
        <w:rPr>
          <w:rFonts w:ascii="Arial" w:hAnsi="Arial" w:cs="Arial"/>
          <w:sz w:val="24"/>
          <w:szCs w:val="24"/>
        </w:rPr>
        <w:tab/>
        <w:t>Otros servicios generales.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Estas Partidas Específicas serán centralizadas a Sindicatura en coordinación con la Tesorería Municipal.</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2160" w:hanging="2160"/>
        <w:jc w:val="both"/>
        <w:rPr>
          <w:rFonts w:ascii="Arial" w:hAnsi="Arial" w:cs="Arial"/>
          <w:b/>
          <w:bCs/>
          <w:sz w:val="24"/>
          <w:szCs w:val="24"/>
        </w:rPr>
      </w:pPr>
      <w:r w:rsidRPr="009B5DD7">
        <w:rPr>
          <w:rFonts w:ascii="Arial" w:hAnsi="Arial" w:cs="Arial"/>
          <w:b/>
          <w:bCs/>
          <w:sz w:val="24"/>
          <w:szCs w:val="24"/>
        </w:rPr>
        <w:t xml:space="preserve">CAPÍTULO 4000 </w:t>
      </w:r>
      <w:r w:rsidRPr="009B5DD7">
        <w:rPr>
          <w:rFonts w:ascii="Arial" w:hAnsi="Arial" w:cs="Arial"/>
          <w:b/>
          <w:sz w:val="24"/>
          <w:szCs w:val="24"/>
        </w:rPr>
        <w:tab/>
      </w:r>
      <w:r w:rsidRPr="009B5DD7">
        <w:rPr>
          <w:rFonts w:ascii="Arial" w:hAnsi="Arial" w:cs="Arial"/>
          <w:b/>
          <w:bCs/>
          <w:sz w:val="24"/>
          <w:szCs w:val="24"/>
        </w:rPr>
        <w:t>TRANSFERENCIAS, ASIGNACIONES, SUBSIDIOS Y OTRAS AYUDAS</w:t>
      </w:r>
    </w:p>
    <w:p w:rsidR="00FD2A4B" w:rsidRPr="009B5DD7" w:rsidRDefault="00FD2A4B" w:rsidP="009B5DD7">
      <w:pPr>
        <w:spacing w:after="0" w:line="360" w:lineRule="auto"/>
        <w:ind w:left="2160" w:hanging="2160"/>
        <w:jc w:val="both"/>
        <w:rPr>
          <w:rFonts w:ascii="Arial" w:hAnsi="Arial" w:cs="Arial"/>
          <w:b/>
          <w:sz w:val="24"/>
          <w:szCs w:val="24"/>
        </w:rPr>
      </w:pPr>
    </w:p>
    <w:p w:rsidR="00FD2A4B" w:rsidRPr="009B5DD7" w:rsidRDefault="00FD2A4B" w:rsidP="009B5DD7">
      <w:pPr>
        <w:spacing w:after="0" w:line="360" w:lineRule="auto"/>
        <w:ind w:left="720" w:hanging="720"/>
        <w:jc w:val="both"/>
        <w:rPr>
          <w:rFonts w:ascii="Arial" w:hAnsi="Arial" w:cs="Arial"/>
          <w:b/>
          <w:bCs/>
          <w:sz w:val="24"/>
          <w:szCs w:val="24"/>
        </w:rPr>
      </w:pPr>
      <w:r w:rsidRPr="009B5DD7">
        <w:rPr>
          <w:rFonts w:ascii="Arial" w:hAnsi="Arial" w:cs="Arial"/>
          <w:b/>
          <w:bCs/>
          <w:sz w:val="24"/>
          <w:szCs w:val="24"/>
        </w:rPr>
        <w:t xml:space="preserve">4100 </w:t>
      </w:r>
      <w:r w:rsidRPr="009B5DD7">
        <w:rPr>
          <w:rFonts w:ascii="Arial" w:hAnsi="Arial" w:cs="Arial"/>
          <w:b/>
          <w:sz w:val="24"/>
          <w:szCs w:val="24"/>
        </w:rPr>
        <w:tab/>
      </w:r>
      <w:r w:rsidRPr="009B5DD7">
        <w:rPr>
          <w:rFonts w:ascii="Arial" w:hAnsi="Arial" w:cs="Arial"/>
          <w:b/>
          <w:bCs/>
          <w:sz w:val="24"/>
          <w:szCs w:val="24"/>
        </w:rPr>
        <w:t>TRANSFERENCIAS INTERNAS Y ASIGNACIONES AL SECTOR PÚBLICO</w:t>
      </w:r>
    </w:p>
    <w:p w:rsidR="00FD2A4B" w:rsidRPr="009B5DD7" w:rsidRDefault="00FD2A4B" w:rsidP="009B5DD7">
      <w:pPr>
        <w:spacing w:after="0" w:line="360" w:lineRule="auto"/>
        <w:ind w:left="720" w:hanging="720"/>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411</w:t>
      </w:r>
      <w:r w:rsidRPr="009B5DD7">
        <w:rPr>
          <w:rFonts w:ascii="Arial" w:hAnsi="Arial" w:cs="Arial"/>
          <w:sz w:val="24"/>
          <w:szCs w:val="24"/>
        </w:rPr>
        <w:tab/>
        <w:t xml:space="preserve"> </w:t>
      </w:r>
      <w:r w:rsidRPr="009B5DD7">
        <w:rPr>
          <w:rFonts w:ascii="Arial" w:hAnsi="Arial" w:cs="Arial"/>
          <w:sz w:val="24"/>
          <w:szCs w:val="24"/>
        </w:rPr>
        <w:tab/>
        <w:t>Asignaciones presupuestarias al Poder Ejecutivo.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412</w:t>
      </w:r>
      <w:r w:rsidRPr="009B5DD7">
        <w:rPr>
          <w:rFonts w:ascii="Arial" w:hAnsi="Arial" w:cs="Arial"/>
          <w:sz w:val="24"/>
          <w:szCs w:val="24"/>
        </w:rPr>
        <w:tab/>
        <w:t xml:space="preserve"> </w:t>
      </w:r>
      <w:r w:rsidRPr="009B5DD7">
        <w:rPr>
          <w:rFonts w:ascii="Arial" w:hAnsi="Arial" w:cs="Arial"/>
          <w:sz w:val="24"/>
          <w:szCs w:val="24"/>
        </w:rPr>
        <w:tab/>
        <w:t>Asignaciones presupuestarias al Poder Legislativo.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413</w:t>
      </w:r>
      <w:r w:rsidRPr="009B5DD7">
        <w:rPr>
          <w:rFonts w:ascii="Arial" w:hAnsi="Arial" w:cs="Arial"/>
          <w:sz w:val="24"/>
          <w:szCs w:val="24"/>
        </w:rPr>
        <w:tab/>
        <w:t xml:space="preserve"> </w:t>
      </w:r>
      <w:r w:rsidRPr="009B5DD7">
        <w:rPr>
          <w:rFonts w:ascii="Arial" w:hAnsi="Arial" w:cs="Arial"/>
          <w:sz w:val="24"/>
          <w:szCs w:val="24"/>
        </w:rPr>
        <w:tab/>
        <w:t>Asignaciones presupuestarias al Poder Judicial.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414</w:t>
      </w:r>
      <w:r w:rsidRPr="009B5DD7">
        <w:rPr>
          <w:rFonts w:ascii="Arial" w:hAnsi="Arial" w:cs="Arial"/>
          <w:sz w:val="24"/>
          <w:szCs w:val="24"/>
        </w:rPr>
        <w:tab/>
        <w:t xml:space="preserve"> </w:t>
      </w:r>
      <w:r w:rsidRPr="009B5DD7">
        <w:rPr>
          <w:rFonts w:ascii="Arial" w:hAnsi="Arial" w:cs="Arial"/>
          <w:sz w:val="24"/>
          <w:szCs w:val="24"/>
        </w:rPr>
        <w:tab/>
        <w:t>Asignaciones presupuestarias a Órganos Autónomos.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415 </w:t>
      </w:r>
      <w:r w:rsidRPr="009B5DD7">
        <w:rPr>
          <w:rFonts w:ascii="Arial" w:hAnsi="Arial" w:cs="Arial"/>
          <w:sz w:val="24"/>
          <w:szCs w:val="24"/>
        </w:rPr>
        <w:tab/>
        <w:t>Transferencias internas otorgadas a entidades paraestatales no empresariales y no financieras.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lastRenderedPageBreak/>
        <w:t xml:space="preserve">416 </w:t>
      </w:r>
      <w:r w:rsidRPr="009B5DD7">
        <w:rPr>
          <w:rFonts w:ascii="Arial" w:hAnsi="Arial" w:cs="Arial"/>
          <w:sz w:val="24"/>
          <w:szCs w:val="24"/>
        </w:rPr>
        <w:tab/>
        <w:t>Transferencias internas otorgadas a entidades paraestatales empresariales y no financieras.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417 </w:t>
      </w:r>
      <w:r w:rsidRPr="009B5DD7">
        <w:rPr>
          <w:rFonts w:ascii="Arial" w:hAnsi="Arial" w:cs="Arial"/>
          <w:sz w:val="24"/>
          <w:szCs w:val="24"/>
        </w:rPr>
        <w:tab/>
        <w:t>Transferencias internas otorgadas a fideicomisos públicos empresariales y no financieros.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418 </w:t>
      </w:r>
      <w:r w:rsidRPr="009B5DD7">
        <w:rPr>
          <w:rFonts w:ascii="Arial" w:hAnsi="Arial" w:cs="Arial"/>
          <w:sz w:val="24"/>
          <w:szCs w:val="24"/>
        </w:rPr>
        <w:tab/>
        <w:t>Transferencias internas otorgadas a instituciones paraestatales públicas financieras.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419</w:t>
      </w:r>
      <w:r w:rsidRPr="009B5DD7">
        <w:rPr>
          <w:rFonts w:ascii="Arial" w:hAnsi="Arial" w:cs="Arial"/>
          <w:sz w:val="24"/>
          <w:szCs w:val="24"/>
        </w:rPr>
        <w:tab/>
        <w:t xml:space="preserve"> </w:t>
      </w:r>
      <w:r w:rsidRPr="009B5DD7">
        <w:rPr>
          <w:rFonts w:ascii="Arial" w:hAnsi="Arial" w:cs="Arial"/>
          <w:sz w:val="24"/>
          <w:szCs w:val="24"/>
        </w:rPr>
        <w:tab/>
        <w:t>Transferencias internas otorgadas a fideicomisos públicos financieros.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Estas Partidas Específicas serán centralizadas a la Coordinación General de Desarrollo Económico y Combate a la Desigualdad.</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4200 </w:t>
      </w:r>
      <w:r w:rsidRPr="009B5DD7">
        <w:rPr>
          <w:rFonts w:ascii="Arial" w:hAnsi="Arial" w:cs="Arial"/>
          <w:b/>
          <w:sz w:val="24"/>
          <w:szCs w:val="24"/>
        </w:rPr>
        <w:tab/>
      </w:r>
      <w:r w:rsidRPr="009B5DD7">
        <w:rPr>
          <w:rFonts w:ascii="Arial" w:hAnsi="Arial" w:cs="Arial"/>
          <w:b/>
          <w:bCs/>
          <w:sz w:val="24"/>
          <w:szCs w:val="24"/>
        </w:rPr>
        <w:t>TRANSFERENCIAS AL RESTO DEL SECTOR PÚBLICO</w:t>
      </w:r>
    </w:p>
    <w:p w:rsidR="00FD2A4B" w:rsidRPr="009B5DD7" w:rsidRDefault="00FD2A4B" w:rsidP="009B5DD7">
      <w:pPr>
        <w:spacing w:after="0" w:line="360" w:lineRule="auto"/>
        <w:jc w:val="both"/>
        <w:rPr>
          <w:rFonts w:ascii="Arial" w:hAnsi="Arial" w:cs="Arial"/>
          <w:b/>
          <w:bCs/>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421 </w:t>
      </w:r>
      <w:r w:rsidRPr="009B5DD7">
        <w:rPr>
          <w:rFonts w:ascii="Arial" w:hAnsi="Arial" w:cs="Arial"/>
          <w:sz w:val="24"/>
          <w:szCs w:val="24"/>
        </w:rPr>
        <w:tab/>
        <w:t>Transferencias otorgadas a entidades paraestatales no empresariales y no financieras.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Esta Partida Específica será centralizada a la Tesorería Municipal.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el caso de los Organismos Públicos Descentralizados, el Ayuntamiento será quien autorice el Subsidio y la Tesorería Municipal quien autorice la ministración en los términos del Presupuesto de Egresos Municipal.</w:t>
      </w:r>
    </w:p>
    <w:p w:rsidR="00FD2A4B" w:rsidRPr="009B5DD7" w:rsidRDefault="00FD2A4B" w:rsidP="009B5DD7">
      <w:pPr>
        <w:spacing w:after="0" w:line="360" w:lineRule="auto"/>
        <w:ind w:left="1440" w:hanging="1440"/>
        <w:jc w:val="both"/>
        <w:rPr>
          <w:rFonts w:ascii="Arial" w:hAnsi="Arial" w:cs="Arial"/>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422 </w:t>
      </w:r>
      <w:r w:rsidRPr="009B5DD7">
        <w:rPr>
          <w:rFonts w:ascii="Arial" w:hAnsi="Arial" w:cs="Arial"/>
          <w:sz w:val="24"/>
          <w:szCs w:val="24"/>
        </w:rPr>
        <w:tab/>
        <w:t>Transferencias otorgadas para entidades paraestatales empresariales y no financieras.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423 </w:t>
      </w:r>
      <w:r w:rsidRPr="009B5DD7">
        <w:rPr>
          <w:rFonts w:ascii="Arial" w:hAnsi="Arial" w:cs="Arial"/>
          <w:sz w:val="24"/>
          <w:szCs w:val="24"/>
        </w:rPr>
        <w:tab/>
        <w:t>Transferencias otorgadas para instituciones paraestatales públicas financieras.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424</w:t>
      </w:r>
      <w:r w:rsidRPr="009B5DD7">
        <w:rPr>
          <w:rFonts w:ascii="Arial" w:hAnsi="Arial" w:cs="Arial"/>
          <w:sz w:val="24"/>
          <w:szCs w:val="24"/>
        </w:rPr>
        <w:tab/>
        <w:t xml:space="preserve"> </w:t>
      </w:r>
      <w:r w:rsidRPr="009B5DD7">
        <w:rPr>
          <w:rFonts w:ascii="Arial" w:hAnsi="Arial" w:cs="Arial"/>
          <w:sz w:val="24"/>
          <w:szCs w:val="24"/>
        </w:rPr>
        <w:tab/>
        <w:t>Transferencias otorgadas a entidades federativas y municipios.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425</w:t>
      </w:r>
      <w:r w:rsidRPr="009B5DD7">
        <w:rPr>
          <w:rFonts w:ascii="Arial" w:hAnsi="Arial" w:cs="Arial"/>
          <w:sz w:val="24"/>
          <w:szCs w:val="24"/>
        </w:rPr>
        <w:tab/>
        <w:t xml:space="preserve"> </w:t>
      </w:r>
      <w:r w:rsidRPr="009B5DD7">
        <w:rPr>
          <w:rFonts w:ascii="Arial" w:hAnsi="Arial" w:cs="Arial"/>
          <w:sz w:val="24"/>
          <w:szCs w:val="24"/>
        </w:rPr>
        <w:tab/>
        <w:t>Transferencias a fideicomisos de entidades federativas y municipios.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Estas Partidas Específicas serán centralizadas a la Tesorería Municipal y/o Coordinación General de Desarrollo Económico y Combate a la Desigualdad.</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lastRenderedPageBreak/>
        <w:t xml:space="preserve">4300 </w:t>
      </w:r>
      <w:r w:rsidRPr="009B5DD7">
        <w:rPr>
          <w:rFonts w:ascii="Arial" w:hAnsi="Arial" w:cs="Arial"/>
          <w:b/>
          <w:sz w:val="24"/>
          <w:szCs w:val="24"/>
        </w:rPr>
        <w:tab/>
      </w:r>
      <w:r w:rsidRPr="009B5DD7">
        <w:rPr>
          <w:rFonts w:ascii="Arial" w:hAnsi="Arial" w:cs="Arial"/>
          <w:b/>
          <w:bCs/>
          <w:sz w:val="24"/>
          <w:szCs w:val="24"/>
        </w:rPr>
        <w:t>SUBSIDIOS Y SUBVENCIONES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431</w:t>
      </w:r>
      <w:r w:rsidRPr="009B5DD7">
        <w:rPr>
          <w:rFonts w:ascii="Arial" w:hAnsi="Arial" w:cs="Arial"/>
          <w:sz w:val="24"/>
          <w:szCs w:val="24"/>
        </w:rPr>
        <w:tab/>
        <w:t xml:space="preserve"> </w:t>
      </w:r>
      <w:r w:rsidRPr="009B5DD7">
        <w:rPr>
          <w:rFonts w:ascii="Arial" w:hAnsi="Arial" w:cs="Arial"/>
          <w:sz w:val="24"/>
          <w:szCs w:val="24"/>
        </w:rPr>
        <w:tab/>
        <w:t>Subsidios a la producción.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432</w:t>
      </w:r>
      <w:r w:rsidRPr="009B5DD7">
        <w:rPr>
          <w:rFonts w:ascii="Arial" w:hAnsi="Arial" w:cs="Arial"/>
          <w:sz w:val="24"/>
          <w:szCs w:val="24"/>
        </w:rPr>
        <w:tab/>
        <w:t xml:space="preserve"> </w:t>
      </w:r>
      <w:r w:rsidRPr="009B5DD7">
        <w:rPr>
          <w:rFonts w:ascii="Arial" w:hAnsi="Arial" w:cs="Arial"/>
          <w:sz w:val="24"/>
          <w:szCs w:val="24"/>
        </w:rPr>
        <w:tab/>
        <w:t>Subsidios a la distribución.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433</w:t>
      </w:r>
      <w:r w:rsidRPr="009B5DD7">
        <w:rPr>
          <w:rFonts w:ascii="Arial" w:hAnsi="Arial" w:cs="Arial"/>
          <w:sz w:val="24"/>
          <w:szCs w:val="24"/>
        </w:rPr>
        <w:tab/>
        <w:t xml:space="preserve"> </w:t>
      </w:r>
      <w:r w:rsidRPr="009B5DD7">
        <w:rPr>
          <w:rFonts w:ascii="Arial" w:hAnsi="Arial" w:cs="Arial"/>
          <w:sz w:val="24"/>
          <w:szCs w:val="24"/>
        </w:rPr>
        <w:tab/>
        <w:t>Subsidios a la inversión.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434</w:t>
      </w:r>
      <w:r w:rsidRPr="009B5DD7">
        <w:rPr>
          <w:rFonts w:ascii="Arial" w:hAnsi="Arial" w:cs="Arial"/>
          <w:sz w:val="24"/>
          <w:szCs w:val="24"/>
        </w:rPr>
        <w:tab/>
        <w:t xml:space="preserve"> </w:t>
      </w:r>
      <w:r w:rsidRPr="009B5DD7">
        <w:rPr>
          <w:rFonts w:ascii="Arial" w:hAnsi="Arial" w:cs="Arial"/>
          <w:sz w:val="24"/>
          <w:szCs w:val="24"/>
        </w:rPr>
        <w:tab/>
        <w:t>Subsidios a la prestación de servicios públicos.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435</w:t>
      </w:r>
      <w:r w:rsidRPr="009B5DD7">
        <w:rPr>
          <w:rFonts w:ascii="Arial" w:hAnsi="Arial" w:cs="Arial"/>
          <w:sz w:val="24"/>
          <w:szCs w:val="24"/>
        </w:rPr>
        <w:tab/>
        <w:t xml:space="preserve"> </w:t>
      </w:r>
      <w:r w:rsidRPr="009B5DD7">
        <w:rPr>
          <w:rFonts w:ascii="Arial" w:hAnsi="Arial" w:cs="Arial"/>
          <w:sz w:val="24"/>
          <w:szCs w:val="24"/>
        </w:rPr>
        <w:tab/>
        <w:t>Subsidios para cubrir diferenciales de tasas de interés.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436</w:t>
      </w:r>
      <w:r w:rsidRPr="009B5DD7">
        <w:rPr>
          <w:rFonts w:ascii="Arial" w:hAnsi="Arial" w:cs="Arial"/>
          <w:sz w:val="24"/>
          <w:szCs w:val="24"/>
        </w:rPr>
        <w:tab/>
        <w:t xml:space="preserve"> </w:t>
      </w:r>
      <w:r w:rsidRPr="009B5DD7">
        <w:rPr>
          <w:rFonts w:ascii="Arial" w:hAnsi="Arial" w:cs="Arial"/>
          <w:sz w:val="24"/>
          <w:szCs w:val="24"/>
        </w:rPr>
        <w:tab/>
        <w:t>Subsidios a la vivienda.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437</w:t>
      </w:r>
      <w:r w:rsidRPr="009B5DD7">
        <w:rPr>
          <w:rFonts w:ascii="Arial" w:hAnsi="Arial" w:cs="Arial"/>
          <w:sz w:val="24"/>
          <w:szCs w:val="24"/>
        </w:rPr>
        <w:tab/>
        <w:t xml:space="preserve"> </w:t>
      </w:r>
      <w:r w:rsidRPr="009B5DD7">
        <w:rPr>
          <w:rFonts w:ascii="Arial" w:hAnsi="Arial" w:cs="Arial"/>
          <w:sz w:val="24"/>
          <w:szCs w:val="24"/>
        </w:rPr>
        <w:tab/>
        <w:t>Subvenciones al consumo.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438</w:t>
      </w:r>
      <w:r w:rsidRPr="009B5DD7">
        <w:rPr>
          <w:rFonts w:ascii="Arial" w:hAnsi="Arial" w:cs="Arial"/>
          <w:sz w:val="24"/>
          <w:szCs w:val="24"/>
        </w:rPr>
        <w:tab/>
        <w:t xml:space="preserve"> </w:t>
      </w:r>
      <w:r w:rsidRPr="009B5DD7">
        <w:rPr>
          <w:rFonts w:ascii="Arial" w:hAnsi="Arial" w:cs="Arial"/>
          <w:sz w:val="24"/>
          <w:szCs w:val="24"/>
        </w:rPr>
        <w:tab/>
        <w:t>Subsidios a entidades federativas y municipios.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439</w:t>
      </w:r>
      <w:r w:rsidRPr="009B5DD7">
        <w:rPr>
          <w:rFonts w:ascii="Arial" w:hAnsi="Arial" w:cs="Arial"/>
          <w:sz w:val="24"/>
          <w:szCs w:val="24"/>
        </w:rPr>
        <w:tab/>
        <w:t xml:space="preserve"> </w:t>
      </w:r>
      <w:r w:rsidRPr="009B5DD7">
        <w:rPr>
          <w:rFonts w:ascii="Arial" w:hAnsi="Arial" w:cs="Arial"/>
          <w:sz w:val="24"/>
          <w:szCs w:val="24"/>
        </w:rPr>
        <w:tab/>
        <w:t>Otros Subsidios.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Estas Partidas Específicas serán centralizadas a la Coordinación General de Desarrollo Económico y Combate a la Desigualdad.</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Las disposiciones del Subsidio se entiende que serán equivalente durante el ejercicio fiscal en curso, a no ser que haya sido estipulado en las justificaciones del presupuesto de Egresos.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4400 </w:t>
      </w:r>
      <w:r w:rsidRPr="009B5DD7">
        <w:rPr>
          <w:rFonts w:ascii="Arial" w:hAnsi="Arial" w:cs="Arial"/>
          <w:b/>
          <w:sz w:val="24"/>
          <w:szCs w:val="24"/>
        </w:rPr>
        <w:tab/>
      </w:r>
      <w:r w:rsidRPr="009B5DD7">
        <w:rPr>
          <w:rFonts w:ascii="Arial" w:hAnsi="Arial" w:cs="Arial"/>
          <w:b/>
          <w:bCs/>
          <w:sz w:val="24"/>
          <w:szCs w:val="24"/>
        </w:rPr>
        <w:t>AYUDAS SOCIALES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441</w:t>
      </w:r>
      <w:r w:rsidRPr="009B5DD7">
        <w:rPr>
          <w:rFonts w:ascii="Arial" w:hAnsi="Arial" w:cs="Arial"/>
          <w:sz w:val="24"/>
          <w:szCs w:val="24"/>
        </w:rPr>
        <w:tab/>
        <w:t xml:space="preserve"> </w:t>
      </w:r>
      <w:r w:rsidRPr="009B5DD7">
        <w:rPr>
          <w:rFonts w:ascii="Arial" w:hAnsi="Arial" w:cs="Arial"/>
          <w:sz w:val="24"/>
          <w:szCs w:val="24"/>
        </w:rPr>
        <w:tab/>
        <w:t>Ayudas sociales a personas.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442</w:t>
      </w:r>
      <w:r w:rsidRPr="009B5DD7">
        <w:rPr>
          <w:rFonts w:ascii="Arial" w:hAnsi="Arial" w:cs="Arial"/>
          <w:sz w:val="24"/>
          <w:szCs w:val="24"/>
        </w:rPr>
        <w:tab/>
        <w:t xml:space="preserve"> </w:t>
      </w:r>
      <w:r w:rsidRPr="009B5DD7">
        <w:rPr>
          <w:rFonts w:ascii="Arial" w:hAnsi="Arial" w:cs="Arial"/>
          <w:sz w:val="24"/>
          <w:szCs w:val="24"/>
        </w:rPr>
        <w:tab/>
        <w:t>Becas y otras ayudas para programas de capacitación.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443</w:t>
      </w:r>
      <w:r w:rsidRPr="009B5DD7">
        <w:rPr>
          <w:rFonts w:ascii="Arial" w:hAnsi="Arial" w:cs="Arial"/>
          <w:sz w:val="24"/>
          <w:szCs w:val="24"/>
        </w:rPr>
        <w:tab/>
        <w:t xml:space="preserve"> </w:t>
      </w:r>
      <w:r w:rsidRPr="009B5DD7">
        <w:rPr>
          <w:rFonts w:ascii="Arial" w:hAnsi="Arial" w:cs="Arial"/>
          <w:sz w:val="24"/>
          <w:szCs w:val="24"/>
        </w:rPr>
        <w:tab/>
        <w:t>Ayudas sociales a instituciones de enseñanza.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444</w:t>
      </w:r>
      <w:r w:rsidRPr="009B5DD7">
        <w:rPr>
          <w:rFonts w:ascii="Arial" w:hAnsi="Arial" w:cs="Arial"/>
          <w:sz w:val="24"/>
          <w:szCs w:val="24"/>
        </w:rPr>
        <w:tab/>
        <w:t xml:space="preserve"> </w:t>
      </w:r>
      <w:r w:rsidRPr="009B5DD7">
        <w:rPr>
          <w:rFonts w:ascii="Arial" w:hAnsi="Arial" w:cs="Arial"/>
          <w:sz w:val="24"/>
          <w:szCs w:val="24"/>
        </w:rPr>
        <w:tab/>
        <w:t>Ayudas sociales a actividades científicas o académicas.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445</w:t>
      </w:r>
      <w:r w:rsidRPr="009B5DD7">
        <w:rPr>
          <w:rFonts w:ascii="Arial" w:hAnsi="Arial" w:cs="Arial"/>
          <w:sz w:val="24"/>
          <w:szCs w:val="24"/>
        </w:rPr>
        <w:tab/>
        <w:t xml:space="preserve"> </w:t>
      </w:r>
      <w:r w:rsidRPr="009B5DD7">
        <w:rPr>
          <w:rFonts w:ascii="Arial" w:hAnsi="Arial" w:cs="Arial"/>
          <w:sz w:val="24"/>
          <w:szCs w:val="24"/>
        </w:rPr>
        <w:tab/>
        <w:t>Ayudas sociales a instituciones sin fines de lucro.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446</w:t>
      </w:r>
      <w:r w:rsidRPr="009B5DD7">
        <w:rPr>
          <w:rFonts w:ascii="Arial" w:hAnsi="Arial" w:cs="Arial"/>
          <w:sz w:val="24"/>
          <w:szCs w:val="24"/>
        </w:rPr>
        <w:tab/>
        <w:t xml:space="preserve"> </w:t>
      </w:r>
      <w:r w:rsidRPr="009B5DD7">
        <w:rPr>
          <w:rFonts w:ascii="Arial" w:hAnsi="Arial" w:cs="Arial"/>
          <w:sz w:val="24"/>
          <w:szCs w:val="24"/>
        </w:rPr>
        <w:tab/>
        <w:t>Ayudas sociales a cooperativas.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448</w:t>
      </w:r>
      <w:r w:rsidRPr="009B5DD7">
        <w:rPr>
          <w:rFonts w:ascii="Arial" w:hAnsi="Arial" w:cs="Arial"/>
          <w:sz w:val="24"/>
          <w:szCs w:val="24"/>
        </w:rPr>
        <w:tab/>
        <w:t xml:space="preserve"> </w:t>
      </w:r>
      <w:r w:rsidRPr="009B5DD7">
        <w:rPr>
          <w:rFonts w:ascii="Arial" w:hAnsi="Arial" w:cs="Arial"/>
          <w:sz w:val="24"/>
          <w:szCs w:val="24"/>
        </w:rPr>
        <w:tab/>
        <w:t>Ayudas por desastres naturales y otros siniestros.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Este concepto se asigna a la Coordinación General de Desarrollo Económico y Combate a la Desigualdad y a la Presidencia Municipal, a través de la Tesorería Municipal, serán las encargadas de administrar el presupuesto y validar las solicitudes con cargo a esta partida.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447</w:t>
      </w:r>
      <w:r w:rsidRPr="009B5DD7">
        <w:rPr>
          <w:rFonts w:ascii="Arial" w:hAnsi="Arial" w:cs="Arial"/>
          <w:sz w:val="24"/>
          <w:szCs w:val="24"/>
        </w:rPr>
        <w:tab/>
        <w:t xml:space="preserve"> </w:t>
      </w:r>
      <w:r w:rsidRPr="009B5DD7">
        <w:rPr>
          <w:rFonts w:ascii="Arial" w:hAnsi="Arial" w:cs="Arial"/>
          <w:sz w:val="24"/>
          <w:szCs w:val="24"/>
        </w:rPr>
        <w:tab/>
        <w:t>Ayudas sociales a entidades de interés público.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 Partida Específica será centralizada a la Tesorería Municipal.</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4500</w:t>
      </w:r>
      <w:r w:rsidRPr="009B5DD7">
        <w:rPr>
          <w:rFonts w:ascii="Arial" w:hAnsi="Arial" w:cs="Arial"/>
          <w:b/>
          <w:sz w:val="24"/>
          <w:szCs w:val="24"/>
        </w:rPr>
        <w:tab/>
        <w:t>PENSIONES Y JUBILACIONES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451</w:t>
      </w:r>
      <w:r w:rsidRPr="009B5DD7">
        <w:rPr>
          <w:rFonts w:ascii="Arial" w:hAnsi="Arial" w:cs="Arial"/>
          <w:sz w:val="24"/>
          <w:szCs w:val="24"/>
        </w:rPr>
        <w:tab/>
        <w:t xml:space="preserve"> </w:t>
      </w:r>
      <w:r w:rsidRPr="009B5DD7">
        <w:rPr>
          <w:rFonts w:ascii="Arial" w:hAnsi="Arial" w:cs="Arial"/>
          <w:sz w:val="24"/>
          <w:szCs w:val="24"/>
        </w:rPr>
        <w:tab/>
        <w:t>Pensiones.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452</w:t>
      </w:r>
      <w:r w:rsidRPr="009B5DD7">
        <w:rPr>
          <w:rFonts w:ascii="Arial" w:hAnsi="Arial" w:cs="Arial"/>
          <w:sz w:val="24"/>
          <w:szCs w:val="24"/>
        </w:rPr>
        <w:tab/>
        <w:t xml:space="preserve"> </w:t>
      </w:r>
      <w:r w:rsidRPr="009B5DD7">
        <w:rPr>
          <w:rFonts w:ascii="Arial" w:hAnsi="Arial" w:cs="Arial"/>
          <w:sz w:val="24"/>
          <w:szCs w:val="24"/>
        </w:rPr>
        <w:tab/>
        <w:t>Jubilaciones.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459</w:t>
      </w:r>
      <w:r w:rsidRPr="009B5DD7">
        <w:rPr>
          <w:rFonts w:ascii="Arial" w:hAnsi="Arial" w:cs="Arial"/>
          <w:sz w:val="24"/>
          <w:szCs w:val="24"/>
        </w:rPr>
        <w:tab/>
        <w:t xml:space="preserve"> </w:t>
      </w:r>
      <w:r w:rsidRPr="009B5DD7">
        <w:rPr>
          <w:rFonts w:ascii="Arial" w:hAnsi="Arial" w:cs="Arial"/>
          <w:sz w:val="24"/>
          <w:szCs w:val="24"/>
        </w:rPr>
        <w:tab/>
        <w:t>Otras pensiones y jubilaciones.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por conducto de la Dirección de Recursos Humanos, será la encargada de administrar y validar el presupuesto de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720" w:hanging="720"/>
        <w:jc w:val="both"/>
        <w:rPr>
          <w:rFonts w:ascii="Arial" w:hAnsi="Arial" w:cs="Arial"/>
          <w:b/>
          <w:bCs/>
          <w:sz w:val="24"/>
          <w:szCs w:val="24"/>
        </w:rPr>
      </w:pPr>
    </w:p>
    <w:p w:rsidR="00FD2A4B" w:rsidRPr="009B5DD7" w:rsidRDefault="00FD2A4B" w:rsidP="009B5DD7">
      <w:pPr>
        <w:spacing w:after="0" w:line="360" w:lineRule="auto"/>
        <w:ind w:left="720" w:hanging="720"/>
        <w:jc w:val="both"/>
        <w:rPr>
          <w:rFonts w:ascii="Arial" w:hAnsi="Arial" w:cs="Arial"/>
          <w:b/>
          <w:bCs/>
          <w:sz w:val="24"/>
          <w:szCs w:val="24"/>
        </w:rPr>
      </w:pPr>
    </w:p>
    <w:p w:rsidR="00FD2A4B" w:rsidRPr="009B5DD7" w:rsidRDefault="00FD2A4B" w:rsidP="009B5DD7">
      <w:pPr>
        <w:spacing w:after="0" w:line="360" w:lineRule="auto"/>
        <w:ind w:left="720" w:hanging="720"/>
        <w:jc w:val="both"/>
        <w:rPr>
          <w:rFonts w:ascii="Arial" w:hAnsi="Arial" w:cs="Arial"/>
          <w:b/>
          <w:bCs/>
          <w:sz w:val="24"/>
          <w:szCs w:val="24"/>
        </w:rPr>
      </w:pPr>
      <w:r w:rsidRPr="009B5DD7">
        <w:rPr>
          <w:rFonts w:ascii="Arial" w:hAnsi="Arial" w:cs="Arial"/>
          <w:b/>
          <w:bCs/>
          <w:sz w:val="24"/>
          <w:szCs w:val="24"/>
        </w:rPr>
        <w:t xml:space="preserve">4600 </w:t>
      </w:r>
      <w:r w:rsidRPr="009B5DD7">
        <w:rPr>
          <w:rFonts w:ascii="Arial" w:hAnsi="Arial" w:cs="Arial"/>
          <w:b/>
          <w:sz w:val="24"/>
          <w:szCs w:val="24"/>
        </w:rPr>
        <w:tab/>
      </w:r>
      <w:r w:rsidRPr="009B5DD7">
        <w:rPr>
          <w:rFonts w:ascii="Arial" w:hAnsi="Arial" w:cs="Arial"/>
          <w:b/>
          <w:bCs/>
          <w:sz w:val="24"/>
          <w:szCs w:val="24"/>
        </w:rPr>
        <w:t>TRANSFERENCIAS A FIDEICOMISOS, MANDATOS Y OTROS ANÁLOGOS</w:t>
      </w:r>
    </w:p>
    <w:p w:rsidR="00FD2A4B" w:rsidRPr="009B5DD7" w:rsidRDefault="00FD2A4B" w:rsidP="009B5DD7">
      <w:pPr>
        <w:spacing w:after="0" w:line="360" w:lineRule="auto"/>
        <w:ind w:left="720" w:hanging="720"/>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461</w:t>
      </w:r>
      <w:r w:rsidRPr="009B5DD7">
        <w:rPr>
          <w:rFonts w:ascii="Arial" w:hAnsi="Arial" w:cs="Arial"/>
          <w:sz w:val="24"/>
          <w:szCs w:val="24"/>
        </w:rPr>
        <w:tab/>
        <w:t xml:space="preserve"> </w:t>
      </w:r>
      <w:r w:rsidRPr="009B5DD7">
        <w:rPr>
          <w:rFonts w:ascii="Arial" w:hAnsi="Arial" w:cs="Arial"/>
          <w:sz w:val="24"/>
          <w:szCs w:val="24"/>
        </w:rPr>
        <w:tab/>
        <w:t>Transferencias a fideicomisos del Poder Ejecutivo.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462</w:t>
      </w:r>
      <w:r w:rsidRPr="009B5DD7">
        <w:rPr>
          <w:rFonts w:ascii="Arial" w:hAnsi="Arial" w:cs="Arial"/>
          <w:sz w:val="24"/>
          <w:szCs w:val="24"/>
        </w:rPr>
        <w:tab/>
        <w:t xml:space="preserve"> </w:t>
      </w:r>
      <w:r w:rsidRPr="009B5DD7">
        <w:rPr>
          <w:rFonts w:ascii="Arial" w:hAnsi="Arial" w:cs="Arial"/>
          <w:sz w:val="24"/>
          <w:szCs w:val="24"/>
        </w:rPr>
        <w:tab/>
        <w:t>Transferencias a fideicomisos del Poder Legislativo.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463</w:t>
      </w:r>
      <w:r w:rsidRPr="009B5DD7">
        <w:rPr>
          <w:rFonts w:ascii="Arial" w:hAnsi="Arial" w:cs="Arial"/>
          <w:sz w:val="24"/>
          <w:szCs w:val="24"/>
        </w:rPr>
        <w:tab/>
        <w:t xml:space="preserve"> </w:t>
      </w:r>
      <w:r w:rsidRPr="009B5DD7">
        <w:rPr>
          <w:rFonts w:ascii="Arial" w:hAnsi="Arial" w:cs="Arial"/>
          <w:sz w:val="24"/>
          <w:szCs w:val="24"/>
        </w:rPr>
        <w:tab/>
        <w:t>Transferencias a fideicomisos del Poder Judicial.</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lastRenderedPageBreak/>
        <w:t xml:space="preserve">464 </w:t>
      </w:r>
      <w:r w:rsidRPr="009B5DD7">
        <w:rPr>
          <w:rFonts w:ascii="Arial" w:hAnsi="Arial" w:cs="Arial"/>
          <w:sz w:val="24"/>
          <w:szCs w:val="24"/>
        </w:rPr>
        <w:tab/>
        <w:t>Transferencias a fideicomisos públicos de entidades paraestatales no empresariales y no financieras.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465 </w:t>
      </w:r>
      <w:r w:rsidRPr="009B5DD7">
        <w:rPr>
          <w:rFonts w:ascii="Arial" w:hAnsi="Arial" w:cs="Arial"/>
          <w:sz w:val="24"/>
          <w:szCs w:val="24"/>
        </w:rPr>
        <w:tab/>
        <w:t>Transferencias a fideicomisos públicos de entidades paraestatales empresariales y no financieras.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466</w:t>
      </w:r>
      <w:r w:rsidRPr="009B5DD7">
        <w:rPr>
          <w:rFonts w:ascii="Arial" w:hAnsi="Arial" w:cs="Arial"/>
          <w:sz w:val="24"/>
          <w:szCs w:val="24"/>
        </w:rPr>
        <w:tab/>
        <w:t xml:space="preserve"> </w:t>
      </w:r>
      <w:r w:rsidRPr="009B5DD7">
        <w:rPr>
          <w:rFonts w:ascii="Arial" w:hAnsi="Arial" w:cs="Arial"/>
          <w:sz w:val="24"/>
          <w:szCs w:val="24"/>
        </w:rPr>
        <w:tab/>
        <w:t>Transferencias a fideicomisos de instituciones públicas financieras.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Estas Partidas Específicas serán centralizadas a Secretaría General, en coordinación con la Tesorería Municipal, conforme a los Fideicomisos en los cuales el municipio es participe.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4800 </w:t>
      </w:r>
      <w:r w:rsidRPr="009B5DD7">
        <w:rPr>
          <w:rFonts w:ascii="Arial" w:hAnsi="Arial" w:cs="Arial"/>
          <w:b/>
          <w:sz w:val="24"/>
          <w:szCs w:val="24"/>
        </w:rPr>
        <w:tab/>
      </w:r>
      <w:r w:rsidRPr="009B5DD7">
        <w:rPr>
          <w:rFonts w:ascii="Arial" w:hAnsi="Arial" w:cs="Arial"/>
          <w:b/>
          <w:bCs/>
          <w:sz w:val="24"/>
          <w:szCs w:val="24"/>
        </w:rPr>
        <w:t>DONATIVOS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481</w:t>
      </w:r>
      <w:r w:rsidRPr="009B5DD7">
        <w:rPr>
          <w:rFonts w:ascii="Arial" w:hAnsi="Arial" w:cs="Arial"/>
          <w:sz w:val="24"/>
          <w:szCs w:val="24"/>
        </w:rPr>
        <w:tab/>
        <w:t xml:space="preserve"> </w:t>
      </w:r>
      <w:r w:rsidRPr="009B5DD7">
        <w:rPr>
          <w:rFonts w:ascii="Arial" w:hAnsi="Arial" w:cs="Arial"/>
          <w:sz w:val="24"/>
          <w:szCs w:val="24"/>
        </w:rPr>
        <w:tab/>
        <w:t>Donativos a Instituciones sin fines de Lucro.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482</w:t>
      </w:r>
      <w:r w:rsidRPr="009B5DD7">
        <w:rPr>
          <w:rFonts w:ascii="Arial" w:hAnsi="Arial" w:cs="Arial"/>
          <w:sz w:val="24"/>
          <w:szCs w:val="24"/>
        </w:rPr>
        <w:tab/>
        <w:t xml:space="preserve"> </w:t>
      </w:r>
      <w:r w:rsidRPr="009B5DD7">
        <w:rPr>
          <w:rFonts w:ascii="Arial" w:hAnsi="Arial" w:cs="Arial"/>
          <w:sz w:val="24"/>
          <w:szCs w:val="24"/>
        </w:rPr>
        <w:tab/>
        <w:t>Donativos a Entidades Federativas.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483</w:t>
      </w:r>
      <w:r w:rsidRPr="009B5DD7">
        <w:rPr>
          <w:rFonts w:ascii="Arial" w:hAnsi="Arial" w:cs="Arial"/>
          <w:sz w:val="24"/>
          <w:szCs w:val="24"/>
        </w:rPr>
        <w:tab/>
        <w:t xml:space="preserve"> </w:t>
      </w:r>
      <w:r w:rsidRPr="009B5DD7">
        <w:rPr>
          <w:rFonts w:ascii="Arial" w:hAnsi="Arial" w:cs="Arial"/>
          <w:sz w:val="24"/>
          <w:szCs w:val="24"/>
        </w:rPr>
        <w:tab/>
        <w:t>Donativos a Fideicomisos Privados.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484</w:t>
      </w:r>
      <w:r w:rsidRPr="009B5DD7">
        <w:rPr>
          <w:rFonts w:ascii="Arial" w:hAnsi="Arial" w:cs="Arial"/>
          <w:sz w:val="24"/>
          <w:szCs w:val="24"/>
        </w:rPr>
        <w:tab/>
        <w:t xml:space="preserve"> </w:t>
      </w:r>
      <w:r w:rsidRPr="009B5DD7">
        <w:rPr>
          <w:rFonts w:ascii="Arial" w:hAnsi="Arial" w:cs="Arial"/>
          <w:sz w:val="24"/>
          <w:szCs w:val="24"/>
        </w:rPr>
        <w:tab/>
        <w:t>Donativos a Fideicomisos Estatales.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485</w:t>
      </w:r>
      <w:r w:rsidRPr="009B5DD7">
        <w:rPr>
          <w:rFonts w:ascii="Arial" w:hAnsi="Arial" w:cs="Arial"/>
          <w:sz w:val="24"/>
          <w:szCs w:val="24"/>
        </w:rPr>
        <w:tab/>
        <w:t xml:space="preserve"> </w:t>
      </w:r>
      <w:r w:rsidRPr="009B5DD7">
        <w:rPr>
          <w:rFonts w:ascii="Arial" w:hAnsi="Arial" w:cs="Arial"/>
          <w:sz w:val="24"/>
          <w:szCs w:val="24"/>
        </w:rPr>
        <w:tab/>
        <w:t>Donativos Internacionales.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Estas Partidas Específicas serán centralizadas a Secretaría General, en coordinación con la Tesorería Municipal, conforme a los Fideicomisos en los cuales el municipio es partícipe.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4900 </w:t>
      </w:r>
      <w:r w:rsidRPr="009B5DD7">
        <w:rPr>
          <w:rFonts w:ascii="Arial" w:hAnsi="Arial" w:cs="Arial"/>
          <w:b/>
          <w:sz w:val="24"/>
          <w:szCs w:val="24"/>
        </w:rPr>
        <w:tab/>
      </w:r>
      <w:r w:rsidRPr="009B5DD7">
        <w:rPr>
          <w:rFonts w:ascii="Arial" w:hAnsi="Arial" w:cs="Arial"/>
          <w:b/>
          <w:bCs/>
          <w:sz w:val="24"/>
          <w:szCs w:val="24"/>
        </w:rPr>
        <w:t>TRANSFERENCIAS AL EXTERIOR</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491</w:t>
      </w:r>
      <w:r w:rsidRPr="009B5DD7">
        <w:rPr>
          <w:rFonts w:ascii="Arial" w:hAnsi="Arial" w:cs="Arial"/>
          <w:sz w:val="24"/>
          <w:szCs w:val="24"/>
        </w:rPr>
        <w:tab/>
        <w:t xml:space="preserve"> </w:t>
      </w:r>
      <w:r w:rsidRPr="009B5DD7">
        <w:rPr>
          <w:rFonts w:ascii="Arial" w:hAnsi="Arial" w:cs="Arial"/>
          <w:sz w:val="24"/>
          <w:szCs w:val="24"/>
        </w:rPr>
        <w:tab/>
        <w:t>Transferencias para gobiernos extranjeros.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492</w:t>
      </w:r>
      <w:r w:rsidRPr="009B5DD7">
        <w:rPr>
          <w:rFonts w:ascii="Arial" w:hAnsi="Arial" w:cs="Arial"/>
          <w:sz w:val="24"/>
          <w:szCs w:val="24"/>
        </w:rPr>
        <w:tab/>
        <w:t xml:space="preserve"> </w:t>
      </w:r>
      <w:r w:rsidRPr="009B5DD7">
        <w:rPr>
          <w:rFonts w:ascii="Arial" w:hAnsi="Arial" w:cs="Arial"/>
          <w:sz w:val="24"/>
          <w:szCs w:val="24"/>
        </w:rPr>
        <w:tab/>
        <w:t>Transferencias para organismos internacionales.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493</w:t>
      </w:r>
      <w:r w:rsidRPr="009B5DD7">
        <w:rPr>
          <w:rFonts w:ascii="Arial" w:hAnsi="Arial" w:cs="Arial"/>
          <w:sz w:val="24"/>
          <w:szCs w:val="24"/>
        </w:rPr>
        <w:tab/>
        <w:t xml:space="preserve"> </w:t>
      </w:r>
      <w:r w:rsidRPr="009B5DD7">
        <w:rPr>
          <w:rFonts w:ascii="Arial" w:hAnsi="Arial" w:cs="Arial"/>
          <w:sz w:val="24"/>
          <w:szCs w:val="24"/>
        </w:rPr>
        <w:tab/>
        <w:t>Transferencias para el sector privado.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Estas Partidas Específicas serán centralizadas a Secretaría General, en coordinación con la Tesorería Municipal, conforme a los Fideicomisos en los cuales el municipio es partícipe.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5000 </w:t>
      </w:r>
      <w:r w:rsidRPr="009B5DD7">
        <w:rPr>
          <w:rFonts w:ascii="Arial" w:hAnsi="Arial" w:cs="Arial"/>
          <w:b/>
          <w:sz w:val="24"/>
          <w:szCs w:val="24"/>
        </w:rPr>
        <w:tab/>
      </w:r>
      <w:r w:rsidRPr="009B5DD7">
        <w:rPr>
          <w:rFonts w:ascii="Arial" w:hAnsi="Arial" w:cs="Arial"/>
          <w:b/>
          <w:bCs/>
          <w:sz w:val="24"/>
          <w:szCs w:val="24"/>
        </w:rPr>
        <w:t>BIENES MUEBLES, INMUEBLES E INTANGIBLES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5500 </w:t>
      </w:r>
      <w:r w:rsidRPr="009B5DD7">
        <w:rPr>
          <w:rFonts w:ascii="Arial" w:hAnsi="Arial" w:cs="Arial"/>
          <w:b/>
          <w:sz w:val="24"/>
          <w:szCs w:val="24"/>
        </w:rPr>
        <w:tab/>
      </w:r>
      <w:r w:rsidRPr="009B5DD7">
        <w:rPr>
          <w:rFonts w:ascii="Arial" w:hAnsi="Arial" w:cs="Arial"/>
          <w:b/>
          <w:bCs/>
          <w:sz w:val="24"/>
          <w:szCs w:val="24"/>
        </w:rPr>
        <w:t>EQUIPO DE DEFENSA Y SEGURIDAD</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551</w:t>
      </w:r>
      <w:r w:rsidRPr="009B5DD7">
        <w:rPr>
          <w:rFonts w:ascii="Arial" w:hAnsi="Arial" w:cs="Arial"/>
          <w:sz w:val="24"/>
          <w:szCs w:val="24"/>
        </w:rPr>
        <w:tab/>
        <w:t xml:space="preserve"> </w:t>
      </w:r>
      <w:r w:rsidRPr="009B5DD7">
        <w:rPr>
          <w:rFonts w:ascii="Arial" w:hAnsi="Arial" w:cs="Arial"/>
          <w:sz w:val="24"/>
          <w:szCs w:val="24"/>
        </w:rPr>
        <w:tab/>
        <w:t>Equipo de defensa y seguridad.</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Partida Específica a cargo de la Comisaría General de Seguridad Pública.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5800 </w:t>
      </w:r>
      <w:r w:rsidRPr="009B5DD7">
        <w:rPr>
          <w:rFonts w:ascii="Arial" w:hAnsi="Arial" w:cs="Arial"/>
          <w:b/>
          <w:sz w:val="24"/>
          <w:szCs w:val="24"/>
        </w:rPr>
        <w:tab/>
      </w:r>
      <w:r w:rsidRPr="009B5DD7">
        <w:rPr>
          <w:rFonts w:ascii="Arial" w:hAnsi="Arial" w:cs="Arial"/>
          <w:b/>
          <w:bCs/>
          <w:sz w:val="24"/>
          <w:szCs w:val="24"/>
        </w:rPr>
        <w:t>BIENES INMUEBLES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581</w:t>
      </w:r>
      <w:r w:rsidRPr="009B5DD7">
        <w:rPr>
          <w:rFonts w:ascii="Arial" w:hAnsi="Arial" w:cs="Arial"/>
          <w:sz w:val="24"/>
          <w:szCs w:val="24"/>
        </w:rPr>
        <w:tab/>
        <w:t xml:space="preserve"> </w:t>
      </w:r>
      <w:r w:rsidRPr="009B5DD7">
        <w:rPr>
          <w:rFonts w:ascii="Arial" w:hAnsi="Arial" w:cs="Arial"/>
          <w:sz w:val="24"/>
          <w:szCs w:val="24"/>
        </w:rPr>
        <w:tab/>
        <w:t>Terrenos.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582</w:t>
      </w:r>
      <w:r w:rsidRPr="009B5DD7">
        <w:rPr>
          <w:rFonts w:ascii="Arial" w:hAnsi="Arial" w:cs="Arial"/>
          <w:sz w:val="24"/>
          <w:szCs w:val="24"/>
        </w:rPr>
        <w:tab/>
        <w:t xml:space="preserve"> </w:t>
      </w:r>
      <w:r w:rsidRPr="009B5DD7">
        <w:rPr>
          <w:rFonts w:ascii="Arial" w:hAnsi="Arial" w:cs="Arial"/>
          <w:sz w:val="24"/>
          <w:szCs w:val="24"/>
        </w:rPr>
        <w:tab/>
        <w:t>Viviendas.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583</w:t>
      </w:r>
      <w:r w:rsidRPr="009B5DD7">
        <w:rPr>
          <w:rFonts w:ascii="Arial" w:hAnsi="Arial" w:cs="Arial"/>
          <w:sz w:val="24"/>
          <w:szCs w:val="24"/>
        </w:rPr>
        <w:tab/>
        <w:t xml:space="preserve"> </w:t>
      </w:r>
      <w:r w:rsidRPr="009B5DD7">
        <w:rPr>
          <w:rFonts w:ascii="Arial" w:hAnsi="Arial" w:cs="Arial"/>
          <w:sz w:val="24"/>
          <w:szCs w:val="24"/>
        </w:rPr>
        <w:tab/>
        <w:t>Edificios no residenciales.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589</w:t>
      </w:r>
      <w:r w:rsidRPr="009B5DD7">
        <w:rPr>
          <w:rFonts w:ascii="Arial" w:hAnsi="Arial" w:cs="Arial"/>
          <w:sz w:val="24"/>
          <w:szCs w:val="24"/>
        </w:rPr>
        <w:tab/>
        <w:t xml:space="preserve"> </w:t>
      </w:r>
      <w:r w:rsidRPr="009B5DD7">
        <w:rPr>
          <w:rFonts w:ascii="Arial" w:hAnsi="Arial" w:cs="Arial"/>
          <w:sz w:val="24"/>
          <w:szCs w:val="24"/>
        </w:rPr>
        <w:tab/>
        <w:t>Otros bines inmuebles.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Estas Partidas Específicas serán centralizadas a Secretaría General en coordinación con la Tesorería Municipal y La Coordinación General de Administración e Innovación Gubernamental a través de la Unidad de Patrimonio.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6000 </w:t>
      </w:r>
      <w:r w:rsidRPr="009B5DD7">
        <w:rPr>
          <w:rFonts w:ascii="Arial" w:hAnsi="Arial" w:cs="Arial"/>
          <w:b/>
          <w:sz w:val="24"/>
          <w:szCs w:val="24"/>
        </w:rPr>
        <w:tab/>
      </w:r>
      <w:r w:rsidRPr="009B5DD7">
        <w:rPr>
          <w:rFonts w:ascii="Arial" w:hAnsi="Arial" w:cs="Arial"/>
          <w:b/>
          <w:bCs/>
          <w:sz w:val="24"/>
          <w:szCs w:val="24"/>
        </w:rPr>
        <w:t>INVERSIÓN PÚBLICA</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Capítulo a cargo de la Dirección de Obras Públicas e Infraestructura, desglosado en las siguientes partidas.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lastRenderedPageBreak/>
        <w:t xml:space="preserve">6100 </w:t>
      </w:r>
      <w:r w:rsidRPr="009B5DD7">
        <w:rPr>
          <w:rFonts w:ascii="Arial" w:hAnsi="Arial" w:cs="Arial"/>
          <w:b/>
          <w:sz w:val="24"/>
          <w:szCs w:val="24"/>
        </w:rPr>
        <w:tab/>
      </w:r>
      <w:r w:rsidRPr="009B5DD7">
        <w:rPr>
          <w:rFonts w:ascii="Arial" w:hAnsi="Arial" w:cs="Arial"/>
          <w:b/>
          <w:bCs/>
          <w:sz w:val="24"/>
          <w:szCs w:val="24"/>
        </w:rPr>
        <w:t>OBRA PÚBLICA EN BIENES DE DOMINIO PÚBLICO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611</w:t>
      </w:r>
      <w:r w:rsidRPr="009B5DD7">
        <w:rPr>
          <w:rFonts w:ascii="Arial" w:hAnsi="Arial" w:cs="Arial"/>
          <w:sz w:val="24"/>
          <w:szCs w:val="24"/>
        </w:rPr>
        <w:tab/>
        <w:t xml:space="preserve"> </w:t>
      </w:r>
      <w:r w:rsidRPr="009B5DD7">
        <w:rPr>
          <w:rFonts w:ascii="Arial" w:hAnsi="Arial" w:cs="Arial"/>
          <w:sz w:val="24"/>
          <w:szCs w:val="24"/>
        </w:rPr>
        <w:tab/>
        <w:t>Edificación habitacional.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612</w:t>
      </w:r>
      <w:r w:rsidRPr="009B5DD7">
        <w:rPr>
          <w:rFonts w:ascii="Arial" w:hAnsi="Arial" w:cs="Arial"/>
          <w:sz w:val="24"/>
          <w:szCs w:val="24"/>
        </w:rPr>
        <w:tab/>
        <w:t xml:space="preserve"> </w:t>
      </w:r>
      <w:r w:rsidRPr="009B5DD7">
        <w:rPr>
          <w:rFonts w:ascii="Arial" w:hAnsi="Arial" w:cs="Arial"/>
          <w:sz w:val="24"/>
          <w:szCs w:val="24"/>
        </w:rPr>
        <w:tab/>
        <w:t>Edificación no habitacional.</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613 </w:t>
      </w:r>
      <w:r w:rsidRPr="009B5DD7">
        <w:rPr>
          <w:rFonts w:ascii="Arial" w:hAnsi="Arial" w:cs="Arial"/>
          <w:sz w:val="24"/>
          <w:szCs w:val="24"/>
        </w:rPr>
        <w:tab/>
        <w:t>Construcción de obras para el abastecimiento de agua, petróleo, gas, electricidad y telecomunicaciones.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614</w:t>
      </w:r>
      <w:r w:rsidRPr="009B5DD7">
        <w:rPr>
          <w:rFonts w:ascii="Arial" w:hAnsi="Arial" w:cs="Arial"/>
          <w:sz w:val="24"/>
          <w:szCs w:val="24"/>
        </w:rPr>
        <w:tab/>
        <w:t xml:space="preserve"> </w:t>
      </w:r>
      <w:r w:rsidRPr="009B5DD7">
        <w:rPr>
          <w:rFonts w:ascii="Arial" w:hAnsi="Arial" w:cs="Arial"/>
          <w:sz w:val="24"/>
          <w:szCs w:val="24"/>
        </w:rPr>
        <w:tab/>
        <w:t>División de terrenos y construcción de obras de urbanización.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615</w:t>
      </w:r>
      <w:r w:rsidRPr="009B5DD7">
        <w:rPr>
          <w:rFonts w:ascii="Arial" w:hAnsi="Arial" w:cs="Arial"/>
          <w:sz w:val="24"/>
          <w:szCs w:val="24"/>
        </w:rPr>
        <w:tab/>
        <w:t xml:space="preserve"> </w:t>
      </w:r>
      <w:r w:rsidRPr="009B5DD7">
        <w:rPr>
          <w:rFonts w:ascii="Arial" w:hAnsi="Arial" w:cs="Arial"/>
          <w:sz w:val="24"/>
          <w:szCs w:val="24"/>
        </w:rPr>
        <w:tab/>
        <w:t>Construcción de vías de comunicación.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616</w:t>
      </w:r>
      <w:r w:rsidRPr="009B5DD7">
        <w:rPr>
          <w:rFonts w:ascii="Arial" w:hAnsi="Arial" w:cs="Arial"/>
          <w:sz w:val="24"/>
          <w:szCs w:val="24"/>
        </w:rPr>
        <w:tab/>
        <w:t xml:space="preserve"> </w:t>
      </w:r>
      <w:r w:rsidRPr="009B5DD7">
        <w:rPr>
          <w:rFonts w:ascii="Arial" w:hAnsi="Arial" w:cs="Arial"/>
          <w:sz w:val="24"/>
          <w:szCs w:val="24"/>
        </w:rPr>
        <w:tab/>
        <w:t>Otras construcciones de ingeniería civil u obra pesada.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617</w:t>
      </w:r>
      <w:r w:rsidRPr="009B5DD7">
        <w:rPr>
          <w:rFonts w:ascii="Arial" w:hAnsi="Arial" w:cs="Arial"/>
          <w:sz w:val="24"/>
          <w:szCs w:val="24"/>
        </w:rPr>
        <w:tab/>
        <w:t xml:space="preserve"> </w:t>
      </w:r>
      <w:r w:rsidRPr="009B5DD7">
        <w:rPr>
          <w:rFonts w:ascii="Arial" w:hAnsi="Arial" w:cs="Arial"/>
          <w:sz w:val="24"/>
          <w:szCs w:val="24"/>
        </w:rPr>
        <w:tab/>
        <w:t>Instalaciones y equipamiento en construcciones.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619</w:t>
      </w:r>
      <w:r w:rsidRPr="009B5DD7">
        <w:rPr>
          <w:rFonts w:ascii="Arial" w:hAnsi="Arial" w:cs="Arial"/>
          <w:sz w:val="24"/>
          <w:szCs w:val="24"/>
        </w:rPr>
        <w:tab/>
        <w:t xml:space="preserve"> </w:t>
      </w:r>
      <w:r w:rsidRPr="009B5DD7">
        <w:rPr>
          <w:rFonts w:ascii="Arial" w:hAnsi="Arial" w:cs="Arial"/>
          <w:sz w:val="24"/>
          <w:szCs w:val="24"/>
        </w:rPr>
        <w:tab/>
        <w:t>Trabajos de acabados en edificaciones y otros trabajos especializados.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6200 </w:t>
      </w:r>
      <w:r w:rsidRPr="009B5DD7">
        <w:rPr>
          <w:rFonts w:ascii="Arial" w:hAnsi="Arial" w:cs="Arial"/>
          <w:b/>
          <w:sz w:val="24"/>
          <w:szCs w:val="24"/>
        </w:rPr>
        <w:tab/>
      </w:r>
      <w:r w:rsidRPr="009B5DD7">
        <w:rPr>
          <w:rFonts w:ascii="Arial" w:hAnsi="Arial" w:cs="Arial"/>
          <w:b/>
          <w:bCs/>
          <w:sz w:val="24"/>
          <w:szCs w:val="24"/>
        </w:rPr>
        <w:t>OBRA PÚBLICA EN BIENES PROPIOS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621</w:t>
      </w:r>
      <w:r w:rsidRPr="009B5DD7">
        <w:rPr>
          <w:rFonts w:ascii="Arial" w:hAnsi="Arial" w:cs="Arial"/>
          <w:sz w:val="24"/>
          <w:szCs w:val="24"/>
        </w:rPr>
        <w:tab/>
        <w:t xml:space="preserve"> </w:t>
      </w:r>
      <w:r w:rsidRPr="009B5DD7">
        <w:rPr>
          <w:rFonts w:ascii="Arial" w:hAnsi="Arial" w:cs="Arial"/>
          <w:sz w:val="24"/>
          <w:szCs w:val="24"/>
        </w:rPr>
        <w:tab/>
        <w:t>Edificación habitacional.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622</w:t>
      </w:r>
      <w:r w:rsidRPr="009B5DD7">
        <w:rPr>
          <w:rFonts w:ascii="Arial" w:hAnsi="Arial" w:cs="Arial"/>
          <w:sz w:val="24"/>
          <w:szCs w:val="24"/>
        </w:rPr>
        <w:tab/>
        <w:t xml:space="preserve"> </w:t>
      </w:r>
      <w:r w:rsidRPr="009B5DD7">
        <w:rPr>
          <w:rFonts w:ascii="Arial" w:hAnsi="Arial" w:cs="Arial"/>
          <w:sz w:val="24"/>
          <w:szCs w:val="24"/>
        </w:rPr>
        <w:tab/>
        <w:t>Edificación no habitacional.</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623 </w:t>
      </w:r>
      <w:r w:rsidRPr="009B5DD7">
        <w:rPr>
          <w:rFonts w:ascii="Arial" w:hAnsi="Arial" w:cs="Arial"/>
          <w:sz w:val="24"/>
          <w:szCs w:val="24"/>
        </w:rPr>
        <w:tab/>
        <w:t>Construcción de obras para el abastecimiento de agua, petróleo, gas, electricidad y telecomunicaciones.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624</w:t>
      </w:r>
      <w:r w:rsidRPr="009B5DD7">
        <w:rPr>
          <w:rFonts w:ascii="Arial" w:hAnsi="Arial" w:cs="Arial"/>
          <w:sz w:val="24"/>
          <w:szCs w:val="24"/>
        </w:rPr>
        <w:tab/>
        <w:t xml:space="preserve"> </w:t>
      </w:r>
      <w:r w:rsidRPr="009B5DD7">
        <w:rPr>
          <w:rFonts w:ascii="Arial" w:hAnsi="Arial" w:cs="Arial"/>
          <w:sz w:val="24"/>
          <w:szCs w:val="24"/>
        </w:rPr>
        <w:tab/>
        <w:t>División de terrenos y construcción de obras de urbanización.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625</w:t>
      </w:r>
      <w:r w:rsidRPr="009B5DD7">
        <w:rPr>
          <w:rFonts w:ascii="Arial" w:hAnsi="Arial" w:cs="Arial"/>
          <w:sz w:val="24"/>
          <w:szCs w:val="24"/>
        </w:rPr>
        <w:tab/>
        <w:t xml:space="preserve"> </w:t>
      </w:r>
      <w:r w:rsidRPr="009B5DD7">
        <w:rPr>
          <w:rFonts w:ascii="Arial" w:hAnsi="Arial" w:cs="Arial"/>
          <w:sz w:val="24"/>
          <w:szCs w:val="24"/>
        </w:rPr>
        <w:tab/>
        <w:t>Construcción de vías de comunicación.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626</w:t>
      </w:r>
      <w:r w:rsidRPr="009B5DD7">
        <w:rPr>
          <w:rFonts w:ascii="Arial" w:hAnsi="Arial" w:cs="Arial"/>
          <w:sz w:val="24"/>
          <w:szCs w:val="24"/>
        </w:rPr>
        <w:tab/>
        <w:t xml:space="preserve"> </w:t>
      </w:r>
      <w:r w:rsidRPr="009B5DD7">
        <w:rPr>
          <w:rFonts w:ascii="Arial" w:hAnsi="Arial" w:cs="Arial"/>
          <w:sz w:val="24"/>
          <w:szCs w:val="24"/>
        </w:rPr>
        <w:tab/>
        <w:t>Otras construcciones de ingeniería civil u obra pesada.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627</w:t>
      </w:r>
      <w:r w:rsidRPr="009B5DD7">
        <w:rPr>
          <w:rFonts w:ascii="Arial" w:hAnsi="Arial" w:cs="Arial"/>
          <w:sz w:val="24"/>
          <w:szCs w:val="24"/>
        </w:rPr>
        <w:tab/>
        <w:t xml:space="preserve"> </w:t>
      </w:r>
      <w:r w:rsidRPr="009B5DD7">
        <w:rPr>
          <w:rFonts w:ascii="Arial" w:hAnsi="Arial" w:cs="Arial"/>
          <w:sz w:val="24"/>
          <w:szCs w:val="24"/>
        </w:rPr>
        <w:tab/>
        <w:t>Instalaciones y equipamiento en construcciones.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629</w:t>
      </w:r>
      <w:r w:rsidRPr="009B5DD7">
        <w:rPr>
          <w:rFonts w:ascii="Arial" w:hAnsi="Arial" w:cs="Arial"/>
          <w:sz w:val="24"/>
          <w:szCs w:val="24"/>
        </w:rPr>
        <w:tab/>
        <w:t xml:space="preserve"> </w:t>
      </w:r>
      <w:r w:rsidRPr="009B5DD7">
        <w:rPr>
          <w:rFonts w:ascii="Arial" w:hAnsi="Arial" w:cs="Arial"/>
          <w:sz w:val="24"/>
          <w:szCs w:val="24"/>
        </w:rPr>
        <w:tab/>
        <w:t>Trabajos de acabados en edificaciones y otros trabajos especializados.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6300 </w:t>
      </w:r>
      <w:r w:rsidRPr="009B5DD7">
        <w:rPr>
          <w:rFonts w:ascii="Arial" w:hAnsi="Arial" w:cs="Arial"/>
          <w:b/>
          <w:sz w:val="24"/>
          <w:szCs w:val="24"/>
        </w:rPr>
        <w:tab/>
      </w:r>
      <w:r w:rsidRPr="009B5DD7">
        <w:rPr>
          <w:rFonts w:ascii="Arial" w:hAnsi="Arial" w:cs="Arial"/>
          <w:b/>
          <w:bCs/>
          <w:sz w:val="24"/>
          <w:szCs w:val="24"/>
        </w:rPr>
        <w:t>PROYECTOS PRODUCTIVOS Y ACCIONES DE FOMENTO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631 </w:t>
      </w:r>
      <w:r w:rsidRPr="009B5DD7">
        <w:rPr>
          <w:rFonts w:ascii="Arial" w:hAnsi="Arial" w:cs="Arial"/>
          <w:sz w:val="24"/>
          <w:szCs w:val="24"/>
        </w:rPr>
        <w:tab/>
        <w:t>Estudios, formulación y evaluación de proyectos productivos no incluidos en conceptos anteriores a este capítulo.</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lastRenderedPageBreak/>
        <w:t xml:space="preserve">632 </w:t>
      </w:r>
      <w:r w:rsidRPr="009B5DD7">
        <w:rPr>
          <w:rFonts w:ascii="Arial" w:hAnsi="Arial" w:cs="Arial"/>
          <w:sz w:val="24"/>
          <w:szCs w:val="24"/>
        </w:rPr>
        <w:tab/>
        <w:t>Ejecución de proyectos productivos no incluidos en conceptos anteriores de este capítulo.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7000 </w:t>
      </w:r>
      <w:r w:rsidRPr="009B5DD7">
        <w:rPr>
          <w:rFonts w:ascii="Arial" w:hAnsi="Arial" w:cs="Arial"/>
          <w:b/>
          <w:sz w:val="24"/>
          <w:szCs w:val="24"/>
        </w:rPr>
        <w:tab/>
      </w:r>
      <w:r w:rsidRPr="009B5DD7">
        <w:rPr>
          <w:rFonts w:ascii="Arial" w:hAnsi="Arial" w:cs="Arial"/>
          <w:b/>
          <w:bCs/>
          <w:sz w:val="24"/>
          <w:szCs w:val="24"/>
        </w:rPr>
        <w:t>INVERSIONES FINANCIERAS Y OTRAS PROVISIONES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Capítulo centralizado por la Tesorería Municipal, integrado por los siguientes conceptos y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7100 </w:t>
      </w:r>
      <w:r w:rsidRPr="009B5DD7">
        <w:rPr>
          <w:rFonts w:ascii="Arial" w:hAnsi="Arial" w:cs="Arial"/>
          <w:b/>
          <w:sz w:val="24"/>
          <w:szCs w:val="24"/>
        </w:rPr>
        <w:tab/>
      </w:r>
      <w:r w:rsidRPr="009B5DD7">
        <w:rPr>
          <w:rFonts w:ascii="Arial" w:hAnsi="Arial" w:cs="Arial"/>
          <w:b/>
          <w:bCs/>
          <w:sz w:val="24"/>
          <w:szCs w:val="24"/>
        </w:rPr>
        <w:t>INVERSIONES PARA EL FOMENTO DE ACTIVIDADES PRODUCTIVAS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711 </w:t>
      </w:r>
      <w:r w:rsidRPr="009B5DD7">
        <w:rPr>
          <w:rFonts w:ascii="Arial" w:hAnsi="Arial" w:cs="Arial"/>
          <w:sz w:val="24"/>
          <w:szCs w:val="24"/>
        </w:rPr>
        <w:tab/>
        <w:t>Créditos otorgados por entidades federativas y municipios al sector social y privado para el fomento de actividades productivas.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712 </w:t>
      </w:r>
      <w:r w:rsidRPr="009B5DD7">
        <w:rPr>
          <w:rFonts w:ascii="Arial" w:hAnsi="Arial" w:cs="Arial"/>
          <w:sz w:val="24"/>
          <w:szCs w:val="24"/>
        </w:rPr>
        <w:tab/>
        <w:t>Créditos otorgados por las entidades federativas a municipios para el fomento de actividades productivas.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7200 </w:t>
      </w:r>
      <w:r w:rsidRPr="009B5DD7">
        <w:rPr>
          <w:rFonts w:ascii="Arial" w:hAnsi="Arial" w:cs="Arial"/>
          <w:b/>
          <w:sz w:val="24"/>
          <w:szCs w:val="24"/>
        </w:rPr>
        <w:tab/>
      </w:r>
      <w:r w:rsidRPr="009B5DD7">
        <w:rPr>
          <w:rFonts w:ascii="Arial" w:hAnsi="Arial" w:cs="Arial"/>
          <w:b/>
          <w:bCs/>
          <w:sz w:val="24"/>
          <w:szCs w:val="24"/>
        </w:rPr>
        <w:t>ACCIONES Y PARTICIPACIONES DE CAPITAL</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1418" w:hanging="1418"/>
        <w:jc w:val="both"/>
        <w:rPr>
          <w:rFonts w:ascii="Arial" w:hAnsi="Arial" w:cs="Arial"/>
          <w:sz w:val="24"/>
          <w:szCs w:val="24"/>
        </w:rPr>
      </w:pPr>
      <w:r w:rsidRPr="009B5DD7">
        <w:rPr>
          <w:rFonts w:ascii="Arial" w:hAnsi="Arial" w:cs="Arial"/>
          <w:sz w:val="24"/>
          <w:szCs w:val="24"/>
        </w:rPr>
        <w:t xml:space="preserve">721 </w:t>
      </w:r>
      <w:r w:rsidRPr="009B5DD7">
        <w:rPr>
          <w:rFonts w:ascii="Arial" w:hAnsi="Arial" w:cs="Arial"/>
          <w:sz w:val="24"/>
          <w:szCs w:val="24"/>
        </w:rPr>
        <w:tab/>
        <w:t>Acciones y participaciones de capital en entidades paraestatales y no financieras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722 </w:t>
      </w:r>
      <w:r w:rsidRPr="009B5DD7">
        <w:rPr>
          <w:rFonts w:ascii="Arial" w:hAnsi="Arial" w:cs="Arial"/>
          <w:sz w:val="24"/>
          <w:szCs w:val="24"/>
        </w:rPr>
        <w:tab/>
        <w:t>Acciones y participaciones de capital en entidades paraestatales empresariales y no financieras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723 </w:t>
      </w:r>
      <w:r w:rsidRPr="009B5DD7">
        <w:rPr>
          <w:rFonts w:ascii="Arial" w:hAnsi="Arial" w:cs="Arial"/>
          <w:sz w:val="24"/>
          <w:szCs w:val="24"/>
        </w:rPr>
        <w:tab/>
        <w:t>Acciones y participaciones de capital en instituciones paraestatales públicas financieras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724 </w:t>
      </w:r>
      <w:r w:rsidRPr="009B5DD7">
        <w:rPr>
          <w:rFonts w:ascii="Arial" w:hAnsi="Arial" w:cs="Arial"/>
          <w:sz w:val="24"/>
          <w:szCs w:val="24"/>
        </w:rPr>
        <w:tab/>
        <w:t>Acciones y participaciones de capital en el sector privado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725 </w:t>
      </w:r>
      <w:r w:rsidRPr="009B5DD7">
        <w:rPr>
          <w:rFonts w:ascii="Arial" w:hAnsi="Arial" w:cs="Arial"/>
          <w:sz w:val="24"/>
          <w:szCs w:val="24"/>
        </w:rPr>
        <w:tab/>
        <w:t>Acciones y participaciones de capital en organismos internacionales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lastRenderedPageBreak/>
        <w:t xml:space="preserve">726 </w:t>
      </w:r>
      <w:r w:rsidRPr="009B5DD7">
        <w:rPr>
          <w:rFonts w:ascii="Arial" w:hAnsi="Arial" w:cs="Arial"/>
          <w:sz w:val="24"/>
          <w:szCs w:val="24"/>
        </w:rPr>
        <w:tab/>
        <w:t>Acciones y participaciones de capital en el sector externo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727 </w:t>
      </w:r>
      <w:r w:rsidRPr="009B5DD7">
        <w:rPr>
          <w:rFonts w:ascii="Arial" w:hAnsi="Arial" w:cs="Arial"/>
          <w:sz w:val="24"/>
          <w:szCs w:val="24"/>
        </w:rPr>
        <w:tab/>
        <w:t>Acciones y participaciones de capital en el sector público con fines de gestión de liquidez.</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728 </w:t>
      </w:r>
      <w:r w:rsidRPr="009B5DD7">
        <w:rPr>
          <w:rFonts w:ascii="Arial" w:hAnsi="Arial" w:cs="Arial"/>
          <w:sz w:val="24"/>
          <w:szCs w:val="24"/>
        </w:rPr>
        <w:tab/>
        <w:t>Acciones y participaciones de capital en el sector privado con fines de gestión de liquidez.</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729 </w:t>
      </w:r>
      <w:r w:rsidRPr="009B5DD7">
        <w:rPr>
          <w:rFonts w:ascii="Arial" w:hAnsi="Arial" w:cs="Arial"/>
          <w:sz w:val="24"/>
          <w:szCs w:val="24"/>
        </w:rPr>
        <w:tab/>
        <w:t>Acciones y participaciones de capital en el sector externo con fines de gestión de liquidez.</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7300 </w:t>
      </w:r>
      <w:r w:rsidRPr="009B5DD7">
        <w:rPr>
          <w:rFonts w:ascii="Arial" w:hAnsi="Arial" w:cs="Arial"/>
          <w:b/>
          <w:sz w:val="24"/>
          <w:szCs w:val="24"/>
        </w:rPr>
        <w:tab/>
      </w:r>
      <w:r w:rsidRPr="009B5DD7">
        <w:rPr>
          <w:rFonts w:ascii="Arial" w:hAnsi="Arial" w:cs="Arial"/>
          <w:b/>
          <w:bCs/>
          <w:sz w:val="24"/>
          <w:szCs w:val="24"/>
        </w:rPr>
        <w:t>COMPRA DE TÍTULOS Y VALORES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731</w:t>
      </w:r>
      <w:r w:rsidRPr="009B5DD7">
        <w:rPr>
          <w:rFonts w:ascii="Arial" w:hAnsi="Arial" w:cs="Arial"/>
          <w:sz w:val="24"/>
          <w:szCs w:val="24"/>
        </w:rPr>
        <w:tab/>
        <w:t xml:space="preserve"> </w:t>
      </w:r>
      <w:r w:rsidRPr="009B5DD7">
        <w:rPr>
          <w:rFonts w:ascii="Arial" w:hAnsi="Arial" w:cs="Arial"/>
          <w:sz w:val="24"/>
          <w:szCs w:val="24"/>
        </w:rPr>
        <w:tab/>
        <w:t>Bonos.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732 </w:t>
      </w:r>
      <w:r w:rsidRPr="009B5DD7">
        <w:rPr>
          <w:rFonts w:ascii="Arial" w:hAnsi="Arial" w:cs="Arial"/>
          <w:sz w:val="24"/>
          <w:szCs w:val="24"/>
        </w:rPr>
        <w:tab/>
        <w:t>Valores representativos de deuda adquiridos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lastRenderedPageBreak/>
        <w:t xml:space="preserve">733 </w:t>
      </w:r>
      <w:r w:rsidRPr="009B5DD7">
        <w:rPr>
          <w:rFonts w:ascii="Arial" w:hAnsi="Arial" w:cs="Arial"/>
          <w:sz w:val="24"/>
          <w:szCs w:val="24"/>
        </w:rPr>
        <w:tab/>
        <w:t>Valores representativos de deuda adquiridos con fines de gestión de liquidez.</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734</w:t>
      </w:r>
      <w:r w:rsidRPr="009B5DD7">
        <w:rPr>
          <w:rFonts w:ascii="Arial" w:hAnsi="Arial" w:cs="Arial"/>
          <w:sz w:val="24"/>
          <w:szCs w:val="24"/>
        </w:rPr>
        <w:tab/>
        <w:t xml:space="preserve"> </w:t>
      </w:r>
      <w:r w:rsidRPr="009B5DD7">
        <w:rPr>
          <w:rFonts w:ascii="Arial" w:hAnsi="Arial" w:cs="Arial"/>
          <w:sz w:val="24"/>
          <w:szCs w:val="24"/>
        </w:rPr>
        <w:tab/>
        <w:t>Obligaciones negociables adquiridas con fines de política económica.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735</w:t>
      </w:r>
      <w:r w:rsidRPr="009B5DD7">
        <w:rPr>
          <w:rFonts w:ascii="Arial" w:hAnsi="Arial" w:cs="Arial"/>
          <w:sz w:val="24"/>
          <w:szCs w:val="24"/>
        </w:rPr>
        <w:tab/>
        <w:t xml:space="preserve"> </w:t>
      </w:r>
      <w:r w:rsidRPr="009B5DD7">
        <w:rPr>
          <w:rFonts w:ascii="Arial" w:hAnsi="Arial" w:cs="Arial"/>
          <w:sz w:val="24"/>
          <w:szCs w:val="24"/>
        </w:rPr>
        <w:tab/>
        <w:t>Obligaciones negociables adquiridas con fines de gestión de liquidez.</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739</w:t>
      </w:r>
      <w:r w:rsidRPr="009B5DD7">
        <w:rPr>
          <w:rFonts w:ascii="Arial" w:hAnsi="Arial" w:cs="Arial"/>
          <w:sz w:val="24"/>
          <w:szCs w:val="24"/>
        </w:rPr>
        <w:tab/>
        <w:t xml:space="preserve"> </w:t>
      </w:r>
      <w:r w:rsidRPr="009B5DD7">
        <w:rPr>
          <w:rFonts w:ascii="Arial" w:hAnsi="Arial" w:cs="Arial"/>
          <w:sz w:val="24"/>
          <w:szCs w:val="24"/>
        </w:rPr>
        <w:tab/>
        <w:t>Otros valores.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7400 </w:t>
      </w:r>
      <w:r w:rsidRPr="009B5DD7">
        <w:rPr>
          <w:rFonts w:ascii="Arial" w:hAnsi="Arial" w:cs="Arial"/>
          <w:b/>
          <w:sz w:val="24"/>
          <w:szCs w:val="24"/>
        </w:rPr>
        <w:tab/>
      </w:r>
      <w:r w:rsidRPr="009B5DD7">
        <w:rPr>
          <w:rFonts w:ascii="Arial" w:hAnsi="Arial" w:cs="Arial"/>
          <w:b/>
          <w:bCs/>
          <w:sz w:val="24"/>
          <w:szCs w:val="24"/>
        </w:rPr>
        <w:t>CONCESIÓN DE PRÉSTAMOS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741 </w:t>
      </w:r>
      <w:r w:rsidRPr="009B5DD7">
        <w:rPr>
          <w:rFonts w:ascii="Arial" w:hAnsi="Arial" w:cs="Arial"/>
          <w:sz w:val="24"/>
          <w:szCs w:val="24"/>
        </w:rPr>
        <w:tab/>
        <w:t>Concesión de préstamos a entidades paraestatales no empresariales y no financieras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742 </w:t>
      </w:r>
      <w:r w:rsidRPr="009B5DD7">
        <w:rPr>
          <w:rFonts w:ascii="Arial" w:hAnsi="Arial" w:cs="Arial"/>
          <w:sz w:val="24"/>
          <w:szCs w:val="24"/>
        </w:rPr>
        <w:tab/>
        <w:t>Concesión de préstamos a entidades paraestatales empresariales y no financieras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743 </w:t>
      </w:r>
      <w:r w:rsidRPr="009B5DD7">
        <w:rPr>
          <w:rFonts w:ascii="Arial" w:hAnsi="Arial" w:cs="Arial"/>
          <w:sz w:val="24"/>
          <w:szCs w:val="24"/>
        </w:rPr>
        <w:tab/>
        <w:t>Concesión de préstamos a instituciones paraestatales públicas financieras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lastRenderedPageBreak/>
        <w:t xml:space="preserve">744 </w:t>
      </w:r>
      <w:r w:rsidRPr="009B5DD7">
        <w:rPr>
          <w:rFonts w:ascii="Arial" w:hAnsi="Arial" w:cs="Arial"/>
          <w:sz w:val="24"/>
          <w:szCs w:val="24"/>
        </w:rPr>
        <w:tab/>
        <w:t>Concesión de préstamos a entidades federativas y municipios con fines de política económica.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745</w:t>
      </w:r>
      <w:r w:rsidRPr="009B5DD7">
        <w:rPr>
          <w:rFonts w:ascii="Arial" w:hAnsi="Arial" w:cs="Arial"/>
          <w:sz w:val="24"/>
          <w:szCs w:val="24"/>
        </w:rPr>
        <w:tab/>
        <w:t xml:space="preserve"> </w:t>
      </w:r>
      <w:r w:rsidRPr="009B5DD7">
        <w:rPr>
          <w:rFonts w:ascii="Arial" w:hAnsi="Arial" w:cs="Arial"/>
          <w:sz w:val="24"/>
          <w:szCs w:val="24"/>
        </w:rPr>
        <w:tab/>
        <w:t>Concesión de préstamos al sector privado con fines de política económica.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746</w:t>
      </w:r>
      <w:r w:rsidRPr="009B5DD7">
        <w:rPr>
          <w:rFonts w:ascii="Arial" w:hAnsi="Arial" w:cs="Arial"/>
          <w:sz w:val="24"/>
          <w:szCs w:val="24"/>
        </w:rPr>
        <w:tab/>
        <w:t xml:space="preserve"> </w:t>
      </w:r>
      <w:r w:rsidRPr="009B5DD7">
        <w:rPr>
          <w:rFonts w:ascii="Arial" w:hAnsi="Arial" w:cs="Arial"/>
          <w:sz w:val="24"/>
          <w:szCs w:val="24"/>
        </w:rPr>
        <w:tab/>
        <w:t>Concesión de préstamos al sector externo con fines de política económica.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747</w:t>
      </w:r>
      <w:r w:rsidRPr="009B5DD7">
        <w:rPr>
          <w:rFonts w:ascii="Arial" w:hAnsi="Arial" w:cs="Arial"/>
          <w:sz w:val="24"/>
          <w:szCs w:val="24"/>
        </w:rPr>
        <w:tab/>
        <w:t xml:space="preserve"> </w:t>
      </w:r>
      <w:r w:rsidRPr="009B5DD7">
        <w:rPr>
          <w:rFonts w:ascii="Arial" w:hAnsi="Arial" w:cs="Arial"/>
          <w:sz w:val="24"/>
          <w:szCs w:val="24"/>
        </w:rPr>
        <w:tab/>
        <w:t>Concesión de préstamos al sector público con fines de gestión de liquidez.</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748</w:t>
      </w:r>
      <w:r w:rsidRPr="009B5DD7">
        <w:rPr>
          <w:rFonts w:ascii="Arial" w:hAnsi="Arial" w:cs="Arial"/>
          <w:sz w:val="24"/>
          <w:szCs w:val="24"/>
        </w:rPr>
        <w:tab/>
        <w:t xml:space="preserve"> </w:t>
      </w:r>
      <w:r w:rsidRPr="009B5DD7">
        <w:rPr>
          <w:rFonts w:ascii="Arial" w:hAnsi="Arial" w:cs="Arial"/>
          <w:sz w:val="24"/>
          <w:szCs w:val="24"/>
        </w:rPr>
        <w:tab/>
        <w:t>Concesión de préstamos al sector privado con fines de gestión de liquidez.</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749</w:t>
      </w:r>
      <w:r w:rsidRPr="009B5DD7">
        <w:rPr>
          <w:rFonts w:ascii="Arial" w:hAnsi="Arial" w:cs="Arial"/>
          <w:sz w:val="24"/>
          <w:szCs w:val="24"/>
        </w:rPr>
        <w:tab/>
        <w:t xml:space="preserve"> </w:t>
      </w:r>
      <w:r w:rsidRPr="009B5DD7">
        <w:rPr>
          <w:rFonts w:ascii="Arial" w:hAnsi="Arial" w:cs="Arial"/>
          <w:sz w:val="24"/>
          <w:szCs w:val="24"/>
        </w:rPr>
        <w:tab/>
        <w:t>Concesión de préstamos al sector externo con fines de gestión de liquidez.</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7500 </w:t>
      </w:r>
      <w:r w:rsidRPr="009B5DD7">
        <w:rPr>
          <w:rFonts w:ascii="Arial" w:hAnsi="Arial" w:cs="Arial"/>
          <w:b/>
          <w:sz w:val="24"/>
          <w:szCs w:val="24"/>
        </w:rPr>
        <w:tab/>
      </w:r>
      <w:r w:rsidRPr="009B5DD7">
        <w:rPr>
          <w:rFonts w:ascii="Arial" w:hAnsi="Arial" w:cs="Arial"/>
          <w:b/>
          <w:bCs/>
          <w:sz w:val="24"/>
          <w:szCs w:val="24"/>
        </w:rPr>
        <w:t>INVERSIONES DE FIDEICOMISOS, MANDATOS Y OTROS ANÁLOGOS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751</w:t>
      </w:r>
      <w:r w:rsidRPr="009B5DD7">
        <w:rPr>
          <w:rFonts w:ascii="Arial" w:hAnsi="Arial" w:cs="Arial"/>
          <w:sz w:val="24"/>
          <w:szCs w:val="24"/>
        </w:rPr>
        <w:tab/>
        <w:t xml:space="preserve"> </w:t>
      </w:r>
      <w:r w:rsidRPr="009B5DD7">
        <w:rPr>
          <w:rFonts w:ascii="Arial" w:hAnsi="Arial" w:cs="Arial"/>
          <w:sz w:val="24"/>
          <w:szCs w:val="24"/>
        </w:rPr>
        <w:tab/>
        <w:t>Inversiones en fideicomisos del Poder Ejecutivo.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752</w:t>
      </w:r>
      <w:r w:rsidRPr="009B5DD7">
        <w:rPr>
          <w:rFonts w:ascii="Arial" w:hAnsi="Arial" w:cs="Arial"/>
          <w:sz w:val="24"/>
          <w:szCs w:val="24"/>
        </w:rPr>
        <w:tab/>
        <w:t xml:space="preserve"> </w:t>
      </w:r>
      <w:r w:rsidRPr="009B5DD7">
        <w:rPr>
          <w:rFonts w:ascii="Arial" w:hAnsi="Arial" w:cs="Arial"/>
          <w:sz w:val="24"/>
          <w:szCs w:val="24"/>
        </w:rPr>
        <w:tab/>
        <w:t>Inversiones en fideicomisos del Poder Legislativo.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753</w:t>
      </w:r>
      <w:r w:rsidRPr="009B5DD7">
        <w:rPr>
          <w:rFonts w:ascii="Arial" w:hAnsi="Arial" w:cs="Arial"/>
          <w:sz w:val="24"/>
          <w:szCs w:val="24"/>
        </w:rPr>
        <w:tab/>
        <w:t xml:space="preserve"> </w:t>
      </w:r>
      <w:r w:rsidRPr="009B5DD7">
        <w:rPr>
          <w:rFonts w:ascii="Arial" w:hAnsi="Arial" w:cs="Arial"/>
          <w:sz w:val="24"/>
          <w:szCs w:val="24"/>
        </w:rPr>
        <w:tab/>
        <w:t>Inversiones en fideicomisos del Poder Judicial.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754</w:t>
      </w:r>
      <w:r w:rsidRPr="009B5DD7">
        <w:rPr>
          <w:rFonts w:ascii="Arial" w:hAnsi="Arial" w:cs="Arial"/>
          <w:sz w:val="24"/>
          <w:szCs w:val="24"/>
        </w:rPr>
        <w:tab/>
        <w:t xml:space="preserve"> </w:t>
      </w:r>
      <w:r w:rsidRPr="009B5DD7">
        <w:rPr>
          <w:rFonts w:ascii="Arial" w:hAnsi="Arial" w:cs="Arial"/>
          <w:sz w:val="24"/>
          <w:szCs w:val="24"/>
        </w:rPr>
        <w:tab/>
        <w:t>Inversiones en fideicomisos públicos no empresariales y no financieros.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755</w:t>
      </w:r>
      <w:r w:rsidRPr="009B5DD7">
        <w:rPr>
          <w:rFonts w:ascii="Arial" w:hAnsi="Arial" w:cs="Arial"/>
          <w:sz w:val="24"/>
          <w:szCs w:val="24"/>
        </w:rPr>
        <w:tab/>
        <w:t xml:space="preserve"> </w:t>
      </w:r>
      <w:r w:rsidRPr="009B5DD7">
        <w:rPr>
          <w:rFonts w:ascii="Arial" w:hAnsi="Arial" w:cs="Arial"/>
          <w:sz w:val="24"/>
          <w:szCs w:val="24"/>
        </w:rPr>
        <w:tab/>
        <w:t>Inversiones en fideicomisos públicos empresariales y no financieros.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756</w:t>
      </w:r>
      <w:r w:rsidRPr="009B5DD7">
        <w:rPr>
          <w:rFonts w:ascii="Arial" w:hAnsi="Arial" w:cs="Arial"/>
          <w:sz w:val="24"/>
          <w:szCs w:val="24"/>
        </w:rPr>
        <w:tab/>
        <w:t xml:space="preserve"> </w:t>
      </w:r>
      <w:r w:rsidRPr="009B5DD7">
        <w:rPr>
          <w:rFonts w:ascii="Arial" w:hAnsi="Arial" w:cs="Arial"/>
          <w:sz w:val="24"/>
          <w:szCs w:val="24"/>
        </w:rPr>
        <w:tab/>
        <w:t>Inversiones en fideicomisos públicos financieros.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757</w:t>
      </w:r>
      <w:r w:rsidRPr="009B5DD7">
        <w:rPr>
          <w:rFonts w:ascii="Arial" w:hAnsi="Arial" w:cs="Arial"/>
          <w:sz w:val="24"/>
          <w:szCs w:val="24"/>
        </w:rPr>
        <w:tab/>
        <w:t xml:space="preserve"> </w:t>
      </w:r>
      <w:r w:rsidRPr="009B5DD7">
        <w:rPr>
          <w:rFonts w:ascii="Arial" w:hAnsi="Arial" w:cs="Arial"/>
          <w:sz w:val="24"/>
          <w:szCs w:val="24"/>
        </w:rPr>
        <w:tab/>
        <w:t>Inversiones en fideicomisos de entidades federativas.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758</w:t>
      </w:r>
      <w:r w:rsidRPr="009B5DD7">
        <w:rPr>
          <w:rFonts w:ascii="Arial" w:hAnsi="Arial" w:cs="Arial"/>
          <w:sz w:val="24"/>
          <w:szCs w:val="24"/>
        </w:rPr>
        <w:tab/>
        <w:t xml:space="preserve"> </w:t>
      </w:r>
      <w:r w:rsidRPr="009B5DD7">
        <w:rPr>
          <w:rFonts w:ascii="Arial" w:hAnsi="Arial" w:cs="Arial"/>
          <w:sz w:val="24"/>
          <w:szCs w:val="24"/>
        </w:rPr>
        <w:tab/>
        <w:t>Inversiones en fideicomisos de municipios.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759</w:t>
      </w:r>
      <w:r w:rsidRPr="009B5DD7">
        <w:rPr>
          <w:rFonts w:ascii="Arial" w:hAnsi="Arial" w:cs="Arial"/>
          <w:sz w:val="24"/>
          <w:szCs w:val="24"/>
        </w:rPr>
        <w:tab/>
        <w:t xml:space="preserve"> </w:t>
      </w:r>
      <w:r w:rsidRPr="009B5DD7">
        <w:rPr>
          <w:rFonts w:ascii="Arial" w:hAnsi="Arial" w:cs="Arial"/>
          <w:sz w:val="24"/>
          <w:szCs w:val="24"/>
        </w:rPr>
        <w:tab/>
        <w:t>Fideicomisos de empresas privadas y particulares.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7600 </w:t>
      </w:r>
      <w:r w:rsidRPr="009B5DD7">
        <w:rPr>
          <w:rFonts w:ascii="Arial" w:hAnsi="Arial" w:cs="Arial"/>
          <w:b/>
          <w:sz w:val="24"/>
          <w:szCs w:val="24"/>
        </w:rPr>
        <w:tab/>
      </w:r>
      <w:r w:rsidRPr="009B5DD7">
        <w:rPr>
          <w:rFonts w:ascii="Arial" w:hAnsi="Arial" w:cs="Arial"/>
          <w:b/>
          <w:bCs/>
          <w:sz w:val="24"/>
          <w:szCs w:val="24"/>
        </w:rPr>
        <w:t>OTRAS INVERSIONES FINANCIERAS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761</w:t>
      </w:r>
      <w:r w:rsidRPr="009B5DD7">
        <w:rPr>
          <w:rFonts w:ascii="Arial" w:hAnsi="Arial" w:cs="Arial"/>
          <w:sz w:val="24"/>
          <w:szCs w:val="24"/>
        </w:rPr>
        <w:tab/>
        <w:t xml:space="preserve"> </w:t>
      </w:r>
      <w:r w:rsidRPr="009B5DD7">
        <w:rPr>
          <w:rFonts w:ascii="Arial" w:hAnsi="Arial" w:cs="Arial"/>
          <w:sz w:val="24"/>
          <w:szCs w:val="24"/>
        </w:rPr>
        <w:tab/>
        <w:t>Depósitos a largo plazo en moneda nacional.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762</w:t>
      </w:r>
      <w:r w:rsidRPr="009B5DD7">
        <w:rPr>
          <w:rFonts w:ascii="Arial" w:hAnsi="Arial" w:cs="Arial"/>
          <w:sz w:val="24"/>
          <w:szCs w:val="24"/>
        </w:rPr>
        <w:tab/>
        <w:t xml:space="preserve"> </w:t>
      </w:r>
      <w:r w:rsidRPr="009B5DD7">
        <w:rPr>
          <w:rFonts w:ascii="Arial" w:hAnsi="Arial" w:cs="Arial"/>
          <w:sz w:val="24"/>
          <w:szCs w:val="24"/>
        </w:rPr>
        <w:tab/>
        <w:t>Depósitos a largo plazo en moneda extranjera.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7900 </w:t>
      </w:r>
      <w:r w:rsidRPr="009B5DD7">
        <w:rPr>
          <w:rFonts w:ascii="Arial" w:hAnsi="Arial" w:cs="Arial"/>
          <w:b/>
          <w:sz w:val="24"/>
          <w:szCs w:val="24"/>
        </w:rPr>
        <w:tab/>
      </w:r>
      <w:r w:rsidRPr="009B5DD7">
        <w:rPr>
          <w:rFonts w:ascii="Arial" w:hAnsi="Arial" w:cs="Arial"/>
          <w:b/>
          <w:bCs/>
          <w:sz w:val="24"/>
          <w:szCs w:val="24"/>
        </w:rPr>
        <w:t>PROVISIONES PARA CONTINGENCIAS Y OTRAS EROGACIONES ESPECIALES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791</w:t>
      </w:r>
      <w:r w:rsidRPr="009B5DD7">
        <w:rPr>
          <w:rFonts w:ascii="Arial" w:hAnsi="Arial" w:cs="Arial"/>
          <w:sz w:val="24"/>
          <w:szCs w:val="24"/>
        </w:rPr>
        <w:tab/>
        <w:t xml:space="preserve"> </w:t>
      </w:r>
      <w:r w:rsidRPr="009B5DD7">
        <w:rPr>
          <w:rFonts w:ascii="Arial" w:hAnsi="Arial" w:cs="Arial"/>
          <w:sz w:val="24"/>
          <w:szCs w:val="24"/>
        </w:rPr>
        <w:tab/>
        <w:t>Contingencias por fenómenos naturales.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792</w:t>
      </w:r>
      <w:r w:rsidRPr="009B5DD7">
        <w:rPr>
          <w:rFonts w:ascii="Arial" w:hAnsi="Arial" w:cs="Arial"/>
          <w:sz w:val="24"/>
          <w:szCs w:val="24"/>
        </w:rPr>
        <w:tab/>
        <w:t xml:space="preserve"> </w:t>
      </w:r>
      <w:r w:rsidRPr="009B5DD7">
        <w:rPr>
          <w:rFonts w:ascii="Arial" w:hAnsi="Arial" w:cs="Arial"/>
          <w:sz w:val="24"/>
          <w:szCs w:val="24"/>
        </w:rPr>
        <w:tab/>
        <w:t>Contingencias socioeconómicas.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799</w:t>
      </w:r>
      <w:r w:rsidRPr="009B5DD7">
        <w:rPr>
          <w:rFonts w:ascii="Arial" w:hAnsi="Arial" w:cs="Arial"/>
          <w:sz w:val="24"/>
          <w:szCs w:val="24"/>
        </w:rPr>
        <w:tab/>
        <w:t xml:space="preserve"> </w:t>
      </w:r>
      <w:r w:rsidRPr="009B5DD7">
        <w:rPr>
          <w:rFonts w:ascii="Arial" w:hAnsi="Arial" w:cs="Arial"/>
          <w:sz w:val="24"/>
          <w:szCs w:val="24"/>
        </w:rPr>
        <w:tab/>
        <w:t>Otras Erogaciones especiales.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CAPÍTULO 8000</w:t>
      </w:r>
      <w:r w:rsidRPr="009B5DD7">
        <w:rPr>
          <w:rFonts w:ascii="Arial" w:hAnsi="Arial" w:cs="Arial"/>
          <w:b/>
          <w:sz w:val="24"/>
          <w:szCs w:val="24"/>
        </w:rPr>
        <w:tab/>
        <w:t>PARTICIPACIONES Y APORTACCIONES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Capítulo centralizado a Secretaría Particular, Secretaría General y Tesorería Municipal, misma que será la encargada de administrar el presupuesto y validar las solicitudes con cargo a las partidas de los conceptos que a continuación se enumeran.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8100 </w:t>
      </w:r>
      <w:r w:rsidRPr="009B5DD7">
        <w:rPr>
          <w:rFonts w:ascii="Arial" w:hAnsi="Arial" w:cs="Arial"/>
          <w:b/>
          <w:sz w:val="24"/>
          <w:szCs w:val="24"/>
        </w:rPr>
        <w:tab/>
      </w:r>
      <w:r w:rsidRPr="009B5DD7">
        <w:rPr>
          <w:rFonts w:ascii="Arial" w:hAnsi="Arial" w:cs="Arial"/>
          <w:b/>
          <w:bCs/>
          <w:sz w:val="24"/>
          <w:szCs w:val="24"/>
        </w:rPr>
        <w:t>PARTICIPACIONES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811</w:t>
      </w:r>
      <w:r w:rsidRPr="009B5DD7">
        <w:rPr>
          <w:rFonts w:ascii="Arial" w:hAnsi="Arial" w:cs="Arial"/>
          <w:sz w:val="24"/>
          <w:szCs w:val="24"/>
        </w:rPr>
        <w:tab/>
        <w:t xml:space="preserve"> </w:t>
      </w:r>
      <w:r w:rsidRPr="009B5DD7">
        <w:rPr>
          <w:rFonts w:ascii="Arial" w:hAnsi="Arial" w:cs="Arial"/>
          <w:sz w:val="24"/>
          <w:szCs w:val="24"/>
        </w:rPr>
        <w:tab/>
        <w:t>Fondo general de participaciones.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812</w:t>
      </w:r>
      <w:r w:rsidRPr="009B5DD7">
        <w:rPr>
          <w:rFonts w:ascii="Arial" w:hAnsi="Arial" w:cs="Arial"/>
          <w:sz w:val="24"/>
          <w:szCs w:val="24"/>
        </w:rPr>
        <w:tab/>
        <w:t xml:space="preserve"> </w:t>
      </w:r>
      <w:r w:rsidRPr="009B5DD7">
        <w:rPr>
          <w:rFonts w:ascii="Arial" w:hAnsi="Arial" w:cs="Arial"/>
          <w:sz w:val="24"/>
          <w:szCs w:val="24"/>
        </w:rPr>
        <w:tab/>
        <w:t>Fondo de fomento municipal.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813</w:t>
      </w:r>
      <w:r w:rsidRPr="009B5DD7">
        <w:rPr>
          <w:rFonts w:ascii="Arial" w:hAnsi="Arial" w:cs="Arial"/>
          <w:sz w:val="24"/>
          <w:szCs w:val="24"/>
        </w:rPr>
        <w:tab/>
        <w:t xml:space="preserve"> </w:t>
      </w:r>
      <w:r w:rsidRPr="009B5DD7">
        <w:rPr>
          <w:rFonts w:ascii="Arial" w:hAnsi="Arial" w:cs="Arial"/>
          <w:sz w:val="24"/>
          <w:szCs w:val="24"/>
        </w:rPr>
        <w:tab/>
        <w:t>Participaciones de las entidades federativas a los municipios.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814</w:t>
      </w:r>
      <w:r w:rsidRPr="009B5DD7">
        <w:rPr>
          <w:rFonts w:ascii="Arial" w:hAnsi="Arial" w:cs="Arial"/>
          <w:sz w:val="24"/>
          <w:szCs w:val="24"/>
        </w:rPr>
        <w:tab/>
        <w:t xml:space="preserve"> </w:t>
      </w:r>
      <w:r w:rsidRPr="009B5DD7">
        <w:rPr>
          <w:rFonts w:ascii="Arial" w:hAnsi="Arial" w:cs="Arial"/>
          <w:sz w:val="24"/>
          <w:szCs w:val="24"/>
        </w:rPr>
        <w:tab/>
        <w:t>Otros conceptos participables de la Federación a entidades federativas.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815</w:t>
      </w:r>
      <w:r w:rsidRPr="009B5DD7">
        <w:rPr>
          <w:rFonts w:ascii="Arial" w:hAnsi="Arial" w:cs="Arial"/>
          <w:sz w:val="24"/>
          <w:szCs w:val="24"/>
        </w:rPr>
        <w:tab/>
        <w:t xml:space="preserve"> </w:t>
      </w:r>
      <w:r w:rsidRPr="009B5DD7">
        <w:rPr>
          <w:rFonts w:ascii="Arial" w:hAnsi="Arial" w:cs="Arial"/>
          <w:sz w:val="24"/>
          <w:szCs w:val="24"/>
        </w:rPr>
        <w:tab/>
        <w:t>Otros conceptos participables de la Federación a municipios.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816</w:t>
      </w:r>
      <w:r w:rsidRPr="009B5DD7">
        <w:rPr>
          <w:rFonts w:ascii="Arial" w:hAnsi="Arial" w:cs="Arial"/>
          <w:sz w:val="24"/>
          <w:szCs w:val="24"/>
        </w:rPr>
        <w:tab/>
        <w:t xml:space="preserve"> </w:t>
      </w:r>
      <w:r w:rsidRPr="009B5DD7">
        <w:rPr>
          <w:rFonts w:ascii="Arial" w:hAnsi="Arial" w:cs="Arial"/>
          <w:sz w:val="24"/>
          <w:szCs w:val="24"/>
        </w:rPr>
        <w:tab/>
        <w:t>Convenios de colaboración administrativa.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8300 </w:t>
      </w:r>
      <w:r w:rsidRPr="009B5DD7">
        <w:rPr>
          <w:rFonts w:ascii="Arial" w:hAnsi="Arial" w:cs="Arial"/>
          <w:b/>
          <w:sz w:val="24"/>
          <w:szCs w:val="24"/>
        </w:rPr>
        <w:tab/>
      </w:r>
      <w:r w:rsidRPr="009B5DD7">
        <w:rPr>
          <w:rFonts w:ascii="Arial" w:hAnsi="Arial" w:cs="Arial"/>
          <w:b/>
          <w:bCs/>
          <w:sz w:val="24"/>
          <w:szCs w:val="24"/>
        </w:rPr>
        <w:t xml:space="preserve">APORTACIONES </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831</w:t>
      </w:r>
      <w:r w:rsidRPr="009B5DD7">
        <w:rPr>
          <w:rFonts w:ascii="Arial" w:hAnsi="Arial" w:cs="Arial"/>
          <w:sz w:val="24"/>
          <w:szCs w:val="24"/>
        </w:rPr>
        <w:tab/>
        <w:t xml:space="preserve"> </w:t>
      </w:r>
      <w:r w:rsidRPr="009B5DD7">
        <w:rPr>
          <w:rFonts w:ascii="Arial" w:hAnsi="Arial" w:cs="Arial"/>
          <w:sz w:val="24"/>
          <w:szCs w:val="24"/>
        </w:rPr>
        <w:tab/>
        <w:t>Aportaciones de la Federación a las entidades federativas.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832</w:t>
      </w:r>
      <w:r w:rsidRPr="009B5DD7">
        <w:rPr>
          <w:rFonts w:ascii="Arial" w:hAnsi="Arial" w:cs="Arial"/>
          <w:sz w:val="24"/>
          <w:szCs w:val="24"/>
        </w:rPr>
        <w:tab/>
        <w:t xml:space="preserve"> </w:t>
      </w:r>
      <w:r w:rsidRPr="009B5DD7">
        <w:rPr>
          <w:rFonts w:ascii="Arial" w:hAnsi="Arial" w:cs="Arial"/>
          <w:sz w:val="24"/>
          <w:szCs w:val="24"/>
        </w:rPr>
        <w:tab/>
        <w:t>Aportaciones de la Federación a municipios.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833</w:t>
      </w:r>
      <w:r w:rsidRPr="009B5DD7">
        <w:rPr>
          <w:rFonts w:ascii="Arial" w:hAnsi="Arial" w:cs="Arial"/>
          <w:sz w:val="24"/>
          <w:szCs w:val="24"/>
        </w:rPr>
        <w:tab/>
        <w:t xml:space="preserve"> </w:t>
      </w:r>
      <w:r w:rsidRPr="009B5DD7">
        <w:rPr>
          <w:rFonts w:ascii="Arial" w:hAnsi="Arial" w:cs="Arial"/>
          <w:sz w:val="24"/>
          <w:szCs w:val="24"/>
        </w:rPr>
        <w:tab/>
        <w:t>Aportaciones de las entidades federativas a los municipios.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834</w:t>
      </w:r>
      <w:r w:rsidRPr="009B5DD7">
        <w:rPr>
          <w:rFonts w:ascii="Arial" w:hAnsi="Arial" w:cs="Arial"/>
          <w:sz w:val="24"/>
          <w:szCs w:val="24"/>
        </w:rPr>
        <w:tab/>
        <w:t xml:space="preserve"> </w:t>
      </w:r>
      <w:r w:rsidRPr="009B5DD7">
        <w:rPr>
          <w:rFonts w:ascii="Arial" w:hAnsi="Arial" w:cs="Arial"/>
          <w:sz w:val="24"/>
          <w:szCs w:val="24"/>
        </w:rPr>
        <w:tab/>
        <w:t>Aportaciones previstas en leyes y decretos al sistema de protección social.</w:t>
      </w:r>
    </w:p>
    <w:p w:rsidR="00FD2A4B" w:rsidRPr="009B5DD7" w:rsidRDefault="00FD2A4B" w:rsidP="009B5DD7">
      <w:pPr>
        <w:spacing w:after="0" w:line="360" w:lineRule="auto"/>
        <w:ind w:left="1418" w:hanging="1418"/>
        <w:jc w:val="both"/>
        <w:rPr>
          <w:rFonts w:ascii="Arial" w:hAnsi="Arial" w:cs="Arial"/>
          <w:sz w:val="24"/>
          <w:szCs w:val="24"/>
        </w:rPr>
      </w:pPr>
      <w:r w:rsidRPr="009B5DD7">
        <w:rPr>
          <w:rFonts w:ascii="Arial" w:hAnsi="Arial" w:cs="Arial"/>
          <w:sz w:val="24"/>
          <w:szCs w:val="24"/>
        </w:rPr>
        <w:t>835</w:t>
      </w:r>
      <w:r w:rsidRPr="009B5DD7">
        <w:rPr>
          <w:rFonts w:ascii="Arial" w:hAnsi="Arial" w:cs="Arial"/>
          <w:sz w:val="24"/>
          <w:szCs w:val="24"/>
        </w:rPr>
        <w:tab/>
        <w:t xml:space="preserve"> Aportaciones previstas en leyes y decretos compensatorias a entidades federativas y municipios.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8500 </w:t>
      </w:r>
      <w:r w:rsidRPr="009B5DD7">
        <w:rPr>
          <w:rFonts w:ascii="Arial" w:hAnsi="Arial" w:cs="Arial"/>
          <w:b/>
          <w:sz w:val="24"/>
          <w:szCs w:val="24"/>
        </w:rPr>
        <w:tab/>
      </w:r>
      <w:r w:rsidRPr="009B5DD7">
        <w:rPr>
          <w:rFonts w:ascii="Arial" w:hAnsi="Arial" w:cs="Arial"/>
          <w:b/>
          <w:bCs/>
          <w:sz w:val="24"/>
          <w:szCs w:val="24"/>
        </w:rPr>
        <w:t>CONVENIOS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851</w:t>
      </w:r>
      <w:r w:rsidRPr="009B5DD7">
        <w:rPr>
          <w:rFonts w:ascii="Arial" w:hAnsi="Arial" w:cs="Arial"/>
          <w:sz w:val="24"/>
          <w:szCs w:val="24"/>
        </w:rPr>
        <w:tab/>
        <w:t xml:space="preserve"> </w:t>
      </w:r>
      <w:r w:rsidRPr="009B5DD7">
        <w:rPr>
          <w:rFonts w:ascii="Arial" w:hAnsi="Arial" w:cs="Arial"/>
          <w:sz w:val="24"/>
          <w:szCs w:val="24"/>
        </w:rPr>
        <w:tab/>
        <w:t>Convenios de reasignación.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852</w:t>
      </w:r>
      <w:r w:rsidRPr="009B5DD7">
        <w:rPr>
          <w:rFonts w:ascii="Arial" w:hAnsi="Arial" w:cs="Arial"/>
          <w:sz w:val="24"/>
          <w:szCs w:val="24"/>
        </w:rPr>
        <w:tab/>
        <w:t xml:space="preserve"> </w:t>
      </w:r>
      <w:r w:rsidRPr="009B5DD7">
        <w:rPr>
          <w:rFonts w:ascii="Arial" w:hAnsi="Arial" w:cs="Arial"/>
          <w:sz w:val="24"/>
          <w:szCs w:val="24"/>
        </w:rPr>
        <w:tab/>
        <w:t>Convenios de descentralización.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853</w:t>
      </w:r>
      <w:r w:rsidRPr="009B5DD7">
        <w:rPr>
          <w:rFonts w:ascii="Arial" w:hAnsi="Arial" w:cs="Arial"/>
          <w:sz w:val="24"/>
          <w:szCs w:val="24"/>
        </w:rPr>
        <w:tab/>
        <w:t xml:space="preserve"> </w:t>
      </w:r>
      <w:r w:rsidRPr="009B5DD7">
        <w:rPr>
          <w:rFonts w:ascii="Arial" w:hAnsi="Arial" w:cs="Arial"/>
          <w:sz w:val="24"/>
          <w:szCs w:val="24"/>
        </w:rPr>
        <w:tab/>
        <w:t>Otros convenios.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CAPÍTULO 9000</w:t>
      </w:r>
      <w:r w:rsidRPr="009B5DD7">
        <w:rPr>
          <w:rFonts w:ascii="Arial" w:hAnsi="Arial" w:cs="Arial"/>
          <w:b/>
          <w:sz w:val="24"/>
          <w:szCs w:val="24"/>
        </w:rPr>
        <w:tab/>
        <w:t>DEUDA PÚBLICA</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Capítulo centralizado por la Tesorería Municipal, quien será responsable de los gastos con cargo a las Partidas Específicas que a continuación se detallan.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9100 </w:t>
      </w:r>
      <w:r w:rsidRPr="009B5DD7">
        <w:rPr>
          <w:rFonts w:ascii="Arial" w:hAnsi="Arial" w:cs="Arial"/>
          <w:b/>
          <w:sz w:val="24"/>
          <w:szCs w:val="24"/>
        </w:rPr>
        <w:tab/>
      </w:r>
      <w:r w:rsidRPr="009B5DD7">
        <w:rPr>
          <w:rFonts w:ascii="Arial" w:hAnsi="Arial" w:cs="Arial"/>
          <w:b/>
          <w:bCs/>
          <w:sz w:val="24"/>
          <w:szCs w:val="24"/>
        </w:rPr>
        <w:t>AMORTIZACIÓN DE LA DEUDA PÚBLICA</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911</w:t>
      </w:r>
      <w:r w:rsidRPr="009B5DD7">
        <w:rPr>
          <w:rFonts w:ascii="Arial" w:hAnsi="Arial" w:cs="Arial"/>
          <w:sz w:val="24"/>
          <w:szCs w:val="24"/>
        </w:rPr>
        <w:tab/>
        <w:t xml:space="preserve"> </w:t>
      </w:r>
      <w:r w:rsidRPr="009B5DD7">
        <w:rPr>
          <w:rFonts w:ascii="Arial" w:hAnsi="Arial" w:cs="Arial"/>
          <w:sz w:val="24"/>
          <w:szCs w:val="24"/>
        </w:rPr>
        <w:tab/>
        <w:t>Amortización de la deuda interna con instituciones de crédito.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912</w:t>
      </w:r>
      <w:r w:rsidRPr="009B5DD7">
        <w:rPr>
          <w:rFonts w:ascii="Arial" w:hAnsi="Arial" w:cs="Arial"/>
          <w:sz w:val="24"/>
          <w:szCs w:val="24"/>
        </w:rPr>
        <w:tab/>
        <w:t xml:space="preserve"> </w:t>
      </w:r>
      <w:r w:rsidRPr="009B5DD7">
        <w:rPr>
          <w:rFonts w:ascii="Arial" w:hAnsi="Arial" w:cs="Arial"/>
          <w:sz w:val="24"/>
          <w:szCs w:val="24"/>
        </w:rPr>
        <w:tab/>
        <w:t>Amortización de la deuda interna con emisión de títulos y valores.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913</w:t>
      </w:r>
      <w:r w:rsidRPr="009B5DD7">
        <w:rPr>
          <w:rFonts w:ascii="Arial" w:hAnsi="Arial" w:cs="Arial"/>
          <w:sz w:val="24"/>
          <w:szCs w:val="24"/>
        </w:rPr>
        <w:tab/>
        <w:t xml:space="preserve"> </w:t>
      </w:r>
      <w:r w:rsidRPr="009B5DD7">
        <w:rPr>
          <w:rFonts w:ascii="Arial" w:hAnsi="Arial" w:cs="Arial"/>
          <w:sz w:val="24"/>
          <w:szCs w:val="24"/>
        </w:rPr>
        <w:tab/>
        <w:t>Amortización de arrendamientos financieros nacionales.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914</w:t>
      </w:r>
      <w:r w:rsidRPr="009B5DD7">
        <w:rPr>
          <w:rFonts w:ascii="Arial" w:hAnsi="Arial" w:cs="Arial"/>
          <w:sz w:val="24"/>
          <w:szCs w:val="24"/>
        </w:rPr>
        <w:tab/>
        <w:t xml:space="preserve"> </w:t>
      </w:r>
      <w:r w:rsidRPr="009B5DD7">
        <w:rPr>
          <w:rFonts w:ascii="Arial" w:hAnsi="Arial" w:cs="Arial"/>
          <w:sz w:val="24"/>
          <w:szCs w:val="24"/>
        </w:rPr>
        <w:tab/>
        <w:t>Amortización de la deuda externa con instituciones de crédito.</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915 </w:t>
      </w:r>
      <w:r w:rsidRPr="009B5DD7">
        <w:rPr>
          <w:rFonts w:ascii="Arial" w:hAnsi="Arial" w:cs="Arial"/>
          <w:sz w:val="24"/>
          <w:szCs w:val="24"/>
        </w:rPr>
        <w:tab/>
        <w:t>Amortización de deuda externa con organismos financieros internacionales.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916</w:t>
      </w:r>
      <w:r w:rsidRPr="009B5DD7">
        <w:rPr>
          <w:rFonts w:ascii="Arial" w:hAnsi="Arial" w:cs="Arial"/>
          <w:sz w:val="24"/>
          <w:szCs w:val="24"/>
        </w:rPr>
        <w:tab/>
        <w:t xml:space="preserve"> </w:t>
      </w:r>
      <w:r w:rsidRPr="009B5DD7">
        <w:rPr>
          <w:rFonts w:ascii="Arial" w:hAnsi="Arial" w:cs="Arial"/>
          <w:sz w:val="24"/>
          <w:szCs w:val="24"/>
        </w:rPr>
        <w:tab/>
        <w:t>Amortización de la deuda bilateral.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917</w:t>
      </w:r>
      <w:r w:rsidRPr="009B5DD7">
        <w:rPr>
          <w:rFonts w:ascii="Arial" w:hAnsi="Arial" w:cs="Arial"/>
          <w:sz w:val="24"/>
          <w:szCs w:val="24"/>
        </w:rPr>
        <w:tab/>
        <w:t xml:space="preserve"> </w:t>
      </w:r>
      <w:r w:rsidRPr="009B5DD7">
        <w:rPr>
          <w:rFonts w:ascii="Arial" w:hAnsi="Arial" w:cs="Arial"/>
          <w:sz w:val="24"/>
          <w:szCs w:val="24"/>
        </w:rPr>
        <w:tab/>
        <w:t>Amortización de la deuda externa por emisión de títulos y valores.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918</w:t>
      </w:r>
      <w:r w:rsidRPr="009B5DD7">
        <w:rPr>
          <w:rFonts w:ascii="Arial" w:hAnsi="Arial" w:cs="Arial"/>
          <w:sz w:val="24"/>
          <w:szCs w:val="24"/>
        </w:rPr>
        <w:tab/>
        <w:t xml:space="preserve"> </w:t>
      </w:r>
      <w:r w:rsidRPr="009B5DD7">
        <w:rPr>
          <w:rFonts w:ascii="Arial" w:hAnsi="Arial" w:cs="Arial"/>
          <w:sz w:val="24"/>
          <w:szCs w:val="24"/>
        </w:rPr>
        <w:tab/>
        <w:t>Amortización de arrendamientos financieros internacionales.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9200 </w:t>
      </w:r>
      <w:r w:rsidRPr="009B5DD7">
        <w:rPr>
          <w:rFonts w:ascii="Arial" w:hAnsi="Arial" w:cs="Arial"/>
          <w:b/>
          <w:sz w:val="24"/>
          <w:szCs w:val="24"/>
        </w:rPr>
        <w:tab/>
      </w:r>
      <w:r w:rsidRPr="009B5DD7">
        <w:rPr>
          <w:rFonts w:ascii="Arial" w:hAnsi="Arial" w:cs="Arial"/>
          <w:b/>
          <w:bCs/>
          <w:sz w:val="24"/>
          <w:szCs w:val="24"/>
        </w:rPr>
        <w:t>INTERESES DE LA DEUDA PÚBLICA</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921</w:t>
      </w:r>
      <w:r w:rsidRPr="009B5DD7">
        <w:rPr>
          <w:rFonts w:ascii="Arial" w:hAnsi="Arial" w:cs="Arial"/>
          <w:sz w:val="24"/>
          <w:szCs w:val="24"/>
        </w:rPr>
        <w:tab/>
        <w:t xml:space="preserve"> </w:t>
      </w:r>
      <w:r w:rsidRPr="009B5DD7">
        <w:rPr>
          <w:rFonts w:ascii="Arial" w:hAnsi="Arial" w:cs="Arial"/>
          <w:sz w:val="24"/>
          <w:szCs w:val="24"/>
        </w:rPr>
        <w:tab/>
        <w:t>Intereses de la deuda interna con instituciones de crédito.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922</w:t>
      </w:r>
      <w:r w:rsidRPr="009B5DD7">
        <w:rPr>
          <w:rFonts w:ascii="Arial" w:hAnsi="Arial" w:cs="Arial"/>
          <w:sz w:val="24"/>
          <w:szCs w:val="24"/>
        </w:rPr>
        <w:tab/>
        <w:t xml:space="preserve"> </w:t>
      </w:r>
      <w:r w:rsidRPr="009B5DD7">
        <w:rPr>
          <w:rFonts w:ascii="Arial" w:hAnsi="Arial" w:cs="Arial"/>
          <w:sz w:val="24"/>
          <w:szCs w:val="24"/>
        </w:rPr>
        <w:tab/>
        <w:t>Intereses derivados de la colocación de títulos y valores.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923</w:t>
      </w:r>
      <w:r w:rsidRPr="009B5DD7">
        <w:rPr>
          <w:rFonts w:ascii="Arial" w:hAnsi="Arial" w:cs="Arial"/>
          <w:sz w:val="24"/>
          <w:szCs w:val="24"/>
        </w:rPr>
        <w:tab/>
        <w:t xml:space="preserve"> </w:t>
      </w:r>
      <w:r w:rsidRPr="009B5DD7">
        <w:rPr>
          <w:rFonts w:ascii="Arial" w:hAnsi="Arial" w:cs="Arial"/>
          <w:sz w:val="24"/>
          <w:szCs w:val="24"/>
        </w:rPr>
        <w:tab/>
        <w:t>Intereses por arrendamientos financieros nacionales.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924</w:t>
      </w:r>
      <w:r w:rsidRPr="009B5DD7">
        <w:rPr>
          <w:rFonts w:ascii="Arial" w:hAnsi="Arial" w:cs="Arial"/>
          <w:sz w:val="24"/>
          <w:szCs w:val="24"/>
        </w:rPr>
        <w:tab/>
        <w:t xml:space="preserve"> </w:t>
      </w:r>
      <w:r w:rsidRPr="009B5DD7">
        <w:rPr>
          <w:rFonts w:ascii="Arial" w:hAnsi="Arial" w:cs="Arial"/>
          <w:sz w:val="24"/>
          <w:szCs w:val="24"/>
        </w:rPr>
        <w:tab/>
        <w:t>Intereses de la deuda externa con instituciones de crédito.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925</w:t>
      </w:r>
      <w:r w:rsidRPr="009B5DD7">
        <w:rPr>
          <w:rFonts w:ascii="Arial" w:hAnsi="Arial" w:cs="Arial"/>
          <w:sz w:val="24"/>
          <w:szCs w:val="24"/>
        </w:rPr>
        <w:tab/>
        <w:t xml:space="preserve"> </w:t>
      </w:r>
      <w:r w:rsidRPr="009B5DD7">
        <w:rPr>
          <w:rFonts w:ascii="Arial" w:hAnsi="Arial" w:cs="Arial"/>
          <w:sz w:val="24"/>
          <w:szCs w:val="24"/>
        </w:rPr>
        <w:tab/>
        <w:t>Intereses de la deuda con organismos financieros Internacionales.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926</w:t>
      </w:r>
      <w:r w:rsidRPr="009B5DD7">
        <w:rPr>
          <w:rFonts w:ascii="Arial" w:hAnsi="Arial" w:cs="Arial"/>
          <w:sz w:val="24"/>
          <w:szCs w:val="24"/>
        </w:rPr>
        <w:tab/>
        <w:t xml:space="preserve"> </w:t>
      </w:r>
      <w:r w:rsidRPr="009B5DD7">
        <w:rPr>
          <w:rFonts w:ascii="Arial" w:hAnsi="Arial" w:cs="Arial"/>
          <w:sz w:val="24"/>
          <w:szCs w:val="24"/>
        </w:rPr>
        <w:tab/>
        <w:t>Intereses de la deuda bilateral.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927</w:t>
      </w:r>
      <w:r w:rsidRPr="009B5DD7">
        <w:rPr>
          <w:rFonts w:ascii="Arial" w:hAnsi="Arial" w:cs="Arial"/>
          <w:sz w:val="24"/>
          <w:szCs w:val="24"/>
        </w:rPr>
        <w:tab/>
        <w:t xml:space="preserve"> </w:t>
      </w:r>
      <w:r w:rsidRPr="009B5DD7">
        <w:rPr>
          <w:rFonts w:ascii="Arial" w:hAnsi="Arial" w:cs="Arial"/>
          <w:sz w:val="24"/>
          <w:szCs w:val="24"/>
        </w:rPr>
        <w:tab/>
        <w:t>Intereses derivados de la colocación de títulos y valores en el exterior.</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928</w:t>
      </w:r>
      <w:r w:rsidRPr="009B5DD7">
        <w:rPr>
          <w:rFonts w:ascii="Arial" w:hAnsi="Arial" w:cs="Arial"/>
          <w:sz w:val="24"/>
          <w:szCs w:val="24"/>
        </w:rPr>
        <w:tab/>
        <w:t xml:space="preserve"> </w:t>
      </w:r>
      <w:r w:rsidRPr="009B5DD7">
        <w:rPr>
          <w:rFonts w:ascii="Arial" w:hAnsi="Arial" w:cs="Arial"/>
          <w:sz w:val="24"/>
          <w:szCs w:val="24"/>
        </w:rPr>
        <w:tab/>
        <w:t>Intereses por arrendamientos financieros internacionales.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p>
    <w:p w:rsidR="00FD2A4B" w:rsidRPr="009B5DD7" w:rsidRDefault="00FD2A4B" w:rsidP="009B5DD7">
      <w:pPr>
        <w:spacing w:after="0" w:line="360" w:lineRule="auto"/>
        <w:jc w:val="both"/>
        <w:rPr>
          <w:rFonts w:ascii="Arial" w:hAnsi="Arial" w:cs="Arial"/>
          <w:b/>
          <w:bCs/>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9300 </w:t>
      </w:r>
      <w:r w:rsidRPr="009B5DD7">
        <w:rPr>
          <w:rFonts w:ascii="Arial" w:hAnsi="Arial" w:cs="Arial"/>
          <w:b/>
          <w:sz w:val="24"/>
          <w:szCs w:val="24"/>
        </w:rPr>
        <w:tab/>
      </w:r>
      <w:r w:rsidRPr="009B5DD7">
        <w:rPr>
          <w:rFonts w:ascii="Arial" w:hAnsi="Arial" w:cs="Arial"/>
          <w:b/>
          <w:bCs/>
          <w:sz w:val="24"/>
          <w:szCs w:val="24"/>
        </w:rPr>
        <w:t>COMISIONES DE LA DEUDA PÚBLICA</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931</w:t>
      </w:r>
      <w:r w:rsidRPr="009B5DD7">
        <w:rPr>
          <w:rFonts w:ascii="Arial" w:hAnsi="Arial" w:cs="Arial"/>
          <w:sz w:val="24"/>
          <w:szCs w:val="24"/>
        </w:rPr>
        <w:tab/>
        <w:t xml:space="preserve"> </w:t>
      </w:r>
      <w:r w:rsidRPr="009B5DD7">
        <w:rPr>
          <w:rFonts w:ascii="Arial" w:hAnsi="Arial" w:cs="Arial"/>
          <w:sz w:val="24"/>
          <w:szCs w:val="24"/>
        </w:rPr>
        <w:tab/>
        <w:t>Comisiones de la deuda pública interna.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932</w:t>
      </w:r>
      <w:r w:rsidRPr="009B5DD7">
        <w:rPr>
          <w:rFonts w:ascii="Arial" w:hAnsi="Arial" w:cs="Arial"/>
          <w:sz w:val="24"/>
          <w:szCs w:val="24"/>
        </w:rPr>
        <w:tab/>
        <w:t xml:space="preserve"> </w:t>
      </w:r>
      <w:r w:rsidRPr="009B5DD7">
        <w:rPr>
          <w:rFonts w:ascii="Arial" w:hAnsi="Arial" w:cs="Arial"/>
          <w:sz w:val="24"/>
          <w:szCs w:val="24"/>
        </w:rPr>
        <w:tab/>
        <w:t>Comisiones de la deuda pública externa.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9400 </w:t>
      </w:r>
      <w:r w:rsidRPr="009B5DD7">
        <w:rPr>
          <w:rFonts w:ascii="Arial" w:hAnsi="Arial" w:cs="Arial"/>
          <w:b/>
          <w:sz w:val="24"/>
          <w:szCs w:val="24"/>
        </w:rPr>
        <w:tab/>
      </w:r>
      <w:r w:rsidRPr="009B5DD7">
        <w:rPr>
          <w:rFonts w:ascii="Arial" w:hAnsi="Arial" w:cs="Arial"/>
          <w:b/>
          <w:bCs/>
          <w:sz w:val="24"/>
          <w:szCs w:val="24"/>
        </w:rPr>
        <w:t>GASTOS DE LA DEUDA PÚBLICA</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941</w:t>
      </w:r>
      <w:r w:rsidRPr="009B5DD7">
        <w:rPr>
          <w:rFonts w:ascii="Arial" w:hAnsi="Arial" w:cs="Arial"/>
          <w:sz w:val="24"/>
          <w:szCs w:val="24"/>
        </w:rPr>
        <w:tab/>
        <w:t xml:space="preserve"> </w:t>
      </w:r>
      <w:r w:rsidRPr="009B5DD7">
        <w:rPr>
          <w:rFonts w:ascii="Arial" w:hAnsi="Arial" w:cs="Arial"/>
          <w:sz w:val="24"/>
          <w:szCs w:val="24"/>
        </w:rPr>
        <w:tab/>
        <w:t>Gastos de la deuda pública interna.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942</w:t>
      </w:r>
      <w:r w:rsidRPr="009B5DD7">
        <w:rPr>
          <w:rFonts w:ascii="Arial" w:hAnsi="Arial" w:cs="Arial"/>
          <w:sz w:val="24"/>
          <w:szCs w:val="24"/>
        </w:rPr>
        <w:tab/>
        <w:t xml:space="preserve"> </w:t>
      </w:r>
      <w:r w:rsidRPr="009B5DD7">
        <w:rPr>
          <w:rFonts w:ascii="Arial" w:hAnsi="Arial" w:cs="Arial"/>
          <w:sz w:val="24"/>
          <w:szCs w:val="24"/>
        </w:rPr>
        <w:tab/>
        <w:t>Gastos de la deuda pública externa.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9500 </w:t>
      </w:r>
      <w:r w:rsidRPr="009B5DD7">
        <w:rPr>
          <w:rFonts w:ascii="Arial" w:hAnsi="Arial" w:cs="Arial"/>
          <w:b/>
          <w:sz w:val="24"/>
          <w:szCs w:val="24"/>
        </w:rPr>
        <w:tab/>
      </w:r>
      <w:r w:rsidRPr="009B5DD7">
        <w:rPr>
          <w:rFonts w:ascii="Arial" w:hAnsi="Arial" w:cs="Arial"/>
          <w:b/>
          <w:bCs/>
          <w:sz w:val="24"/>
          <w:szCs w:val="24"/>
        </w:rPr>
        <w:t>COSTO POR COBERTURAS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951</w:t>
      </w:r>
      <w:r w:rsidRPr="009B5DD7">
        <w:rPr>
          <w:rFonts w:ascii="Arial" w:hAnsi="Arial" w:cs="Arial"/>
          <w:sz w:val="24"/>
          <w:szCs w:val="24"/>
        </w:rPr>
        <w:tab/>
        <w:t xml:space="preserve"> </w:t>
      </w:r>
      <w:r w:rsidRPr="009B5DD7">
        <w:rPr>
          <w:rFonts w:ascii="Arial" w:hAnsi="Arial" w:cs="Arial"/>
          <w:sz w:val="24"/>
          <w:szCs w:val="24"/>
        </w:rPr>
        <w:tab/>
        <w:t>Costos por cobertura de la deuda pública interna.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952</w:t>
      </w:r>
      <w:r w:rsidRPr="009B5DD7">
        <w:rPr>
          <w:rFonts w:ascii="Arial" w:hAnsi="Arial" w:cs="Arial"/>
          <w:sz w:val="24"/>
          <w:szCs w:val="24"/>
        </w:rPr>
        <w:tab/>
        <w:t xml:space="preserve"> </w:t>
      </w:r>
      <w:r w:rsidRPr="009B5DD7">
        <w:rPr>
          <w:rFonts w:ascii="Arial" w:hAnsi="Arial" w:cs="Arial"/>
          <w:sz w:val="24"/>
          <w:szCs w:val="24"/>
        </w:rPr>
        <w:tab/>
        <w:t>Costos por cobertura de la deuda pública externa.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9600 </w:t>
      </w:r>
      <w:r w:rsidRPr="009B5DD7">
        <w:rPr>
          <w:rFonts w:ascii="Arial" w:hAnsi="Arial" w:cs="Arial"/>
          <w:b/>
          <w:sz w:val="24"/>
          <w:szCs w:val="24"/>
        </w:rPr>
        <w:tab/>
      </w:r>
      <w:r w:rsidRPr="009B5DD7">
        <w:rPr>
          <w:rFonts w:ascii="Arial" w:hAnsi="Arial" w:cs="Arial"/>
          <w:b/>
          <w:bCs/>
          <w:sz w:val="24"/>
          <w:szCs w:val="24"/>
        </w:rPr>
        <w:t>APOYOS FINANCIEROS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961</w:t>
      </w:r>
      <w:r w:rsidRPr="009B5DD7">
        <w:rPr>
          <w:rFonts w:ascii="Arial" w:hAnsi="Arial" w:cs="Arial"/>
          <w:sz w:val="24"/>
          <w:szCs w:val="24"/>
        </w:rPr>
        <w:tab/>
        <w:t xml:space="preserve"> </w:t>
      </w:r>
      <w:r w:rsidRPr="009B5DD7">
        <w:rPr>
          <w:rFonts w:ascii="Arial" w:hAnsi="Arial" w:cs="Arial"/>
          <w:sz w:val="24"/>
          <w:szCs w:val="24"/>
        </w:rPr>
        <w:tab/>
        <w:t>Apoyos a intermediarios financieros.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962</w:t>
      </w:r>
      <w:r w:rsidRPr="009B5DD7">
        <w:rPr>
          <w:rFonts w:ascii="Arial" w:hAnsi="Arial" w:cs="Arial"/>
          <w:sz w:val="24"/>
          <w:szCs w:val="24"/>
        </w:rPr>
        <w:tab/>
        <w:t xml:space="preserve"> </w:t>
      </w:r>
      <w:r w:rsidRPr="009B5DD7">
        <w:rPr>
          <w:rFonts w:ascii="Arial" w:hAnsi="Arial" w:cs="Arial"/>
          <w:sz w:val="24"/>
          <w:szCs w:val="24"/>
        </w:rPr>
        <w:tab/>
        <w:t>Apoyos a ahorradores y deudores del Sistema Financiero Nacional.</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lastRenderedPageBreak/>
        <w:t>9900</w:t>
      </w:r>
      <w:r w:rsidRPr="009B5DD7">
        <w:rPr>
          <w:rFonts w:ascii="Arial" w:hAnsi="Arial" w:cs="Arial"/>
          <w:b/>
          <w:sz w:val="24"/>
          <w:szCs w:val="24"/>
        </w:rPr>
        <w:tab/>
        <w:t>ADEUDOS DE EJERCICIOS FISCALES ANTERIORES (ADEFAS)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991</w:t>
      </w:r>
      <w:r w:rsidRPr="009B5DD7">
        <w:rPr>
          <w:rFonts w:ascii="Arial" w:hAnsi="Arial" w:cs="Arial"/>
          <w:sz w:val="24"/>
          <w:szCs w:val="24"/>
        </w:rPr>
        <w:tab/>
        <w:t xml:space="preserve"> </w:t>
      </w:r>
      <w:r w:rsidRPr="009B5DD7">
        <w:rPr>
          <w:rFonts w:ascii="Arial" w:hAnsi="Arial" w:cs="Arial"/>
          <w:sz w:val="24"/>
          <w:szCs w:val="24"/>
        </w:rPr>
        <w:tab/>
        <w:t>ADEFAS</w:t>
      </w:r>
    </w:p>
    <w:p w:rsidR="00FD2A4B" w:rsidRPr="009B5DD7" w:rsidRDefault="00FD2A4B" w:rsidP="009B5DD7">
      <w:pPr>
        <w:spacing w:after="0" w:line="360" w:lineRule="auto"/>
        <w:jc w:val="both"/>
        <w:rPr>
          <w:rFonts w:ascii="Arial" w:hAnsi="Arial" w:cs="Arial"/>
          <w:i/>
          <w:sz w:val="24"/>
          <w:szCs w:val="24"/>
        </w:rPr>
      </w:pPr>
    </w:p>
    <w:p w:rsidR="00FD2A4B" w:rsidRPr="009B5DD7" w:rsidRDefault="00FD2A4B" w:rsidP="009B5DD7">
      <w:pPr>
        <w:spacing w:after="0" w:line="360" w:lineRule="auto"/>
        <w:jc w:val="both"/>
        <w:rPr>
          <w:rFonts w:ascii="Arial" w:hAnsi="Arial" w:cs="Arial"/>
          <w:i/>
          <w:sz w:val="24"/>
          <w:szCs w:val="24"/>
        </w:rPr>
      </w:pPr>
      <w:r w:rsidRPr="009B5DD7">
        <w:rPr>
          <w:rFonts w:ascii="Arial" w:hAnsi="Arial" w:cs="Arial"/>
          <w:i/>
          <w:sz w:val="24"/>
          <w:szCs w:val="24"/>
        </w:rPr>
        <w:t>CABE SEÑALAR QUE EXISTEN PARTIDAS CENTRALIZADAS QUE CONTIENEN EXCEPCIONES.</w:t>
      </w:r>
    </w:p>
    <w:p w:rsidR="00FD2A4B" w:rsidRPr="009B5DD7" w:rsidRDefault="00FD2A4B" w:rsidP="009B5DD7">
      <w:pPr>
        <w:spacing w:after="0" w:line="360" w:lineRule="auto"/>
        <w:jc w:val="both"/>
        <w:rPr>
          <w:rFonts w:ascii="Arial" w:hAnsi="Arial" w:cs="Arial"/>
          <w:i/>
          <w:sz w:val="24"/>
          <w:szCs w:val="24"/>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sz w:val="24"/>
          <w:szCs w:val="24"/>
          <w:u w:val="single"/>
        </w:rPr>
        <w:t>Partidas con 2da Autorización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A continuación se detallan las partidas con 2da autorización, de acuerdo al capítulo que le corresponden: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2000 </w:t>
      </w:r>
      <w:r w:rsidRPr="009B5DD7">
        <w:rPr>
          <w:rFonts w:ascii="Arial" w:hAnsi="Arial" w:cs="Arial"/>
          <w:b/>
          <w:sz w:val="24"/>
          <w:szCs w:val="24"/>
        </w:rPr>
        <w:tab/>
      </w:r>
      <w:r w:rsidRPr="009B5DD7">
        <w:rPr>
          <w:rFonts w:ascii="Arial" w:hAnsi="Arial" w:cs="Arial"/>
          <w:b/>
          <w:bCs/>
          <w:sz w:val="24"/>
          <w:szCs w:val="24"/>
        </w:rPr>
        <w:t>MATERIALES Y SUMINISTROS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720" w:hanging="720"/>
        <w:jc w:val="both"/>
        <w:rPr>
          <w:rFonts w:ascii="Arial" w:hAnsi="Arial" w:cs="Arial"/>
          <w:b/>
          <w:bCs/>
          <w:sz w:val="24"/>
          <w:szCs w:val="24"/>
        </w:rPr>
      </w:pPr>
      <w:r w:rsidRPr="009B5DD7">
        <w:rPr>
          <w:rFonts w:ascii="Arial" w:hAnsi="Arial" w:cs="Arial"/>
          <w:b/>
          <w:bCs/>
          <w:sz w:val="24"/>
          <w:szCs w:val="24"/>
        </w:rPr>
        <w:lastRenderedPageBreak/>
        <w:t xml:space="preserve">2100 </w:t>
      </w:r>
      <w:r w:rsidRPr="009B5DD7">
        <w:rPr>
          <w:rFonts w:ascii="Arial" w:hAnsi="Arial" w:cs="Arial"/>
          <w:b/>
          <w:sz w:val="24"/>
          <w:szCs w:val="24"/>
        </w:rPr>
        <w:tab/>
      </w:r>
      <w:r w:rsidRPr="009B5DD7">
        <w:rPr>
          <w:rFonts w:ascii="Arial" w:hAnsi="Arial" w:cs="Arial"/>
          <w:b/>
          <w:bCs/>
          <w:sz w:val="24"/>
          <w:szCs w:val="24"/>
        </w:rPr>
        <w:t>MATERIALES DE ADMINISTRACIÓN, EMISIÓN DE DOCUMENTOS Y ARTÍCULOS OFICIALES</w:t>
      </w:r>
    </w:p>
    <w:p w:rsidR="00FD2A4B" w:rsidRPr="009B5DD7" w:rsidRDefault="00FD2A4B" w:rsidP="009B5DD7">
      <w:pPr>
        <w:spacing w:after="0" w:line="360" w:lineRule="auto"/>
        <w:ind w:left="720" w:hanging="720"/>
        <w:jc w:val="both"/>
        <w:rPr>
          <w:rFonts w:ascii="Arial" w:hAnsi="Arial" w:cs="Arial"/>
          <w:b/>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214 </w:t>
      </w:r>
      <w:r w:rsidRPr="009B5DD7">
        <w:rPr>
          <w:rFonts w:ascii="Arial" w:hAnsi="Arial" w:cs="Arial"/>
          <w:sz w:val="24"/>
          <w:szCs w:val="24"/>
        </w:rPr>
        <w:tab/>
        <w:t>Materiales, útiles y equipos menores de tecnologías de la información y comunicaciones.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administrar estas partidas.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2300 </w:t>
      </w:r>
      <w:r w:rsidRPr="009B5DD7">
        <w:rPr>
          <w:rFonts w:ascii="Arial" w:hAnsi="Arial" w:cs="Arial"/>
          <w:b/>
          <w:sz w:val="24"/>
          <w:szCs w:val="24"/>
        </w:rPr>
        <w:tab/>
      </w:r>
      <w:r w:rsidRPr="009B5DD7">
        <w:rPr>
          <w:rFonts w:ascii="Arial" w:hAnsi="Arial" w:cs="Arial"/>
          <w:b/>
          <w:bCs/>
          <w:sz w:val="24"/>
          <w:szCs w:val="24"/>
        </w:rPr>
        <w:t>MATERIAS PRIMAS Y MATERIALES DE PRODUCCIÓN</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231 </w:t>
      </w:r>
      <w:r w:rsidRPr="009B5DD7">
        <w:rPr>
          <w:rFonts w:ascii="Arial" w:hAnsi="Arial" w:cs="Arial"/>
          <w:sz w:val="24"/>
          <w:szCs w:val="24"/>
        </w:rPr>
        <w:tab/>
        <w:t>Productos alimenticios, agropecuarios y forestales adquiridos como materia prima.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232</w:t>
      </w:r>
      <w:r w:rsidRPr="009B5DD7">
        <w:rPr>
          <w:rFonts w:ascii="Arial" w:hAnsi="Arial" w:cs="Arial"/>
          <w:sz w:val="24"/>
          <w:szCs w:val="24"/>
        </w:rPr>
        <w:tab/>
        <w:t xml:space="preserve"> </w:t>
      </w:r>
      <w:r w:rsidRPr="009B5DD7">
        <w:rPr>
          <w:rFonts w:ascii="Arial" w:hAnsi="Arial" w:cs="Arial"/>
          <w:sz w:val="24"/>
          <w:szCs w:val="24"/>
        </w:rPr>
        <w:tab/>
        <w:t>Insumos textiles adquiridos como materia prima.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233</w:t>
      </w:r>
      <w:r w:rsidRPr="009B5DD7">
        <w:rPr>
          <w:rFonts w:ascii="Arial" w:hAnsi="Arial" w:cs="Arial"/>
          <w:sz w:val="24"/>
          <w:szCs w:val="24"/>
        </w:rPr>
        <w:tab/>
        <w:t xml:space="preserve"> </w:t>
      </w:r>
      <w:r w:rsidRPr="009B5DD7">
        <w:rPr>
          <w:rFonts w:ascii="Arial" w:hAnsi="Arial" w:cs="Arial"/>
          <w:sz w:val="24"/>
          <w:szCs w:val="24"/>
        </w:rPr>
        <w:tab/>
        <w:t>Productos de papel, cartón e impresos adquiridos como materia prima.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234 </w:t>
      </w:r>
      <w:r w:rsidRPr="009B5DD7">
        <w:rPr>
          <w:rFonts w:ascii="Arial" w:hAnsi="Arial" w:cs="Arial"/>
          <w:sz w:val="24"/>
          <w:szCs w:val="24"/>
        </w:rPr>
        <w:tab/>
        <w:t>Combustibles, lubricantes, aditivos, carbón y sus derivados adquiridos como materia prima.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236 </w:t>
      </w:r>
      <w:r w:rsidRPr="009B5DD7">
        <w:rPr>
          <w:rFonts w:ascii="Arial" w:hAnsi="Arial" w:cs="Arial"/>
          <w:sz w:val="24"/>
          <w:szCs w:val="24"/>
        </w:rPr>
        <w:tab/>
        <w:t>Productos metálicos y a base de minerales no metálicos adquiridos como materia prima.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237 </w:t>
      </w:r>
      <w:r w:rsidRPr="009B5DD7">
        <w:rPr>
          <w:rFonts w:ascii="Arial" w:hAnsi="Arial" w:cs="Arial"/>
          <w:sz w:val="24"/>
          <w:szCs w:val="24"/>
        </w:rPr>
        <w:tab/>
        <w:t>Productos de cuero, piel, plástico y hule adquiridos como materia prima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238</w:t>
      </w:r>
      <w:r w:rsidRPr="009B5DD7">
        <w:rPr>
          <w:rFonts w:ascii="Arial" w:hAnsi="Arial" w:cs="Arial"/>
          <w:sz w:val="24"/>
          <w:szCs w:val="24"/>
        </w:rPr>
        <w:tab/>
        <w:t xml:space="preserve"> </w:t>
      </w:r>
      <w:r w:rsidRPr="009B5DD7">
        <w:rPr>
          <w:rFonts w:ascii="Arial" w:hAnsi="Arial" w:cs="Arial"/>
          <w:sz w:val="24"/>
          <w:szCs w:val="24"/>
        </w:rPr>
        <w:tab/>
        <w:t>Mercancías adquiridas para su comercialización.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239</w:t>
      </w:r>
      <w:r w:rsidRPr="009B5DD7">
        <w:rPr>
          <w:rFonts w:ascii="Arial" w:hAnsi="Arial" w:cs="Arial"/>
          <w:sz w:val="24"/>
          <w:szCs w:val="24"/>
        </w:rPr>
        <w:tab/>
        <w:t xml:space="preserve"> </w:t>
      </w:r>
      <w:r w:rsidRPr="009B5DD7">
        <w:rPr>
          <w:rFonts w:ascii="Arial" w:hAnsi="Arial" w:cs="Arial"/>
          <w:sz w:val="24"/>
          <w:szCs w:val="24"/>
        </w:rPr>
        <w:tab/>
        <w:t>Otros productos adquiridos como materia prima.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dar el visto bueno a las solicitudes de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2700 </w:t>
      </w:r>
      <w:r w:rsidRPr="009B5DD7">
        <w:rPr>
          <w:rFonts w:ascii="Arial" w:hAnsi="Arial" w:cs="Arial"/>
          <w:b/>
          <w:sz w:val="24"/>
          <w:szCs w:val="24"/>
        </w:rPr>
        <w:tab/>
      </w:r>
      <w:r w:rsidRPr="009B5DD7">
        <w:rPr>
          <w:rFonts w:ascii="Arial" w:hAnsi="Arial" w:cs="Arial"/>
          <w:b/>
          <w:bCs/>
          <w:sz w:val="24"/>
          <w:szCs w:val="24"/>
        </w:rPr>
        <w:t>VESTUARIO, BLANCOS, PRENDAS DE PROTECCIÓN Y ARTÍCULOS DEPORTIVOS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271</w:t>
      </w:r>
      <w:r w:rsidRPr="009B5DD7">
        <w:rPr>
          <w:rFonts w:ascii="Arial" w:hAnsi="Arial" w:cs="Arial"/>
          <w:sz w:val="24"/>
          <w:szCs w:val="24"/>
        </w:rPr>
        <w:tab/>
        <w:t xml:space="preserve"> </w:t>
      </w:r>
      <w:r w:rsidRPr="009B5DD7">
        <w:rPr>
          <w:rFonts w:ascii="Arial" w:hAnsi="Arial" w:cs="Arial"/>
          <w:sz w:val="24"/>
          <w:szCs w:val="24"/>
        </w:rPr>
        <w:tab/>
        <w:t>Vestuario y uniformes.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272</w:t>
      </w:r>
      <w:r w:rsidRPr="009B5DD7">
        <w:rPr>
          <w:rFonts w:ascii="Arial" w:hAnsi="Arial" w:cs="Arial"/>
          <w:sz w:val="24"/>
          <w:szCs w:val="24"/>
        </w:rPr>
        <w:tab/>
        <w:t xml:space="preserve"> </w:t>
      </w:r>
      <w:r w:rsidRPr="009B5DD7">
        <w:rPr>
          <w:rFonts w:ascii="Arial" w:hAnsi="Arial" w:cs="Arial"/>
          <w:sz w:val="24"/>
          <w:szCs w:val="24"/>
        </w:rPr>
        <w:tab/>
        <w:t>Prendas de seguridad y protección personal.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273</w:t>
      </w:r>
      <w:r w:rsidRPr="009B5DD7">
        <w:rPr>
          <w:rFonts w:ascii="Arial" w:hAnsi="Arial" w:cs="Arial"/>
          <w:sz w:val="24"/>
          <w:szCs w:val="24"/>
        </w:rPr>
        <w:tab/>
        <w:t xml:space="preserve"> </w:t>
      </w:r>
      <w:r w:rsidRPr="009B5DD7">
        <w:rPr>
          <w:rFonts w:ascii="Arial" w:hAnsi="Arial" w:cs="Arial"/>
          <w:sz w:val="24"/>
          <w:szCs w:val="24"/>
        </w:rPr>
        <w:tab/>
        <w:t>Artículos deportivos.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275</w:t>
      </w:r>
      <w:r w:rsidRPr="009B5DD7">
        <w:rPr>
          <w:rFonts w:ascii="Arial" w:hAnsi="Arial" w:cs="Arial"/>
          <w:sz w:val="24"/>
          <w:szCs w:val="24"/>
        </w:rPr>
        <w:tab/>
        <w:t xml:space="preserve"> </w:t>
      </w:r>
      <w:r w:rsidRPr="009B5DD7">
        <w:rPr>
          <w:rFonts w:ascii="Arial" w:hAnsi="Arial" w:cs="Arial"/>
          <w:sz w:val="24"/>
          <w:szCs w:val="24"/>
        </w:rPr>
        <w:tab/>
        <w:t>Blancos y otros productos textiles, excepto prendas de vestir.</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responsable de autorizar las requisiciones de las dependencias mediante la 2da firma para los gastos generados por este concepto.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2900 </w:t>
      </w:r>
      <w:r w:rsidRPr="009B5DD7">
        <w:rPr>
          <w:rFonts w:ascii="Arial" w:hAnsi="Arial" w:cs="Arial"/>
          <w:b/>
          <w:sz w:val="24"/>
          <w:szCs w:val="24"/>
        </w:rPr>
        <w:tab/>
      </w:r>
      <w:r w:rsidRPr="009B5DD7">
        <w:rPr>
          <w:rFonts w:ascii="Arial" w:hAnsi="Arial" w:cs="Arial"/>
          <w:b/>
          <w:bCs/>
          <w:sz w:val="24"/>
          <w:szCs w:val="24"/>
        </w:rPr>
        <w:t>HERRAMIENTAS, REFACCIONES Y ACCESORIOS MENORES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292</w:t>
      </w:r>
      <w:r w:rsidRPr="009B5DD7">
        <w:rPr>
          <w:rFonts w:ascii="Arial" w:hAnsi="Arial" w:cs="Arial"/>
          <w:sz w:val="24"/>
          <w:szCs w:val="24"/>
        </w:rPr>
        <w:tab/>
        <w:t xml:space="preserve"> </w:t>
      </w:r>
      <w:r w:rsidRPr="009B5DD7">
        <w:rPr>
          <w:rFonts w:ascii="Arial" w:hAnsi="Arial" w:cs="Arial"/>
          <w:sz w:val="24"/>
          <w:szCs w:val="24"/>
        </w:rPr>
        <w:tab/>
        <w:t>Refacciones y accesorios menores de edificios.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293 </w:t>
      </w:r>
      <w:r w:rsidRPr="009B5DD7">
        <w:rPr>
          <w:rFonts w:ascii="Arial" w:hAnsi="Arial" w:cs="Arial"/>
          <w:sz w:val="24"/>
          <w:szCs w:val="24"/>
        </w:rPr>
        <w:tab/>
        <w:t>Refacciones y accesorios menores de mobiliario y equipo de administración, educacional y recreativo.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296</w:t>
      </w:r>
      <w:r w:rsidRPr="009B5DD7">
        <w:rPr>
          <w:rFonts w:ascii="Arial" w:hAnsi="Arial" w:cs="Arial"/>
          <w:sz w:val="24"/>
          <w:szCs w:val="24"/>
        </w:rPr>
        <w:tab/>
        <w:t xml:space="preserve"> </w:t>
      </w:r>
      <w:r w:rsidRPr="009B5DD7">
        <w:rPr>
          <w:rFonts w:ascii="Arial" w:hAnsi="Arial" w:cs="Arial"/>
          <w:sz w:val="24"/>
          <w:szCs w:val="24"/>
        </w:rPr>
        <w:tab/>
        <w:t>Refacciones y accesorios menores de equipo de transporte.</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299</w:t>
      </w:r>
      <w:r w:rsidRPr="009B5DD7">
        <w:rPr>
          <w:rFonts w:ascii="Arial" w:hAnsi="Arial" w:cs="Arial"/>
          <w:sz w:val="24"/>
          <w:szCs w:val="24"/>
        </w:rPr>
        <w:tab/>
        <w:t xml:space="preserve"> </w:t>
      </w:r>
      <w:r w:rsidRPr="009B5DD7">
        <w:rPr>
          <w:rFonts w:ascii="Arial" w:hAnsi="Arial" w:cs="Arial"/>
          <w:sz w:val="24"/>
          <w:szCs w:val="24"/>
        </w:rPr>
        <w:tab/>
        <w:t>Refacciones y accesorios menores otros bienes muebles.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dar el visto bueno a las solicitudes destinadas a estas Partidas Específicas a través de las Direcciones de Administración de Edificios y Mantenimiento Vehicular.</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294 </w:t>
      </w:r>
      <w:r w:rsidRPr="009B5DD7">
        <w:rPr>
          <w:rFonts w:ascii="Arial" w:hAnsi="Arial" w:cs="Arial"/>
          <w:sz w:val="24"/>
          <w:szCs w:val="24"/>
        </w:rPr>
        <w:tab/>
        <w:t>Refacciones y accesorios menores de equipo de cómputo y tecnologías de la información.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administrar estas partidas.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720" w:hanging="720"/>
        <w:jc w:val="both"/>
        <w:rPr>
          <w:rFonts w:ascii="Arial" w:hAnsi="Arial" w:cs="Arial"/>
          <w:sz w:val="24"/>
          <w:szCs w:val="24"/>
        </w:rPr>
      </w:pPr>
      <w:r w:rsidRPr="009B5DD7">
        <w:rPr>
          <w:rFonts w:ascii="Arial" w:hAnsi="Arial" w:cs="Arial"/>
          <w:sz w:val="24"/>
          <w:szCs w:val="24"/>
        </w:rPr>
        <w:lastRenderedPageBreak/>
        <w:t>297</w:t>
      </w:r>
      <w:r w:rsidRPr="009B5DD7">
        <w:rPr>
          <w:rFonts w:ascii="Arial" w:hAnsi="Arial" w:cs="Arial"/>
          <w:sz w:val="24"/>
          <w:szCs w:val="24"/>
        </w:rPr>
        <w:tab/>
        <w:t xml:space="preserve"> </w:t>
      </w:r>
      <w:r w:rsidRPr="009B5DD7">
        <w:rPr>
          <w:rFonts w:ascii="Arial" w:hAnsi="Arial" w:cs="Arial"/>
          <w:sz w:val="24"/>
          <w:szCs w:val="24"/>
        </w:rPr>
        <w:tab/>
        <w:t>Refacciones y accesorios menores de equipo de defensa y seguridad.</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Comisaría General de Seguridad Pública será la encargada de dar el visto bueno a las solicitudes a esta Partida Específica.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CAPÍTULO 3000 SERVICIOS GENERALES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3200 </w:t>
      </w:r>
      <w:r w:rsidRPr="009B5DD7">
        <w:rPr>
          <w:rFonts w:ascii="Arial" w:hAnsi="Arial" w:cs="Arial"/>
          <w:b/>
          <w:sz w:val="24"/>
          <w:szCs w:val="24"/>
        </w:rPr>
        <w:tab/>
      </w:r>
      <w:r w:rsidRPr="009B5DD7">
        <w:rPr>
          <w:rFonts w:ascii="Arial" w:hAnsi="Arial" w:cs="Arial"/>
          <w:b/>
          <w:bCs/>
          <w:sz w:val="24"/>
          <w:szCs w:val="24"/>
        </w:rPr>
        <w:t>SERVICIOS DE ARRENDAMIENTO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324</w:t>
      </w:r>
      <w:r w:rsidRPr="009B5DD7">
        <w:rPr>
          <w:rFonts w:ascii="Arial" w:hAnsi="Arial" w:cs="Arial"/>
          <w:sz w:val="24"/>
          <w:szCs w:val="24"/>
        </w:rPr>
        <w:tab/>
        <w:t xml:space="preserve"> </w:t>
      </w:r>
      <w:r w:rsidRPr="009B5DD7">
        <w:rPr>
          <w:rFonts w:ascii="Arial" w:hAnsi="Arial" w:cs="Arial"/>
          <w:sz w:val="24"/>
          <w:szCs w:val="24"/>
        </w:rPr>
        <w:tab/>
        <w:t>Arrendamiento de equipo e instrumental médico y de laboratorio.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administrar y validar el presupuesto para todas las dependencias del H. Ayuntamiento.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325</w:t>
      </w:r>
      <w:r w:rsidRPr="009B5DD7">
        <w:rPr>
          <w:rFonts w:ascii="Arial" w:hAnsi="Arial" w:cs="Arial"/>
          <w:sz w:val="24"/>
          <w:szCs w:val="24"/>
        </w:rPr>
        <w:tab/>
        <w:t xml:space="preserve"> </w:t>
      </w:r>
      <w:r w:rsidRPr="009B5DD7">
        <w:rPr>
          <w:rFonts w:ascii="Arial" w:hAnsi="Arial" w:cs="Arial"/>
          <w:sz w:val="24"/>
          <w:szCs w:val="24"/>
        </w:rPr>
        <w:tab/>
        <w:t>Arrendamiento de equipo de transporte.</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326</w:t>
      </w:r>
      <w:r w:rsidRPr="009B5DD7">
        <w:rPr>
          <w:rFonts w:ascii="Arial" w:hAnsi="Arial" w:cs="Arial"/>
          <w:sz w:val="24"/>
          <w:szCs w:val="24"/>
        </w:rPr>
        <w:tab/>
        <w:t xml:space="preserve"> </w:t>
      </w:r>
      <w:r w:rsidRPr="009B5DD7">
        <w:rPr>
          <w:rFonts w:ascii="Arial" w:hAnsi="Arial" w:cs="Arial"/>
          <w:sz w:val="24"/>
          <w:szCs w:val="24"/>
        </w:rPr>
        <w:tab/>
        <w:t>Arrendamiento de maquinaria, otros equipos y herramientas.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329</w:t>
      </w:r>
      <w:r w:rsidRPr="009B5DD7">
        <w:rPr>
          <w:rFonts w:ascii="Arial" w:hAnsi="Arial" w:cs="Arial"/>
          <w:sz w:val="24"/>
          <w:szCs w:val="24"/>
        </w:rPr>
        <w:tab/>
        <w:t xml:space="preserve"> </w:t>
      </w:r>
      <w:r w:rsidRPr="009B5DD7">
        <w:rPr>
          <w:rFonts w:ascii="Arial" w:hAnsi="Arial" w:cs="Arial"/>
          <w:sz w:val="24"/>
          <w:szCs w:val="24"/>
        </w:rPr>
        <w:tab/>
        <w:t>Otros Arrendamientos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y la Tesorería Municipal serán las encargadas de administrar y validar el presupuesto para todas las dependencias del H. Ayuntamiento por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3300 SERVICIOS PROFESIONALES, CIENTÍFICOS, TÉCNICOS Y OTROS SERVICIOS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331</w:t>
      </w:r>
      <w:r w:rsidRPr="009B5DD7">
        <w:rPr>
          <w:rFonts w:ascii="Arial" w:hAnsi="Arial" w:cs="Arial"/>
          <w:sz w:val="24"/>
          <w:szCs w:val="24"/>
        </w:rPr>
        <w:tab/>
        <w:t xml:space="preserve"> </w:t>
      </w:r>
      <w:r w:rsidRPr="009B5DD7">
        <w:rPr>
          <w:rFonts w:ascii="Arial" w:hAnsi="Arial" w:cs="Arial"/>
          <w:sz w:val="24"/>
          <w:szCs w:val="24"/>
        </w:rPr>
        <w:tab/>
        <w:t>Servicios legales, de contabilidad, auditoría y relacionados.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332 </w:t>
      </w:r>
      <w:r w:rsidRPr="009B5DD7">
        <w:rPr>
          <w:rFonts w:ascii="Arial" w:hAnsi="Arial" w:cs="Arial"/>
          <w:sz w:val="24"/>
          <w:szCs w:val="24"/>
        </w:rPr>
        <w:tab/>
        <w:t>Servicios de diseño, arquitectura, ingeniería y actividades relacionadas.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lastRenderedPageBreak/>
        <w:t xml:space="preserve">333 </w:t>
      </w:r>
      <w:r w:rsidRPr="009B5DD7">
        <w:rPr>
          <w:rFonts w:ascii="Arial" w:hAnsi="Arial" w:cs="Arial"/>
          <w:sz w:val="24"/>
          <w:szCs w:val="24"/>
        </w:rPr>
        <w:tab/>
        <w:t>Servicios de consultoría administrativa, procesos, técnica y en tecnologías de la información.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334</w:t>
      </w:r>
      <w:r w:rsidRPr="009B5DD7">
        <w:rPr>
          <w:rFonts w:ascii="Arial" w:hAnsi="Arial" w:cs="Arial"/>
          <w:sz w:val="24"/>
          <w:szCs w:val="24"/>
        </w:rPr>
        <w:tab/>
        <w:t xml:space="preserve"> </w:t>
      </w:r>
      <w:r w:rsidRPr="009B5DD7">
        <w:rPr>
          <w:rFonts w:ascii="Arial" w:hAnsi="Arial" w:cs="Arial"/>
          <w:sz w:val="24"/>
          <w:szCs w:val="24"/>
        </w:rPr>
        <w:tab/>
        <w:t>Servicios de capacitación.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335</w:t>
      </w:r>
      <w:r w:rsidRPr="009B5DD7">
        <w:rPr>
          <w:rFonts w:ascii="Arial" w:hAnsi="Arial" w:cs="Arial"/>
          <w:sz w:val="24"/>
          <w:szCs w:val="24"/>
        </w:rPr>
        <w:tab/>
        <w:t xml:space="preserve"> </w:t>
      </w:r>
      <w:r w:rsidRPr="009B5DD7">
        <w:rPr>
          <w:rFonts w:ascii="Arial" w:hAnsi="Arial" w:cs="Arial"/>
          <w:sz w:val="24"/>
          <w:szCs w:val="24"/>
        </w:rPr>
        <w:tab/>
        <w:t>Servicios de investigación científica y desarrollo.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336</w:t>
      </w:r>
      <w:r w:rsidRPr="009B5DD7">
        <w:rPr>
          <w:rFonts w:ascii="Arial" w:hAnsi="Arial" w:cs="Arial"/>
          <w:sz w:val="24"/>
          <w:szCs w:val="24"/>
        </w:rPr>
        <w:tab/>
        <w:t xml:space="preserve"> </w:t>
      </w:r>
      <w:r w:rsidRPr="009B5DD7">
        <w:rPr>
          <w:rFonts w:ascii="Arial" w:hAnsi="Arial" w:cs="Arial"/>
          <w:sz w:val="24"/>
          <w:szCs w:val="24"/>
        </w:rPr>
        <w:tab/>
        <w:t>Servicios de apoyo administrativo, traducción, fotocopiado e impresión.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337</w:t>
      </w:r>
      <w:r w:rsidRPr="009B5DD7">
        <w:rPr>
          <w:rFonts w:ascii="Arial" w:hAnsi="Arial" w:cs="Arial"/>
          <w:sz w:val="24"/>
          <w:szCs w:val="24"/>
        </w:rPr>
        <w:tab/>
        <w:t xml:space="preserve"> </w:t>
      </w:r>
      <w:r w:rsidRPr="009B5DD7">
        <w:rPr>
          <w:rFonts w:ascii="Arial" w:hAnsi="Arial" w:cs="Arial"/>
          <w:sz w:val="24"/>
          <w:szCs w:val="24"/>
        </w:rPr>
        <w:tab/>
        <w:t>Servicios de protección y seguridad.</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338</w:t>
      </w:r>
      <w:r w:rsidRPr="009B5DD7">
        <w:rPr>
          <w:rFonts w:ascii="Arial" w:hAnsi="Arial" w:cs="Arial"/>
          <w:sz w:val="24"/>
          <w:szCs w:val="24"/>
        </w:rPr>
        <w:tab/>
        <w:t xml:space="preserve"> </w:t>
      </w:r>
      <w:r w:rsidRPr="009B5DD7">
        <w:rPr>
          <w:rFonts w:ascii="Arial" w:hAnsi="Arial" w:cs="Arial"/>
          <w:sz w:val="24"/>
          <w:szCs w:val="24"/>
        </w:rPr>
        <w:tab/>
        <w:t>Servicios de vigilancia.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339</w:t>
      </w:r>
      <w:r w:rsidRPr="009B5DD7">
        <w:rPr>
          <w:rFonts w:ascii="Arial" w:hAnsi="Arial" w:cs="Arial"/>
          <w:sz w:val="24"/>
          <w:szCs w:val="24"/>
        </w:rPr>
        <w:tab/>
        <w:t xml:space="preserve"> </w:t>
      </w:r>
      <w:r w:rsidRPr="009B5DD7">
        <w:rPr>
          <w:rFonts w:ascii="Arial" w:hAnsi="Arial" w:cs="Arial"/>
          <w:sz w:val="24"/>
          <w:szCs w:val="24"/>
        </w:rPr>
        <w:tab/>
        <w:t>Servicios profesionales, científicos y técnicos integrales.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responsable de autorizar las requisiciones de las dependencias mediante la 2da firma para los gastos generados por estas partidas. Los servicios por estos conceptos deberán ser respaldados y justificados ante la Coordinación General de Administración e Innovación Gubernamental para su respectiva autorización en el sistema.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 requisito indispensable el visto bueno de la Coordinación General de Administración e Innovación Gubernamental para que la Sindicatura proceda a la elaboración de todos los contratos derivados de la prestación de servicios profesionales que se celebren con el Municipio.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autoSpaceDE w:val="0"/>
        <w:autoSpaceDN w:val="0"/>
        <w:adjustRightInd w:val="0"/>
        <w:spacing w:after="0" w:line="360" w:lineRule="auto"/>
        <w:rPr>
          <w:rFonts w:ascii="Arial" w:hAnsi="Arial" w:cs="Arial"/>
          <w:sz w:val="24"/>
          <w:szCs w:val="24"/>
        </w:rPr>
      </w:pPr>
      <w:r w:rsidRPr="009B5DD7">
        <w:rPr>
          <w:rFonts w:ascii="Arial" w:hAnsi="Arial" w:cs="Arial"/>
          <w:sz w:val="24"/>
          <w:szCs w:val="24"/>
        </w:rPr>
        <w:t xml:space="preserve">En la partida 336, respecto a servicios de impresión folletos, trípticos, dípticos, carteles, mantas, rótulos, y demás servicios de impresión y elaboración de material informativo; Deberá de contar con la autorización de la Dirección de Comunicación Social, a través de la unidad de Diseño e Imagen. </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3400 </w:t>
      </w:r>
      <w:r w:rsidRPr="009B5DD7">
        <w:rPr>
          <w:rFonts w:ascii="Arial" w:hAnsi="Arial" w:cs="Arial"/>
          <w:b/>
          <w:sz w:val="24"/>
          <w:szCs w:val="24"/>
        </w:rPr>
        <w:tab/>
      </w:r>
      <w:r w:rsidRPr="009B5DD7">
        <w:rPr>
          <w:rFonts w:ascii="Arial" w:hAnsi="Arial" w:cs="Arial"/>
          <w:b/>
          <w:bCs/>
          <w:sz w:val="24"/>
          <w:szCs w:val="24"/>
        </w:rPr>
        <w:t>SERVICIOS FINANCIEROS, BANCARIOS Y COMERCIALES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346</w:t>
      </w:r>
      <w:r w:rsidRPr="009B5DD7">
        <w:rPr>
          <w:rFonts w:ascii="Arial" w:hAnsi="Arial" w:cs="Arial"/>
          <w:sz w:val="24"/>
          <w:szCs w:val="24"/>
        </w:rPr>
        <w:tab/>
        <w:t xml:space="preserve"> </w:t>
      </w:r>
      <w:r w:rsidRPr="009B5DD7">
        <w:rPr>
          <w:rFonts w:ascii="Arial" w:hAnsi="Arial" w:cs="Arial"/>
          <w:sz w:val="24"/>
          <w:szCs w:val="24"/>
        </w:rPr>
        <w:tab/>
        <w:t>Almacenaje, envase y embalaje.</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347</w:t>
      </w:r>
      <w:r w:rsidRPr="009B5DD7">
        <w:rPr>
          <w:rFonts w:ascii="Arial" w:hAnsi="Arial" w:cs="Arial"/>
          <w:sz w:val="24"/>
          <w:szCs w:val="24"/>
        </w:rPr>
        <w:tab/>
        <w:t xml:space="preserve"> </w:t>
      </w:r>
      <w:r w:rsidRPr="009B5DD7">
        <w:rPr>
          <w:rFonts w:ascii="Arial" w:hAnsi="Arial" w:cs="Arial"/>
          <w:sz w:val="24"/>
          <w:szCs w:val="24"/>
        </w:rPr>
        <w:tab/>
        <w:t>Fletes y maniobras.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Tesorería Municipal será la responsable de autorizar las requisiciones y/o trámites de las dependencias mediante la 2da firma para los gastos generados por estas partidas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3500 </w:t>
      </w:r>
      <w:r w:rsidRPr="009B5DD7">
        <w:rPr>
          <w:rFonts w:ascii="Arial" w:hAnsi="Arial" w:cs="Arial"/>
          <w:b/>
          <w:sz w:val="24"/>
          <w:szCs w:val="24"/>
        </w:rPr>
        <w:tab/>
      </w:r>
      <w:r w:rsidRPr="009B5DD7">
        <w:rPr>
          <w:rFonts w:ascii="Arial" w:hAnsi="Arial" w:cs="Arial"/>
          <w:b/>
          <w:bCs/>
          <w:sz w:val="24"/>
          <w:szCs w:val="24"/>
        </w:rPr>
        <w:t>SERVICIOS DE INSTALACIÓN, REPARACIÓN, MANTENIMIENTO Y CONSERVACIÓN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351</w:t>
      </w:r>
      <w:r w:rsidRPr="009B5DD7">
        <w:rPr>
          <w:rFonts w:ascii="Arial" w:hAnsi="Arial" w:cs="Arial"/>
          <w:sz w:val="24"/>
          <w:szCs w:val="24"/>
        </w:rPr>
        <w:tab/>
        <w:t xml:space="preserve"> </w:t>
      </w:r>
      <w:r w:rsidRPr="009B5DD7">
        <w:rPr>
          <w:rFonts w:ascii="Arial" w:hAnsi="Arial" w:cs="Arial"/>
          <w:sz w:val="24"/>
          <w:szCs w:val="24"/>
        </w:rPr>
        <w:tab/>
        <w:t>Conservación y mantenimiento menor de inmuebles.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352 </w:t>
      </w:r>
      <w:r w:rsidRPr="009B5DD7">
        <w:rPr>
          <w:rFonts w:ascii="Arial" w:hAnsi="Arial" w:cs="Arial"/>
          <w:sz w:val="24"/>
          <w:szCs w:val="24"/>
        </w:rPr>
        <w:tab/>
        <w:t>Instalación, reparación y mantenimiento de mobiliario y equipo de administración, educacional y recreativo.</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354 </w:t>
      </w:r>
      <w:r w:rsidRPr="009B5DD7">
        <w:rPr>
          <w:rFonts w:ascii="Arial" w:hAnsi="Arial" w:cs="Arial"/>
          <w:sz w:val="24"/>
          <w:szCs w:val="24"/>
        </w:rPr>
        <w:tab/>
        <w:t>Instalación, reparación y mantenimiento de equipo e instrumental médico y de laboratorio.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355</w:t>
      </w:r>
      <w:r w:rsidRPr="009B5DD7">
        <w:rPr>
          <w:rFonts w:ascii="Arial" w:hAnsi="Arial" w:cs="Arial"/>
          <w:sz w:val="24"/>
          <w:szCs w:val="24"/>
        </w:rPr>
        <w:tab/>
        <w:t xml:space="preserve"> </w:t>
      </w:r>
      <w:r w:rsidRPr="009B5DD7">
        <w:rPr>
          <w:rFonts w:ascii="Arial" w:hAnsi="Arial" w:cs="Arial"/>
          <w:sz w:val="24"/>
          <w:szCs w:val="24"/>
        </w:rPr>
        <w:tab/>
        <w:t>Reparación y mantenimiento de equipo de transporte.</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356</w:t>
      </w:r>
      <w:r w:rsidRPr="009B5DD7">
        <w:rPr>
          <w:rFonts w:ascii="Arial" w:hAnsi="Arial" w:cs="Arial"/>
          <w:sz w:val="24"/>
          <w:szCs w:val="24"/>
        </w:rPr>
        <w:tab/>
        <w:t xml:space="preserve"> </w:t>
      </w:r>
      <w:r w:rsidRPr="009B5DD7">
        <w:rPr>
          <w:rFonts w:ascii="Arial" w:hAnsi="Arial" w:cs="Arial"/>
          <w:sz w:val="24"/>
          <w:szCs w:val="24"/>
        </w:rPr>
        <w:tab/>
        <w:t>Reparación y mantenimiento de equipo de defensa y seguridad.</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358</w:t>
      </w:r>
      <w:r w:rsidRPr="009B5DD7">
        <w:rPr>
          <w:rFonts w:ascii="Arial" w:hAnsi="Arial" w:cs="Arial"/>
          <w:sz w:val="24"/>
          <w:szCs w:val="24"/>
        </w:rPr>
        <w:tab/>
        <w:t xml:space="preserve"> </w:t>
      </w:r>
      <w:r w:rsidRPr="009B5DD7">
        <w:rPr>
          <w:rFonts w:ascii="Arial" w:hAnsi="Arial" w:cs="Arial"/>
          <w:sz w:val="24"/>
          <w:szCs w:val="24"/>
        </w:rPr>
        <w:tab/>
        <w:t>Servicios de limpieza y manejo de desechos.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359</w:t>
      </w:r>
      <w:r w:rsidRPr="009B5DD7">
        <w:rPr>
          <w:rFonts w:ascii="Arial" w:hAnsi="Arial" w:cs="Arial"/>
          <w:sz w:val="24"/>
          <w:szCs w:val="24"/>
        </w:rPr>
        <w:tab/>
        <w:t xml:space="preserve"> </w:t>
      </w:r>
      <w:r w:rsidRPr="009B5DD7">
        <w:rPr>
          <w:rFonts w:ascii="Arial" w:hAnsi="Arial" w:cs="Arial"/>
          <w:sz w:val="24"/>
          <w:szCs w:val="24"/>
        </w:rPr>
        <w:tab/>
        <w:t>Servicios de jardinería y fumigación.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dar el visto bueno a las solicitudes destinadas a estas Partidas Específicas a través de las Direcciones de Administración de Edificios y Mantenimiento Vehicular.</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353 </w:t>
      </w:r>
      <w:r w:rsidRPr="009B5DD7">
        <w:rPr>
          <w:rFonts w:ascii="Arial" w:hAnsi="Arial" w:cs="Arial"/>
          <w:sz w:val="24"/>
          <w:szCs w:val="24"/>
        </w:rPr>
        <w:tab/>
        <w:t>Instalación, reparación y mantenimiento de equipo de cómputo y tecnología de la información.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La Coordinación General de Administración e Innovación Gubernamental será la encargada de administrar estas partidas a través de la Dirección de Sistemas.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3700 </w:t>
      </w:r>
      <w:r w:rsidRPr="009B5DD7">
        <w:rPr>
          <w:rFonts w:ascii="Arial" w:hAnsi="Arial" w:cs="Arial"/>
          <w:b/>
          <w:sz w:val="24"/>
          <w:szCs w:val="24"/>
        </w:rPr>
        <w:tab/>
      </w:r>
      <w:r w:rsidRPr="009B5DD7">
        <w:rPr>
          <w:rFonts w:ascii="Arial" w:hAnsi="Arial" w:cs="Arial"/>
          <w:b/>
          <w:bCs/>
          <w:sz w:val="24"/>
          <w:szCs w:val="24"/>
        </w:rPr>
        <w:t>SERVICIOS DE TRASLADO Y VIÁTICOS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371</w:t>
      </w:r>
      <w:r w:rsidRPr="009B5DD7">
        <w:rPr>
          <w:rFonts w:ascii="Arial" w:hAnsi="Arial" w:cs="Arial"/>
          <w:sz w:val="24"/>
          <w:szCs w:val="24"/>
        </w:rPr>
        <w:tab/>
        <w:t xml:space="preserve"> </w:t>
      </w:r>
      <w:r w:rsidRPr="009B5DD7">
        <w:rPr>
          <w:rFonts w:ascii="Arial" w:hAnsi="Arial" w:cs="Arial"/>
          <w:sz w:val="24"/>
          <w:szCs w:val="24"/>
        </w:rPr>
        <w:tab/>
        <w:t>Pasajes aéreos.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372</w:t>
      </w:r>
      <w:r w:rsidRPr="009B5DD7">
        <w:rPr>
          <w:rFonts w:ascii="Arial" w:hAnsi="Arial" w:cs="Arial"/>
          <w:sz w:val="24"/>
          <w:szCs w:val="24"/>
        </w:rPr>
        <w:tab/>
        <w:t xml:space="preserve"> </w:t>
      </w:r>
      <w:r w:rsidRPr="009B5DD7">
        <w:rPr>
          <w:rFonts w:ascii="Arial" w:hAnsi="Arial" w:cs="Arial"/>
          <w:sz w:val="24"/>
          <w:szCs w:val="24"/>
        </w:rPr>
        <w:tab/>
        <w:t>Pasajes terrestres.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373</w:t>
      </w:r>
      <w:r w:rsidRPr="009B5DD7">
        <w:rPr>
          <w:rFonts w:ascii="Arial" w:hAnsi="Arial" w:cs="Arial"/>
          <w:sz w:val="24"/>
          <w:szCs w:val="24"/>
        </w:rPr>
        <w:tab/>
        <w:t xml:space="preserve"> </w:t>
      </w:r>
      <w:r w:rsidRPr="009B5DD7">
        <w:rPr>
          <w:rFonts w:ascii="Arial" w:hAnsi="Arial" w:cs="Arial"/>
          <w:sz w:val="24"/>
          <w:szCs w:val="24"/>
        </w:rPr>
        <w:tab/>
        <w:t>Pasajes marítimos, lacustres y fluviales.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374</w:t>
      </w:r>
      <w:r w:rsidRPr="009B5DD7">
        <w:rPr>
          <w:rFonts w:ascii="Arial" w:hAnsi="Arial" w:cs="Arial"/>
          <w:sz w:val="24"/>
          <w:szCs w:val="24"/>
        </w:rPr>
        <w:tab/>
        <w:t xml:space="preserve"> </w:t>
      </w:r>
      <w:r w:rsidRPr="009B5DD7">
        <w:rPr>
          <w:rFonts w:ascii="Arial" w:hAnsi="Arial" w:cs="Arial"/>
          <w:sz w:val="24"/>
          <w:szCs w:val="24"/>
        </w:rPr>
        <w:tab/>
        <w:t>Autotransporte.</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375</w:t>
      </w:r>
      <w:r w:rsidRPr="009B5DD7">
        <w:rPr>
          <w:rFonts w:ascii="Arial" w:hAnsi="Arial" w:cs="Arial"/>
          <w:sz w:val="24"/>
          <w:szCs w:val="24"/>
        </w:rPr>
        <w:tab/>
        <w:t xml:space="preserve"> </w:t>
      </w:r>
      <w:r w:rsidRPr="009B5DD7">
        <w:rPr>
          <w:rFonts w:ascii="Arial" w:hAnsi="Arial" w:cs="Arial"/>
          <w:sz w:val="24"/>
          <w:szCs w:val="24"/>
        </w:rPr>
        <w:tab/>
        <w:t>Viáticos en el país.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376</w:t>
      </w:r>
      <w:r w:rsidRPr="009B5DD7">
        <w:rPr>
          <w:rFonts w:ascii="Arial" w:hAnsi="Arial" w:cs="Arial"/>
          <w:sz w:val="24"/>
          <w:szCs w:val="24"/>
        </w:rPr>
        <w:tab/>
        <w:t xml:space="preserve"> </w:t>
      </w:r>
      <w:r w:rsidRPr="009B5DD7">
        <w:rPr>
          <w:rFonts w:ascii="Arial" w:hAnsi="Arial" w:cs="Arial"/>
          <w:sz w:val="24"/>
          <w:szCs w:val="24"/>
        </w:rPr>
        <w:tab/>
        <w:t>Viáticos en el extranjero.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377</w:t>
      </w:r>
      <w:r w:rsidRPr="009B5DD7">
        <w:rPr>
          <w:rFonts w:ascii="Arial" w:hAnsi="Arial" w:cs="Arial"/>
          <w:sz w:val="24"/>
          <w:szCs w:val="24"/>
        </w:rPr>
        <w:tab/>
        <w:t xml:space="preserve"> </w:t>
      </w:r>
      <w:r w:rsidRPr="009B5DD7">
        <w:rPr>
          <w:rFonts w:ascii="Arial" w:hAnsi="Arial" w:cs="Arial"/>
          <w:sz w:val="24"/>
          <w:szCs w:val="24"/>
        </w:rPr>
        <w:tab/>
        <w:t>Gastos de instalación y traslado de menaje.</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378</w:t>
      </w:r>
      <w:r w:rsidRPr="009B5DD7">
        <w:rPr>
          <w:rFonts w:ascii="Arial" w:hAnsi="Arial" w:cs="Arial"/>
          <w:sz w:val="24"/>
          <w:szCs w:val="24"/>
        </w:rPr>
        <w:tab/>
        <w:t xml:space="preserve"> </w:t>
      </w:r>
      <w:r w:rsidRPr="009B5DD7">
        <w:rPr>
          <w:rFonts w:ascii="Arial" w:hAnsi="Arial" w:cs="Arial"/>
          <w:sz w:val="24"/>
          <w:szCs w:val="24"/>
        </w:rPr>
        <w:tab/>
        <w:t>Servicios integrales de traslado y viáticos.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379</w:t>
      </w:r>
      <w:r w:rsidRPr="009B5DD7">
        <w:rPr>
          <w:rFonts w:ascii="Arial" w:hAnsi="Arial" w:cs="Arial"/>
          <w:sz w:val="24"/>
          <w:szCs w:val="24"/>
        </w:rPr>
        <w:tab/>
        <w:t xml:space="preserve"> </w:t>
      </w:r>
      <w:r w:rsidRPr="009B5DD7">
        <w:rPr>
          <w:rFonts w:ascii="Arial" w:hAnsi="Arial" w:cs="Arial"/>
          <w:sz w:val="24"/>
          <w:szCs w:val="24"/>
        </w:rPr>
        <w:tab/>
        <w:t>Otros servicios de traslado y hospedaje.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dar el visto bueno a las solicitudes destinadas para viáticos, apegados al reglamento que norma los viajes que realicen los servidores públicos del Municipio de Zapopan.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3800 </w:t>
      </w:r>
      <w:r w:rsidRPr="009B5DD7">
        <w:rPr>
          <w:rFonts w:ascii="Arial" w:hAnsi="Arial" w:cs="Arial"/>
          <w:b/>
          <w:sz w:val="24"/>
          <w:szCs w:val="24"/>
        </w:rPr>
        <w:tab/>
      </w:r>
      <w:r w:rsidRPr="009B5DD7">
        <w:rPr>
          <w:rFonts w:ascii="Arial" w:hAnsi="Arial" w:cs="Arial"/>
          <w:b/>
          <w:bCs/>
          <w:sz w:val="24"/>
          <w:szCs w:val="24"/>
        </w:rPr>
        <w:t>SERVICIOS OFICIALES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381</w:t>
      </w:r>
      <w:r w:rsidRPr="009B5DD7">
        <w:rPr>
          <w:rFonts w:ascii="Arial" w:hAnsi="Arial" w:cs="Arial"/>
          <w:sz w:val="24"/>
          <w:szCs w:val="24"/>
        </w:rPr>
        <w:tab/>
        <w:t xml:space="preserve"> </w:t>
      </w:r>
      <w:r w:rsidRPr="009B5DD7">
        <w:rPr>
          <w:rFonts w:ascii="Arial" w:hAnsi="Arial" w:cs="Arial"/>
          <w:sz w:val="24"/>
          <w:szCs w:val="24"/>
        </w:rPr>
        <w:tab/>
        <w:t>Gastos de ceremonial.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383</w:t>
      </w:r>
      <w:r w:rsidRPr="009B5DD7">
        <w:rPr>
          <w:rFonts w:ascii="Arial" w:hAnsi="Arial" w:cs="Arial"/>
          <w:sz w:val="24"/>
          <w:szCs w:val="24"/>
        </w:rPr>
        <w:tab/>
        <w:t xml:space="preserve"> </w:t>
      </w:r>
      <w:r w:rsidRPr="009B5DD7">
        <w:rPr>
          <w:rFonts w:ascii="Arial" w:hAnsi="Arial" w:cs="Arial"/>
          <w:sz w:val="24"/>
          <w:szCs w:val="24"/>
        </w:rPr>
        <w:tab/>
        <w:t>Congresos y convenciones.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385</w:t>
      </w:r>
      <w:r w:rsidRPr="009B5DD7">
        <w:rPr>
          <w:rFonts w:ascii="Arial" w:hAnsi="Arial" w:cs="Arial"/>
          <w:sz w:val="24"/>
          <w:szCs w:val="24"/>
        </w:rPr>
        <w:tab/>
        <w:t xml:space="preserve"> </w:t>
      </w:r>
      <w:r w:rsidRPr="009B5DD7">
        <w:rPr>
          <w:rFonts w:ascii="Arial" w:hAnsi="Arial" w:cs="Arial"/>
          <w:sz w:val="24"/>
          <w:szCs w:val="24"/>
        </w:rPr>
        <w:tab/>
        <w:t>Gastos de representación.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La Dirección de Relaciones Públicas será la encargada de dar el visto bueno a las solicitudes por las partidas de este concepto.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382</w:t>
      </w:r>
      <w:r w:rsidRPr="009B5DD7">
        <w:rPr>
          <w:rFonts w:ascii="Arial" w:hAnsi="Arial" w:cs="Arial"/>
          <w:sz w:val="24"/>
          <w:szCs w:val="24"/>
        </w:rPr>
        <w:tab/>
        <w:t xml:space="preserve"> </w:t>
      </w:r>
      <w:r w:rsidRPr="009B5DD7">
        <w:rPr>
          <w:rFonts w:ascii="Arial" w:hAnsi="Arial" w:cs="Arial"/>
          <w:sz w:val="24"/>
          <w:szCs w:val="24"/>
        </w:rPr>
        <w:tab/>
        <w:t>Gastos de orden social y cultural.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384</w:t>
      </w:r>
      <w:r w:rsidRPr="009B5DD7">
        <w:rPr>
          <w:rFonts w:ascii="Arial" w:hAnsi="Arial" w:cs="Arial"/>
          <w:sz w:val="24"/>
          <w:szCs w:val="24"/>
        </w:rPr>
        <w:tab/>
        <w:t xml:space="preserve"> </w:t>
      </w:r>
      <w:r w:rsidRPr="009B5DD7">
        <w:rPr>
          <w:rFonts w:ascii="Arial" w:hAnsi="Arial" w:cs="Arial"/>
          <w:sz w:val="24"/>
          <w:szCs w:val="24"/>
        </w:rPr>
        <w:tab/>
        <w:t>Exposiciones.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Dirección de Relaciones Públicas en coordinación con el Instituto de Cultura y la Dirección de Desarrollo Social y Humano, serán las encargadas de dar el visto bueno a las solicitudes por las partidas de este concepto.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CAPÍTULO 5000</w:t>
      </w:r>
      <w:r w:rsidRPr="009B5DD7">
        <w:rPr>
          <w:rFonts w:ascii="Arial" w:hAnsi="Arial" w:cs="Arial"/>
          <w:b/>
          <w:sz w:val="24"/>
          <w:szCs w:val="24"/>
        </w:rPr>
        <w:tab/>
        <w:t>BIENES MUEBLES, INMUEBLES E INTANGIBLES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5100 </w:t>
      </w:r>
      <w:r w:rsidRPr="009B5DD7">
        <w:rPr>
          <w:rFonts w:ascii="Arial" w:hAnsi="Arial" w:cs="Arial"/>
          <w:b/>
          <w:sz w:val="24"/>
          <w:szCs w:val="24"/>
        </w:rPr>
        <w:tab/>
      </w:r>
      <w:r w:rsidRPr="009B5DD7">
        <w:rPr>
          <w:rFonts w:ascii="Arial" w:hAnsi="Arial" w:cs="Arial"/>
          <w:b/>
          <w:bCs/>
          <w:sz w:val="24"/>
          <w:szCs w:val="24"/>
        </w:rPr>
        <w:t>MOBILIARIO Y EQUIPO DE ADMINISTRACIÓN</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511</w:t>
      </w:r>
      <w:r w:rsidRPr="009B5DD7">
        <w:rPr>
          <w:rFonts w:ascii="Arial" w:hAnsi="Arial" w:cs="Arial"/>
          <w:sz w:val="24"/>
          <w:szCs w:val="24"/>
        </w:rPr>
        <w:tab/>
        <w:t xml:space="preserve"> </w:t>
      </w:r>
      <w:r w:rsidRPr="009B5DD7">
        <w:rPr>
          <w:rFonts w:ascii="Arial" w:hAnsi="Arial" w:cs="Arial"/>
          <w:sz w:val="24"/>
          <w:szCs w:val="24"/>
        </w:rPr>
        <w:tab/>
        <w:t>Muebles de oficina y estantería.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512</w:t>
      </w:r>
      <w:r w:rsidRPr="009B5DD7">
        <w:rPr>
          <w:rFonts w:ascii="Arial" w:hAnsi="Arial" w:cs="Arial"/>
          <w:sz w:val="24"/>
          <w:szCs w:val="24"/>
        </w:rPr>
        <w:tab/>
        <w:t xml:space="preserve"> </w:t>
      </w:r>
      <w:r w:rsidRPr="009B5DD7">
        <w:rPr>
          <w:rFonts w:ascii="Arial" w:hAnsi="Arial" w:cs="Arial"/>
          <w:sz w:val="24"/>
          <w:szCs w:val="24"/>
        </w:rPr>
        <w:tab/>
        <w:t>Muebles, excepto de oficina y estantería.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513</w:t>
      </w:r>
      <w:r w:rsidRPr="009B5DD7">
        <w:rPr>
          <w:rFonts w:ascii="Arial" w:hAnsi="Arial" w:cs="Arial"/>
          <w:sz w:val="24"/>
          <w:szCs w:val="24"/>
        </w:rPr>
        <w:tab/>
        <w:t xml:space="preserve"> </w:t>
      </w:r>
      <w:r w:rsidRPr="009B5DD7">
        <w:rPr>
          <w:rFonts w:ascii="Arial" w:hAnsi="Arial" w:cs="Arial"/>
          <w:sz w:val="24"/>
          <w:szCs w:val="24"/>
        </w:rPr>
        <w:tab/>
        <w:t>Bienes artísticos, culturales y científicos.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514</w:t>
      </w:r>
      <w:r w:rsidRPr="009B5DD7">
        <w:rPr>
          <w:rFonts w:ascii="Arial" w:hAnsi="Arial" w:cs="Arial"/>
          <w:sz w:val="24"/>
          <w:szCs w:val="24"/>
        </w:rPr>
        <w:tab/>
        <w:t xml:space="preserve"> </w:t>
      </w:r>
      <w:r w:rsidRPr="009B5DD7">
        <w:rPr>
          <w:rFonts w:ascii="Arial" w:hAnsi="Arial" w:cs="Arial"/>
          <w:sz w:val="24"/>
          <w:szCs w:val="24"/>
        </w:rPr>
        <w:tab/>
        <w:t>Objetos de valor.</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519</w:t>
      </w:r>
      <w:r w:rsidRPr="009B5DD7">
        <w:rPr>
          <w:rFonts w:ascii="Arial" w:hAnsi="Arial" w:cs="Arial"/>
          <w:sz w:val="24"/>
          <w:szCs w:val="24"/>
        </w:rPr>
        <w:tab/>
        <w:t xml:space="preserve"> </w:t>
      </w:r>
      <w:r w:rsidRPr="009B5DD7">
        <w:rPr>
          <w:rFonts w:ascii="Arial" w:hAnsi="Arial" w:cs="Arial"/>
          <w:sz w:val="24"/>
          <w:szCs w:val="24"/>
        </w:rPr>
        <w:tab/>
        <w:t>Otros mobiliarios y equipos de administración.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a través de la Dirección de Patrimonio, será la encargada de dar el visto bueno a las solicitudes a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515</w:t>
      </w:r>
      <w:r w:rsidRPr="009B5DD7">
        <w:rPr>
          <w:rFonts w:ascii="Arial" w:hAnsi="Arial" w:cs="Arial"/>
          <w:sz w:val="24"/>
          <w:szCs w:val="24"/>
        </w:rPr>
        <w:tab/>
        <w:t xml:space="preserve"> </w:t>
      </w:r>
      <w:r w:rsidRPr="009B5DD7">
        <w:rPr>
          <w:rFonts w:ascii="Arial" w:hAnsi="Arial" w:cs="Arial"/>
          <w:sz w:val="24"/>
          <w:szCs w:val="24"/>
        </w:rPr>
        <w:tab/>
        <w:t>Equipo de cómputo y de tecnologías de la información.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Dirección de Innovación Gubernamental y Tecnologías de la Información será la encargada de administrar estas partidas.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5200 </w:t>
      </w:r>
      <w:r w:rsidRPr="009B5DD7">
        <w:rPr>
          <w:rFonts w:ascii="Arial" w:hAnsi="Arial" w:cs="Arial"/>
          <w:b/>
          <w:sz w:val="24"/>
          <w:szCs w:val="24"/>
        </w:rPr>
        <w:tab/>
      </w:r>
      <w:r w:rsidRPr="009B5DD7">
        <w:rPr>
          <w:rFonts w:ascii="Arial" w:hAnsi="Arial" w:cs="Arial"/>
          <w:b/>
          <w:bCs/>
          <w:sz w:val="24"/>
          <w:szCs w:val="24"/>
        </w:rPr>
        <w:t>MOBILIARIO Y EQUIPO EDUCACIONAL Y RECREATIVO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521</w:t>
      </w:r>
      <w:r w:rsidRPr="009B5DD7">
        <w:rPr>
          <w:rFonts w:ascii="Arial" w:hAnsi="Arial" w:cs="Arial"/>
          <w:sz w:val="24"/>
          <w:szCs w:val="24"/>
        </w:rPr>
        <w:tab/>
        <w:t xml:space="preserve"> </w:t>
      </w:r>
      <w:r w:rsidRPr="009B5DD7">
        <w:rPr>
          <w:rFonts w:ascii="Arial" w:hAnsi="Arial" w:cs="Arial"/>
          <w:sz w:val="24"/>
          <w:szCs w:val="24"/>
        </w:rPr>
        <w:tab/>
        <w:t>Equipos y aparatos audiovisuales.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522</w:t>
      </w:r>
      <w:r w:rsidRPr="009B5DD7">
        <w:rPr>
          <w:rFonts w:ascii="Arial" w:hAnsi="Arial" w:cs="Arial"/>
          <w:sz w:val="24"/>
          <w:szCs w:val="24"/>
        </w:rPr>
        <w:tab/>
        <w:t xml:space="preserve"> </w:t>
      </w:r>
      <w:r w:rsidRPr="009B5DD7">
        <w:rPr>
          <w:rFonts w:ascii="Arial" w:hAnsi="Arial" w:cs="Arial"/>
          <w:sz w:val="24"/>
          <w:szCs w:val="24"/>
        </w:rPr>
        <w:tab/>
        <w:t>Aparatos deportivos.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523</w:t>
      </w:r>
      <w:r w:rsidRPr="009B5DD7">
        <w:rPr>
          <w:rFonts w:ascii="Arial" w:hAnsi="Arial" w:cs="Arial"/>
          <w:sz w:val="24"/>
          <w:szCs w:val="24"/>
        </w:rPr>
        <w:tab/>
        <w:t xml:space="preserve"> </w:t>
      </w:r>
      <w:r w:rsidRPr="009B5DD7">
        <w:rPr>
          <w:rFonts w:ascii="Arial" w:hAnsi="Arial" w:cs="Arial"/>
          <w:sz w:val="24"/>
          <w:szCs w:val="24"/>
        </w:rPr>
        <w:tab/>
        <w:t>Cámaras fotográficas y de video.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529</w:t>
      </w:r>
      <w:r w:rsidRPr="009B5DD7">
        <w:rPr>
          <w:rFonts w:ascii="Arial" w:hAnsi="Arial" w:cs="Arial"/>
          <w:sz w:val="24"/>
          <w:szCs w:val="24"/>
        </w:rPr>
        <w:tab/>
        <w:t xml:space="preserve"> </w:t>
      </w:r>
      <w:r w:rsidRPr="009B5DD7">
        <w:rPr>
          <w:rFonts w:ascii="Arial" w:hAnsi="Arial" w:cs="Arial"/>
          <w:sz w:val="24"/>
          <w:szCs w:val="24"/>
        </w:rPr>
        <w:tab/>
        <w:t>Otro mobiliario y equipo educacional y recreativo.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a través de la Dirección de Patrimonio será la encargada de dar el visto bueno a las solicitudes a estas Partidas Específicas.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5300 </w:t>
      </w:r>
      <w:r w:rsidRPr="009B5DD7">
        <w:rPr>
          <w:rFonts w:ascii="Arial" w:hAnsi="Arial" w:cs="Arial"/>
          <w:b/>
          <w:sz w:val="24"/>
          <w:szCs w:val="24"/>
        </w:rPr>
        <w:tab/>
      </w:r>
      <w:r w:rsidRPr="009B5DD7">
        <w:rPr>
          <w:rFonts w:ascii="Arial" w:hAnsi="Arial" w:cs="Arial"/>
          <w:b/>
          <w:bCs/>
          <w:sz w:val="24"/>
          <w:szCs w:val="24"/>
        </w:rPr>
        <w:t>EQUIPO E INSTRUMENTAL MÉDICO Y DE LABORATORIO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531</w:t>
      </w:r>
      <w:r w:rsidRPr="009B5DD7">
        <w:rPr>
          <w:rFonts w:ascii="Arial" w:hAnsi="Arial" w:cs="Arial"/>
          <w:sz w:val="24"/>
          <w:szCs w:val="24"/>
        </w:rPr>
        <w:tab/>
        <w:t xml:space="preserve"> </w:t>
      </w:r>
      <w:r w:rsidRPr="009B5DD7">
        <w:rPr>
          <w:rFonts w:ascii="Arial" w:hAnsi="Arial" w:cs="Arial"/>
          <w:sz w:val="24"/>
          <w:szCs w:val="24"/>
        </w:rPr>
        <w:tab/>
        <w:t>Equipo médico y de laboratorio.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532</w:t>
      </w:r>
      <w:r w:rsidRPr="009B5DD7">
        <w:rPr>
          <w:rFonts w:ascii="Arial" w:hAnsi="Arial" w:cs="Arial"/>
          <w:sz w:val="24"/>
          <w:szCs w:val="24"/>
        </w:rPr>
        <w:tab/>
        <w:t xml:space="preserve"> </w:t>
      </w:r>
      <w:r w:rsidRPr="009B5DD7">
        <w:rPr>
          <w:rFonts w:ascii="Arial" w:hAnsi="Arial" w:cs="Arial"/>
          <w:sz w:val="24"/>
          <w:szCs w:val="24"/>
        </w:rPr>
        <w:tab/>
        <w:t>Instrumental médico y de laboratorio.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5400 </w:t>
      </w:r>
      <w:r w:rsidRPr="009B5DD7">
        <w:rPr>
          <w:rFonts w:ascii="Arial" w:hAnsi="Arial" w:cs="Arial"/>
          <w:b/>
          <w:sz w:val="24"/>
          <w:szCs w:val="24"/>
        </w:rPr>
        <w:tab/>
      </w:r>
      <w:r w:rsidRPr="009B5DD7">
        <w:rPr>
          <w:rFonts w:ascii="Arial" w:hAnsi="Arial" w:cs="Arial"/>
          <w:b/>
          <w:bCs/>
          <w:sz w:val="24"/>
          <w:szCs w:val="24"/>
        </w:rPr>
        <w:t>VEHÍCULOS Y EQUIPO DE TRANSPORTE</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541</w:t>
      </w:r>
      <w:r w:rsidRPr="009B5DD7">
        <w:rPr>
          <w:rFonts w:ascii="Arial" w:hAnsi="Arial" w:cs="Arial"/>
          <w:sz w:val="24"/>
          <w:szCs w:val="24"/>
        </w:rPr>
        <w:tab/>
        <w:t xml:space="preserve"> </w:t>
      </w:r>
      <w:r w:rsidRPr="009B5DD7">
        <w:rPr>
          <w:rFonts w:ascii="Arial" w:hAnsi="Arial" w:cs="Arial"/>
          <w:sz w:val="24"/>
          <w:szCs w:val="24"/>
        </w:rPr>
        <w:tab/>
        <w:t>Automóviles y camiones.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542</w:t>
      </w:r>
      <w:r w:rsidRPr="009B5DD7">
        <w:rPr>
          <w:rFonts w:ascii="Arial" w:hAnsi="Arial" w:cs="Arial"/>
          <w:sz w:val="24"/>
          <w:szCs w:val="24"/>
        </w:rPr>
        <w:tab/>
        <w:t xml:space="preserve"> </w:t>
      </w:r>
      <w:r w:rsidRPr="009B5DD7">
        <w:rPr>
          <w:rFonts w:ascii="Arial" w:hAnsi="Arial" w:cs="Arial"/>
          <w:sz w:val="24"/>
          <w:szCs w:val="24"/>
        </w:rPr>
        <w:tab/>
        <w:t>Carrocerías y remolques.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543</w:t>
      </w:r>
      <w:r w:rsidRPr="009B5DD7">
        <w:rPr>
          <w:rFonts w:ascii="Arial" w:hAnsi="Arial" w:cs="Arial"/>
          <w:sz w:val="24"/>
          <w:szCs w:val="24"/>
        </w:rPr>
        <w:tab/>
        <w:t xml:space="preserve"> </w:t>
      </w:r>
      <w:r w:rsidRPr="009B5DD7">
        <w:rPr>
          <w:rFonts w:ascii="Arial" w:hAnsi="Arial" w:cs="Arial"/>
          <w:sz w:val="24"/>
          <w:szCs w:val="24"/>
        </w:rPr>
        <w:tab/>
        <w:t>Equipo aeroespacial.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544</w:t>
      </w:r>
      <w:r w:rsidRPr="009B5DD7">
        <w:rPr>
          <w:rFonts w:ascii="Arial" w:hAnsi="Arial" w:cs="Arial"/>
          <w:sz w:val="24"/>
          <w:szCs w:val="24"/>
        </w:rPr>
        <w:tab/>
        <w:t xml:space="preserve"> </w:t>
      </w:r>
      <w:r w:rsidRPr="009B5DD7">
        <w:rPr>
          <w:rFonts w:ascii="Arial" w:hAnsi="Arial" w:cs="Arial"/>
          <w:sz w:val="24"/>
          <w:szCs w:val="24"/>
        </w:rPr>
        <w:tab/>
        <w:t>Equipo ferroviario.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545</w:t>
      </w:r>
      <w:r w:rsidRPr="009B5DD7">
        <w:rPr>
          <w:rFonts w:ascii="Arial" w:hAnsi="Arial" w:cs="Arial"/>
          <w:sz w:val="24"/>
          <w:szCs w:val="24"/>
        </w:rPr>
        <w:tab/>
        <w:t xml:space="preserve"> </w:t>
      </w:r>
      <w:r w:rsidRPr="009B5DD7">
        <w:rPr>
          <w:rFonts w:ascii="Arial" w:hAnsi="Arial" w:cs="Arial"/>
          <w:sz w:val="24"/>
          <w:szCs w:val="24"/>
        </w:rPr>
        <w:tab/>
        <w:t>Embarcaciones.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549</w:t>
      </w:r>
      <w:r w:rsidRPr="009B5DD7">
        <w:rPr>
          <w:rFonts w:ascii="Arial" w:hAnsi="Arial" w:cs="Arial"/>
          <w:sz w:val="24"/>
          <w:szCs w:val="24"/>
        </w:rPr>
        <w:tab/>
        <w:t xml:space="preserve"> </w:t>
      </w:r>
      <w:r w:rsidRPr="009B5DD7">
        <w:rPr>
          <w:rFonts w:ascii="Arial" w:hAnsi="Arial" w:cs="Arial"/>
          <w:sz w:val="24"/>
          <w:szCs w:val="24"/>
        </w:rPr>
        <w:tab/>
        <w:t>Otros equipos de transporte.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La Coordinación General de Administración e Innovación Gubernamental a través de la Dirección de Patrimonio será la encargada de dar el visto bueno a las solicitudes a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5600 </w:t>
      </w:r>
      <w:r w:rsidRPr="009B5DD7">
        <w:rPr>
          <w:rFonts w:ascii="Arial" w:hAnsi="Arial" w:cs="Arial"/>
          <w:b/>
          <w:sz w:val="24"/>
          <w:szCs w:val="24"/>
        </w:rPr>
        <w:tab/>
      </w:r>
      <w:r w:rsidRPr="009B5DD7">
        <w:rPr>
          <w:rFonts w:ascii="Arial" w:hAnsi="Arial" w:cs="Arial"/>
          <w:b/>
          <w:bCs/>
          <w:sz w:val="24"/>
          <w:szCs w:val="24"/>
        </w:rPr>
        <w:t>MAQUINARIA, OTROS EQUIPOS Y HERRAMIENTAS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561</w:t>
      </w:r>
      <w:r w:rsidRPr="009B5DD7">
        <w:rPr>
          <w:rFonts w:ascii="Arial" w:hAnsi="Arial" w:cs="Arial"/>
          <w:sz w:val="24"/>
          <w:szCs w:val="24"/>
        </w:rPr>
        <w:tab/>
        <w:t xml:space="preserve"> </w:t>
      </w:r>
      <w:r w:rsidRPr="009B5DD7">
        <w:rPr>
          <w:rFonts w:ascii="Arial" w:hAnsi="Arial" w:cs="Arial"/>
          <w:sz w:val="24"/>
          <w:szCs w:val="24"/>
        </w:rPr>
        <w:tab/>
        <w:t>Maquinaria y equipo agropecuario.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562</w:t>
      </w:r>
      <w:r w:rsidRPr="009B5DD7">
        <w:rPr>
          <w:rFonts w:ascii="Arial" w:hAnsi="Arial" w:cs="Arial"/>
          <w:sz w:val="24"/>
          <w:szCs w:val="24"/>
        </w:rPr>
        <w:tab/>
        <w:t xml:space="preserve"> </w:t>
      </w:r>
      <w:r w:rsidRPr="009B5DD7">
        <w:rPr>
          <w:rFonts w:ascii="Arial" w:hAnsi="Arial" w:cs="Arial"/>
          <w:sz w:val="24"/>
          <w:szCs w:val="24"/>
        </w:rPr>
        <w:tab/>
        <w:t>Maquinaria y equipo industrial.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563</w:t>
      </w:r>
      <w:r w:rsidRPr="009B5DD7">
        <w:rPr>
          <w:rFonts w:ascii="Arial" w:hAnsi="Arial" w:cs="Arial"/>
          <w:sz w:val="24"/>
          <w:szCs w:val="24"/>
        </w:rPr>
        <w:tab/>
        <w:t xml:space="preserve"> </w:t>
      </w:r>
      <w:r w:rsidRPr="009B5DD7">
        <w:rPr>
          <w:rFonts w:ascii="Arial" w:hAnsi="Arial" w:cs="Arial"/>
          <w:sz w:val="24"/>
          <w:szCs w:val="24"/>
        </w:rPr>
        <w:tab/>
        <w:t>Maquinaria y equipo de construcción.</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564 </w:t>
      </w:r>
      <w:r w:rsidRPr="009B5DD7">
        <w:rPr>
          <w:rFonts w:ascii="Arial" w:hAnsi="Arial" w:cs="Arial"/>
          <w:sz w:val="24"/>
          <w:szCs w:val="24"/>
        </w:rPr>
        <w:tab/>
        <w:t>Sistemas de aire acondicionado, calefacción y de refrigeración industrial y comercial.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565</w:t>
      </w:r>
      <w:r w:rsidRPr="009B5DD7">
        <w:rPr>
          <w:rFonts w:ascii="Arial" w:hAnsi="Arial" w:cs="Arial"/>
          <w:sz w:val="24"/>
          <w:szCs w:val="24"/>
        </w:rPr>
        <w:tab/>
        <w:t xml:space="preserve"> </w:t>
      </w:r>
      <w:r w:rsidRPr="009B5DD7">
        <w:rPr>
          <w:rFonts w:ascii="Arial" w:hAnsi="Arial" w:cs="Arial"/>
          <w:sz w:val="24"/>
          <w:szCs w:val="24"/>
        </w:rPr>
        <w:tab/>
        <w:t>Equipo de comunicación y telecomunicación.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566</w:t>
      </w:r>
      <w:r w:rsidRPr="009B5DD7">
        <w:rPr>
          <w:rFonts w:ascii="Arial" w:hAnsi="Arial" w:cs="Arial"/>
          <w:sz w:val="24"/>
          <w:szCs w:val="24"/>
        </w:rPr>
        <w:tab/>
        <w:t xml:space="preserve"> </w:t>
      </w:r>
      <w:r w:rsidRPr="009B5DD7">
        <w:rPr>
          <w:rFonts w:ascii="Arial" w:hAnsi="Arial" w:cs="Arial"/>
          <w:sz w:val="24"/>
          <w:szCs w:val="24"/>
        </w:rPr>
        <w:tab/>
        <w:t>Equipos de generación eléctrica, aparatos y accesorios eléctricos.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567</w:t>
      </w:r>
      <w:r w:rsidRPr="009B5DD7">
        <w:rPr>
          <w:rFonts w:ascii="Arial" w:hAnsi="Arial" w:cs="Arial"/>
          <w:sz w:val="24"/>
          <w:szCs w:val="24"/>
        </w:rPr>
        <w:tab/>
        <w:t xml:space="preserve"> </w:t>
      </w:r>
      <w:r w:rsidRPr="009B5DD7">
        <w:rPr>
          <w:rFonts w:ascii="Arial" w:hAnsi="Arial" w:cs="Arial"/>
          <w:sz w:val="24"/>
          <w:szCs w:val="24"/>
        </w:rPr>
        <w:tab/>
        <w:t>Herramientas y máquinas herramienta.</w:t>
      </w:r>
    </w:p>
    <w:p w:rsidR="00FD2A4B" w:rsidRPr="009B5DD7" w:rsidRDefault="00FD2A4B" w:rsidP="009B5DD7">
      <w:pPr>
        <w:spacing w:after="0" w:line="360" w:lineRule="auto"/>
        <w:ind w:left="720" w:hanging="720"/>
        <w:jc w:val="both"/>
        <w:rPr>
          <w:rFonts w:ascii="Arial" w:hAnsi="Arial" w:cs="Arial"/>
          <w:sz w:val="24"/>
          <w:szCs w:val="24"/>
        </w:rPr>
      </w:pPr>
      <w:r w:rsidRPr="009B5DD7">
        <w:rPr>
          <w:rFonts w:ascii="Arial" w:hAnsi="Arial" w:cs="Arial"/>
          <w:sz w:val="24"/>
          <w:szCs w:val="24"/>
        </w:rPr>
        <w:lastRenderedPageBreak/>
        <w:t>569</w:t>
      </w:r>
      <w:r w:rsidRPr="009B5DD7">
        <w:rPr>
          <w:rFonts w:ascii="Arial" w:hAnsi="Arial" w:cs="Arial"/>
          <w:sz w:val="24"/>
          <w:szCs w:val="24"/>
        </w:rPr>
        <w:tab/>
        <w:t xml:space="preserve"> </w:t>
      </w:r>
      <w:r w:rsidRPr="009B5DD7">
        <w:rPr>
          <w:rFonts w:ascii="Arial" w:hAnsi="Arial" w:cs="Arial"/>
          <w:sz w:val="24"/>
          <w:szCs w:val="24"/>
        </w:rPr>
        <w:tab/>
        <w:t>Otros equipos.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a través de la Dirección de Patrimonio será la encargada de dar el visto bueno a las solicitudes a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5700 </w:t>
      </w:r>
      <w:r w:rsidRPr="009B5DD7">
        <w:rPr>
          <w:rFonts w:ascii="Arial" w:hAnsi="Arial" w:cs="Arial"/>
          <w:b/>
          <w:sz w:val="24"/>
          <w:szCs w:val="24"/>
        </w:rPr>
        <w:tab/>
      </w:r>
      <w:r w:rsidRPr="009B5DD7">
        <w:rPr>
          <w:rFonts w:ascii="Arial" w:hAnsi="Arial" w:cs="Arial"/>
          <w:b/>
          <w:bCs/>
          <w:sz w:val="24"/>
          <w:szCs w:val="24"/>
        </w:rPr>
        <w:t>ACTIVOS BIOLÓGICOS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571</w:t>
      </w:r>
      <w:r w:rsidRPr="009B5DD7">
        <w:rPr>
          <w:rFonts w:ascii="Arial" w:hAnsi="Arial" w:cs="Arial"/>
          <w:sz w:val="24"/>
          <w:szCs w:val="24"/>
        </w:rPr>
        <w:tab/>
        <w:t xml:space="preserve"> </w:t>
      </w:r>
      <w:r w:rsidRPr="009B5DD7">
        <w:rPr>
          <w:rFonts w:ascii="Arial" w:hAnsi="Arial" w:cs="Arial"/>
          <w:sz w:val="24"/>
          <w:szCs w:val="24"/>
        </w:rPr>
        <w:tab/>
        <w:t>Bovinos.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572</w:t>
      </w:r>
      <w:r w:rsidRPr="009B5DD7">
        <w:rPr>
          <w:rFonts w:ascii="Arial" w:hAnsi="Arial" w:cs="Arial"/>
          <w:sz w:val="24"/>
          <w:szCs w:val="24"/>
        </w:rPr>
        <w:tab/>
        <w:t xml:space="preserve"> </w:t>
      </w:r>
      <w:r w:rsidRPr="009B5DD7">
        <w:rPr>
          <w:rFonts w:ascii="Arial" w:hAnsi="Arial" w:cs="Arial"/>
          <w:sz w:val="24"/>
          <w:szCs w:val="24"/>
        </w:rPr>
        <w:tab/>
        <w:t>Porcinos.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573</w:t>
      </w:r>
      <w:r w:rsidRPr="009B5DD7">
        <w:rPr>
          <w:rFonts w:ascii="Arial" w:hAnsi="Arial" w:cs="Arial"/>
          <w:sz w:val="24"/>
          <w:szCs w:val="24"/>
        </w:rPr>
        <w:tab/>
        <w:t xml:space="preserve"> </w:t>
      </w:r>
      <w:r w:rsidRPr="009B5DD7">
        <w:rPr>
          <w:rFonts w:ascii="Arial" w:hAnsi="Arial" w:cs="Arial"/>
          <w:sz w:val="24"/>
          <w:szCs w:val="24"/>
        </w:rPr>
        <w:tab/>
        <w:t>Aves.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574</w:t>
      </w:r>
      <w:r w:rsidRPr="009B5DD7">
        <w:rPr>
          <w:rFonts w:ascii="Arial" w:hAnsi="Arial" w:cs="Arial"/>
          <w:sz w:val="24"/>
          <w:szCs w:val="24"/>
        </w:rPr>
        <w:tab/>
        <w:t xml:space="preserve"> </w:t>
      </w:r>
      <w:r w:rsidRPr="009B5DD7">
        <w:rPr>
          <w:rFonts w:ascii="Arial" w:hAnsi="Arial" w:cs="Arial"/>
          <w:sz w:val="24"/>
          <w:szCs w:val="24"/>
        </w:rPr>
        <w:tab/>
        <w:t>Ovinos y caprinos.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575</w:t>
      </w:r>
      <w:r w:rsidRPr="009B5DD7">
        <w:rPr>
          <w:rFonts w:ascii="Arial" w:hAnsi="Arial" w:cs="Arial"/>
          <w:sz w:val="24"/>
          <w:szCs w:val="24"/>
        </w:rPr>
        <w:tab/>
        <w:t xml:space="preserve"> </w:t>
      </w:r>
      <w:r w:rsidRPr="009B5DD7">
        <w:rPr>
          <w:rFonts w:ascii="Arial" w:hAnsi="Arial" w:cs="Arial"/>
          <w:sz w:val="24"/>
          <w:szCs w:val="24"/>
        </w:rPr>
        <w:tab/>
        <w:t>Peces y acuicultura.</w:t>
      </w:r>
    </w:p>
    <w:p w:rsidR="00FD2A4B" w:rsidRPr="009B5DD7" w:rsidRDefault="00FD2A4B" w:rsidP="009B5DD7">
      <w:pPr>
        <w:spacing w:after="0" w:line="360" w:lineRule="auto"/>
        <w:ind w:left="720" w:hanging="720"/>
        <w:jc w:val="both"/>
        <w:rPr>
          <w:rFonts w:ascii="Arial" w:hAnsi="Arial" w:cs="Arial"/>
          <w:sz w:val="24"/>
          <w:szCs w:val="24"/>
        </w:rPr>
      </w:pPr>
      <w:r w:rsidRPr="009B5DD7">
        <w:rPr>
          <w:rFonts w:ascii="Arial" w:hAnsi="Arial" w:cs="Arial"/>
          <w:sz w:val="24"/>
          <w:szCs w:val="24"/>
        </w:rPr>
        <w:t>576</w:t>
      </w:r>
      <w:r w:rsidRPr="009B5DD7">
        <w:rPr>
          <w:rFonts w:ascii="Arial" w:hAnsi="Arial" w:cs="Arial"/>
          <w:sz w:val="24"/>
          <w:szCs w:val="24"/>
        </w:rPr>
        <w:tab/>
        <w:t xml:space="preserve"> </w:t>
      </w:r>
      <w:r w:rsidRPr="009B5DD7">
        <w:rPr>
          <w:rFonts w:ascii="Arial" w:hAnsi="Arial" w:cs="Arial"/>
          <w:sz w:val="24"/>
          <w:szCs w:val="24"/>
        </w:rPr>
        <w:tab/>
        <w:t>Equinos.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577</w:t>
      </w:r>
      <w:r w:rsidRPr="009B5DD7">
        <w:rPr>
          <w:rFonts w:ascii="Arial" w:hAnsi="Arial" w:cs="Arial"/>
          <w:sz w:val="24"/>
          <w:szCs w:val="24"/>
        </w:rPr>
        <w:tab/>
        <w:t xml:space="preserve"> </w:t>
      </w:r>
      <w:r w:rsidRPr="009B5DD7">
        <w:rPr>
          <w:rFonts w:ascii="Arial" w:hAnsi="Arial" w:cs="Arial"/>
          <w:sz w:val="24"/>
          <w:szCs w:val="24"/>
        </w:rPr>
        <w:tab/>
        <w:t>Especies menores y de zoológico.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578</w:t>
      </w:r>
      <w:r w:rsidRPr="009B5DD7">
        <w:rPr>
          <w:rFonts w:ascii="Arial" w:hAnsi="Arial" w:cs="Arial"/>
          <w:sz w:val="24"/>
          <w:szCs w:val="24"/>
        </w:rPr>
        <w:tab/>
        <w:t xml:space="preserve"> </w:t>
      </w:r>
      <w:r w:rsidRPr="009B5DD7">
        <w:rPr>
          <w:rFonts w:ascii="Arial" w:hAnsi="Arial" w:cs="Arial"/>
          <w:sz w:val="24"/>
          <w:szCs w:val="24"/>
        </w:rPr>
        <w:tab/>
        <w:t>Árboles y plantas.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579</w:t>
      </w:r>
      <w:r w:rsidRPr="009B5DD7">
        <w:rPr>
          <w:rFonts w:ascii="Arial" w:hAnsi="Arial" w:cs="Arial"/>
          <w:sz w:val="24"/>
          <w:szCs w:val="24"/>
        </w:rPr>
        <w:tab/>
        <w:t xml:space="preserve"> </w:t>
      </w:r>
      <w:r w:rsidRPr="009B5DD7">
        <w:rPr>
          <w:rFonts w:ascii="Arial" w:hAnsi="Arial" w:cs="Arial"/>
          <w:sz w:val="24"/>
          <w:szCs w:val="24"/>
        </w:rPr>
        <w:tab/>
        <w:t>Otros activos biológicos.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a través de la Dirección de Patrimonio será la encargada de dar el visto bueno a las solicitudes a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5900 </w:t>
      </w:r>
      <w:r w:rsidRPr="009B5DD7">
        <w:rPr>
          <w:rFonts w:ascii="Arial" w:hAnsi="Arial" w:cs="Arial"/>
          <w:b/>
          <w:sz w:val="24"/>
          <w:szCs w:val="24"/>
        </w:rPr>
        <w:tab/>
      </w:r>
      <w:r w:rsidRPr="009B5DD7">
        <w:rPr>
          <w:rFonts w:ascii="Arial" w:hAnsi="Arial" w:cs="Arial"/>
          <w:b/>
          <w:bCs/>
          <w:sz w:val="24"/>
          <w:szCs w:val="24"/>
        </w:rPr>
        <w:t>ACTIVOS INTANGIBLES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591</w:t>
      </w:r>
      <w:r w:rsidRPr="009B5DD7">
        <w:rPr>
          <w:rFonts w:ascii="Arial" w:hAnsi="Arial" w:cs="Arial"/>
          <w:sz w:val="24"/>
          <w:szCs w:val="24"/>
        </w:rPr>
        <w:tab/>
        <w:t xml:space="preserve"> </w:t>
      </w:r>
      <w:r w:rsidRPr="009B5DD7">
        <w:rPr>
          <w:rFonts w:ascii="Arial" w:hAnsi="Arial" w:cs="Arial"/>
          <w:sz w:val="24"/>
          <w:szCs w:val="24"/>
        </w:rPr>
        <w:tab/>
        <w:t>Software.</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592</w:t>
      </w:r>
      <w:r w:rsidRPr="009B5DD7">
        <w:rPr>
          <w:rFonts w:ascii="Arial" w:hAnsi="Arial" w:cs="Arial"/>
          <w:sz w:val="24"/>
          <w:szCs w:val="24"/>
        </w:rPr>
        <w:tab/>
        <w:t xml:space="preserve"> </w:t>
      </w:r>
      <w:r w:rsidRPr="009B5DD7">
        <w:rPr>
          <w:rFonts w:ascii="Arial" w:hAnsi="Arial" w:cs="Arial"/>
          <w:sz w:val="24"/>
          <w:szCs w:val="24"/>
        </w:rPr>
        <w:tab/>
        <w:t>Patentes.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593</w:t>
      </w:r>
      <w:r w:rsidRPr="009B5DD7">
        <w:rPr>
          <w:rFonts w:ascii="Arial" w:hAnsi="Arial" w:cs="Arial"/>
          <w:sz w:val="24"/>
          <w:szCs w:val="24"/>
        </w:rPr>
        <w:tab/>
        <w:t xml:space="preserve"> </w:t>
      </w:r>
      <w:r w:rsidRPr="009B5DD7">
        <w:rPr>
          <w:rFonts w:ascii="Arial" w:hAnsi="Arial" w:cs="Arial"/>
          <w:sz w:val="24"/>
          <w:szCs w:val="24"/>
        </w:rPr>
        <w:tab/>
        <w:t>Marcas.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594</w:t>
      </w:r>
      <w:r w:rsidRPr="009B5DD7">
        <w:rPr>
          <w:rFonts w:ascii="Arial" w:hAnsi="Arial" w:cs="Arial"/>
          <w:sz w:val="24"/>
          <w:szCs w:val="24"/>
        </w:rPr>
        <w:tab/>
        <w:t xml:space="preserve"> </w:t>
      </w:r>
      <w:r w:rsidRPr="009B5DD7">
        <w:rPr>
          <w:rFonts w:ascii="Arial" w:hAnsi="Arial" w:cs="Arial"/>
          <w:sz w:val="24"/>
          <w:szCs w:val="24"/>
        </w:rPr>
        <w:tab/>
        <w:t>Derechos.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595</w:t>
      </w:r>
      <w:r w:rsidRPr="009B5DD7">
        <w:rPr>
          <w:rFonts w:ascii="Arial" w:hAnsi="Arial" w:cs="Arial"/>
          <w:sz w:val="24"/>
          <w:szCs w:val="24"/>
        </w:rPr>
        <w:tab/>
        <w:t xml:space="preserve"> </w:t>
      </w:r>
      <w:r w:rsidRPr="009B5DD7">
        <w:rPr>
          <w:rFonts w:ascii="Arial" w:hAnsi="Arial" w:cs="Arial"/>
          <w:sz w:val="24"/>
          <w:szCs w:val="24"/>
        </w:rPr>
        <w:tab/>
        <w:t>Concesiones.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596</w:t>
      </w:r>
      <w:r w:rsidRPr="009B5DD7">
        <w:rPr>
          <w:rFonts w:ascii="Arial" w:hAnsi="Arial" w:cs="Arial"/>
          <w:sz w:val="24"/>
          <w:szCs w:val="24"/>
        </w:rPr>
        <w:tab/>
        <w:t xml:space="preserve"> </w:t>
      </w:r>
      <w:r w:rsidRPr="009B5DD7">
        <w:rPr>
          <w:rFonts w:ascii="Arial" w:hAnsi="Arial" w:cs="Arial"/>
          <w:sz w:val="24"/>
          <w:szCs w:val="24"/>
        </w:rPr>
        <w:tab/>
        <w:t>Franquicias.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597</w:t>
      </w:r>
      <w:r w:rsidRPr="009B5DD7">
        <w:rPr>
          <w:rFonts w:ascii="Arial" w:hAnsi="Arial" w:cs="Arial"/>
          <w:sz w:val="24"/>
          <w:szCs w:val="24"/>
        </w:rPr>
        <w:tab/>
        <w:t xml:space="preserve"> </w:t>
      </w:r>
      <w:r w:rsidRPr="009B5DD7">
        <w:rPr>
          <w:rFonts w:ascii="Arial" w:hAnsi="Arial" w:cs="Arial"/>
          <w:sz w:val="24"/>
          <w:szCs w:val="24"/>
        </w:rPr>
        <w:tab/>
        <w:t>Licencias informáticas e intelectuales.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598</w:t>
      </w:r>
      <w:r w:rsidRPr="009B5DD7">
        <w:rPr>
          <w:rFonts w:ascii="Arial" w:hAnsi="Arial" w:cs="Arial"/>
          <w:sz w:val="24"/>
          <w:szCs w:val="24"/>
        </w:rPr>
        <w:tab/>
        <w:t xml:space="preserve"> </w:t>
      </w:r>
      <w:r w:rsidRPr="009B5DD7">
        <w:rPr>
          <w:rFonts w:ascii="Arial" w:hAnsi="Arial" w:cs="Arial"/>
          <w:sz w:val="24"/>
          <w:szCs w:val="24"/>
        </w:rPr>
        <w:tab/>
        <w:t>Licencias industriales y comerciales y otras.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599</w:t>
      </w:r>
      <w:r w:rsidRPr="009B5DD7">
        <w:rPr>
          <w:rFonts w:ascii="Arial" w:hAnsi="Arial" w:cs="Arial"/>
          <w:sz w:val="24"/>
          <w:szCs w:val="24"/>
        </w:rPr>
        <w:tab/>
        <w:t xml:space="preserve"> </w:t>
      </w:r>
      <w:r w:rsidRPr="009B5DD7">
        <w:rPr>
          <w:rFonts w:ascii="Arial" w:hAnsi="Arial" w:cs="Arial"/>
          <w:sz w:val="24"/>
          <w:szCs w:val="24"/>
        </w:rPr>
        <w:tab/>
        <w:t>Otros activos intangibles.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dar el visto bueno a las solicitudes a estas Partidas Específicas, éstas deberán llevar de igual manera la autorización de la Dirección de Sistemas.</w:t>
      </w:r>
    </w:p>
    <w:p w:rsidR="00FD2A4B" w:rsidRPr="009B5DD7" w:rsidRDefault="00FD2A4B" w:rsidP="009B5DD7">
      <w:pPr>
        <w:spacing w:after="0" w:line="360" w:lineRule="auto"/>
        <w:jc w:val="both"/>
        <w:rPr>
          <w:rFonts w:ascii="Arial" w:hAnsi="Arial" w:cs="Arial"/>
          <w:b/>
          <w:bCs/>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bCs/>
          <w:sz w:val="24"/>
          <w:szCs w:val="24"/>
          <w:u w:val="single"/>
        </w:rPr>
        <w:t>Partidas Descentralizadas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Son aquellas que pueden ejercer directamente las dependencias. A continuación se detallan las partidas descentralizadas de acuerdo a su capítulo correspondiente.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2000 </w:t>
      </w:r>
      <w:r w:rsidRPr="009B5DD7">
        <w:rPr>
          <w:rFonts w:ascii="Arial" w:hAnsi="Arial" w:cs="Arial"/>
          <w:b/>
          <w:sz w:val="24"/>
          <w:szCs w:val="24"/>
        </w:rPr>
        <w:tab/>
      </w:r>
      <w:r w:rsidRPr="009B5DD7">
        <w:rPr>
          <w:rFonts w:ascii="Arial" w:hAnsi="Arial" w:cs="Arial"/>
          <w:b/>
          <w:bCs/>
          <w:sz w:val="24"/>
          <w:szCs w:val="24"/>
        </w:rPr>
        <w:t>MATERIALES Y SUMINISTROS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2100 </w:t>
      </w:r>
      <w:r w:rsidRPr="009B5DD7">
        <w:rPr>
          <w:rFonts w:ascii="Arial" w:hAnsi="Arial" w:cs="Arial"/>
          <w:b/>
          <w:sz w:val="24"/>
          <w:szCs w:val="24"/>
        </w:rPr>
        <w:tab/>
      </w:r>
      <w:r w:rsidRPr="009B5DD7">
        <w:rPr>
          <w:rFonts w:ascii="Arial" w:hAnsi="Arial" w:cs="Arial"/>
          <w:b/>
          <w:bCs/>
          <w:sz w:val="24"/>
          <w:szCs w:val="24"/>
        </w:rPr>
        <w:t>MATERIALES DE ADMINISTRACIÓN, EMISIÓN DE DOCUMENTOS Y ARTÍCULOS OFICIALES.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211</w:t>
      </w:r>
      <w:r w:rsidRPr="009B5DD7">
        <w:rPr>
          <w:rFonts w:ascii="Arial" w:hAnsi="Arial" w:cs="Arial"/>
          <w:sz w:val="24"/>
          <w:szCs w:val="24"/>
        </w:rPr>
        <w:tab/>
        <w:t xml:space="preserve"> </w:t>
      </w:r>
      <w:r w:rsidRPr="009B5DD7">
        <w:rPr>
          <w:rFonts w:ascii="Arial" w:hAnsi="Arial" w:cs="Arial"/>
          <w:sz w:val="24"/>
          <w:szCs w:val="24"/>
        </w:rPr>
        <w:tab/>
        <w:t>Materiales, útiles y equipos menores de oficina.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212</w:t>
      </w:r>
      <w:r w:rsidRPr="009B5DD7">
        <w:rPr>
          <w:rFonts w:ascii="Arial" w:hAnsi="Arial" w:cs="Arial"/>
          <w:sz w:val="24"/>
          <w:szCs w:val="24"/>
        </w:rPr>
        <w:tab/>
        <w:t xml:space="preserve"> </w:t>
      </w:r>
      <w:r w:rsidRPr="009B5DD7">
        <w:rPr>
          <w:rFonts w:ascii="Arial" w:hAnsi="Arial" w:cs="Arial"/>
          <w:sz w:val="24"/>
          <w:szCs w:val="24"/>
        </w:rPr>
        <w:tab/>
        <w:t>Materiales y útiles de impresión y reproducción.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213</w:t>
      </w:r>
      <w:r w:rsidRPr="009B5DD7">
        <w:rPr>
          <w:rFonts w:ascii="Arial" w:hAnsi="Arial" w:cs="Arial"/>
          <w:sz w:val="24"/>
          <w:szCs w:val="24"/>
        </w:rPr>
        <w:tab/>
        <w:t xml:space="preserve"> </w:t>
      </w:r>
      <w:r w:rsidRPr="009B5DD7">
        <w:rPr>
          <w:rFonts w:ascii="Arial" w:hAnsi="Arial" w:cs="Arial"/>
          <w:sz w:val="24"/>
          <w:szCs w:val="24"/>
        </w:rPr>
        <w:tab/>
        <w:t>Material estadístico y geográfico.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215</w:t>
      </w:r>
      <w:r w:rsidRPr="009B5DD7">
        <w:rPr>
          <w:rFonts w:ascii="Arial" w:hAnsi="Arial" w:cs="Arial"/>
          <w:sz w:val="24"/>
          <w:szCs w:val="24"/>
        </w:rPr>
        <w:tab/>
        <w:t xml:space="preserve"> </w:t>
      </w:r>
      <w:r w:rsidRPr="009B5DD7">
        <w:rPr>
          <w:rFonts w:ascii="Arial" w:hAnsi="Arial" w:cs="Arial"/>
          <w:sz w:val="24"/>
          <w:szCs w:val="24"/>
        </w:rPr>
        <w:tab/>
        <w:t>Material impreso e información digital.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216</w:t>
      </w:r>
      <w:r w:rsidRPr="009B5DD7">
        <w:rPr>
          <w:rFonts w:ascii="Arial" w:hAnsi="Arial" w:cs="Arial"/>
          <w:sz w:val="24"/>
          <w:szCs w:val="24"/>
        </w:rPr>
        <w:tab/>
        <w:t xml:space="preserve"> </w:t>
      </w:r>
      <w:r w:rsidRPr="009B5DD7">
        <w:rPr>
          <w:rFonts w:ascii="Arial" w:hAnsi="Arial" w:cs="Arial"/>
          <w:sz w:val="24"/>
          <w:szCs w:val="24"/>
        </w:rPr>
        <w:tab/>
        <w:t>Material de limpieza.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217</w:t>
      </w:r>
      <w:r w:rsidRPr="009B5DD7">
        <w:rPr>
          <w:rFonts w:ascii="Arial" w:hAnsi="Arial" w:cs="Arial"/>
          <w:sz w:val="24"/>
          <w:szCs w:val="24"/>
        </w:rPr>
        <w:tab/>
        <w:t xml:space="preserve"> </w:t>
      </w:r>
      <w:r w:rsidRPr="009B5DD7">
        <w:rPr>
          <w:rFonts w:ascii="Arial" w:hAnsi="Arial" w:cs="Arial"/>
          <w:sz w:val="24"/>
          <w:szCs w:val="24"/>
        </w:rPr>
        <w:tab/>
        <w:t>Materiales y útiles de enseñanza.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2200 </w:t>
      </w:r>
      <w:r w:rsidRPr="009B5DD7">
        <w:rPr>
          <w:rFonts w:ascii="Arial" w:hAnsi="Arial" w:cs="Arial"/>
          <w:b/>
          <w:sz w:val="24"/>
          <w:szCs w:val="24"/>
        </w:rPr>
        <w:tab/>
      </w:r>
      <w:r w:rsidRPr="009B5DD7">
        <w:rPr>
          <w:rFonts w:ascii="Arial" w:hAnsi="Arial" w:cs="Arial"/>
          <w:b/>
          <w:bCs/>
          <w:sz w:val="24"/>
          <w:szCs w:val="24"/>
        </w:rPr>
        <w:t>ALIMENTOS Y UTENSILIOS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221</w:t>
      </w:r>
      <w:r w:rsidRPr="009B5DD7">
        <w:rPr>
          <w:rFonts w:ascii="Arial" w:hAnsi="Arial" w:cs="Arial"/>
          <w:sz w:val="24"/>
          <w:szCs w:val="24"/>
        </w:rPr>
        <w:tab/>
        <w:t xml:space="preserve"> </w:t>
      </w:r>
      <w:r w:rsidRPr="009B5DD7">
        <w:rPr>
          <w:rFonts w:ascii="Arial" w:hAnsi="Arial" w:cs="Arial"/>
          <w:sz w:val="24"/>
          <w:szCs w:val="24"/>
        </w:rPr>
        <w:tab/>
        <w:t>Productos alimenticios para personas.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223</w:t>
      </w:r>
      <w:r w:rsidRPr="009B5DD7">
        <w:rPr>
          <w:rFonts w:ascii="Arial" w:hAnsi="Arial" w:cs="Arial"/>
          <w:sz w:val="24"/>
          <w:szCs w:val="24"/>
        </w:rPr>
        <w:tab/>
        <w:t xml:space="preserve"> </w:t>
      </w:r>
      <w:r w:rsidRPr="009B5DD7">
        <w:rPr>
          <w:rFonts w:ascii="Arial" w:hAnsi="Arial" w:cs="Arial"/>
          <w:sz w:val="24"/>
          <w:szCs w:val="24"/>
        </w:rPr>
        <w:tab/>
        <w:t>Utensilios para el servicio de alimentación.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2300 </w:t>
      </w:r>
      <w:r w:rsidRPr="009B5DD7">
        <w:rPr>
          <w:rFonts w:ascii="Arial" w:hAnsi="Arial" w:cs="Arial"/>
          <w:b/>
          <w:sz w:val="24"/>
          <w:szCs w:val="24"/>
        </w:rPr>
        <w:tab/>
      </w:r>
      <w:r w:rsidRPr="009B5DD7">
        <w:rPr>
          <w:rFonts w:ascii="Arial" w:hAnsi="Arial" w:cs="Arial"/>
          <w:b/>
          <w:bCs/>
          <w:sz w:val="24"/>
          <w:szCs w:val="24"/>
        </w:rPr>
        <w:t>MATERIAS PRIMAS Y MATERIALES DE PRODUCCIÓN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235 </w:t>
      </w:r>
      <w:r w:rsidRPr="009B5DD7">
        <w:rPr>
          <w:rFonts w:ascii="Arial" w:hAnsi="Arial" w:cs="Arial"/>
          <w:sz w:val="24"/>
          <w:szCs w:val="24"/>
        </w:rPr>
        <w:tab/>
        <w:t>Productos químicos, farmacéuticos y de laboratorio adquiridos como materia prima.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2400 </w:t>
      </w:r>
      <w:r w:rsidRPr="009B5DD7">
        <w:rPr>
          <w:rFonts w:ascii="Arial" w:hAnsi="Arial" w:cs="Arial"/>
          <w:b/>
          <w:sz w:val="24"/>
          <w:szCs w:val="24"/>
        </w:rPr>
        <w:tab/>
      </w:r>
      <w:r w:rsidRPr="009B5DD7">
        <w:rPr>
          <w:rFonts w:ascii="Arial" w:hAnsi="Arial" w:cs="Arial"/>
          <w:b/>
          <w:bCs/>
          <w:sz w:val="24"/>
          <w:szCs w:val="24"/>
        </w:rPr>
        <w:t>MATERIALES Y ARTÍCULOS DE CONSTRUCCIÓN Y REPARACIÓN</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241</w:t>
      </w:r>
      <w:r w:rsidRPr="009B5DD7">
        <w:rPr>
          <w:rFonts w:ascii="Arial" w:hAnsi="Arial" w:cs="Arial"/>
          <w:sz w:val="24"/>
          <w:szCs w:val="24"/>
        </w:rPr>
        <w:tab/>
        <w:t xml:space="preserve"> </w:t>
      </w:r>
      <w:r w:rsidRPr="009B5DD7">
        <w:rPr>
          <w:rFonts w:ascii="Arial" w:hAnsi="Arial" w:cs="Arial"/>
          <w:sz w:val="24"/>
          <w:szCs w:val="24"/>
        </w:rPr>
        <w:tab/>
        <w:t>Productos minerales no metálicos.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242</w:t>
      </w:r>
      <w:r w:rsidRPr="009B5DD7">
        <w:rPr>
          <w:rFonts w:ascii="Arial" w:hAnsi="Arial" w:cs="Arial"/>
          <w:sz w:val="24"/>
          <w:szCs w:val="24"/>
        </w:rPr>
        <w:tab/>
        <w:t xml:space="preserve"> </w:t>
      </w:r>
      <w:r w:rsidRPr="009B5DD7">
        <w:rPr>
          <w:rFonts w:ascii="Arial" w:hAnsi="Arial" w:cs="Arial"/>
          <w:sz w:val="24"/>
          <w:szCs w:val="24"/>
        </w:rPr>
        <w:tab/>
        <w:t>Cemento y productos de concreto.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243</w:t>
      </w:r>
      <w:r w:rsidRPr="009B5DD7">
        <w:rPr>
          <w:rFonts w:ascii="Arial" w:hAnsi="Arial" w:cs="Arial"/>
          <w:sz w:val="24"/>
          <w:szCs w:val="24"/>
        </w:rPr>
        <w:tab/>
        <w:t xml:space="preserve"> </w:t>
      </w:r>
      <w:r w:rsidRPr="009B5DD7">
        <w:rPr>
          <w:rFonts w:ascii="Arial" w:hAnsi="Arial" w:cs="Arial"/>
          <w:sz w:val="24"/>
          <w:szCs w:val="24"/>
        </w:rPr>
        <w:tab/>
        <w:t>Cal, yeso y productos de yeso.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244</w:t>
      </w:r>
      <w:r w:rsidRPr="009B5DD7">
        <w:rPr>
          <w:rFonts w:ascii="Arial" w:hAnsi="Arial" w:cs="Arial"/>
          <w:sz w:val="24"/>
          <w:szCs w:val="24"/>
        </w:rPr>
        <w:tab/>
        <w:t xml:space="preserve"> </w:t>
      </w:r>
      <w:r w:rsidRPr="009B5DD7">
        <w:rPr>
          <w:rFonts w:ascii="Arial" w:hAnsi="Arial" w:cs="Arial"/>
          <w:sz w:val="24"/>
          <w:szCs w:val="24"/>
        </w:rPr>
        <w:tab/>
        <w:t>Madera y productos de madera.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245</w:t>
      </w:r>
      <w:r w:rsidRPr="009B5DD7">
        <w:rPr>
          <w:rFonts w:ascii="Arial" w:hAnsi="Arial" w:cs="Arial"/>
          <w:sz w:val="24"/>
          <w:szCs w:val="24"/>
        </w:rPr>
        <w:tab/>
        <w:t xml:space="preserve"> </w:t>
      </w:r>
      <w:r w:rsidRPr="009B5DD7">
        <w:rPr>
          <w:rFonts w:ascii="Arial" w:hAnsi="Arial" w:cs="Arial"/>
          <w:sz w:val="24"/>
          <w:szCs w:val="24"/>
        </w:rPr>
        <w:tab/>
        <w:t>Vidrio y productos de vidrio.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246</w:t>
      </w:r>
      <w:r w:rsidRPr="009B5DD7">
        <w:rPr>
          <w:rFonts w:ascii="Arial" w:hAnsi="Arial" w:cs="Arial"/>
          <w:sz w:val="24"/>
          <w:szCs w:val="24"/>
        </w:rPr>
        <w:tab/>
        <w:t xml:space="preserve"> </w:t>
      </w:r>
      <w:r w:rsidRPr="009B5DD7">
        <w:rPr>
          <w:rFonts w:ascii="Arial" w:hAnsi="Arial" w:cs="Arial"/>
          <w:sz w:val="24"/>
          <w:szCs w:val="24"/>
        </w:rPr>
        <w:tab/>
        <w:t>Material eléctrico y electrónico.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247</w:t>
      </w:r>
      <w:r w:rsidRPr="009B5DD7">
        <w:rPr>
          <w:rFonts w:ascii="Arial" w:hAnsi="Arial" w:cs="Arial"/>
          <w:sz w:val="24"/>
          <w:szCs w:val="24"/>
        </w:rPr>
        <w:tab/>
        <w:t xml:space="preserve"> </w:t>
      </w:r>
      <w:r w:rsidRPr="009B5DD7">
        <w:rPr>
          <w:rFonts w:ascii="Arial" w:hAnsi="Arial" w:cs="Arial"/>
          <w:sz w:val="24"/>
          <w:szCs w:val="24"/>
        </w:rPr>
        <w:tab/>
        <w:t>Artículos metálicos para la construcción.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248</w:t>
      </w:r>
      <w:r w:rsidRPr="009B5DD7">
        <w:rPr>
          <w:rFonts w:ascii="Arial" w:hAnsi="Arial" w:cs="Arial"/>
          <w:sz w:val="24"/>
          <w:szCs w:val="24"/>
        </w:rPr>
        <w:tab/>
        <w:t xml:space="preserve"> </w:t>
      </w:r>
      <w:r w:rsidRPr="009B5DD7">
        <w:rPr>
          <w:rFonts w:ascii="Arial" w:hAnsi="Arial" w:cs="Arial"/>
          <w:sz w:val="24"/>
          <w:szCs w:val="24"/>
        </w:rPr>
        <w:tab/>
        <w:t>Materiales complementarios.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249</w:t>
      </w:r>
      <w:r w:rsidRPr="009B5DD7">
        <w:rPr>
          <w:rFonts w:ascii="Arial" w:hAnsi="Arial" w:cs="Arial"/>
          <w:sz w:val="24"/>
          <w:szCs w:val="24"/>
        </w:rPr>
        <w:tab/>
        <w:t xml:space="preserve"> </w:t>
      </w:r>
      <w:r w:rsidRPr="009B5DD7">
        <w:rPr>
          <w:rFonts w:ascii="Arial" w:hAnsi="Arial" w:cs="Arial"/>
          <w:sz w:val="24"/>
          <w:szCs w:val="24"/>
        </w:rPr>
        <w:tab/>
        <w:t>Otros materiales y artículos de construcción y reparación.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2500 </w:t>
      </w:r>
      <w:r w:rsidRPr="009B5DD7">
        <w:rPr>
          <w:rFonts w:ascii="Arial" w:hAnsi="Arial" w:cs="Arial"/>
          <w:b/>
          <w:sz w:val="24"/>
          <w:szCs w:val="24"/>
        </w:rPr>
        <w:tab/>
      </w:r>
      <w:r w:rsidRPr="009B5DD7">
        <w:rPr>
          <w:rFonts w:ascii="Arial" w:hAnsi="Arial" w:cs="Arial"/>
          <w:b/>
          <w:bCs/>
          <w:sz w:val="24"/>
          <w:szCs w:val="24"/>
        </w:rPr>
        <w:t>PRODUCTOS QUÍMICOS, FARMACÉUTICOS Y DE LABORATORIO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251</w:t>
      </w:r>
      <w:r w:rsidRPr="009B5DD7">
        <w:rPr>
          <w:rFonts w:ascii="Arial" w:hAnsi="Arial" w:cs="Arial"/>
          <w:sz w:val="24"/>
          <w:szCs w:val="24"/>
        </w:rPr>
        <w:tab/>
        <w:t xml:space="preserve"> </w:t>
      </w:r>
      <w:r w:rsidRPr="009B5DD7">
        <w:rPr>
          <w:rFonts w:ascii="Arial" w:hAnsi="Arial" w:cs="Arial"/>
          <w:sz w:val="24"/>
          <w:szCs w:val="24"/>
        </w:rPr>
        <w:tab/>
        <w:t>Productos químicos básicos.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252</w:t>
      </w:r>
      <w:r w:rsidRPr="009B5DD7">
        <w:rPr>
          <w:rFonts w:ascii="Arial" w:hAnsi="Arial" w:cs="Arial"/>
          <w:sz w:val="24"/>
          <w:szCs w:val="24"/>
        </w:rPr>
        <w:tab/>
        <w:t xml:space="preserve"> </w:t>
      </w:r>
      <w:r w:rsidRPr="009B5DD7">
        <w:rPr>
          <w:rFonts w:ascii="Arial" w:hAnsi="Arial" w:cs="Arial"/>
          <w:sz w:val="24"/>
          <w:szCs w:val="24"/>
        </w:rPr>
        <w:tab/>
        <w:t>Fertilizantes, pesticidas y otros agroquímicos.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253</w:t>
      </w:r>
      <w:r w:rsidRPr="009B5DD7">
        <w:rPr>
          <w:rFonts w:ascii="Arial" w:hAnsi="Arial" w:cs="Arial"/>
          <w:sz w:val="24"/>
          <w:szCs w:val="24"/>
        </w:rPr>
        <w:tab/>
        <w:t xml:space="preserve"> </w:t>
      </w:r>
      <w:r w:rsidRPr="009B5DD7">
        <w:rPr>
          <w:rFonts w:ascii="Arial" w:hAnsi="Arial" w:cs="Arial"/>
          <w:sz w:val="24"/>
          <w:szCs w:val="24"/>
        </w:rPr>
        <w:tab/>
        <w:t>Medicinas y productos farmacéuticos.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254</w:t>
      </w:r>
      <w:r w:rsidRPr="009B5DD7">
        <w:rPr>
          <w:rFonts w:ascii="Arial" w:hAnsi="Arial" w:cs="Arial"/>
          <w:sz w:val="24"/>
          <w:szCs w:val="24"/>
        </w:rPr>
        <w:tab/>
        <w:t xml:space="preserve"> </w:t>
      </w:r>
      <w:r w:rsidRPr="009B5DD7">
        <w:rPr>
          <w:rFonts w:ascii="Arial" w:hAnsi="Arial" w:cs="Arial"/>
          <w:sz w:val="24"/>
          <w:szCs w:val="24"/>
        </w:rPr>
        <w:tab/>
        <w:t>Materiales, accesorios y suministros médicos.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255</w:t>
      </w:r>
      <w:r w:rsidRPr="009B5DD7">
        <w:rPr>
          <w:rFonts w:ascii="Arial" w:hAnsi="Arial" w:cs="Arial"/>
          <w:sz w:val="24"/>
          <w:szCs w:val="24"/>
        </w:rPr>
        <w:tab/>
        <w:t xml:space="preserve"> </w:t>
      </w:r>
      <w:r w:rsidRPr="009B5DD7">
        <w:rPr>
          <w:rFonts w:ascii="Arial" w:hAnsi="Arial" w:cs="Arial"/>
          <w:sz w:val="24"/>
          <w:szCs w:val="24"/>
        </w:rPr>
        <w:tab/>
        <w:t>Materiales, accesorios y suministros de laboratorio.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256</w:t>
      </w:r>
      <w:r w:rsidRPr="009B5DD7">
        <w:rPr>
          <w:rFonts w:ascii="Arial" w:hAnsi="Arial" w:cs="Arial"/>
          <w:sz w:val="24"/>
          <w:szCs w:val="24"/>
        </w:rPr>
        <w:tab/>
        <w:t xml:space="preserve"> </w:t>
      </w:r>
      <w:r w:rsidRPr="009B5DD7">
        <w:rPr>
          <w:rFonts w:ascii="Arial" w:hAnsi="Arial" w:cs="Arial"/>
          <w:sz w:val="24"/>
          <w:szCs w:val="24"/>
        </w:rPr>
        <w:tab/>
        <w:t>Fibras sintéticas, hules, plásticos y derivados.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259</w:t>
      </w:r>
      <w:r w:rsidRPr="009B5DD7">
        <w:rPr>
          <w:rFonts w:ascii="Arial" w:hAnsi="Arial" w:cs="Arial"/>
          <w:sz w:val="24"/>
          <w:szCs w:val="24"/>
        </w:rPr>
        <w:tab/>
        <w:t xml:space="preserve"> </w:t>
      </w:r>
      <w:r w:rsidRPr="009B5DD7">
        <w:rPr>
          <w:rFonts w:ascii="Arial" w:hAnsi="Arial" w:cs="Arial"/>
          <w:sz w:val="24"/>
          <w:szCs w:val="24"/>
        </w:rPr>
        <w:tab/>
        <w:t>Otros productos químicos.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2700 </w:t>
      </w:r>
      <w:r w:rsidRPr="009B5DD7">
        <w:rPr>
          <w:rFonts w:ascii="Arial" w:hAnsi="Arial" w:cs="Arial"/>
          <w:b/>
          <w:sz w:val="24"/>
          <w:szCs w:val="24"/>
        </w:rPr>
        <w:tab/>
      </w:r>
      <w:r w:rsidRPr="009B5DD7">
        <w:rPr>
          <w:rFonts w:ascii="Arial" w:hAnsi="Arial" w:cs="Arial"/>
          <w:b/>
          <w:bCs/>
          <w:sz w:val="24"/>
          <w:szCs w:val="24"/>
        </w:rPr>
        <w:t>VESTUARIO, BLANCOS, PRENDAS DE PROTECCIÓN Y ARTÍCULOS DEPORTIVOS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274</w:t>
      </w:r>
      <w:r w:rsidRPr="009B5DD7">
        <w:rPr>
          <w:rFonts w:ascii="Arial" w:hAnsi="Arial" w:cs="Arial"/>
          <w:sz w:val="24"/>
          <w:szCs w:val="24"/>
        </w:rPr>
        <w:tab/>
        <w:t xml:space="preserve"> </w:t>
      </w:r>
      <w:r w:rsidRPr="009B5DD7">
        <w:rPr>
          <w:rFonts w:ascii="Arial" w:hAnsi="Arial" w:cs="Arial"/>
          <w:sz w:val="24"/>
          <w:szCs w:val="24"/>
        </w:rPr>
        <w:tab/>
        <w:t>Productos textiles.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2900 </w:t>
      </w:r>
      <w:r w:rsidRPr="009B5DD7">
        <w:rPr>
          <w:rFonts w:ascii="Arial" w:hAnsi="Arial" w:cs="Arial"/>
          <w:b/>
          <w:sz w:val="24"/>
          <w:szCs w:val="24"/>
        </w:rPr>
        <w:tab/>
      </w:r>
      <w:r w:rsidRPr="009B5DD7">
        <w:rPr>
          <w:rFonts w:ascii="Arial" w:hAnsi="Arial" w:cs="Arial"/>
          <w:b/>
          <w:bCs/>
          <w:sz w:val="24"/>
          <w:szCs w:val="24"/>
        </w:rPr>
        <w:t>HERRAMIENTAS, REFACCIONES Y ACCESORIOS MENORES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291</w:t>
      </w:r>
      <w:r w:rsidRPr="009B5DD7">
        <w:rPr>
          <w:rFonts w:ascii="Arial" w:hAnsi="Arial" w:cs="Arial"/>
          <w:sz w:val="24"/>
          <w:szCs w:val="24"/>
        </w:rPr>
        <w:tab/>
        <w:t xml:space="preserve"> </w:t>
      </w:r>
      <w:r w:rsidRPr="009B5DD7">
        <w:rPr>
          <w:rFonts w:ascii="Arial" w:hAnsi="Arial" w:cs="Arial"/>
          <w:sz w:val="24"/>
          <w:szCs w:val="24"/>
        </w:rPr>
        <w:tab/>
        <w:t>Herramientas menores.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295 </w:t>
      </w:r>
      <w:r w:rsidRPr="009B5DD7">
        <w:rPr>
          <w:rFonts w:ascii="Arial" w:hAnsi="Arial" w:cs="Arial"/>
          <w:sz w:val="24"/>
          <w:szCs w:val="24"/>
        </w:rPr>
        <w:tab/>
        <w:t>Refacciones y accesorios menores de equipo e instrumental médico y de laboratorio.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298</w:t>
      </w:r>
      <w:r w:rsidRPr="009B5DD7">
        <w:rPr>
          <w:rFonts w:ascii="Arial" w:hAnsi="Arial" w:cs="Arial"/>
          <w:sz w:val="24"/>
          <w:szCs w:val="24"/>
        </w:rPr>
        <w:tab/>
        <w:t xml:space="preserve"> </w:t>
      </w:r>
      <w:r w:rsidRPr="009B5DD7">
        <w:rPr>
          <w:rFonts w:ascii="Arial" w:hAnsi="Arial" w:cs="Arial"/>
          <w:sz w:val="24"/>
          <w:szCs w:val="24"/>
        </w:rPr>
        <w:tab/>
        <w:t>Refacciones y accesorios menores de maquinaria y otros equipos.</w:t>
      </w:r>
    </w:p>
    <w:p w:rsidR="00FD2A4B" w:rsidRPr="009B5DD7" w:rsidRDefault="00FD2A4B" w:rsidP="009B5DD7">
      <w:pPr>
        <w:pStyle w:val="1"/>
        <w:tabs>
          <w:tab w:val="clear" w:pos="1260"/>
          <w:tab w:val="left" w:pos="1964"/>
        </w:tabs>
        <w:spacing w:line="360" w:lineRule="auto"/>
        <w:ind w:right="616" w:firstLine="0"/>
        <w:rPr>
          <w:rFonts w:ascii="Arial" w:eastAsia="Calibri" w:hAnsi="Arial" w:cs="Arial"/>
          <w:b/>
          <w:szCs w:val="24"/>
          <w:lang w:val="es-ES" w:eastAsia="en-US"/>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3100 </w:t>
      </w:r>
      <w:r w:rsidRPr="009B5DD7">
        <w:rPr>
          <w:rFonts w:ascii="Arial" w:hAnsi="Arial" w:cs="Arial"/>
          <w:b/>
          <w:sz w:val="24"/>
          <w:szCs w:val="24"/>
        </w:rPr>
        <w:tab/>
      </w:r>
      <w:r w:rsidRPr="009B5DD7">
        <w:rPr>
          <w:rFonts w:ascii="Arial" w:hAnsi="Arial" w:cs="Arial"/>
          <w:b/>
          <w:bCs/>
          <w:sz w:val="24"/>
          <w:szCs w:val="24"/>
        </w:rPr>
        <w:t>SERVICIOS BÁSICOS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318</w:t>
      </w:r>
      <w:r w:rsidRPr="009B5DD7">
        <w:rPr>
          <w:rFonts w:ascii="Arial" w:hAnsi="Arial" w:cs="Arial"/>
          <w:sz w:val="24"/>
          <w:szCs w:val="24"/>
        </w:rPr>
        <w:tab/>
        <w:t xml:space="preserve"> </w:t>
      </w:r>
      <w:r w:rsidRPr="009B5DD7">
        <w:rPr>
          <w:rFonts w:ascii="Arial" w:hAnsi="Arial" w:cs="Arial"/>
          <w:sz w:val="24"/>
          <w:szCs w:val="24"/>
        </w:rPr>
        <w:tab/>
        <w:t>Servicios postales y telegráficos.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3200 </w:t>
      </w:r>
      <w:r w:rsidRPr="009B5DD7">
        <w:rPr>
          <w:rFonts w:ascii="Arial" w:hAnsi="Arial" w:cs="Arial"/>
          <w:b/>
          <w:sz w:val="24"/>
          <w:szCs w:val="24"/>
        </w:rPr>
        <w:tab/>
      </w:r>
      <w:r w:rsidRPr="009B5DD7">
        <w:rPr>
          <w:rFonts w:ascii="Arial" w:hAnsi="Arial" w:cs="Arial"/>
          <w:b/>
          <w:bCs/>
          <w:sz w:val="24"/>
          <w:szCs w:val="24"/>
        </w:rPr>
        <w:t>SERVICIOS DE ARRENDAMIIENTO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323 </w:t>
      </w:r>
      <w:r w:rsidRPr="009B5DD7">
        <w:rPr>
          <w:rFonts w:ascii="Arial" w:hAnsi="Arial" w:cs="Arial"/>
          <w:sz w:val="24"/>
          <w:szCs w:val="24"/>
        </w:rPr>
        <w:tab/>
        <w:t>Arrendamiento de mobiliario y equipo de administración, educacional y recreativo.</w:t>
      </w:r>
    </w:p>
    <w:p w:rsidR="00FD2A4B" w:rsidRPr="009B5DD7" w:rsidRDefault="00FD2A4B" w:rsidP="009B5DD7">
      <w:pPr>
        <w:spacing w:after="0" w:line="360" w:lineRule="auto"/>
        <w:ind w:left="1440" w:hanging="1440"/>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3500</w:t>
      </w:r>
      <w:r w:rsidRPr="009B5DD7">
        <w:rPr>
          <w:rFonts w:ascii="Arial" w:hAnsi="Arial" w:cs="Arial"/>
          <w:b/>
          <w:sz w:val="24"/>
          <w:szCs w:val="24"/>
        </w:rPr>
        <w:tab/>
        <w:t>SERVICIOS DE INSTALACIÓN, REPARACIÓN, MANTENIMIENTO Y CONSERVACIÓN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357 </w:t>
      </w:r>
      <w:r w:rsidRPr="009B5DD7">
        <w:rPr>
          <w:rFonts w:ascii="Arial" w:hAnsi="Arial" w:cs="Arial"/>
          <w:sz w:val="24"/>
          <w:szCs w:val="24"/>
        </w:rPr>
        <w:tab/>
        <w:t>Instalación, reparación y mantenimiento de maquinaria, otros equipos y herramienta.</w:t>
      </w:r>
    </w:p>
    <w:p w:rsidR="00FD2A4B" w:rsidRPr="009B5DD7" w:rsidRDefault="00FD2A4B" w:rsidP="009B5DD7">
      <w:pPr>
        <w:pStyle w:val="1"/>
        <w:tabs>
          <w:tab w:val="clear" w:pos="1260"/>
          <w:tab w:val="left" w:pos="1964"/>
        </w:tabs>
        <w:spacing w:line="360" w:lineRule="auto"/>
        <w:ind w:right="616" w:firstLine="0"/>
        <w:rPr>
          <w:rFonts w:ascii="Arial" w:eastAsia="Calibri" w:hAnsi="Arial" w:cs="Arial"/>
          <w:b/>
          <w:szCs w:val="24"/>
          <w:lang w:val="es-ES" w:eastAsia="en-US"/>
        </w:rPr>
      </w:pPr>
    </w:p>
    <w:p w:rsidR="00FD2A4B" w:rsidRPr="009B5DD7" w:rsidRDefault="00FD2A4B" w:rsidP="009B5DD7">
      <w:pPr>
        <w:pStyle w:val="1"/>
        <w:tabs>
          <w:tab w:val="clear" w:pos="1260"/>
          <w:tab w:val="left" w:pos="1964"/>
        </w:tabs>
        <w:spacing w:line="360" w:lineRule="auto"/>
        <w:ind w:right="616" w:firstLine="0"/>
        <w:rPr>
          <w:rFonts w:ascii="Arial" w:eastAsia="Calibri" w:hAnsi="Arial" w:cs="Arial"/>
          <w:b/>
          <w:szCs w:val="24"/>
          <w:lang w:val="es-ES" w:eastAsia="en-US"/>
        </w:rPr>
      </w:pPr>
    </w:p>
    <w:p w:rsidR="00FD2A4B" w:rsidRPr="009B5DD7" w:rsidRDefault="00FD2A4B" w:rsidP="009B5DD7">
      <w:pPr>
        <w:pStyle w:val="1"/>
        <w:tabs>
          <w:tab w:val="clear" w:pos="1260"/>
          <w:tab w:val="left" w:pos="1964"/>
        </w:tabs>
        <w:spacing w:line="360" w:lineRule="auto"/>
        <w:ind w:right="616" w:firstLine="0"/>
        <w:rPr>
          <w:rFonts w:ascii="Arial" w:eastAsia="Calibri" w:hAnsi="Arial" w:cs="Arial"/>
          <w:b/>
          <w:szCs w:val="24"/>
          <w:lang w:val="es-ES" w:eastAsia="en-US"/>
        </w:rPr>
      </w:pPr>
      <w:r w:rsidRPr="009B5DD7">
        <w:rPr>
          <w:rFonts w:ascii="Arial" w:eastAsia="Calibri" w:hAnsi="Arial" w:cs="Arial"/>
          <w:b/>
          <w:szCs w:val="24"/>
          <w:lang w:val="es-ES" w:eastAsia="en-US"/>
        </w:rPr>
        <w:t>6. GLOSARIO</w:t>
      </w:r>
    </w:p>
    <w:p w:rsidR="00FD2A4B" w:rsidRPr="009B5DD7" w:rsidRDefault="00FD2A4B" w:rsidP="009B5DD7">
      <w:pPr>
        <w:pStyle w:val="1"/>
        <w:tabs>
          <w:tab w:val="clear" w:pos="1260"/>
          <w:tab w:val="left" w:pos="1964"/>
        </w:tabs>
        <w:spacing w:line="360" w:lineRule="auto"/>
        <w:ind w:right="616" w:firstLine="0"/>
        <w:rPr>
          <w:rFonts w:ascii="Arial" w:eastAsia="Calibri" w:hAnsi="Arial" w:cs="Arial"/>
          <w:b/>
          <w:szCs w:val="24"/>
          <w:lang w:val="es-ES" w:eastAsia="en-US"/>
        </w:rPr>
      </w:pPr>
    </w:p>
    <w:p w:rsidR="00FD2A4B" w:rsidRPr="009B5DD7" w:rsidRDefault="00FD2A4B" w:rsidP="009B5DD7">
      <w:pPr>
        <w:pStyle w:val="1"/>
        <w:spacing w:line="360" w:lineRule="auto"/>
        <w:ind w:left="567" w:right="616" w:firstLine="0"/>
        <w:rPr>
          <w:rFonts w:ascii="Arial" w:eastAsia="Calibri" w:hAnsi="Arial" w:cs="Arial"/>
          <w:szCs w:val="24"/>
          <w:lang w:val="es-ES" w:eastAsia="en-US"/>
        </w:rPr>
      </w:pPr>
      <w:r w:rsidRPr="009B5DD7">
        <w:rPr>
          <w:rFonts w:ascii="Arial" w:eastAsia="Calibri" w:hAnsi="Arial" w:cs="Arial"/>
          <w:szCs w:val="24"/>
          <w:lang w:val="es-ES" w:eastAsia="en-US"/>
        </w:rPr>
        <w:t>Para efectos del presente documento, se entenderá por:</w:t>
      </w:r>
    </w:p>
    <w:p w:rsidR="00FD2A4B" w:rsidRPr="009B5DD7" w:rsidRDefault="00FD2A4B" w:rsidP="009B5DD7">
      <w:pPr>
        <w:pStyle w:val="1"/>
        <w:spacing w:line="360" w:lineRule="auto"/>
        <w:ind w:left="567" w:right="616" w:firstLine="0"/>
        <w:rPr>
          <w:rFonts w:ascii="Arial" w:eastAsia="Calibri" w:hAnsi="Arial" w:cs="Arial"/>
          <w:szCs w:val="24"/>
          <w:lang w:val="es-ES" w:eastAsia="en-US"/>
        </w:rPr>
      </w:pP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Actividad institucional:</w:t>
      </w:r>
      <w:r w:rsidRPr="009B5DD7">
        <w:rPr>
          <w:rFonts w:ascii="Arial" w:hAnsi="Arial" w:cs="Arial"/>
          <w:sz w:val="24"/>
          <w:szCs w:val="24"/>
        </w:rPr>
        <w:t xml:space="preserve"> Son acciones sustantivas o de apoyo que realizan los ejecutores de gasto con el fin de dar cumplimiento a las actividades inherentes de sus responsabilidades y atribuciones.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Adecuaciones Presupuestarias:</w:t>
      </w:r>
      <w:r w:rsidRPr="009B5DD7">
        <w:rPr>
          <w:rFonts w:ascii="Arial" w:hAnsi="Arial" w:cs="Arial"/>
          <w:sz w:val="24"/>
          <w:szCs w:val="24"/>
        </w:rPr>
        <w:t xml:space="preserve"> Las modificaciones a los calendarios de ministraciones presupuestales; las ampliaciones y reducciones al Presupuesto de Egresos municipal se determinarán con los lineamientos que se emitan para tal efecto.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lastRenderedPageBreak/>
        <w:t>Ahorros Presupuestarios:</w:t>
      </w:r>
      <w:r w:rsidRPr="009B5DD7">
        <w:rPr>
          <w:rFonts w:ascii="Arial" w:hAnsi="Arial" w:cs="Arial"/>
          <w:sz w:val="24"/>
          <w:szCs w:val="24"/>
        </w:rPr>
        <w:t xml:space="preserve"> Son los remanentes de recursos generados durante el periodo de vigencia del Presupuesto de Egresos, una vez que se ha ejercido el gasto al final del ejercicio.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Amortización de la Deuda y Disminución de Pasivos:</w:t>
      </w:r>
      <w:r w:rsidRPr="009B5DD7">
        <w:rPr>
          <w:rFonts w:ascii="Arial" w:hAnsi="Arial" w:cs="Arial"/>
          <w:sz w:val="24"/>
          <w:szCs w:val="24"/>
        </w:rPr>
        <w:t xml:space="preserve"> Representa el pago mediante el cual se disminuye la obligación principal de los pasivos contraídos por el municipio de Zapopan.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Asignaciones Presupuestales:</w:t>
      </w:r>
      <w:r w:rsidRPr="009B5DD7">
        <w:rPr>
          <w:rFonts w:ascii="Arial" w:hAnsi="Arial" w:cs="Arial"/>
          <w:sz w:val="24"/>
          <w:szCs w:val="24"/>
        </w:rPr>
        <w:t xml:space="preserve"> Son  las ministraciones destinadas a las unidades ejecutoras de gasto, mediante el Presupuesto de Egresos aprobado a través de la Tesorería</w:t>
      </w:r>
    </w:p>
    <w:p w:rsidR="00FD2A4B" w:rsidRPr="009B5DD7" w:rsidRDefault="00FD2A4B" w:rsidP="009B5DD7">
      <w:pPr>
        <w:pStyle w:val="Prrafodelista"/>
        <w:numPr>
          <w:ilvl w:val="0"/>
          <w:numId w:val="43"/>
        </w:numPr>
        <w:spacing w:after="0" w:line="360" w:lineRule="auto"/>
        <w:jc w:val="both"/>
        <w:rPr>
          <w:rFonts w:ascii="Arial" w:hAnsi="Arial" w:cs="Arial"/>
          <w:sz w:val="24"/>
          <w:szCs w:val="24"/>
        </w:rPr>
      </w:pPr>
      <w:r w:rsidRPr="009B5DD7">
        <w:rPr>
          <w:rFonts w:ascii="Arial" w:hAnsi="Arial" w:cs="Arial"/>
          <w:b/>
          <w:sz w:val="24"/>
          <w:szCs w:val="24"/>
        </w:rPr>
        <w:t>ASF:</w:t>
      </w:r>
      <w:r w:rsidRPr="009B5DD7">
        <w:rPr>
          <w:rFonts w:ascii="Arial" w:hAnsi="Arial" w:cs="Arial"/>
          <w:sz w:val="24"/>
          <w:szCs w:val="24"/>
        </w:rPr>
        <w:t xml:space="preserve"> La Auditoria Superior de la Federación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ASEJ:</w:t>
      </w:r>
      <w:r w:rsidRPr="009B5DD7">
        <w:rPr>
          <w:rFonts w:cs="Arial"/>
          <w:sz w:val="24"/>
          <w:szCs w:val="24"/>
          <w:lang w:val="es-MX"/>
        </w:rPr>
        <w:t xml:space="preserve"> La Auditoría Superior del Estado de Jalisco</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Ayudas:</w:t>
      </w:r>
      <w:r w:rsidRPr="009B5DD7">
        <w:rPr>
          <w:rFonts w:ascii="Arial" w:hAnsi="Arial" w:cs="Arial"/>
          <w:sz w:val="24"/>
          <w:szCs w:val="24"/>
        </w:rPr>
        <w:t xml:space="preserve"> Son transferencias y aportaciones de recursos públicos otorgadas por el Gobierno Municipal, a través de las Unidades Ejecutoras de Gasto a personas, instituciones y diversos sectores de la población para propósitos sociales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lastRenderedPageBreak/>
        <w:t xml:space="preserve">Clasificaciones del Presupuesto: </w:t>
      </w:r>
      <w:r w:rsidRPr="009B5DD7">
        <w:rPr>
          <w:rFonts w:ascii="Arial" w:hAnsi="Arial" w:cs="Arial"/>
          <w:sz w:val="24"/>
          <w:szCs w:val="24"/>
        </w:rPr>
        <w:t>Son las categorías establecidas por el CONAC para la clasificación del gasto, con el fin de sistematizar la orientación de los Recursos Públicos, registrar y analizar la estructura del Gasto Público, conforme a las disposiciones en vigor de la contabilidad gubernamental</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Clasificación Administrativa:</w:t>
      </w:r>
      <w:r w:rsidRPr="009B5DD7">
        <w:rPr>
          <w:rFonts w:ascii="Arial" w:hAnsi="Arial" w:cs="Arial"/>
          <w:sz w:val="24"/>
          <w:szCs w:val="24"/>
        </w:rPr>
        <w:t xml:space="preserve"> Aquella que tiene como propósito básico identificar las unidades administrativas a través de las cuales se realiza la asignación, gestión y rendición de los recursos financieros públicos</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Clasificación por Tipo de Gasto:</w:t>
      </w:r>
      <w:r w:rsidRPr="009B5DD7">
        <w:rPr>
          <w:rFonts w:ascii="Arial" w:hAnsi="Arial" w:cs="Arial"/>
          <w:sz w:val="24"/>
          <w:szCs w:val="24"/>
        </w:rPr>
        <w:t xml:space="preserve"> Son las transacciones públicas que generan gastos presentándolos en Gasto Corriente, Gasto de Capital, Amortización de la Deuda y Disminución de Pasivos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 xml:space="preserve">Clasificación Funcional: </w:t>
      </w:r>
      <w:r w:rsidRPr="009B5DD7">
        <w:rPr>
          <w:rFonts w:ascii="Arial" w:hAnsi="Arial" w:cs="Arial"/>
          <w:sz w:val="24"/>
          <w:szCs w:val="24"/>
        </w:rPr>
        <w:t xml:space="preserve">Agrupa el Gasto Público según la naturaleza de los servicios gubernamentales brindados a la población, permitiendo determinar los objetivos generales de las políticas públicas y los recursos financieros que se asignan para alcanzar éstos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lastRenderedPageBreak/>
        <w:t>Clasificación Programática:</w:t>
      </w:r>
      <w:r w:rsidRPr="009B5DD7">
        <w:rPr>
          <w:rFonts w:ascii="Arial" w:hAnsi="Arial" w:cs="Arial"/>
          <w:sz w:val="24"/>
          <w:szCs w:val="24"/>
        </w:rPr>
        <w:t xml:space="preserve"> Ordena el Presupuesto de Egresos con la relación que tienen las erogaciones con los programas a cargo de los Ejecutores de Gasto</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Clasificador:</w:t>
      </w:r>
      <w:r w:rsidRPr="009B5DD7">
        <w:rPr>
          <w:rFonts w:ascii="Arial" w:hAnsi="Arial" w:cs="Arial"/>
          <w:sz w:val="24"/>
          <w:szCs w:val="24"/>
        </w:rPr>
        <w:t xml:space="preserve"> El Clasificador por Objeto de Gasto para la Administración Pública municipal que permite registrar los gastos que se realizan en el proceso presupuestario. Resume, ordena y presenta los gastos programados en el presupuesto, de acuerdo con la naturaleza de los bienes, servicios, activos y pasivos financieros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bCs/>
          <w:sz w:val="24"/>
          <w:szCs w:val="24"/>
          <w:lang w:val="es-MX"/>
        </w:rPr>
        <w:t>Clave presupuestaria:</w:t>
      </w:r>
      <w:r w:rsidRPr="009B5DD7">
        <w:rPr>
          <w:rFonts w:cs="Arial"/>
          <w:sz w:val="24"/>
          <w:szCs w:val="24"/>
          <w:lang w:val="es-MX"/>
        </w:rPr>
        <w:t xml:space="preserve"> Es una clave alfanumérica que ordena y clasifica las acciones de los ejecutores de gasto para determinar la aplicación del gasto y permite ubicar la utilización de los recursos públicos con los diferentes tipos de clasificaciones  </w:t>
      </w:r>
    </w:p>
    <w:p w:rsidR="00FD2A4B" w:rsidRPr="009B5DD7" w:rsidRDefault="00FD2A4B" w:rsidP="009B5DD7">
      <w:pPr>
        <w:pStyle w:val="Prrafodelista"/>
        <w:numPr>
          <w:ilvl w:val="0"/>
          <w:numId w:val="43"/>
        </w:numPr>
        <w:spacing w:after="200" w:line="360" w:lineRule="auto"/>
        <w:jc w:val="both"/>
        <w:rPr>
          <w:rFonts w:ascii="Arial" w:hAnsi="Arial" w:cs="Arial"/>
          <w:b/>
          <w:sz w:val="24"/>
          <w:szCs w:val="24"/>
        </w:rPr>
      </w:pPr>
      <w:r w:rsidRPr="009B5DD7">
        <w:rPr>
          <w:rFonts w:ascii="Arial" w:hAnsi="Arial" w:cs="Arial"/>
          <w:b/>
          <w:sz w:val="24"/>
          <w:szCs w:val="24"/>
        </w:rPr>
        <w:t xml:space="preserve">Coordinación General de Administración e Innovación Gubernamental (CGAIG): </w:t>
      </w:r>
      <w:r w:rsidRPr="009B5DD7">
        <w:rPr>
          <w:rFonts w:ascii="Arial" w:hAnsi="Arial" w:cs="Arial"/>
          <w:sz w:val="24"/>
          <w:szCs w:val="24"/>
        </w:rPr>
        <w:t>T</w:t>
      </w:r>
      <w:r w:rsidRPr="009B5DD7">
        <w:rPr>
          <w:rFonts w:ascii="Arial" w:hAnsi="Arial" w:cs="Arial"/>
          <w:sz w:val="24"/>
          <w:szCs w:val="24"/>
          <w:shd w:val="clear" w:color="auto" w:fill="FFFFFF"/>
        </w:rPr>
        <w:t xml:space="preserve">iene como objetivo impulsar el desarrollo de la Administración Pública </w:t>
      </w:r>
      <w:r w:rsidRPr="009B5DD7">
        <w:rPr>
          <w:rFonts w:ascii="Arial" w:hAnsi="Arial" w:cs="Arial"/>
          <w:sz w:val="24"/>
          <w:szCs w:val="24"/>
          <w:shd w:val="clear" w:color="auto" w:fill="FFFFFF"/>
        </w:rPr>
        <w:lastRenderedPageBreak/>
        <w:t>Municipal mediante las diversas metodologías y modelos de gestión para la innovación y mejora de sistemas, optimización de recursos y procesos que permitan un eficiente desempeño, además de proporcionar servicios de calidad a la ciudadanía</w:t>
      </w:r>
    </w:p>
    <w:p w:rsidR="00FD2A4B" w:rsidRPr="009B5DD7" w:rsidRDefault="00FD2A4B" w:rsidP="009B5DD7">
      <w:pPr>
        <w:pStyle w:val="Prrafodelista"/>
        <w:numPr>
          <w:ilvl w:val="0"/>
          <w:numId w:val="43"/>
        </w:numPr>
        <w:spacing w:after="200" w:line="360" w:lineRule="auto"/>
        <w:jc w:val="both"/>
        <w:rPr>
          <w:rFonts w:ascii="Arial" w:hAnsi="Arial" w:cs="Arial"/>
          <w:sz w:val="24"/>
          <w:szCs w:val="24"/>
          <w:shd w:val="clear" w:color="auto" w:fill="FFFFFF"/>
        </w:rPr>
      </w:pPr>
      <w:r w:rsidRPr="009B5DD7">
        <w:rPr>
          <w:rFonts w:ascii="Arial" w:hAnsi="Arial" w:cs="Arial"/>
          <w:b/>
          <w:sz w:val="24"/>
          <w:szCs w:val="24"/>
        </w:rPr>
        <w:t>Coordinación General de Construcción de la Comunidad (CGCC),</w:t>
      </w:r>
      <w:r w:rsidRPr="009B5DD7">
        <w:rPr>
          <w:rFonts w:ascii="Arial" w:hAnsi="Arial" w:cs="Arial"/>
          <w:sz w:val="24"/>
          <w:szCs w:val="24"/>
        </w:rPr>
        <w:t xml:space="preserve"> Se encarga de agrupar acciones para detonar </w:t>
      </w:r>
      <w:r w:rsidRPr="009B5DD7">
        <w:rPr>
          <w:rFonts w:ascii="Arial" w:hAnsi="Arial" w:cs="Arial"/>
          <w:sz w:val="24"/>
          <w:szCs w:val="24"/>
          <w:shd w:val="clear" w:color="auto" w:fill="FFFFFF"/>
        </w:rPr>
        <w:t>el uso del espacio público y la reconstrucción del tejido social a través de la cultura, el deporte, la recreación y la salud.</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 xml:space="preserve">Coordinación General de Desarrollo Económico y Combate a la Desigualdad (CGDECD): </w:t>
      </w:r>
      <w:r w:rsidRPr="009B5DD7">
        <w:rPr>
          <w:rFonts w:ascii="Arial" w:hAnsi="Arial" w:cs="Arial"/>
          <w:sz w:val="24"/>
          <w:szCs w:val="24"/>
        </w:rPr>
        <w:t>Es la dependencia que c</w:t>
      </w:r>
      <w:r w:rsidRPr="009B5DD7">
        <w:rPr>
          <w:rFonts w:ascii="Arial" w:hAnsi="Arial" w:cs="Arial"/>
          <w:sz w:val="24"/>
          <w:szCs w:val="24"/>
          <w:shd w:val="clear" w:color="auto" w:fill="FFFFFF"/>
        </w:rPr>
        <w:t>oordina las acciones de atracción de inversión y de reducción de la pobreza, para apostar por el desarrollo económico mediante la construcción de oportunidades.</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Coordinación General de Gestión Integral de la Ciudad (CGGIC):</w:t>
      </w:r>
      <w:r w:rsidRPr="009B5DD7">
        <w:rPr>
          <w:rFonts w:ascii="Arial" w:hAnsi="Arial" w:cs="Arial"/>
          <w:sz w:val="24"/>
          <w:szCs w:val="24"/>
        </w:rPr>
        <w:t xml:space="preserve"> Se encarga de asumir </w:t>
      </w:r>
      <w:r w:rsidRPr="009B5DD7">
        <w:rPr>
          <w:rFonts w:ascii="Arial" w:hAnsi="Arial" w:cs="Arial"/>
          <w:sz w:val="24"/>
          <w:szCs w:val="24"/>
          <w:shd w:val="clear" w:color="auto" w:fill="FFFFFF"/>
        </w:rPr>
        <w:t>la tarea de recuperar la grandeza de la ciudad con orden y visión a futuro, anteponiendo el interés público por encima del privado.</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lastRenderedPageBreak/>
        <w:t xml:space="preserve">Coordinación General de Servicios Municipales (CGSM): </w:t>
      </w:r>
      <w:r w:rsidRPr="009B5DD7">
        <w:rPr>
          <w:rFonts w:ascii="Arial" w:hAnsi="Arial" w:cs="Arial"/>
          <w:sz w:val="24"/>
          <w:szCs w:val="24"/>
        </w:rPr>
        <w:t xml:space="preserve">Es la dependencia que </w:t>
      </w:r>
      <w:r w:rsidRPr="009B5DD7">
        <w:rPr>
          <w:rFonts w:ascii="Arial" w:hAnsi="Arial" w:cs="Arial"/>
          <w:sz w:val="24"/>
          <w:szCs w:val="24"/>
          <w:shd w:val="clear" w:color="auto" w:fill="FFFFFF"/>
        </w:rPr>
        <w:t>tiene por objeto promover y ejecutar la prestación de los servicios públicos del Municipio.</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 xml:space="preserve">Comisaría General de Seguridad Pública (CGSP): </w:t>
      </w:r>
      <w:r w:rsidRPr="009B5DD7">
        <w:rPr>
          <w:rFonts w:ascii="Arial" w:hAnsi="Arial" w:cs="Arial"/>
          <w:sz w:val="24"/>
          <w:szCs w:val="24"/>
        </w:rPr>
        <w:t>Organiza, establece y ejecuta las medidas que garanticen la seguridad de la población y del territorio municipal.</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CONAC:</w:t>
      </w:r>
      <w:r w:rsidRPr="009B5DD7">
        <w:rPr>
          <w:rFonts w:ascii="Arial" w:hAnsi="Arial" w:cs="Arial"/>
          <w:sz w:val="24"/>
          <w:szCs w:val="24"/>
        </w:rPr>
        <w:t xml:space="preserve"> Consejo Nacional de Armonización Contable. </w:t>
      </w:r>
    </w:p>
    <w:p w:rsidR="00FD2A4B" w:rsidRPr="009B5DD7" w:rsidRDefault="00FD2A4B" w:rsidP="009B5DD7">
      <w:pPr>
        <w:pStyle w:val="Prrafodelista"/>
        <w:numPr>
          <w:ilvl w:val="0"/>
          <w:numId w:val="43"/>
        </w:numPr>
        <w:spacing w:after="0" w:line="360" w:lineRule="auto"/>
        <w:jc w:val="both"/>
        <w:rPr>
          <w:rFonts w:ascii="Arial" w:hAnsi="Arial" w:cs="Arial"/>
          <w:sz w:val="24"/>
          <w:szCs w:val="24"/>
          <w:shd w:val="clear" w:color="auto" w:fill="FFFFFF"/>
        </w:rPr>
      </w:pPr>
      <w:r w:rsidRPr="009B5DD7">
        <w:rPr>
          <w:rFonts w:ascii="Arial" w:hAnsi="Arial" w:cs="Arial"/>
          <w:b/>
          <w:sz w:val="24"/>
          <w:szCs w:val="24"/>
        </w:rPr>
        <w:t xml:space="preserve">Contraloría: </w:t>
      </w:r>
      <w:r w:rsidRPr="009B5DD7">
        <w:rPr>
          <w:rFonts w:ascii="Arial" w:hAnsi="Arial" w:cs="Arial"/>
          <w:sz w:val="24"/>
          <w:szCs w:val="24"/>
          <w:shd w:val="clear" w:color="auto" w:fill="FFFFFF"/>
        </w:rPr>
        <w:t>La Contraloría Ciudadana es la dependencia interna de control, encargada de medir y supervisar que la gestión de las dependencias municipales de Zapopan se apeguen a las disposiciones normativas aplicables, así como a los presupuestos autorizados; cuidando que esta gestión facilite la transparencia y la rendición de cuentas.</w:t>
      </w:r>
    </w:p>
    <w:p w:rsidR="00FD2A4B" w:rsidRPr="009B5DD7" w:rsidRDefault="00FD2A4B" w:rsidP="009B5DD7">
      <w:pPr>
        <w:pStyle w:val="Prrafodelista"/>
        <w:numPr>
          <w:ilvl w:val="0"/>
          <w:numId w:val="43"/>
        </w:numPr>
        <w:spacing w:after="0" w:line="360" w:lineRule="auto"/>
        <w:jc w:val="both"/>
        <w:rPr>
          <w:rFonts w:ascii="Arial" w:hAnsi="Arial" w:cs="Arial"/>
          <w:sz w:val="24"/>
          <w:szCs w:val="24"/>
          <w:shd w:val="clear" w:color="auto" w:fill="FFFFFF"/>
        </w:rPr>
      </w:pPr>
      <w:r w:rsidRPr="009B5DD7">
        <w:rPr>
          <w:rFonts w:ascii="Arial" w:hAnsi="Arial" w:cs="Arial"/>
          <w:sz w:val="24"/>
          <w:szCs w:val="24"/>
          <w:shd w:val="clear" w:color="auto" w:fill="FFFFFF"/>
        </w:rPr>
        <w:t xml:space="preserve">Convenios de Desempeño para Resultados: Es el documento mediante el cual se comprometen las Unidades Ejecutoras de Gasto con el Presidente  Municipal </w:t>
      </w:r>
      <w:r w:rsidRPr="009B5DD7">
        <w:rPr>
          <w:rFonts w:ascii="Arial" w:hAnsi="Arial" w:cs="Arial"/>
          <w:sz w:val="24"/>
          <w:szCs w:val="24"/>
          <w:shd w:val="clear" w:color="auto" w:fill="FFFFFF"/>
        </w:rPr>
        <w:lastRenderedPageBreak/>
        <w:t>para cumplir con las metas programáticas, en los cuales se firma un pacto de resultados entre ambas partes por medio de los programas presupuestarias de las dependencias. Lo anterior, derivado de los resultados y desempeño de los avances de los programas y políticas públicas formulados para un ejercicio fiscal, como parte del Sistema de Seguimiento y Evaluación del Desempeño Municipal</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Cuenta Pública:</w:t>
      </w:r>
      <w:r w:rsidRPr="009B5DD7">
        <w:rPr>
          <w:rFonts w:cs="Arial"/>
          <w:sz w:val="24"/>
          <w:szCs w:val="24"/>
          <w:lang w:val="es-MX"/>
        </w:rPr>
        <w:t xml:space="preserve"> Cuenta Pública Municipal.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Déficit Presupuestario:</w:t>
      </w:r>
      <w:r w:rsidRPr="009B5DD7">
        <w:rPr>
          <w:rFonts w:cs="Arial"/>
          <w:sz w:val="24"/>
          <w:szCs w:val="24"/>
          <w:lang w:val="es-MX"/>
        </w:rPr>
        <w:t xml:space="preserve"> Corresponde al financiamiento que cubre la diferencia entre los montos previstos en la Ley de Ingresos y el Presupuesto de Egresos.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rPr>
        <w:t>Disponibilidad Presupuestaria:</w:t>
      </w:r>
      <w:r w:rsidRPr="009B5DD7">
        <w:rPr>
          <w:rFonts w:cs="Arial"/>
          <w:sz w:val="24"/>
          <w:szCs w:val="24"/>
        </w:rPr>
        <w:t xml:space="preserve"> Son los Recursos Públicos del Presupuesto de Egresos de los que disponen las Unidades Ejecutoras del Gasto conforme a las ministraciones de los mismos, hasta que son devengados.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Economías:</w:t>
      </w:r>
      <w:r w:rsidRPr="009B5DD7">
        <w:rPr>
          <w:rFonts w:cs="Arial"/>
          <w:sz w:val="24"/>
          <w:szCs w:val="24"/>
          <w:lang w:val="es-MX"/>
        </w:rPr>
        <w:t xml:space="preserve"> Remanentes de recursos no devengados del presupuesto.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lastRenderedPageBreak/>
        <w:t>Estructura Programática</w:t>
      </w:r>
      <w:r w:rsidRPr="009B5DD7">
        <w:rPr>
          <w:rFonts w:cs="Arial"/>
          <w:sz w:val="24"/>
          <w:szCs w:val="24"/>
          <w:lang w:val="es-MX"/>
        </w:rPr>
        <w:t>: El conjunto de categorías y elementos programáticos ordenados en forma coherente, el cual define las acciones que efectúan los ejecutores de gasto para alcanzar sus objetivos y metas de acuerdo con las políticas definidas en el Plan Municipal de Desarrollo.</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Fondos de Aportaciones Federales:</w:t>
      </w:r>
      <w:r w:rsidRPr="009B5DD7">
        <w:rPr>
          <w:rFonts w:cs="Arial"/>
          <w:sz w:val="24"/>
          <w:szCs w:val="24"/>
          <w:lang w:val="es-MX"/>
        </w:rPr>
        <w:t xml:space="preserve"> Son los recursos provenientes del Fondo de Fortalecimiento Municipal (FORTAMUN) y el Fondo de Infraestructura Social Municipal (FISIM) provenientes del Ramo Federal Presupuestario 33.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Gasto total:</w:t>
      </w:r>
      <w:r w:rsidRPr="009B5DD7">
        <w:rPr>
          <w:rFonts w:cs="Arial"/>
          <w:sz w:val="24"/>
          <w:szCs w:val="24"/>
          <w:lang w:val="es-MX"/>
        </w:rPr>
        <w:t xml:space="preserve"> Totalidad de las erogaciones aprobadas en el Presupuesto de Egresos con cargo a los ingresos previstos en la Ley de Ingresos y adicionales que se tuvieran durante el ejercicio fiscal.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Gasto programable:</w:t>
      </w:r>
      <w:r w:rsidRPr="009B5DD7">
        <w:rPr>
          <w:rFonts w:cs="Arial"/>
          <w:sz w:val="24"/>
          <w:szCs w:val="24"/>
          <w:lang w:val="es-MX"/>
        </w:rPr>
        <w:t xml:space="preserve"> Son las erogaciones municipales que se determinan en cumplimiento de las atribuciones conforme a los programas para proveer bienes y servicios públicos a la población.</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lastRenderedPageBreak/>
        <w:t>Gasto No Programable:</w:t>
      </w:r>
      <w:r w:rsidRPr="009B5DD7">
        <w:rPr>
          <w:rFonts w:cs="Arial"/>
          <w:sz w:val="24"/>
          <w:szCs w:val="24"/>
          <w:lang w:val="es-MX"/>
        </w:rPr>
        <w:t xml:space="preserve"> Son las erogaciones del Gobierno Municipal de Zapopan que derivan del cumplimiento de obligaciones legales, institucionales y compromisos financieros que no corresponden directamente a los programas para proveer bienes y servicios públicos a la población.</w:t>
      </w:r>
    </w:p>
    <w:p w:rsidR="00FD2A4B" w:rsidRPr="009B5DD7" w:rsidRDefault="00FD2A4B" w:rsidP="009B5DD7">
      <w:pPr>
        <w:pStyle w:val="Prrafodelista"/>
        <w:numPr>
          <w:ilvl w:val="0"/>
          <w:numId w:val="43"/>
        </w:numPr>
        <w:spacing w:after="200" w:line="360" w:lineRule="auto"/>
        <w:jc w:val="both"/>
        <w:rPr>
          <w:rFonts w:ascii="Arial" w:hAnsi="Arial" w:cs="Arial"/>
          <w:sz w:val="24"/>
          <w:szCs w:val="24"/>
          <w:shd w:val="clear" w:color="auto" w:fill="FFFFFF"/>
        </w:rPr>
      </w:pPr>
      <w:r w:rsidRPr="009B5DD7">
        <w:rPr>
          <w:rFonts w:ascii="Arial" w:hAnsi="Arial" w:cs="Arial"/>
          <w:b/>
          <w:sz w:val="24"/>
          <w:szCs w:val="24"/>
          <w:shd w:val="clear" w:color="auto" w:fill="FFFFFF"/>
        </w:rPr>
        <w:t>Gobierno Estatal:</w:t>
      </w:r>
      <w:r w:rsidRPr="009B5DD7">
        <w:rPr>
          <w:rFonts w:ascii="Arial" w:hAnsi="Arial" w:cs="Arial"/>
          <w:sz w:val="24"/>
          <w:szCs w:val="24"/>
          <w:shd w:val="clear" w:color="auto" w:fill="FFFFFF"/>
        </w:rPr>
        <w:t xml:space="preserve"> Gobierno del Estado de Jalisco.</w:t>
      </w:r>
    </w:p>
    <w:p w:rsidR="00FD2A4B" w:rsidRPr="009B5DD7" w:rsidRDefault="00FD2A4B" w:rsidP="009B5DD7">
      <w:pPr>
        <w:pStyle w:val="Prrafodelista"/>
        <w:numPr>
          <w:ilvl w:val="0"/>
          <w:numId w:val="43"/>
        </w:numPr>
        <w:spacing w:after="200" w:line="360" w:lineRule="auto"/>
        <w:jc w:val="both"/>
        <w:rPr>
          <w:rFonts w:ascii="Arial" w:hAnsi="Arial" w:cs="Arial"/>
          <w:sz w:val="24"/>
          <w:szCs w:val="24"/>
          <w:shd w:val="clear" w:color="auto" w:fill="FFFFFF"/>
        </w:rPr>
      </w:pPr>
      <w:r w:rsidRPr="009B5DD7">
        <w:rPr>
          <w:rFonts w:ascii="Arial" w:hAnsi="Arial" w:cs="Arial"/>
          <w:b/>
          <w:sz w:val="24"/>
          <w:szCs w:val="24"/>
          <w:shd w:val="clear" w:color="auto" w:fill="FFFFFF"/>
        </w:rPr>
        <w:t xml:space="preserve">Gobierno Federal: </w:t>
      </w:r>
      <w:r w:rsidRPr="009B5DD7">
        <w:rPr>
          <w:rFonts w:ascii="Arial" w:hAnsi="Arial" w:cs="Arial"/>
          <w:sz w:val="24"/>
          <w:szCs w:val="24"/>
          <w:shd w:val="clear" w:color="auto" w:fill="FFFFFF"/>
        </w:rPr>
        <w:t>Gobierno Federal de los Estados Unidos Mexicanos.</w:t>
      </w:r>
    </w:p>
    <w:p w:rsidR="00FD2A4B" w:rsidRPr="009B5DD7" w:rsidRDefault="00FD2A4B" w:rsidP="009B5DD7">
      <w:pPr>
        <w:pStyle w:val="Prrafodelista"/>
        <w:numPr>
          <w:ilvl w:val="0"/>
          <w:numId w:val="43"/>
        </w:numPr>
        <w:spacing w:after="0" w:line="360" w:lineRule="auto"/>
        <w:jc w:val="both"/>
        <w:rPr>
          <w:rFonts w:ascii="Arial" w:hAnsi="Arial" w:cs="Arial"/>
          <w:sz w:val="24"/>
          <w:szCs w:val="24"/>
          <w:shd w:val="clear" w:color="auto" w:fill="FFFFFF"/>
        </w:rPr>
      </w:pPr>
      <w:r w:rsidRPr="009B5DD7">
        <w:rPr>
          <w:rFonts w:ascii="Arial" w:hAnsi="Arial" w:cs="Arial"/>
          <w:b/>
          <w:sz w:val="24"/>
          <w:szCs w:val="24"/>
          <w:shd w:val="clear" w:color="auto" w:fill="FFFFFF"/>
        </w:rPr>
        <w:t>Gobierno Municipal:</w:t>
      </w:r>
      <w:r w:rsidRPr="009B5DD7">
        <w:rPr>
          <w:rFonts w:ascii="Arial" w:hAnsi="Arial" w:cs="Arial"/>
          <w:sz w:val="24"/>
          <w:szCs w:val="24"/>
          <w:shd w:val="clear" w:color="auto" w:fill="FFFFFF"/>
        </w:rPr>
        <w:t xml:space="preserve"> Gobierno Municipal de Zapopan. </w:t>
      </w:r>
    </w:p>
    <w:p w:rsidR="00FD2A4B" w:rsidRPr="009B5DD7" w:rsidRDefault="00FD2A4B" w:rsidP="009B5DD7">
      <w:pPr>
        <w:pStyle w:val="Texto"/>
        <w:numPr>
          <w:ilvl w:val="0"/>
          <w:numId w:val="43"/>
        </w:numPr>
        <w:spacing w:after="0" w:line="360" w:lineRule="auto"/>
        <w:rPr>
          <w:rFonts w:cs="Arial"/>
          <w:sz w:val="24"/>
          <w:szCs w:val="24"/>
        </w:rPr>
      </w:pPr>
      <w:r w:rsidRPr="009B5DD7">
        <w:rPr>
          <w:rFonts w:cs="Arial"/>
          <w:b/>
          <w:sz w:val="24"/>
          <w:szCs w:val="24"/>
        </w:rPr>
        <w:t>Impacto Presupuestal</w:t>
      </w:r>
      <w:r w:rsidRPr="009B5DD7">
        <w:rPr>
          <w:rFonts w:cs="Arial"/>
          <w:sz w:val="24"/>
          <w:szCs w:val="24"/>
        </w:rPr>
        <w:t>: Es el costo que generaría para el erario la aplicación de nuevas leyes, decretos, reglamentos, convenios y demás documentos que deba suscribir el municipio.</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 xml:space="preserve">Indicadores: </w:t>
      </w:r>
      <w:r w:rsidRPr="009B5DD7">
        <w:rPr>
          <w:rFonts w:cs="Arial"/>
          <w:sz w:val="24"/>
          <w:szCs w:val="24"/>
          <w:lang w:val="es-MX"/>
        </w:rPr>
        <w:t>Es la</w:t>
      </w:r>
      <w:r w:rsidRPr="009B5DD7">
        <w:rPr>
          <w:rFonts w:cs="Arial"/>
          <w:b/>
          <w:sz w:val="24"/>
          <w:szCs w:val="24"/>
          <w:lang w:val="es-MX"/>
        </w:rPr>
        <w:t xml:space="preserve"> </w:t>
      </w:r>
      <w:r w:rsidRPr="009B5DD7">
        <w:rPr>
          <w:rFonts w:cs="Arial"/>
          <w:sz w:val="24"/>
          <w:szCs w:val="24"/>
          <w:lang w:val="es-MX"/>
        </w:rPr>
        <w:t xml:space="preserve">expresión cuantitativa que proporciona un medio para medir logros, reflejar los cambios vinculados con las acciones del programa, monitorear </w:t>
      </w:r>
      <w:r w:rsidRPr="009B5DD7">
        <w:rPr>
          <w:rFonts w:cs="Arial"/>
          <w:sz w:val="24"/>
          <w:szCs w:val="24"/>
          <w:lang w:val="es-MX"/>
        </w:rPr>
        <w:lastRenderedPageBreak/>
        <w:t>y evaluar sus resultados. Los indicadores de eficiencia, eficacia, economía, calidad y honradez se vinculan a lo estipulado en el artículo 134 constitucional de los Estados Unidos Mexicanos.</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Ingresos excedentes:</w:t>
      </w:r>
      <w:r w:rsidRPr="009B5DD7">
        <w:rPr>
          <w:rFonts w:cs="Arial"/>
          <w:sz w:val="24"/>
          <w:szCs w:val="24"/>
          <w:lang w:val="es-MX"/>
        </w:rPr>
        <w:t xml:space="preserve"> Son los recursos que durante el ejercicio fiscal se obtienen en exceso de los aprobados en la Ley de Ingresos.</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Ingresos propios:</w:t>
      </w:r>
      <w:r w:rsidRPr="009B5DD7">
        <w:rPr>
          <w:rFonts w:cs="Arial"/>
          <w:sz w:val="24"/>
          <w:szCs w:val="24"/>
          <w:lang w:val="es-MX"/>
        </w:rPr>
        <w:t xml:space="preserve"> Recursos de naturaleza municipal estipulados en la Ley de Ingresos: impuestos, derechos, productos, aprovechamientos y contribuciones de mejora. </w:t>
      </w:r>
    </w:p>
    <w:p w:rsidR="00FD2A4B" w:rsidRPr="009B5DD7" w:rsidRDefault="00FD2A4B" w:rsidP="009B5DD7">
      <w:pPr>
        <w:pStyle w:val="Prrafodelista"/>
        <w:numPr>
          <w:ilvl w:val="0"/>
          <w:numId w:val="43"/>
        </w:numPr>
        <w:spacing w:after="0" w:line="360" w:lineRule="auto"/>
        <w:jc w:val="both"/>
        <w:rPr>
          <w:rFonts w:ascii="Arial" w:hAnsi="Arial" w:cs="Arial"/>
          <w:sz w:val="24"/>
          <w:szCs w:val="24"/>
          <w:shd w:val="clear" w:color="auto" w:fill="FFFFFF"/>
        </w:rPr>
      </w:pPr>
      <w:r w:rsidRPr="009B5DD7">
        <w:rPr>
          <w:rFonts w:ascii="Arial" w:hAnsi="Arial" w:cs="Arial"/>
          <w:b/>
          <w:sz w:val="24"/>
          <w:szCs w:val="24"/>
          <w:shd w:val="clear" w:color="auto" w:fill="FFFFFF"/>
        </w:rPr>
        <w:t>Jefatura de Gabinete:</w:t>
      </w:r>
      <w:r w:rsidRPr="009B5DD7">
        <w:rPr>
          <w:rFonts w:ascii="Arial" w:hAnsi="Arial" w:cs="Arial"/>
          <w:sz w:val="24"/>
          <w:szCs w:val="24"/>
          <w:shd w:val="clear" w:color="auto" w:fill="FFFFFF"/>
        </w:rPr>
        <w:t xml:space="preserve"> Es la instancia institucional para acordar, presentar avances sistemáticos y rendir informes, relativos a las coordinaciones.</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Ley de Ingresos:</w:t>
      </w:r>
      <w:r w:rsidRPr="009B5DD7">
        <w:rPr>
          <w:rFonts w:cs="Arial"/>
          <w:sz w:val="24"/>
          <w:szCs w:val="24"/>
          <w:lang w:val="es-MX"/>
        </w:rPr>
        <w:t xml:space="preserve"> Es la normatividad que regula la Ley de Ingresos del municipio para el ejercicio fiscal 2019. </w:t>
      </w:r>
    </w:p>
    <w:p w:rsidR="00FD2A4B" w:rsidRPr="009B5DD7" w:rsidRDefault="00FD2A4B" w:rsidP="009B5DD7">
      <w:pPr>
        <w:pStyle w:val="Prrafodelista"/>
        <w:numPr>
          <w:ilvl w:val="0"/>
          <w:numId w:val="43"/>
        </w:numPr>
        <w:spacing w:after="0" w:line="360" w:lineRule="auto"/>
        <w:jc w:val="both"/>
        <w:rPr>
          <w:rFonts w:ascii="Arial" w:hAnsi="Arial" w:cs="Arial"/>
          <w:sz w:val="24"/>
          <w:szCs w:val="24"/>
        </w:rPr>
      </w:pPr>
      <w:r w:rsidRPr="009B5DD7">
        <w:rPr>
          <w:rFonts w:ascii="Arial" w:hAnsi="Arial" w:cs="Arial"/>
          <w:b/>
          <w:sz w:val="24"/>
          <w:szCs w:val="24"/>
        </w:rPr>
        <w:lastRenderedPageBreak/>
        <w:t xml:space="preserve">Organismos Público Descentralizados: </w:t>
      </w:r>
      <w:r w:rsidRPr="009B5DD7">
        <w:rPr>
          <w:rFonts w:ascii="Arial" w:hAnsi="Arial" w:cs="Arial"/>
          <w:sz w:val="24"/>
          <w:szCs w:val="24"/>
        </w:rPr>
        <w:t xml:space="preserve">Los OPDS que forman parte del municipio son: Instituto de las Consejo Municipal del Deporte (COMUDE), Sistema Integral de la Familia (DIF municipal) y Servicios de Salud (Hospital municipal). </w:t>
      </w:r>
    </w:p>
    <w:p w:rsidR="00FD2A4B" w:rsidRPr="009B5DD7" w:rsidRDefault="00FD2A4B" w:rsidP="009B5DD7">
      <w:pPr>
        <w:pStyle w:val="Texto"/>
        <w:numPr>
          <w:ilvl w:val="0"/>
          <w:numId w:val="43"/>
        </w:numPr>
        <w:spacing w:after="0" w:line="360" w:lineRule="auto"/>
        <w:rPr>
          <w:rFonts w:cs="Arial"/>
          <w:b/>
          <w:sz w:val="24"/>
          <w:szCs w:val="24"/>
          <w:lang w:val="es-MX"/>
        </w:rPr>
      </w:pPr>
      <w:r w:rsidRPr="009B5DD7">
        <w:rPr>
          <w:rFonts w:cs="Arial"/>
          <w:b/>
          <w:sz w:val="24"/>
          <w:szCs w:val="24"/>
          <w:lang w:val="es-MX"/>
        </w:rPr>
        <w:t xml:space="preserve">Participaciones: </w:t>
      </w:r>
      <w:r w:rsidRPr="009B5DD7">
        <w:rPr>
          <w:rFonts w:cs="Arial"/>
          <w:sz w:val="24"/>
          <w:szCs w:val="24"/>
          <w:lang w:val="es-MX"/>
        </w:rPr>
        <w:t>Son recursos que provienen de las participaciones estatales y federales que estipula la Ley de Coordinación Fiscal en función del Ramo Presupuestario 28.</w:t>
      </w:r>
      <w:r w:rsidRPr="009B5DD7">
        <w:rPr>
          <w:rFonts w:cs="Arial"/>
          <w:b/>
          <w:sz w:val="24"/>
          <w:szCs w:val="24"/>
          <w:lang w:val="es-MX"/>
        </w:rPr>
        <w:t xml:space="preserve"> </w:t>
      </w:r>
    </w:p>
    <w:p w:rsidR="00FD2A4B" w:rsidRPr="009B5DD7" w:rsidRDefault="00FD2A4B" w:rsidP="009B5DD7">
      <w:pPr>
        <w:pStyle w:val="Prrafodelista"/>
        <w:numPr>
          <w:ilvl w:val="0"/>
          <w:numId w:val="43"/>
        </w:numPr>
        <w:spacing w:after="0" w:line="360" w:lineRule="auto"/>
        <w:jc w:val="both"/>
        <w:rPr>
          <w:rFonts w:ascii="Arial" w:hAnsi="Arial" w:cs="Arial"/>
          <w:sz w:val="24"/>
          <w:szCs w:val="24"/>
        </w:rPr>
      </w:pPr>
      <w:r w:rsidRPr="009B5DD7">
        <w:rPr>
          <w:rFonts w:ascii="Arial" w:hAnsi="Arial" w:cs="Arial"/>
          <w:b/>
          <w:sz w:val="24"/>
          <w:szCs w:val="24"/>
        </w:rPr>
        <w:t>Presidencia Municipal:</w:t>
      </w:r>
      <w:r w:rsidRPr="009B5DD7">
        <w:rPr>
          <w:rFonts w:ascii="Arial" w:hAnsi="Arial" w:cs="Arial"/>
          <w:sz w:val="24"/>
          <w:szCs w:val="24"/>
        </w:rPr>
        <w:t xml:space="preserve"> Presidencia del Municipio de Zapopan.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Presupuesto de Egresos:</w:t>
      </w:r>
      <w:r w:rsidRPr="009B5DD7">
        <w:rPr>
          <w:rFonts w:cs="Arial"/>
          <w:sz w:val="24"/>
          <w:szCs w:val="24"/>
          <w:lang w:val="es-MX"/>
        </w:rPr>
        <w:t xml:space="preserve"> El Presupuesto de Egresos del municipio para el ejercicio fiscal correspondiente, incluyendo el decreto, los anexos y tomos. </w:t>
      </w:r>
    </w:p>
    <w:p w:rsidR="00FD2A4B" w:rsidRPr="009B5DD7" w:rsidRDefault="00FD2A4B" w:rsidP="009B5DD7">
      <w:pPr>
        <w:pStyle w:val="Prrafodelista"/>
        <w:numPr>
          <w:ilvl w:val="0"/>
          <w:numId w:val="43"/>
        </w:numPr>
        <w:spacing w:after="0" w:line="360" w:lineRule="auto"/>
        <w:jc w:val="both"/>
        <w:rPr>
          <w:rFonts w:ascii="Arial" w:hAnsi="Arial" w:cs="Arial"/>
          <w:sz w:val="24"/>
          <w:szCs w:val="24"/>
          <w:shd w:val="clear" w:color="auto" w:fill="FFFFFF"/>
        </w:rPr>
      </w:pPr>
      <w:r w:rsidRPr="009B5DD7">
        <w:rPr>
          <w:rFonts w:ascii="Arial" w:hAnsi="Arial" w:cs="Arial"/>
          <w:b/>
          <w:sz w:val="24"/>
          <w:szCs w:val="24"/>
          <w:shd w:val="clear" w:color="auto" w:fill="FFFFFF"/>
        </w:rPr>
        <w:t xml:space="preserve">Regidores: </w:t>
      </w:r>
      <w:r w:rsidRPr="009B5DD7">
        <w:rPr>
          <w:rFonts w:ascii="Arial" w:hAnsi="Arial" w:cs="Arial"/>
          <w:sz w:val="24"/>
          <w:szCs w:val="24"/>
          <w:shd w:val="clear" w:color="auto" w:fill="FFFFFF"/>
        </w:rPr>
        <w:t xml:space="preserve">Son los representantes populares de los distintos partidos políticos que integran Ayuntamiento de Zapopan. </w:t>
      </w:r>
    </w:p>
    <w:p w:rsidR="00FD2A4B" w:rsidRPr="009B5DD7" w:rsidRDefault="00FD2A4B" w:rsidP="009B5DD7">
      <w:pPr>
        <w:pStyle w:val="Texto"/>
        <w:numPr>
          <w:ilvl w:val="0"/>
          <w:numId w:val="43"/>
        </w:numPr>
        <w:spacing w:after="120" w:line="360" w:lineRule="auto"/>
        <w:rPr>
          <w:rFonts w:cs="Arial"/>
          <w:sz w:val="24"/>
          <w:szCs w:val="24"/>
          <w:lang w:val="es-MX"/>
        </w:rPr>
      </w:pPr>
      <w:r w:rsidRPr="009B5DD7">
        <w:rPr>
          <w:rFonts w:cs="Arial"/>
          <w:b/>
          <w:sz w:val="24"/>
          <w:szCs w:val="24"/>
          <w:lang w:val="es-MX"/>
        </w:rPr>
        <w:t>Reglas de operación:</w:t>
      </w:r>
      <w:r w:rsidRPr="009B5DD7">
        <w:rPr>
          <w:rFonts w:cs="Arial"/>
          <w:sz w:val="24"/>
          <w:szCs w:val="24"/>
          <w:lang w:val="es-MX"/>
        </w:rPr>
        <w:t xml:space="preserve"> Las disposiciones a las cuales se sujetan determinados programas y fondos con el objeto de otorgar transparencia y asegurar la aplicación eficiente, eficaz y oportuna de los recursos públicos.</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lastRenderedPageBreak/>
        <w:t>Remuneraciones:</w:t>
      </w:r>
      <w:r w:rsidRPr="009B5DD7">
        <w:rPr>
          <w:rFonts w:cs="Arial"/>
          <w:sz w:val="24"/>
          <w:szCs w:val="24"/>
          <w:lang w:val="es-MX"/>
        </w:rPr>
        <w:t xml:space="preserve"> La retribución económica que corresponda a los servidores públicos por concepto de percepciones. </w:t>
      </w:r>
    </w:p>
    <w:p w:rsidR="00FD2A4B" w:rsidRPr="009B5DD7" w:rsidRDefault="00FD2A4B" w:rsidP="009B5DD7">
      <w:pPr>
        <w:pStyle w:val="Prrafodelista"/>
        <w:numPr>
          <w:ilvl w:val="0"/>
          <w:numId w:val="43"/>
        </w:numPr>
        <w:spacing w:after="200" w:line="360" w:lineRule="auto"/>
        <w:jc w:val="both"/>
        <w:rPr>
          <w:rFonts w:ascii="Arial" w:hAnsi="Arial" w:cs="Arial"/>
          <w:b/>
          <w:sz w:val="24"/>
          <w:szCs w:val="24"/>
        </w:rPr>
      </w:pPr>
      <w:r w:rsidRPr="009B5DD7">
        <w:rPr>
          <w:rFonts w:ascii="Arial" w:hAnsi="Arial" w:cs="Arial"/>
          <w:b/>
          <w:sz w:val="24"/>
          <w:szCs w:val="24"/>
        </w:rPr>
        <w:t xml:space="preserve">Secretaría del Ayuntamiento: </w:t>
      </w:r>
      <w:r w:rsidRPr="009B5DD7">
        <w:rPr>
          <w:rFonts w:ascii="Arial" w:hAnsi="Arial" w:cs="Arial"/>
          <w:sz w:val="24"/>
          <w:szCs w:val="24"/>
        </w:rPr>
        <w:t>L</w:t>
      </w:r>
      <w:r w:rsidRPr="009B5DD7">
        <w:rPr>
          <w:rFonts w:ascii="Arial" w:hAnsi="Arial" w:cs="Arial"/>
          <w:sz w:val="24"/>
          <w:szCs w:val="24"/>
          <w:shd w:val="clear" w:color="auto" w:fill="FFFFFF"/>
        </w:rPr>
        <w:t>a Secretaría, revisa la normatividad, funciones y los asuntos de Presidencia.</w:t>
      </w:r>
      <w:r w:rsidRPr="009B5DD7">
        <w:rPr>
          <w:rFonts w:ascii="Arial" w:hAnsi="Arial" w:cs="Arial"/>
          <w:b/>
          <w:sz w:val="24"/>
          <w:szCs w:val="24"/>
        </w:rPr>
        <w:t xml:space="preserve">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 xml:space="preserve">Secretaría Particular: </w:t>
      </w:r>
      <w:r w:rsidRPr="009B5DD7">
        <w:rPr>
          <w:rFonts w:ascii="Arial" w:hAnsi="Arial" w:cs="Arial"/>
          <w:sz w:val="24"/>
          <w:szCs w:val="24"/>
        </w:rPr>
        <w:t xml:space="preserve">Es la instancia que auxilia las labores de la Presidencia municipal. </w:t>
      </w:r>
    </w:p>
    <w:p w:rsidR="00FD2A4B" w:rsidRPr="009B5DD7" w:rsidRDefault="00FD2A4B" w:rsidP="009B5DD7">
      <w:pPr>
        <w:pStyle w:val="Prrafodelista"/>
        <w:numPr>
          <w:ilvl w:val="0"/>
          <w:numId w:val="43"/>
        </w:numPr>
        <w:spacing w:after="200" w:line="360" w:lineRule="auto"/>
        <w:jc w:val="both"/>
        <w:rPr>
          <w:rFonts w:ascii="Arial" w:hAnsi="Arial" w:cs="Arial"/>
          <w:sz w:val="24"/>
          <w:szCs w:val="24"/>
          <w:shd w:val="clear" w:color="auto" w:fill="FFFFFF"/>
        </w:rPr>
      </w:pPr>
      <w:r w:rsidRPr="009B5DD7">
        <w:rPr>
          <w:rFonts w:ascii="Arial" w:hAnsi="Arial" w:cs="Arial"/>
          <w:b/>
          <w:sz w:val="24"/>
          <w:szCs w:val="24"/>
        </w:rPr>
        <w:t xml:space="preserve">Sindicatura: </w:t>
      </w:r>
      <w:r w:rsidRPr="009B5DD7">
        <w:rPr>
          <w:rFonts w:ascii="Arial" w:hAnsi="Arial" w:cs="Arial"/>
          <w:sz w:val="24"/>
          <w:szCs w:val="24"/>
        </w:rPr>
        <w:t xml:space="preserve">Es la oficina </w:t>
      </w:r>
      <w:r w:rsidRPr="009B5DD7">
        <w:rPr>
          <w:rFonts w:ascii="Arial" w:hAnsi="Arial" w:cs="Arial"/>
          <w:sz w:val="24"/>
          <w:szCs w:val="24"/>
          <w:shd w:val="clear" w:color="auto" w:fill="FFFFFF"/>
        </w:rPr>
        <w:t>encargada de representar legalmente al Municipio en los contratos y convenios que suscriba, en todo acto en que el Ayuntamiento ordene su intervención, en los litigios de los que sea parte, así como procurar y defender los intereses municipales.</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Sistema de Evaluación del Desempeño:</w:t>
      </w:r>
      <w:r w:rsidRPr="009B5DD7">
        <w:rPr>
          <w:rFonts w:ascii="Arial" w:hAnsi="Arial" w:cs="Arial"/>
          <w:sz w:val="24"/>
          <w:szCs w:val="24"/>
        </w:rPr>
        <w:t xml:space="preserve"> Conjunto de elementos metodológicos que permiten realizar una valoración objetiva del desempeño de los programas, bajo los principios de verificación del grado de cumplimiento de metas y objetivos, con base en indicadores estratégicos y de gestión.</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lastRenderedPageBreak/>
        <w:t>Suficiencia Presupuestaria</w:t>
      </w:r>
      <w:r w:rsidRPr="009B5DD7">
        <w:rPr>
          <w:rFonts w:ascii="Arial" w:hAnsi="Arial" w:cs="Arial"/>
          <w:sz w:val="24"/>
          <w:szCs w:val="24"/>
        </w:rPr>
        <w:t xml:space="preserve">: Es la capacidad de Recursos Públicos que tiene una Unidad Ejecutora del Gasto en función de las Asignaciones Presupuestales autorizadas en el Presupuesto.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 xml:space="preserve">Tesorería: </w:t>
      </w:r>
      <w:r w:rsidRPr="009B5DD7">
        <w:rPr>
          <w:rFonts w:ascii="Arial" w:hAnsi="Arial" w:cs="Arial"/>
          <w:sz w:val="24"/>
          <w:szCs w:val="24"/>
        </w:rPr>
        <w:t xml:space="preserve">La Tesorería Municipal, es la dependencia encargada de la Hacienda Pública del Municipio a través de sus diversas direcciones y unidades que la integran. </w:t>
      </w:r>
    </w:p>
    <w:p w:rsidR="00FD2A4B" w:rsidRPr="009B5DD7" w:rsidRDefault="00FD2A4B" w:rsidP="009B5DD7">
      <w:pPr>
        <w:pStyle w:val="Prrafodelista"/>
        <w:numPr>
          <w:ilvl w:val="0"/>
          <w:numId w:val="43"/>
        </w:numPr>
        <w:spacing w:after="0" w:line="360" w:lineRule="auto"/>
        <w:jc w:val="both"/>
        <w:rPr>
          <w:rFonts w:ascii="Arial" w:hAnsi="Arial" w:cs="Arial"/>
          <w:sz w:val="24"/>
          <w:szCs w:val="24"/>
        </w:rPr>
      </w:pPr>
      <w:r w:rsidRPr="009B5DD7">
        <w:rPr>
          <w:rFonts w:ascii="Arial" w:hAnsi="Arial" w:cs="Arial"/>
          <w:b/>
          <w:sz w:val="24"/>
          <w:szCs w:val="24"/>
        </w:rPr>
        <w:t xml:space="preserve">Unidades Ejecutoras de Gasto: </w:t>
      </w:r>
      <w:r w:rsidRPr="009B5DD7">
        <w:rPr>
          <w:rFonts w:ascii="Arial" w:hAnsi="Arial" w:cs="Arial"/>
          <w:sz w:val="24"/>
          <w:szCs w:val="24"/>
        </w:rPr>
        <w:t>Son las Coordinaciones Generales; la Comisaría General de Seguridad Pública; La Tesorería Municipal; Contraloría; Secretaría del Ayuntamiento; Sindicatura; Dirección de Obra Pública e Infraestructura, Jefatura de Gabinete y Presidencia.</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Subejercicio de gasto</w:t>
      </w:r>
      <w:r w:rsidRPr="009B5DD7">
        <w:rPr>
          <w:rFonts w:cs="Arial"/>
          <w:sz w:val="24"/>
          <w:szCs w:val="24"/>
          <w:lang w:val="es-MX"/>
        </w:rPr>
        <w:t xml:space="preserve">: Son las disponibilidades presupuestarias que resultan, con base en el calendario de presupuesto.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lastRenderedPageBreak/>
        <w:t>Subsidios:</w:t>
      </w:r>
      <w:r w:rsidRPr="009B5DD7">
        <w:rPr>
          <w:rFonts w:cs="Arial"/>
          <w:sz w:val="24"/>
          <w:szCs w:val="24"/>
          <w:lang w:val="es-MX"/>
        </w:rPr>
        <w:t xml:space="preserve"> Corresponde asignaciones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Transferencias:</w:t>
      </w:r>
      <w:r w:rsidRPr="009B5DD7">
        <w:rPr>
          <w:rFonts w:cs="Arial"/>
          <w:sz w:val="24"/>
          <w:szCs w:val="24"/>
          <w:lang w:val="es-MX"/>
        </w:rPr>
        <w:t xml:space="preserve"> Asignaciones de recursos para sufragar los gastos de operación y de capital, incluyendo el déficit de operación y los gastos de administración asociados al otorgamiento de subsidios, así como las asignaciones para el apoyo de programas de las entidades vinculados con operaciones de inversión financiera o para el pago de intereses, comisiones y gastos, derivados de créditos contratados en moneda nacional o extranjera;</w:t>
      </w:r>
    </w:p>
    <w:p w:rsidR="00FD2A4B" w:rsidRPr="009B5DD7" w:rsidRDefault="00FD2A4B" w:rsidP="009B5DD7">
      <w:pPr>
        <w:pStyle w:val="Texto"/>
        <w:numPr>
          <w:ilvl w:val="0"/>
          <w:numId w:val="43"/>
        </w:numPr>
        <w:spacing w:after="0" w:line="360" w:lineRule="auto"/>
        <w:rPr>
          <w:rFonts w:cs="Arial"/>
          <w:b/>
          <w:bCs/>
          <w:sz w:val="24"/>
          <w:szCs w:val="24"/>
          <w:lang w:val="es-MX"/>
        </w:rPr>
      </w:pPr>
      <w:r w:rsidRPr="009B5DD7">
        <w:rPr>
          <w:rFonts w:cs="Arial"/>
          <w:b/>
          <w:bCs/>
          <w:sz w:val="24"/>
          <w:szCs w:val="24"/>
          <w:lang w:val="es-MX"/>
        </w:rPr>
        <w:t>U</w:t>
      </w:r>
      <w:r w:rsidRPr="009B5DD7">
        <w:rPr>
          <w:rFonts w:cs="Arial"/>
          <w:b/>
          <w:sz w:val="24"/>
          <w:szCs w:val="24"/>
          <w:lang w:val="es-MX"/>
        </w:rPr>
        <w:t>nidad responsable</w:t>
      </w:r>
      <w:r w:rsidRPr="009B5DD7">
        <w:rPr>
          <w:rFonts w:cs="Arial"/>
          <w:sz w:val="24"/>
          <w:szCs w:val="24"/>
          <w:lang w:val="es-MX"/>
        </w:rPr>
        <w:t xml:space="preserve">: área administrativa que está obligada a la rendición de cuentas sobre los recursos humanos, materiales y financieros que administra para contribuir al cumplimiento de los programas comprendidos en la estructura programática autorizada y/o Unidad Ejecutora del Gasto. </w:t>
      </w:r>
    </w:p>
    <w:p w:rsidR="00FD2A4B" w:rsidRPr="009B5DD7" w:rsidRDefault="00FD2A4B" w:rsidP="009B5DD7">
      <w:pPr>
        <w:pStyle w:val="Texto"/>
        <w:spacing w:after="0" w:line="360" w:lineRule="auto"/>
        <w:ind w:left="360" w:firstLine="0"/>
        <w:rPr>
          <w:rFonts w:cs="Arial"/>
          <w:b/>
          <w:bCs/>
          <w:sz w:val="24"/>
          <w:szCs w:val="24"/>
          <w:lang w:val="es-MX"/>
        </w:rPr>
      </w:pPr>
    </w:p>
    <w:p w:rsidR="00FD2A4B" w:rsidRPr="009B5DD7" w:rsidRDefault="00FD2A4B" w:rsidP="009B5DD7">
      <w:pPr>
        <w:spacing w:line="360" w:lineRule="auto"/>
        <w:jc w:val="both"/>
        <w:rPr>
          <w:rFonts w:ascii="Arial" w:hAnsi="Arial" w:cs="Arial"/>
          <w:i/>
          <w:sz w:val="24"/>
          <w:szCs w:val="24"/>
          <w:u w:val="single"/>
        </w:rPr>
      </w:pPr>
      <w:r w:rsidRPr="009B5DD7">
        <w:rPr>
          <w:rFonts w:ascii="Arial" w:hAnsi="Arial" w:cs="Arial"/>
          <w:i/>
          <w:sz w:val="24"/>
          <w:szCs w:val="24"/>
        </w:rPr>
        <w:t xml:space="preserve">NINGÚN GASTO PODRÁ EFECTUARSE SIN QUE EXISTA PARTIDA EXPRESA DEL GASTO PÚBLICO QUE LA AUTORICE. TODA EROGACIÓN DEBERÁ AJUSTARSE ESTRICTAMENTE AL TEXTO DE LA PARTIDA QUE RECIBA EL CARGO. </w:t>
      </w:r>
      <w:r w:rsidRPr="009B5DD7">
        <w:rPr>
          <w:rFonts w:ascii="Arial" w:hAnsi="Arial" w:cs="Arial"/>
          <w:i/>
          <w:sz w:val="24"/>
          <w:szCs w:val="24"/>
          <w:u w:val="single"/>
        </w:rPr>
        <w:t>EN LOS CASOS DE DUDA, LA TESORERA MUNICIPAL RESOLVERÁ LO CONVENIENTE.</w:t>
      </w:r>
    </w:p>
    <w:p w:rsidR="00FD2A4B" w:rsidRPr="009B5DD7" w:rsidRDefault="00FD2A4B" w:rsidP="009B5DD7">
      <w:pPr>
        <w:spacing w:line="360" w:lineRule="auto"/>
        <w:jc w:val="both"/>
        <w:rPr>
          <w:rFonts w:ascii="Arial" w:hAnsi="Arial" w:cs="Arial"/>
          <w:i/>
          <w:sz w:val="24"/>
          <w:szCs w:val="24"/>
          <w:u w:val="single"/>
        </w:rPr>
      </w:pPr>
    </w:p>
    <w:p w:rsidR="00FD2A4B" w:rsidRPr="009B5DD7" w:rsidRDefault="00FD2A4B" w:rsidP="009B5DD7">
      <w:pPr>
        <w:spacing w:line="360" w:lineRule="auto"/>
        <w:jc w:val="both"/>
        <w:rPr>
          <w:rFonts w:ascii="Arial" w:hAnsi="Arial" w:cs="Arial"/>
          <w:i/>
          <w:sz w:val="24"/>
          <w:szCs w:val="24"/>
          <w:u w:val="single"/>
        </w:rPr>
      </w:pPr>
    </w:p>
    <w:p w:rsidR="00FD2A4B" w:rsidRPr="009B5DD7" w:rsidRDefault="00FD2A4B" w:rsidP="009B5DD7">
      <w:pPr>
        <w:spacing w:line="360" w:lineRule="auto"/>
        <w:jc w:val="center"/>
        <w:rPr>
          <w:rFonts w:ascii="Arial" w:hAnsi="Arial" w:cs="Arial"/>
          <w:b/>
          <w:sz w:val="24"/>
          <w:szCs w:val="24"/>
        </w:rPr>
      </w:pPr>
      <w:r w:rsidRPr="009B5DD7">
        <w:rPr>
          <w:rFonts w:ascii="Arial" w:hAnsi="Arial" w:cs="Arial"/>
          <w:b/>
          <w:sz w:val="24"/>
          <w:szCs w:val="24"/>
        </w:rPr>
        <w:t xml:space="preserve">ATENTAMENTE </w:t>
      </w:r>
    </w:p>
    <w:p w:rsidR="00FD2A4B" w:rsidRPr="009B5DD7" w:rsidRDefault="00FD2A4B" w:rsidP="009B5DD7">
      <w:pPr>
        <w:spacing w:line="360" w:lineRule="auto"/>
        <w:jc w:val="center"/>
        <w:rPr>
          <w:rFonts w:ascii="Arial" w:hAnsi="Arial" w:cs="Arial"/>
          <w:sz w:val="24"/>
          <w:szCs w:val="24"/>
        </w:rPr>
      </w:pPr>
      <w:r w:rsidRPr="009B5DD7">
        <w:rPr>
          <w:rFonts w:ascii="Arial" w:hAnsi="Arial" w:cs="Arial"/>
          <w:sz w:val="24"/>
          <w:szCs w:val="24"/>
        </w:rPr>
        <w:t>Mtra. Adriana Romo López</w:t>
      </w:r>
    </w:p>
    <w:p w:rsidR="00FD2A4B" w:rsidRPr="009B5DD7" w:rsidRDefault="00FD2A4B" w:rsidP="009B5DD7">
      <w:pPr>
        <w:spacing w:line="360" w:lineRule="auto"/>
        <w:jc w:val="center"/>
        <w:rPr>
          <w:rFonts w:ascii="Arial" w:hAnsi="Arial" w:cs="Arial"/>
          <w:b/>
          <w:sz w:val="24"/>
          <w:szCs w:val="24"/>
        </w:rPr>
      </w:pPr>
      <w:r w:rsidRPr="009B5DD7">
        <w:rPr>
          <w:rFonts w:ascii="Arial" w:hAnsi="Arial" w:cs="Arial"/>
          <w:b/>
          <w:sz w:val="24"/>
          <w:szCs w:val="24"/>
        </w:rPr>
        <w:t xml:space="preserve">TESORERA MUNICIPAL </w:t>
      </w:r>
    </w:p>
    <w:p w:rsidR="00FD2A4B" w:rsidRPr="009B5DD7" w:rsidRDefault="00FD2A4B" w:rsidP="009B5DD7">
      <w:pPr>
        <w:spacing w:line="360" w:lineRule="auto"/>
        <w:rPr>
          <w:rFonts w:ascii="Arial" w:hAnsi="Arial" w:cs="Arial"/>
          <w:b/>
          <w:sz w:val="24"/>
          <w:szCs w:val="24"/>
        </w:rPr>
      </w:pPr>
    </w:p>
    <w:p w:rsidR="00FD2A4B" w:rsidRPr="009B5DD7" w:rsidRDefault="00FD2A4B" w:rsidP="009B5DD7">
      <w:pPr>
        <w:spacing w:line="360" w:lineRule="auto"/>
        <w:rPr>
          <w:rFonts w:ascii="Arial" w:hAnsi="Arial" w:cs="Arial"/>
        </w:rPr>
      </w:pPr>
    </w:p>
    <w:sectPr w:rsidR="00FD2A4B" w:rsidRPr="009B5DD7" w:rsidSect="00FD2A4B">
      <w:headerReference w:type="default" r:id="rId61"/>
      <w:footerReference w:type="default" r:id="rId62"/>
      <w:pgSz w:w="12240" w:h="15840"/>
      <w:pgMar w:top="1417" w:right="1701" w:bottom="1417" w:left="1701" w:header="39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521" w:rsidRDefault="00183521" w:rsidP="00FD2A4B">
      <w:pPr>
        <w:spacing w:after="0" w:line="240" w:lineRule="auto"/>
      </w:pPr>
      <w:r>
        <w:separator/>
      </w:r>
    </w:p>
  </w:endnote>
  <w:endnote w:type="continuationSeparator" w:id="0">
    <w:p w:rsidR="00183521" w:rsidRDefault="00183521" w:rsidP="00FD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A4B" w:rsidRPr="00FD2A4B" w:rsidRDefault="00FD2A4B">
    <w:pPr>
      <w:pStyle w:val="Piedepgina"/>
      <w:jc w:val="center"/>
      <w:rPr>
        <w:b/>
        <w:sz w:val="24"/>
      </w:rPr>
    </w:pPr>
    <w:r w:rsidRPr="00FD2A4B">
      <w:rPr>
        <w:b/>
        <w:sz w:val="24"/>
        <w:lang w:val="es-ES"/>
      </w:rPr>
      <w:t xml:space="preserve">Página </w:t>
    </w:r>
    <w:r w:rsidRPr="00FD2A4B">
      <w:rPr>
        <w:b/>
        <w:sz w:val="24"/>
      </w:rPr>
      <w:fldChar w:fldCharType="begin"/>
    </w:r>
    <w:r w:rsidRPr="00FD2A4B">
      <w:rPr>
        <w:b/>
        <w:sz w:val="24"/>
      </w:rPr>
      <w:instrText>PAGE  \* Arabic  \* MERGEFORMAT</w:instrText>
    </w:r>
    <w:r w:rsidRPr="00FD2A4B">
      <w:rPr>
        <w:b/>
        <w:sz w:val="24"/>
      </w:rPr>
      <w:fldChar w:fldCharType="separate"/>
    </w:r>
    <w:r w:rsidR="00FA135A" w:rsidRPr="00FA135A">
      <w:rPr>
        <w:b/>
        <w:noProof/>
        <w:sz w:val="24"/>
        <w:lang w:val="es-ES"/>
      </w:rPr>
      <w:t>4</w:t>
    </w:r>
    <w:r w:rsidRPr="00FD2A4B">
      <w:rPr>
        <w:b/>
        <w:sz w:val="24"/>
      </w:rPr>
      <w:fldChar w:fldCharType="end"/>
    </w:r>
    <w:r w:rsidRPr="00FD2A4B">
      <w:rPr>
        <w:b/>
        <w:sz w:val="24"/>
        <w:lang w:val="es-ES"/>
      </w:rPr>
      <w:t xml:space="preserve"> de </w:t>
    </w:r>
    <w:r w:rsidRPr="00FD2A4B">
      <w:rPr>
        <w:b/>
        <w:sz w:val="24"/>
      </w:rPr>
      <w:fldChar w:fldCharType="begin"/>
    </w:r>
    <w:r w:rsidRPr="00FD2A4B">
      <w:rPr>
        <w:b/>
        <w:sz w:val="24"/>
      </w:rPr>
      <w:instrText>NUMPAGES  \* Arabic  \* MERGEFORMAT</w:instrText>
    </w:r>
    <w:r w:rsidRPr="00FD2A4B">
      <w:rPr>
        <w:b/>
        <w:sz w:val="24"/>
      </w:rPr>
      <w:fldChar w:fldCharType="separate"/>
    </w:r>
    <w:r w:rsidR="00FA135A" w:rsidRPr="00FA135A">
      <w:rPr>
        <w:b/>
        <w:noProof/>
        <w:sz w:val="24"/>
        <w:lang w:val="es-ES"/>
      </w:rPr>
      <w:t>5</w:t>
    </w:r>
    <w:r w:rsidRPr="00FD2A4B">
      <w:rPr>
        <w:b/>
        <w:sz w:val="24"/>
      </w:rPr>
      <w:fldChar w:fldCharType="end"/>
    </w:r>
  </w:p>
  <w:p w:rsidR="00FD2A4B" w:rsidRPr="00A52E20" w:rsidRDefault="00FD2A4B" w:rsidP="00FD2A4B">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521" w:rsidRDefault="00183521" w:rsidP="00FD2A4B">
      <w:pPr>
        <w:spacing w:after="0" w:line="240" w:lineRule="auto"/>
      </w:pPr>
      <w:r>
        <w:separator/>
      </w:r>
    </w:p>
  </w:footnote>
  <w:footnote w:type="continuationSeparator" w:id="0">
    <w:p w:rsidR="00183521" w:rsidRDefault="00183521" w:rsidP="00FD2A4B">
      <w:pPr>
        <w:spacing w:after="0" w:line="240" w:lineRule="auto"/>
      </w:pPr>
      <w:r>
        <w:continuationSeparator/>
      </w:r>
    </w:p>
  </w:footnote>
  <w:footnote w:id="1">
    <w:p w:rsidR="00FD2A4B" w:rsidRDefault="00FD2A4B" w:rsidP="00FD2A4B">
      <w:pPr>
        <w:pStyle w:val="Textonotapie"/>
      </w:pPr>
      <w:r>
        <w:rPr>
          <w:rStyle w:val="Refdenotaalpie"/>
        </w:rPr>
        <w:footnoteRef/>
      </w:r>
      <w:r>
        <w:t xml:space="preserve"> Con Información del </w:t>
      </w:r>
      <w:r w:rsidRPr="00D86972">
        <w:rPr>
          <w:i/>
        </w:rPr>
        <w:t>Sistema de Evaluación del Desempeño 2008</w:t>
      </w:r>
      <w:r>
        <w:t xml:space="preserve">, de la Secretaría de Hacienda y Crédito Público. </w:t>
      </w:r>
    </w:p>
  </w:footnote>
  <w:footnote w:id="2">
    <w:p w:rsidR="00FD2A4B" w:rsidRDefault="00FD2A4B" w:rsidP="00FD2A4B">
      <w:pPr>
        <w:pStyle w:val="Textonotapie"/>
      </w:pPr>
      <w:r>
        <w:rPr>
          <w:rStyle w:val="Refdenotaalpie"/>
        </w:rPr>
        <w:footnoteRef/>
      </w:r>
      <w:r>
        <w:t xml:space="preserve"> Introducción a la Gestión para Resultados (GPR), Presupuesto Basado en Resultados (PBR) y Sistema de Evaluación del Desempeño (SED).  </w:t>
      </w:r>
      <w:r w:rsidRPr="00105E72">
        <w:t>http://www.transparenciapresupuestaria.gob.mx/work/models/PTP/Capacitacion/introduccion_PbR_SED.pdf</w:t>
      </w:r>
    </w:p>
  </w:footnote>
  <w:footnote w:id="3">
    <w:p w:rsidR="00FD2A4B" w:rsidRDefault="00FD2A4B" w:rsidP="00FD2A4B">
      <w:pPr>
        <w:pStyle w:val="Textonotapie"/>
      </w:pPr>
      <w:r>
        <w:rPr>
          <w:rStyle w:val="Refdenotaalpie"/>
        </w:rPr>
        <w:footnoteRef/>
      </w:r>
      <w:r>
        <w:t xml:space="preserve"> Para profundizar en el tema se sugiere consultar documento completo de la Comisión Económica para América Latina  y el Caribe (CEPAL) </w:t>
      </w:r>
      <w:r w:rsidRPr="009B5DD7">
        <w:rPr>
          <w:rStyle w:val="Hipervnculo"/>
          <w:sz w:val="18"/>
        </w:rPr>
        <w:t>http://www.cepal.org/ilpes/noticias/paginas/4/45114/gestion_por_resultados_y_presupuesto_mmakon.pdf</w:t>
      </w:r>
      <w:r>
        <w:rPr>
          <w:sz w:val="18"/>
        </w:rPr>
        <w:t xml:space="preserve"> Y </w:t>
      </w:r>
      <w:r w:rsidRPr="00D44584">
        <w:rPr>
          <w:sz w:val="18"/>
        </w:rPr>
        <w:t>http://www.hacienda.gob.mx/EGRESOS/sitio_pbr/Documents/Pbr_Mex_02072012.pdf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A4B" w:rsidRPr="008B0EA7" w:rsidRDefault="00DD521F" w:rsidP="00FD2A4B">
    <w:pPr>
      <w:pStyle w:val="Encabezado"/>
      <w:jc w:val="center"/>
      <w:rPr>
        <w:sz w:val="20"/>
      </w:rPr>
    </w:pPr>
    <w:r w:rsidRPr="00450D79">
      <w:rPr>
        <w:rFonts w:cs="Arial"/>
        <w:noProof/>
        <w:sz w:val="44"/>
        <w:szCs w:val="24"/>
        <w:lang w:eastAsia="es-MX"/>
      </w:rPr>
      <w:drawing>
        <wp:anchor distT="0" distB="0" distL="114300" distR="114300" simplePos="0" relativeHeight="251661312" behindDoc="0" locked="0" layoutInCell="1" allowOverlap="0" wp14:anchorId="44669F07" wp14:editId="2FEFB6B8">
          <wp:simplePos x="0" y="0"/>
          <wp:positionH relativeFrom="margin">
            <wp:posOffset>-822960</wp:posOffset>
          </wp:positionH>
          <wp:positionV relativeFrom="paragraph">
            <wp:posOffset>5080</wp:posOffset>
          </wp:positionV>
          <wp:extent cx="438150" cy="481965"/>
          <wp:effectExtent l="0" t="0" r="0" b="0"/>
          <wp:wrapSquare wrapText="bothSides"/>
          <wp:docPr id="4" name="Imagen 4" descr="http://seeklogo.com/images/G/gobierno-de-zapopan-logo-625402AF12-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G/gobierno-de-zapopan-logo-625402AF12-seeklogo.c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79">
      <w:rPr>
        <w:rFonts w:cs="Arial"/>
        <w:noProof/>
        <w:sz w:val="44"/>
        <w:szCs w:val="24"/>
        <w:lang w:eastAsia="es-MX"/>
      </w:rPr>
      <w:drawing>
        <wp:anchor distT="0" distB="0" distL="114300" distR="114300" simplePos="0" relativeHeight="251659264" behindDoc="0" locked="0" layoutInCell="1" allowOverlap="0" wp14:anchorId="50119D32" wp14:editId="4EC873D0">
          <wp:simplePos x="0" y="0"/>
          <wp:positionH relativeFrom="margin">
            <wp:posOffset>5933440</wp:posOffset>
          </wp:positionH>
          <wp:positionV relativeFrom="paragraph">
            <wp:posOffset>-41275</wp:posOffset>
          </wp:positionV>
          <wp:extent cx="438150" cy="481965"/>
          <wp:effectExtent l="0" t="0" r="0" b="0"/>
          <wp:wrapSquare wrapText="bothSides"/>
          <wp:docPr id="1" name="Imagen 1" descr="http://seeklogo.com/images/G/gobierno-de-zapopan-logo-625402AF12-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G/gobierno-de-zapopan-logo-625402AF12-seeklogo.c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A4B" w:rsidRPr="008B0EA7">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52B3"/>
    <w:multiLevelType w:val="hybridMultilevel"/>
    <w:tmpl w:val="DF98665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F0AAE"/>
    <w:multiLevelType w:val="multilevel"/>
    <w:tmpl w:val="F70650A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4A61BE"/>
    <w:multiLevelType w:val="hybridMultilevel"/>
    <w:tmpl w:val="1182ECA2"/>
    <w:lvl w:ilvl="0" w:tplc="8904CF30">
      <w:start w:val="1"/>
      <w:numFmt w:val="bullet"/>
      <w:lvlText w:val=""/>
      <w:lvlJc w:val="left"/>
      <w:pPr>
        <w:tabs>
          <w:tab w:val="num" w:pos="720"/>
        </w:tabs>
        <w:ind w:left="720" w:hanging="360"/>
      </w:pPr>
      <w:rPr>
        <w:rFonts w:ascii="Wingdings" w:hAnsi="Wingdings" w:hint="default"/>
      </w:rPr>
    </w:lvl>
    <w:lvl w:ilvl="1" w:tplc="F434F1C6" w:tentative="1">
      <w:start w:val="1"/>
      <w:numFmt w:val="bullet"/>
      <w:lvlText w:val=""/>
      <w:lvlJc w:val="left"/>
      <w:pPr>
        <w:tabs>
          <w:tab w:val="num" w:pos="1440"/>
        </w:tabs>
        <w:ind w:left="1440" w:hanging="360"/>
      </w:pPr>
      <w:rPr>
        <w:rFonts w:ascii="Wingdings" w:hAnsi="Wingdings" w:hint="default"/>
      </w:rPr>
    </w:lvl>
    <w:lvl w:ilvl="2" w:tplc="CFDE025A" w:tentative="1">
      <w:start w:val="1"/>
      <w:numFmt w:val="bullet"/>
      <w:lvlText w:val=""/>
      <w:lvlJc w:val="left"/>
      <w:pPr>
        <w:tabs>
          <w:tab w:val="num" w:pos="2160"/>
        </w:tabs>
        <w:ind w:left="2160" w:hanging="360"/>
      </w:pPr>
      <w:rPr>
        <w:rFonts w:ascii="Wingdings" w:hAnsi="Wingdings" w:hint="default"/>
      </w:rPr>
    </w:lvl>
    <w:lvl w:ilvl="3" w:tplc="7FD22834" w:tentative="1">
      <w:start w:val="1"/>
      <w:numFmt w:val="bullet"/>
      <w:lvlText w:val=""/>
      <w:lvlJc w:val="left"/>
      <w:pPr>
        <w:tabs>
          <w:tab w:val="num" w:pos="2880"/>
        </w:tabs>
        <w:ind w:left="2880" w:hanging="360"/>
      </w:pPr>
      <w:rPr>
        <w:rFonts w:ascii="Wingdings" w:hAnsi="Wingdings" w:hint="default"/>
      </w:rPr>
    </w:lvl>
    <w:lvl w:ilvl="4" w:tplc="9B1E764C" w:tentative="1">
      <w:start w:val="1"/>
      <w:numFmt w:val="bullet"/>
      <w:lvlText w:val=""/>
      <w:lvlJc w:val="left"/>
      <w:pPr>
        <w:tabs>
          <w:tab w:val="num" w:pos="3600"/>
        </w:tabs>
        <w:ind w:left="3600" w:hanging="360"/>
      </w:pPr>
      <w:rPr>
        <w:rFonts w:ascii="Wingdings" w:hAnsi="Wingdings" w:hint="default"/>
      </w:rPr>
    </w:lvl>
    <w:lvl w:ilvl="5" w:tplc="AFE6C02E" w:tentative="1">
      <w:start w:val="1"/>
      <w:numFmt w:val="bullet"/>
      <w:lvlText w:val=""/>
      <w:lvlJc w:val="left"/>
      <w:pPr>
        <w:tabs>
          <w:tab w:val="num" w:pos="4320"/>
        </w:tabs>
        <w:ind w:left="4320" w:hanging="360"/>
      </w:pPr>
      <w:rPr>
        <w:rFonts w:ascii="Wingdings" w:hAnsi="Wingdings" w:hint="default"/>
      </w:rPr>
    </w:lvl>
    <w:lvl w:ilvl="6" w:tplc="31F27584" w:tentative="1">
      <w:start w:val="1"/>
      <w:numFmt w:val="bullet"/>
      <w:lvlText w:val=""/>
      <w:lvlJc w:val="left"/>
      <w:pPr>
        <w:tabs>
          <w:tab w:val="num" w:pos="5040"/>
        </w:tabs>
        <w:ind w:left="5040" w:hanging="360"/>
      </w:pPr>
      <w:rPr>
        <w:rFonts w:ascii="Wingdings" w:hAnsi="Wingdings" w:hint="default"/>
      </w:rPr>
    </w:lvl>
    <w:lvl w:ilvl="7" w:tplc="CEEA5BCC" w:tentative="1">
      <w:start w:val="1"/>
      <w:numFmt w:val="bullet"/>
      <w:lvlText w:val=""/>
      <w:lvlJc w:val="left"/>
      <w:pPr>
        <w:tabs>
          <w:tab w:val="num" w:pos="5760"/>
        </w:tabs>
        <w:ind w:left="5760" w:hanging="360"/>
      </w:pPr>
      <w:rPr>
        <w:rFonts w:ascii="Wingdings" w:hAnsi="Wingdings" w:hint="default"/>
      </w:rPr>
    </w:lvl>
    <w:lvl w:ilvl="8" w:tplc="3D2068C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56F18"/>
    <w:multiLevelType w:val="hybridMultilevel"/>
    <w:tmpl w:val="6FE8A232"/>
    <w:lvl w:ilvl="0" w:tplc="B994D4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9A024F"/>
    <w:multiLevelType w:val="hybridMultilevel"/>
    <w:tmpl w:val="4C48D198"/>
    <w:lvl w:ilvl="0" w:tplc="3C04CA4A">
      <w:start w:val="1"/>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A2284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E96449"/>
    <w:multiLevelType w:val="hybridMultilevel"/>
    <w:tmpl w:val="453A3B04"/>
    <w:lvl w:ilvl="0" w:tplc="930E00AE">
      <w:start w:val="1"/>
      <w:numFmt w:val="bullet"/>
      <w:lvlText w:val="•"/>
      <w:lvlJc w:val="left"/>
      <w:pPr>
        <w:tabs>
          <w:tab w:val="num" w:pos="720"/>
        </w:tabs>
        <w:ind w:left="720" w:hanging="360"/>
      </w:pPr>
      <w:rPr>
        <w:rFonts w:ascii="Times" w:hAnsi="Times" w:hint="default"/>
      </w:rPr>
    </w:lvl>
    <w:lvl w:ilvl="1" w:tplc="752C930A" w:tentative="1">
      <w:start w:val="1"/>
      <w:numFmt w:val="bullet"/>
      <w:lvlText w:val="•"/>
      <w:lvlJc w:val="left"/>
      <w:pPr>
        <w:tabs>
          <w:tab w:val="num" w:pos="1440"/>
        </w:tabs>
        <w:ind w:left="1440" w:hanging="360"/>
      </w:pPr>
      <w:rPr>
        <w:rFonts w:ascii="Times" w:hAnsi="Times" w:hint="default"/>
      </w:rPr>
    </w:lvl>
    <w:lvl w:ilvl="2" w:tplc="70DAB364" w:tentative="1">
      <w:start w:val="1"/>
      <w:numFmt w:val="bullet"/>
      <w:lvlText w:val="•"/>
      <w:lvlJc w:val="left"/>
      <w:pPr>
        <w:tabs>
          <w:tab w:val="num" w:pos="2160"/>
        </w:tabs>
        <w:ind w:left="2160" w:hanging="360"/>
      </w:pPr>
      <w:rPr>
        <w:rFonts w:ascii="Times" w:hAnsi="Times" w:hint="default"/>
      </w:rPr>
    </w:lvl>
    <w:lvl w:ilvl="3" w:tplc="B0AADE26" w:tentative="1">
      <w:start w:val="1"/>
      <w:numFmt w:val="bullet"/>
      <w:lvlText w:val="•"/>
      <w:lvlJc w:val="left"/>
      <w:pPr>
        <w:tabs>
          <w:tab w:val="num" w:pos="2880"/>
        </w:tabs>
        <w:ind w:left="2880" w:hanging="360"/>
      </w:pPr>
      <w:rPr>
        <w:rFonts w:ascii="Times" w:hAnsi="Times" w:hint="default"/>
      </w:rPr>
    </w:lvl>
    <w:lvl w:ilvl="4" w:tplc="F33E555C" w:tentative="1">
      <w:start w:val="1"/>
      <w:numFmt w:val="bullet"/>
      <w:lvlText w:val="•"/>
      <w:lvlJc w:val="left"/>
      <w:pPr>
        <w:tabs>
          <w:tab w:val="num" w:pos="3600"/>
        </w:tabs>
        <w:ind w:left="3600" w:hanging="360"/>
      </w:pPr>
      <w:rPr>
        <w:rFonts w:ascii="Times" w:hAnsi="Times" w:hint="default"/>
      </w:rPr>
    </w:lvl>
    <w:lvl w:ilvl="5" w:tplc="09EA9988" w:tentative="1">
      <w:start w:val="1"/>
      <w:numFmt w:val="bullet"/>
      <w:lvlText w:val="•"/>
      <w:lvlJc w:val="left"/>
      <w:pPr>
        <w:tabs>
          <w:tab w:val="num" w:pos="4320"/>
        </w:tabs>
        <w:ind w:left="4320" w:hanging="360"/>
      </w:pPr>
      <w:rPr>
        <w:rFonts w:ascii="Times" w:hAnsi="Times" w:hint="default"/>
      </w:rPr>
    </w:lvl>
    <w:lvl w:ilvl="6" w:tplc="7846AD38" w:tentative="1">
      <w:start w:val="1"/>
      <w:numFmt w:val="bullet"/>
      <w:lvlText w:val="•"/>
      <w:lvlJc w:val="left"/>
      <w:pPr>
        <w:tabs>
          <w:tab w:val="num" w:pos="5040"/>
        </w:tabs>
        <w:ind w:left="5040" w:hanging="360"/>
      </w:pPr>
      <w:rPr>
        <w:rFonts w:ascii="Times" w:hAnsi="Times" w:hint="default"/>
      </w:rPr>
    </w:lvl>
    <w:lvl w:ilvl="7" w:tplc="E3A6098E" w:tentative="1">
      <w:start w:val="1"/>
      <w:numFmt w:val="bullet"/>
      <w:lvlText w:val="•"/>
      <w:lvlJc w:val="left"/>
      <w:pPr>
        <w:tabs>
          <w:tab w:val="num" w:pos="5760"/>
        </w:tabs>
        <w:ind w:left="5760" w:hanging="360"/>
      </w:pPr>
      <w:rPr>
        <w:rFonts w:ascii="Times" w:hAnsi="Times" w:hint="default"/>
      </w:rPr>
    </w:lvl>
    <w:lvl w:ilvl="8" w:tplc="EED26D94"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17560391"/>
    <w:multiLevelType w:val="hybridMultilevel"/>
    <w:tmpl w:val="E26015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4000BB"/>
    <w:multiLevelType w:val="hybridMultilevel"/>
    <w:tmpl w:val="63D0B3AC"/>
    <w:lvl w:ilvl="0" w:tplc="13642380">
      <w:start w:val="3"/>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1F5DC9"/>
    <w:multiLevelType w:val="hybridMultilevel"/>
    <w:tmpl w:val="681451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0A74B9F"/>
    <w:multiLevelType w:val="hybridMultilevel"/>
    <w:tmpl w:val="A032249A"/>
    <w:lvl w:ilvl="0" w:tplc="70D2A3DE">
      <w:start w:val="1"/>
      <w:numFmt w:val="bullet"/>
      <w:lvlText w:val=""/>
      <w:lvlJc w:val="left"/>
      <w:pPr>
        <w:tabs>
          <w:tab w:val="num" w:pos="720"/>
        </w:tabs>
        <w:ind w:left="720" w:hanging="360"/>
      </w:pPr>
      <w:rPr>
        <w:rFonts w:ascii="Wingdings" w:hAnsi="Wingdings" w:hint="default"/>
      </w:rPr>
    </w:lvl>
    <w:lvl w:ilvl="1" w:tplc="E9FE33F8" w:tentative="1">
      <w:start w:val="1"/>
      <w:numFmt w:val="bullet"/>
      <w:lvlText w:val=""/>
      <w:lvlJc w:val="left"/>
      <w:pPr>
        <w:tabs>
          <w:tab w:val="num" w:pos="1440"/>
        </w:tabs>
        <w:ind w:left="1440" w:hanging="360"/>
      </w:pPr>
      <w:rPr>
        <w:rFonts w:ascii="Wingdings" w:hAnsi="Wingdings" w:hint="default"/>
      </w:rPr>
    </w:lvl>
    <w:lvl w:ilvl="2" w:tplc="10969C1E" w:tentative="1">
      <w:start w:val="1"/>
      <w:numFmt w:val="bullet"/>
      <w:lvlText w:val=""/>
      <w:lvlJc w:val="left"/>
      <w:pPr>
        <w:tabs>
          <w:tab w:val="num" w:pos="2160"/>
        </w:tabs>
        <w:ind w:left="2160" w:hanging="360"/>
      </w:pPr>
      <w:rPr>
        <w:rFonts w:ascii="Wingdings" w:hAnsi="Wingdings" w:hint="default"/>
      </w:rPr>
    </w:lvl>
    <w:lvl w:ilvl="3" w:tplc="BACA5CFE" w:tentative="1">
      <w:start w:val="1"/>
      <w:numFmt w:val="bullet"/>
      <w:lvlText w:val=""/>
      <w:lvlJc w:val="left"/>
      <w:pPr>
        <w:tabs>
          <w:tab w:val="num" w:pos="2880"/>
        </w:tabs>
        <w:ind w:left="2880" w:hanging="360"/>
      </w:pPr>
      <w:rPr>
        <w:rFonts w:ascii="Wingdings" w:hAnsi="Wingdings" w:hint="default"/>
      </w:rPr>
    </w:lvl>
    <w:lvl w:ilvl="4" w:tplc="0F34BC80" w:tentative="1">
      <w:start w:val="1"/>
      <w:numFmt w:val="bullet"/>
      <w:lvlText w:val=""/>
      <w:lvlJc w:val="left"/>
      <w:pPr>
        <w:tabs>
          <w:tab w:val="num" w:pos="3600"/>
        </w:tabs>
        <w:ind w:left="3600" w:hanging="360"/>
      </w:pPr>
      <w:rPr>
        <w:rFonts w:ascii="Wingdings" w:hAnsi="Wingdings" w:hint="default"/>
      </w:rPr>
    </w:lvl>
    <w:lvl w:ilvl="5" w:tplc="336E528C" w:tentative="1">
      <w:start w:val="1"/>
      <w:numFmt w:val="bullet"/>
      <w:lvlText w:val=""/>
      <w:lvlJc w:val="left"/>
      <w:pPr>
        <w:tabs>
          <w:tab w:val="num" w:pos="4320"/>
        </w:tabs>
        <w:ind w:left="4320" w:hanging="360"/>
      </w:pPr>
      <w:rPr>
        <w:rFonts w:ascii="Wingdings" w:hAnsi="Wingdings" w:hint="default"/>
      </w:rPr>
    </w:lvl>
    <w:lvl w:ilvl="6" w:tplc="5C8A7DF4" w:tentative="1">
      <w:start w:val="1"/>
      <w:numFmt w:val="bullet"/>
      <w:lvlText w:val=""/>
      <w:lvlJc w:val="left"/>
      <w:pPr>
        <w:tabs>
          <w:tab w:val="num" w:pos="5040"/>
        </w:tabs>
        <w:ind w:left="5040" w:hanging="360"/>
      </w:pPr>
      <w:rPr>
        <w:rFonts w:ascii="Wingdings" w:hAnsi="Wingdings" w:hint="default"/>
      </w:rPr>
    </w:lvl>
    <w:lvl w:ilvl="7" w:tplc="9B5C8B4E" w:tentative="1">
      <w:start w:val="1"/>
      <w:numFmt w:val="bullet"/>
      <w:lvlText w:val=""/>
      <w:lvlJc w:val="left"/>
      <w:pPr>
        <w:tabs>
          <w:tab w:val="num" w:pos="5760"/>
        </w:tabs>
        <w:ind w:left="5760" w:hanging="360"/>
      </w:pPr>
      <w:rPr>
        <w:rFonts w:ascii="Wingdings" w:hAnsi="Wingdings" w:hint="default"/>
      </w:rPr>
    </w:lvl>
    <w:lvl w:ilvl="8" w:tplc="AB40200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DD4903"/>
    <w:multiLevelType w:val="hybridMultilevel"/>
    <w:tmpl w:val="53DA2D0C"/>
    <w:lvl w:ilvl="0" w:tplc="AC6C47B8">
      <w:start w:val="1"/>
      <w:numFmt w:val="bullet"/>
      <w:lvlText w:val=""/>
      <w:lvlJc w:val="left"/>
      <w:pPr>
        <w:tabs>
          <w:tab w:val="num" w:pos="720"/>
        </w:tabs>
        <w:ind w:left="720" w:hanging="360"/>
      </w:pPr>
      <w:rPr>
        <w:rFonts w:ascii="Wingdings" w:hAnsi="Wingdings" w:hint="default"/>
      </w:rPr>
    </w:lvl>
    <w:lvl w:ilvl="1" w:tplc="BFB0391C" w:tentative="1">
      <w:start w:val="1"/>
      <w:numFmt w:val="bullet"/>
      <w:lvlText w:val=""/>
      <w:lvlJc w:val="left"/>
      <w:pPr>
        <w:tabs>
          <w:tab w:val="num" w:pos="1440"/>
        </w:tabs>
        <w:ind w:left="1440" w:hanging="360"/>
      </w:pPr>
      <w:rPr>
        <w:rFonts w:ascii="Wingdings" w:hAnsi="Wingdings" w:hint="default"/>
      </w:rPr>
    </w:lvl>
    <w:lvl w:ilvl="2" w:tplc="5C78BE92" w:tentative="1">
      <w:start w:val="1"/>
      <w:numFmt w:val="bullet"/>
      <w:lvlText w:val=""/>
      <w:lvlJc w:val="left"/>
      <w:pPr>
        <w:tabs>
          <w:tab w:val="num" w:pos="2160"/>
        </w:tabs>
        <w:ind w:left="2160" w:hanging="360"/>
      </w:pPr>
      <w:rPr>
        <w:rFonts w:ascii="Wingdings" w:hAnsi="Wingdings" w:hint="default"/>
      </w:rPr>
    </w:lvl>
    <w:lvl w:ilvl="3" w:tplc="93D4A1C2" w:tentative="1">
      <w:start w:val="1"/>
      <w:numFmt w:val="bullet"/>
      <w:lvlText w:val=""/>
      <w:lvlJc w:val="left"/>
      <w:pPr>
        <w:tabs>
          <w:tab w:val="num" w:pos="2880"/>
        </w:tabs>
        <w:ind w:left="2880" w:hanging="360"/>
      </w:pPr>
      <w:rPr>
        <w:rFonts w:ascii="Wingdings" w:hAnsi="Wingdings" w:hint="default"/>
      </w:rPr>
    </w:lvl>
    <w:lvl w:ilvl="4" w:tplc="07942BE0" w:tentative="1">
      <w:start w:val="1"/>
      <w:numFmt w:val="bullet"/>
      <w:lvlText w:val=""/>
      <w:lvlJc w:val="left"/>
      <w:pPr>
        <w:tabs>
          <w:tab w:val="num" w:pos="3600"/>
        </w:tabs>
        <w:ind w:left="3600" w:hanging="360"/>
      </w:pPr>
      <w:rPr>
        <w:rFonts w:ascii="Wingdings" w:hAnsi="Wingdings" w:hint="default"/>
      </w:rPr>
    </w:lvl>
    <w:lvl w:ilvl="5" w:tplc="A27625D8" w:tentative="1">
      <w:start w:val="1"/>
      <w:numFmt w:val="bullet"/>
      <w:lvlText w:val=""/>
      <w:lvlJc w:val="left"/>
      <w:pPr>
        <w:tabs>
          <w:tab w:val="num" w:pos="4320"/>
        </w:tabs>
        <w:ind w:left="4320" w:hanging="360"/>
      </w:pPr>
      <w:rPr>
        <w:rFonts w:ascii="Wingdings" w:hAnsi="Wingdings" w:hint="default"/>
      </w:rPr>
    </w:lvl>
    <w:lvl w:ilvl="6" w:tplc="341A3BC0" w:tentative="1">
      <w:start w:val="1"/>
      <w:numFmt w:val="bullet"/>
      <w:lvlText w:val=""/>
      <w:lvlJc w:val="left"/>
      <w:pPr>
        <w:tabs>
          <w:tab w:val="num" w:pos="5040"/>
        </w:tabs>
        <w:ind w:left="5040" w:hanging="360"/>
      </w:pPr>
      <w:rPr>
        <w:rFonts w:ascii="Wingdings" w:hAnsi="Wingdings" w:hint="default"/>
      </w:rPr>
    </w:lvl>
    <w:lvl w:ilvl="7" w:tplc="8FB479DC" w:tentative="1">
      <w:start w:val="1"/>
      <w:numFmt w:val="bullet"/>
      <w:lvlText w:val=""/>
      <w:lvlJc w:val="left"/>
      <w:pPr>
        <w:tabs>
          <w:tab w:val="num" w:pos="5760"/>
        </w:tabs>
        <w:ind w:left="5760" w:hanging="360"/>
      </w:pPr>
      <w:rPr>
        <w:rFonts w:ascii="Wingdings" w:hAnsi="Wingdings" w:hint="default"/>
      </w:rPr>
    </w:lvl>
    <w:lvl w:ilvl="8" w:tplc="7986651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C75202"/>
    <w:multiLevelType w:val="hybridMultilevel"/>
    <w:tmpl w:val="997EFC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DBD5B63"/>
    <w:multiLevelType w:val="hybridMultilevel"/>
    <w:tmpl w:val="63DEC234"/>
    <w:lvl w:ilvl="0" w:tplc="B90A3AB0">
      <w:start w:val="1"/>
      <w:numFmt w:val="bullet"/>
      <w:lvlText w:val=""/>
      <w:lvlJc w:val="left"/>
      <w:pPr>
        <w:tabs>
          <w:tab w:val="num" w:pos="720"/>
        </w:tabs>
        <w:ind w:left="720" w:hanging="360"/>
      </w:pPr>
      <w:rPr>
        <w:rFonts w:ascii="Wingdings" w:hAnsi="Wingdings" w:hint="default"/>
      </w:rPr>
    </w:lvl>
    <w:lvl w:ilvl="1" w:tplc="04D24DB4" w:tentative="1">
      <w:start w:val="1"/>
      <w:numFmt w:val="bullet"/>
      <w:lvlText w:val=""/>
      <w:lvlJc w:val="left"/>
      <w:pPr>
        <w:tabs>
          <w:tab w:val="num" w:pos="1440"/>
        </w:tabs>
        <w:ind w:left="1440" w:hanging="360"/>
      </w:pPr>
      <w:rPr>
        <w:rFonts w:ascii="Wingdings" w:hAnsi="Wingdings" w:hint="default"/>
      </w:rPr>
    </w:lvl>
    <w:lvl w:ilvl="2" w:tplc="5F9439C4" w:tentative="1">
      <w:start w:val="1"/>
      <w:numFmt w:val="bullet"/>
      <w:lvlText w:val=""/>
      <w:lvlJc w:val="left"/>
      <w:pPr>
        <w:tabs>
          <w:tab w:val="num" w:pos="2160"/>
        </w:tabs>
        <w:ind w:left="2160" w:hanging="360"/>
      </w:pPr>
      <w:rPr>
        <w:rFonts w:ascii="Wingdings" w:hAnsi="Wingdings" w:hint="default"/>
      </w:rPr>
    </w:lvl>
    <w:lvl w:ilvl="3" w:tplc="77F0B8D6" w:tentative="1">
      <w:start w:val="1"/>
      <w:numFmt w:val="bullet"/>
      <w:lvlText w:val=""/>
      <w:lvlJc w:val="left"/>
      <w:pPr>
        <w:tabs>
          <w:tab w:val="num" w:pos="2880"/>
        </w:tabs>
        <w:ind w:left="2880" w:hanging="360"/>
      </w:pPr>
      <w:rPr>
        <w:rFonts w:ascii="Wingdings" w:hAnsi="Wingdings" w:hint="default"/>
      </w:rPr>
    </w:lvl>
    <w:lvl w:ilvl="4" w:tplc="63E8304A" w:tentative="1">
      <w:start w:val="1"/>
      <w:numFmt w:val="bullet"/>
      <w:lvlText w:val=""/>
      <w:lvlJc w:val="left"/>
      <w:pPr>
        <w:tabs>
          <w:tab w:val="num" w:pos="3600"/>
        </w:tabs>
        <w:ind w:left="3600" w:hanging="360"/>
      </w:pPr>
      <w:rPr>
        <w:rFonts w:ascii="Wingdings" w:hAnsi="Wingdings" w:hint="default"/>
      </w:rPr>
    </w:lvl>
    <w:lvl w:ilvl="5" w:tplc="F2CC0D58" w:tentative="1">
      <w:start w:val="1"/>
      <w:numFmt w:val="bullet"/>
      <w:lvlText w:val=""/>
      <w:lvlJc w:val="left"/>
      <w:pPr>
        <w:tabs>
          <w:tab w:val="num" w:pos="4320"/>
        </w:tabs>
        <w:ind w:left="4320" w:hanging="360"/>
      </w:pPr>
      <w:rPr>
        <w:rFonts w:ascii="Wingdings" w:hAnsi="Wingdings" w:hint="default"/>
      </w:rPr>
    </w:lvl>
    <w:lvl w:ilvl="6" w:tplc="6E3C9138" w:tentative="1">
      <w:start w:val="1"/>
      <w:numFmt w:val="bullet"/>
      <w:lvlText w:val=""/>
      <w:lvlJc w:val="left"/>
      <w:pPr>
        <w:tabs>
          <w:tab w:val="num" w:pos="5040"/>
        </w:tabs>
        <w:ind w:left="5040" w:hanging="360"/>
      </w:pPr>
      <w:rPr>
        <w:rFonts w:ascii="Wingdings" w:hAnsi="Wingdings" w:hint="default"/>
      </w:rPr>
    </w:lvl>
    <w:lvl w:ilvl="7" w:tplc="BCAA4D66" w:tentative="1">
      <w:start w:val="1"/>
      <w:numFmt w:val="bullet"/>
      <w:lvlText w:val=""/>
      <w:lvlJc w:val="left"/>
      <w:pPr>
        <w:tabs>
          <w:tab w:val="num" w:pos="5760"/>
        </w:tabs>
        <w:ind w:left="5760" w:hanging="360"/>
      </w:pPr>
      <w:rPr>
        <w:rFonts w:ascii="Wingdings" w:hAnsi="Wingdings" w:hint="default"/>
      </w:rPr>
    </w:lvl>
    <w:lvl w:ilvl="8" w:tplc="9A482C5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EA6902"/>
    <w:multiLevelType w:val="hybridMultilevel"/>
    <w:tmpl w:val="A4A24EC6"/>
    <w:lvl w:ilvl="0" w:tplc="9C06368E">
      <w:start w:val="1"/>
      <w:numFmt w:val="bullet"/>
      <w:lvlText w:val="•"/>
      <w:lvlJc w:val="left"/>
      <w:pPr>
        <w:tabs>
          <w:tab w:val="num" w:pos="720"/>
        </w:tabs>
        <w:ind w:left="720" w:hanging="360"/>
      </w:pPr>
      <w:rPr>
        <w:rFonts w:ascii="Arial" w:hAnsi="Arial" w:hint="default"/>
      </w:rPr>
    </w:lvl>
    <w:lvl w:ilvl="1" w:tplc="717635D0" w:tentative="1">
      <w:start w:val="1"/>
      <w:numFmt w:val="bullet"/>
      <w:lvlText w:val="•"/>
      <w:lvlJc w:val="left"/>
      <w:pPr>
        <w:tabs>
          <w:tab w:val="num" w:pos="1440"/>
        </w:tabs>
        <w:ind w:left="1440" w:hanging="360"/>
      </w:pPr>
      <w:rPr>
        <w:rFonts w:ascii="Arial" w:hAnsi="Arial" w:hint="default"/>
      </w:rPr>
    </w:lvl>
    <w:lvl w:ilvl="2" w:tplc="F9A84A40" w:tentative="1">
      <w:start w:val="1"/>
      <w:numFmt w:val="bullet"/>
      <w:lvlText w:val="•"/>
      <w:lvlJc w:val="left"/>
      <w:pPr>
        <w:tabs>
          <w:tab w:val="num" w:pos="2160"/>
        </w:tabs>
        <w:ind w:left="2160" w:hanging="360"/>
      </w:pPr>
      <w:rPr>
        <w:rFonts w:ascii="Arial" w:hAnsi="Arial" w:hint="default"/>
      </w:rPr>
    </w:lvl>
    <w:lvl w:ilvl="3" w:tplc="DC728CB2" w:tentative="1">
      <w:start w:val="1"/>
      <w:numFmt w:val="bullet"/>
      <w:lvlText w:val="•"/>
      <w:lvlJc w:val="left"/>
      <w:pPr>
        <w:tabs>
          <w:tab w:val="num" w:pos="2880"/>
        </w:tabs>
        <w:ind w:left="2880" w:hanging="360"/>
      </w:pPr>
      <w:rPr>
        <w:rFonts w:ascii="Arial" w:hAnsi="Arial" w:hint="default"/>
      </w:rPr>
    </w:lvl>
    <w:lvl w:ilvl="4" w:tplc="1ECA8BC8" w:tentative="1">
      <w:start w:val="1"/>
      <w:numFmt w:val="bullet"/>
      <w:lvlText w:val="•"/>
      <w:lvlJc w:val="left"/>
      <w:pPr>
        <w:tabs>
          <w:tab w:val="num" w:pos="3600"/>
        </w:tabs>
        <w:ind w:left="3600" w:hanging="360"/>
      </w:pPr>
      <w:rPr>
        <w:rFonts w:ascii="Arial" w:hAnsi="Arial" w:hint="default"/>
      </w:rPr>
    </w:lvl>
    <w:lvl w:ilvl="5" w:tplc="F6DAB694" w:tentative="1">
      <w:start w:val="1"/>
      <w:numFmt w:val="bullet"/>
      <w:lvlText w:val="•"/>
      <w:lvlJc w:val="left"/>
      <w:pPr>
        <w:tabs>
          <w:tab w:val="num" w:pos="4320"/>
        </w:tabs>
        <w:ind w:left="4320" w:hanging="360"/>
      </w:pPr>
      <w:rPr>
        <w:rFonts w:ascii="Arial" w:hAnsi="Arial" w:hint="default"/>
      </w:rPr>
    </w:lvl>
    <w:lvl w:ilvl="6" w:tplc="BCBAE192" w:tentative="1">
      <w:start w:val="1"/>
      <w:numFmt w:val="bullet"/>
      <w:lvlText w:val="•"/>
      <w:lvlJc w:val="left"/>
      <w:pPr>
        <w:tabs>
          <w:tab w:val="num" w:pos="5040"/>
        </w:tabs>
        <w:ind w:left="5040" w:hanging="360"/>
      </w:pPr>
      <w:rPr>
        <w:rFonts w:ascii="Arial" w:hAnsi="Arial" w:hint="default"/>
      </w:rPr>
    </w:lvl>
    <w:lvl w:ilvl="7" w:tplc="2786C99C" w:tentative="1">
      <w:start w:val="1"/>
      <w:numFmt w:val="bullet"/>
      <w:lvlText w:val="•"/>
      <w:lvlJc w:val="left"/>
      <w:pPr>
        <w:tabs>
          <w:tab w:val="num" w:pos="5760"/>
        </w:tabs>
        <w:ind w:left="5760" w:hanging="360"/>
      </w:pPr>
      <w:rPr>
        <w:rFonts w:ascii="Arial" w:hAnsi="Arial" w:hint="default"/>
      </w:rPr>
    </w:lvl>
    <w:lvl w:ilvl="8" w:tplc="E31078E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52397D"/>
    <w:multiLevelType w:val="hybridMultilevel"/>
    <w:tmpl w:val="4DEA5C7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9A52DC"/>
    <w:multiLevelType w:val="hybridMultilevel"/>
    <w:tmpl w:val="F5A45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BF6C77"/>
    <w:multiLevelType w:val="hybridMultilevel"/>
    <w:tmpl w:val="A3DEF0DE"/>
    <w:lvl w:ilvl="0" w:tplc="43706BD6">
      <w:start w:val="6"/>
      <w:numFmt w:val="lowerLetter"/>
      <w:lvlText w:val="%1."/>
      <w:lvlJc w:val="left"/>
      <w:pPr>
        <w:ind w:left="144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CD08C3"/>
    <w:multiLevelType w:val="multilevel"/>
    <w:tmpl w:val="B17427AC"/>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D0F2002"/>
    <w:multiLevelType w:val="hybridMultilevel"/>
    <w:tmpl w:val="6552606E"/>
    <w:lvl w:ilvl="0" w:tplc="B3F4276A">
      <w:start w:val="1"/>
      <w:numFmt w:val="bullet"/>
      <w:lvlText w:val=""/>
      <w:lvlJc w:val="left"/>
      <w:pPr>
        <w:tabs>
          <w:tab w:val="num" w:pos="720"/>
        </w:tabs>
        <w:ind w:left="720" w:hanging="360"/>
      </w:pPr>
      <w:rPr>
        <w:rFonts w:ascii="Wingdings" w:hAnsi="Wingdings" w:hint="default"/>
      </w:rPr>
    </w:lvl>
    <w:lvl w:ilvl="1" w:tplc="850A4D0E" w:tentative="1">
      <w:start w:val="1"/>
      <w:numFmt w:val="bullet"/>
      <w:lvlText w:val=""/>
      <w:lvlJc w:val="left"/>
      <w:pPr>
        <w:tabs>
          <w:tab w:val="num" w:pos="1440"/>
        </w:tabs>
        <w:ind w:left="1440" w:hanging="360"/>
      </w:pPr>
      <w:rPr>
        <w:rFonts w:ascii="Wingdings" w:hAnsi="Wingdings" w:hint="default"/>
      </w:rPr>
    </w:lvl>
    <w:lvl w:ilvl="2" w:tplc="A3DE1A96" w:tentative="1">
      <w:start w:val="1"/>
      <w:numFmt w:val="bullet"/>
      <w:lvlText w:val=""/>
      <w:lvlJc w:val="left"/>
      <w:pPr>
        <w:tabs>
          <w:tab w:val="num" w:pos="2160"/>
        </w:tabs>
        <w:ind w:left="2160" w:hanging="360"/>
      </w:pPr>
      <w:rPr>
        <w:rFonts w:ascii="Wingdings" w:hAnsi="Wingdings" w:hint="default"/>
      </w:rPr>
    </w:lvl>
    <w:lvl w:ilvl="3" w:tplc="61D6E942" w:tentative="1">
      <w:start w:val="1"/>
      <w:numFmt w:val="bullet"/>
      <w:lvlText w:val=""/>
      <w:lvlJc w:val="left"/>
      <w:pPr>
        <w:tabs>
          <w:tab w:val="num" w:pos="2880"/>
        </w:tabs>
        <w:ind w:left="2880" w:hanging="360"/>
      </w:pPr>
      <w:rPr>
        <w:rFonts w:ascii="Wingdings" w:hAnsi="Wingdings" w:hint="default"/>
      </w:rPr>
    </w:lvl>
    <w:lvl w:ilvl="4" w:tplc="22927D2C" w:tentative="1">
      <w:start w:val="1"/>
      <w:numFmt w:val="bullet"/>
      <w:lvlText w:val=""/>
      <w:lvlJc w:val="left"/>
      <w:pPr>
        <w:tabs>
          <w:tab w:val="num" w:pos="3600"/>
        </w:tabs>
        <w:ind w:left="3600" w:hanging="360"/>
      </w:pPr>
      <w:rPr>
        <w:rFonts w:ascii="Wingdings" w:hAnsi="Wingdings" w:hint="default"/>
      </w:rPr>
    </w:lvl>
    <w:lvl w:ilvl="5" w:tplc="A3D01608" w:tentative="1">
      <w:start w:val="1"/>
      <w:numFmt w:val="bullet"/>
      <w:lvlText w:val=""/>
      <w:lvlJc w:val="left"/>
      <w:pPr>
        <w:tabs>
          <w:tab w:val="num" w:pos="4320"/>
        </w:tabs>
        <w:ind w:left="4320" w:hanging="360"/>
      </w:pPr>
      <w:rPr>
        <w:rFonts w:ascii="Wingdings" w:hAnsi="Wingdings" w:hint="default"/>
      </w:rPr>
    </w:lvl>
    <w:lvl w:ilvl="6" w:tplc="797ADEDA" w:tentative="1">
      <w:start w:val="1"/>
      <w:numFmt w:val="bullet"/>
      <w:lvlText w:val=""/>
      <w:lvlJc w:val="left"/>
      <w:pPr>
        <w:tabs>
          <w:tab w:val="num" w:pos="5040"/>
        </w:tabs>
        <w:ind w:left="5040" w:hanging="360"/>
      </w:pPr>
      <w:rPr>
        <w:rFonts w:ascii="Wingdings" w:hAnsi="Wingdings" w:hint="default"/>
      </w:rPr>
    </w:lvl>
    <w:lvl w:ilvl="7" w:tplc="12C8D0CC" w:tentative="1">
      <w:start w:val="1"/>
      <w:numFmt w:val="bullet"/>
      <w:lvlText w:val=""/>
      <w:lvlJc w:val="left"/>
      <w:pPr>
        <w:tabs>
          <w:tab w:val="num" w:pos="5760"/>
        </w:tabs>
        <w:ind w:left="5760" w:hanging="360"/>
      </w:pPr>
      <w:rPr>
        <w:rFonts w:ascii="Wingdings" w:hAnsi="Wingdings" w:hint="default"/>
      </w:rPr>
    </w:lvl>
    <w:lvl w:ilvl="8" w:tplc="E08CE9D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6C33B2"/>
    <w:multiLevelType w:val="hybridMultilevel"/>
    <w:tmpl w:val="FE3E15EC"/>
    <w:lvl w:ilvl="0" w:tplc="4B78B3F4">
      <w:start w:val="1"/>
      <w:numFmt w:val="bullet"/>
      <w:lvlText w:val=""/>
      <w:lvlJc w:val="left"/>
      <w:pPr>
        <w:tabs>
          <w:tab w:val="num" w:pos="720"/>
        </w:tabs>
        <w:ind w:left="720" w:hanging="360"/>
      </w:pPr>
      <w:rPr>
        <w:rFonts w:ascii="Wingdings" w:hAnsi="Wingdings" w:hint="default"/>
      </w:rPr>
    </w:lvl>
    <w:lvl w:ilvl="1" w:tplc="387C35C8" w:tentative="1">
      <w:start w:val="1"/>
      <w:numFmt w:val="bullet"/>
      <w:lvlText w:val=""/>
      <w:lvlJc w:val="left"/>
      <w:pPr>
        <w:tabs>
          <w:tab w:val="num" w:pos="1440"/>
        </w:tabs>
        <w:ind w:left="1440" w:hanging="360"/>
      </w:pPr>
      <w:rPr>
        <w:rFonts w:ascii="Wingdings" w:hAnsi="Wingdings" w:hint="default"/>
      </w:rPr>
    </w:lvl>
    <w:lvl w:ilvl="2" w:tplc="C97C1A9A" w:tentative="1">
      <w:start w:val="1"/>
      <w:numFmt w:val="bullet"/>
      <w:lvlText w:val=""/>
      <w:lvlJc w:val="left"/>
      <w:pPr>
        <w:tabs>
          <w:tab w:val="num" w:pos="2160"/>
        </w:tabs>
        <w:ind w:left="2160" w:hanging="360"/>
      </w:pPr>
      <w:rPr>
        <w:rFonts w:ascii="Wingdings" w:hAnsi="Wingdings" w:hint="default"/>
      </w:rPr>
    </w:lvl>
    <w:lvl w:ilvl="3" w:tplc="FFAE8448" w:tentative="1">
      <w:start w:val="1"/>
      <w:numFmt w:val="bullet"/>
      <w:lvlText w:val=""/>
      <w:lvlJc w:val="left"/>
      <w:pPr>
        <w:tabs>
          <w:tab w:val="num" w:pos="2880"/>
        </w:tabs>
        <w:ind w:left="2880" w:hanging="360"/>
      </w:pPr>
      <w:rPr>
        <w:rFonts w:ascii="Wingdings" w:hAnsi="Wingdings" w:hint="default"/>
      </w:rPr>
    </w:lvl>
    <w:lvl w:ilvl="4" w:tplc="412E139A" w:tentative="1">
      <w:start w:val="1"/>
      <w:numFmt w:val="bullet"/>
      <w:lvlText w:val=""/>
      <w:lvlJc w:val="left"/>
      <w:pPr>
        <w:tabs>
          <w:tab w:val="num" w:pos="3600"/>
        </w:tabs>
        <w:ind w:left="3600" w:hanging="360"/>
      </w:pPr>
      <w:rPr>
        <w:rFonts w:ascii="Wingdings" w:hAnsi="Wingdings" w:hint="default"/>
      </w:rPr>
    </w:lvl>
    <w:lvl w:ilvl="5" w:tplc="75F21EFE" w:tentative="1">
      <w:start w:val="1"/>
      <w:numFmt w:val="bullet"/>
      <w:lvlText w:val=""/>
      <w:lvlJc w:val="left"/>
      <w:pPr>
        <w:tabs>
          <w:tab w:val="num" w:pos="4320"/>
        </w:tabs>
        <w:ind w:left="4320" w:hanging="360"/>
      </w:pPr>
      <w:rPr>
        <w:rFonts w:ascii="Wingdings" w:hAnsi="Wingdings" w:hint="default"/>
      </w:rPr>
    </w:lvl>
    <w:lvl w:ilvl="6" w:tplc="52CCB20C" w:tentative="1">
      <w:start w:val="1"/>
      <w:numFmt w:val="bullet"/>
      <w:lvlText w:val=""/>
      <w:lvlJc w:val="left"/>
      <w:pPr>
        <w:tabs>
          <w:tab w:val="num" w:pos="5040"/>
        </w:tabs>
        <w:ind w:left="5040" w:hanging="360"/>
      </w:pPr>
      <w:rPr>
        <w:rFonts w:ascii="Wingdings" w:hAnsi="Wingdings" w:hint="default"/>
      </w:rPr>
    </w:lvl>
    <w:lvl w:ilvl="7" w:tplc="1BD4E140" w:tentative="1">
      <w:start w:val="1"/>
      <w:numFmt w:val="bullet"/>
      <w:lvlText w:val=""/>
      <w:lvlJc w:val="left"/>
      <w:pPr>
        <w:tabs>
          <w:tab w:val="num" w:pos="5760"/>
        </w:tabs>
        <w:ind w:left="5760" w:hanging="360"/>
      </w:pPr>
      <w:rPr>
        <w:rFonts w:ascii="Wingdings" w:hAnsi="Wingdings" w:hint="default"/>
      </w:rPr>
    </w:lvl>
    <w:lvl w:ilvl="8" w:tplc="12D8316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900B52"/>
    <w:multiLevelType w:val="hybridMultilevel"/>
    <w:tmpl w:val="F3BADD0C"/>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D56932"/>
    <w:multiLevelType w:val="hybridMultilevel"/>
    <w:tmpl w:val="E40670B4"/>
    <w:lvl w:ilvl="0" w:tplc="775A40CE">
      <w:start w:val="5"/>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8A464F"/>
    <w:multiLevelType w:val="hybridMultilevel"/>
    <w:tmpl w:val="858CB9EC"/>
    <w:lvl w:ilvl="0" w:tplc="47B661E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8F71C1"/>
    <w:multiLevelType w:val="hybridMultilevel"/>
    <w:tmpl w:val="934C77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A514BD2"/>
    <w:multiLevelType w:val="hybridMultilevel"/>
    <w:tmpl w:val="FFB0CC72"/>
    <w:lvl w:ilvl="0" w:tplc="A5121E98">
      <w:start w:val="1"/>
      <w:numFmt w:val="bullet"/>
      <w:lvlText w:val="•"/>
      <w:lvlJc w:val="left"/>
      <w:pPr>
        <w:tabs>
          <w:tab w:val="num" w:pos="720"/>
        </w:tabs>
        <w:ind w:left="720" w:hanging="360"/>
      </w:pPr>
      <w:rPr>
        <w:rFonts w:ascii="Arial" w:hAnsi="Arial" w:hint="default"/>
      </w:rPr>
    </w:lvl>
    <w:lvl w:ilvl="1" w:tplc="F23EDF08" w:tentative="1">
      <w:start w:val="1"/>
      <w:numFmt w:val="bullet"/>
      <w:lvlText w:val="•"/>
      <w:lvlJc w:val="left"/>
      <w:pPr>
        <w:tabs>
          <w:tab w:val="num" w:pos="1440"/>
        </w:tabs>
        <w:ind w:left="1440" w:hanging="360"/>
      </w:pPr>
      <w:rPr>
        <w:rFonts w:ascii="Arial" w:hAnsi="Arial" w:hint="default"/>
      </w:rPr>
    </w:lvl>
    <w:lvl w:ilvl="2" w:tplc="D30AD6BE" w:tentative="1">
      <w:start w:val="1"/>
      <w:numFmt w:val="bullet"/>
      <w:lvlText w:val="•"/>
      <w:lvlJc w:val="left"/>
      <w:pPr>
        <w:tabs>
          <w:tab w:val="num" w:pos="2160"/>
        </w:tabs>
        <w:ind w:left="2160" w:hanging="360"/>
      </w:pPr>
      <w:rPr>
        <w:rFonts w:ascii="Arial" w:hAnsi="Arial" w:hint="default"/>
      </w:rPr>
    </w:lvl>
    <w:lvl w:ilvl="3" w:tplc="B568E2A4" w:tentative="1">
      <w:start w:val="1"/>
      <w:numFmt w:val="bullet"/>
      <w:lvlText w:val="•"/>
      <w:lvlJc w:val="left"/>
      <w:pPr>
        <w:tabs>
          <w:tab w:val="num" w:pos="2880"/>
        </w:tabs>
        <w:ind w:left="2880" w:hanging="360"/>
      </w:pPr>
      <w:rPr>
        <w:rFonts w:ascii="Arial" w:hAnsi="Arial" w:hint="default"/>
      </w:rPr>
    </w:lvl>
    <w:lvl w:ilvl="4" w:tplc="4F20D6E0" w:tentative="1">
      <w:start w:val="1"/>
      <w:numFmt w:val="bullet"/>
      <w:lvlText w:val="•"/>
      <w:lvlJc w:val="left"/>
      <w:pPr>
        <w:tabs>
          <w:tab w:val="num" w:pos="3600"/>
        </w:tabs>
        <w:ind w:left="3600" w:hanging="360"/>
      </w:pPr>
      <w:rPr>
        <w:rFonts w:ascii="Arial" w:hAnsi="Arial" w:hint="default"/>
      </w:rPr>
    </w:lvl>
    <w:lvl w:ilvl="5" w:tplc="ED8C928C" w:tentative="1">
      <w:start w:val="1"/>
      <w:numFmt w:val="bullet"/>
      <w:lvlText w:val="•"/>
      <w:lvlJc w:val="left"/>
      <w:pPr>
        <w:tabs>
          <w:tab w:val="num" w:pos="4320"/>
        </w:tabs>
        <w:ind w:left="4320" w:hanging="360"/>
      </w:pPr>
      <w:rPr>
        <w:rFonts w:ascii="Arial" w:hAnsi="Arial" w:hint="default"/>
      </w:rPr>
    </w:lvl>
    <w:lvl w:ilvl="6" w:tplc="6AACBD48" w:tentative="1">
      <w:start w:val="1"/>
      <w:numFmt w:val="bullet"/>
      <w:lvlText w:val="•"/>
      <w:lvlJc w:val="left"/>
      <w:pPr>
        <w:tabs>
          <w:tab w:val="num" w:pos="5040"/>
        </w:tabs>
        <w:ind w:left="5040" w:hanging="360"/>
      </w:pPr>
      <w:rPr>
        <w:rFonts w:ascii="Arial" w:hAnsi="Arial" w:hint="default"/>
      </w:rPr>
    </w:lvl>
    <w:lvl w:ilvl="7" w:tplc="20189180" w:tentative="1">
      <w:start w:val="1"/>
      <w:numFmt w:val="bullet"/>
      <w:lvlText w:val="•"/>
      <w:lvlJc w:val="left"/>
      <w:pPr>
        <w:tabs>
          <w:tab w:val="num" w:pos="5760"/>
        </w:tabs>
        <w:ind w:left="5760" w:hanging="360"/>
      </w:pPr>
      <w:rPr>
        <w:rFonts w:ascii="Arial" w:hAnsi="Arial" w:hint="default"/>
      </w:rPr>
    </w:lvl>
    <w:lvl w:ilvl="8" w:tplc="8236C22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3436E8"/>
    <w:multiLevelType w:val="hybridMultilevel"/>
    <w:tmpl w:val="2CE8369A"/>
    <w:lvl w:ilvl="0" w:tplc="080A000D">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7" w15:restartNumberingAfterBreak="0">
    <w:nsid w:val="4C9C37B1"/>
    <w:multiLevelType w:val="hybridMultilevel"/>
    <w:tmpl w:val="752E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9F75F6"/>
    <w:multiLevelType w:val="hybridMultilevel"/>
    <w:tmpl w:val="5084698E"/>
    <w:lvl w:ilvl="0" w:tplc="0422EDAE">
      <w:start w:val="1"/>
      <w:numFmt w:val="bullet"/>
      <w:lvlText w:val="•"/>
      <w:lvlJc w:val="left"/>
      <w:pPr>
        <w:tabs>
          <w:tab w:val="num" w:pos="720"/>
        </w:tabs>
        <w:ind w:left="720" w:hanging="360"/>
      </w:pPr>
      <w:rPr>
        <w:rFonts w:ascii="Arial" w:hAnsi="Arial" w:hint="default"/>
      </w:rPr>
    </w:lvl>
    <w:lvl w:ilvl="1" w:tplc="F60CB568" w:tentative="1">
      <w:start w:val="1"/>
      <w:numFmt w:val="bullet"/>
      <w:lvlText w:val="•"/>
      <w:lvlJc w:val="left"/>
      <w:pPr>
        <w:tabs>
          <w:tab w:val="num" w:pos="1440"/>
        </w:tabs>
        <w:ind w:left="1440" w:hanging="360"/>
      </w:pPr>
      <w:rPr>
        <w:rFonts w:ascii="Arial" w:hAnsi="Arial" w:hint="default"/>
      </w:rPr>
    </w:lvl>
    <w:lvl w:ilvl="2" w:tplc="074C2D54" w:tentative="1">
      <w:start w:val="1"/>
      <w:numFmt w:val="bullet"/>
      <w:lvlText w:val="•"/>
      <w:lvlJc w:val="left"/>
      <w:pPr>
        <w:tabs>
          <w:tab w:val="num" w:pos="2160"/>
        </w:tabs>
        <w:ind w:left="2160" w:hanging="360"/>
      </w:pPr>
      <w:rPr>
        <w:rFonts w:ascii="Arial" w:hAnsi="Arial" w:hint="default"/>
      </w:rPr>
    </w:lvl>
    <w:lvl w:ilvl="3" w:tplc="3C829FDA" w:tentative="1">
      <w:start w:val="1"/>
      <w:numFmt w:val="bullet"/>
      <w:lvlText w:val="•"/>
      <w:lvlJc w:val="left"/>
      <w:pPr>
        <w:tabs>
          <w:tab w:val="num" w:pos="2880"/>
        </w:tabs>
        <w:ind w:left="2880" w:hanging="360"/>
      </w:pPr>
      <w:rPr>
        <w:rFonts w:ascii="Arial" w:hAnsi="Arial" w:hint="default"/>
      </w:rPr>
    </w:lvl>
    <w:lvl w:ilvl="4" w:tplc="EADCB484" w:tentative="1">
      <w:start w:val="1"/>
      <w:numFmt w:val="bullet"/>
      <w:lvlText w:val="•"/>
      <w:lvlJc w:val="left"/>
      <w:pPr>
        <w:tabs>
          <w:tab w:val="num" w:pos="3600"/>
        </w:tabs>
        <w:ind w:left="3600" w:hanging="360"/>
      </w:pPr>
      <w:rPr>
        <w:rFonts w:ascii="Arial" w:hAnsi="Arial" w:hint="default"/>
      </w:rPr>
    </w:lvl>
    <w:lvl w:ilvl="5" w:tplc="D0B8D340" w:tentative="1">
      <w:start w:val="1"/>
      <w:numFmt w:val="bullet"/>
      <w:lvlText w:val="•"/>
      <w:lvlJc w:val="left"/>
      <w:pPr>
        <w:tabs>
          <w:tab w:val="num" w:pos="4320"/>
        </w:tabs>
        <w:ind w:left="4320" w:hanging="360"/>
      </w:pPr>
      <w:rPr>
        <w:rFonts w:ascii="Arial" w:hAnsi="Arial" w:hint="default"/>
      </w:rPr>
    </w:lvl>
    <w:lvl w:ilvl="6" w:tplc="F1FE42FA" w:tentative="1">
      <w:start w:val="1"/>
      <w:numFmt w:val="bullet"/>
      <w:lvlText w:val="•"/>
      <w:lvlJc w:val="left"/>
      <w:pPr>
        <w:tabs>
          <w:tab w:val="num" w:pos="5040"/>
        </w:tabs>
        <w:ind w:left="5040" w:hanging="360"/>
      </w:pPr>
      <w:rPr>
        <w:rFonts w:ascii="Arial" w:hAnsi="Arial" w:hint="default"/>
      </w:rPr>
    </w:lvl>
    <w:lvl w:ilvl="7" w:tplc="EBA0E38C" w:tentative="1">
      <w:start w:val="1"/>
      <w:numFmt w:val="bullet"/>
      <w:lvlText w:val="•"/>
      <w:lvlJc w:val="left"/>
      <w:pPr>
        <w:tabs>
          <w:tab w:val="num" w:pos="5760"/>
        </w:tabs>
        <w:ind w:left="5760" w:hanging="360"/>
      </w:pPr>
      <w:rPr>
        <w:rFonts w:ascii="Arial" w:hAnsi="Arial" w:hint="default"/>
      </w:rPr>
    </w:lvl>
    <w:lvl w:ilvl="8" w:tplc="0CB4A2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AF0094"/>
    <w:multiLevelType w:val="hybridMultilevel"/>
    <w:tmpl w:val="B93E280E"/>
    <w:lvl w:ilvl="0" w:tplc="2CE848EC">
      <w:start w:val="1"/>
      <w:numFmt w:val="bullet"/>
      <w:lvlText w:val="•"/>
      <w:lvlJc w:val="left"/>
      <w:pPr>
        <w:tabs>
          <w:tab w:val="num" w:pos="720"/>
        </w:tabs>
        <w:ind w:left="720" w:hanging="360"/>
      </w:pPr>
      <w:rPr>
        <w:rFonts w:ascii="Times" w:hAnsi="Times" w:hint="default"/>
      </w:rPr>
    </w:lvl>
    <w:lvl w:ilvl="1" w:tplc="EC949300" w:tentative="1">
      <w:start w:val="1"/>
      <w:numFmt w:val="bullet"/>
      <w:lvlText w:val="•"/>
      <w:lvlJc w:val="left"/>
      <w:pPr>
        <w:tabs>
          <w:tab w:val="num" w:pos="1440"/>
        </w:tabs>
        <w:ind w:left="1440" w:hanging="360"/>
      </w:pPr>
      <w:rPr>
        <w:rFonts w:ascii="Times" w:hAnsi="Times" w:hint="default"/>
      </w:rPr>
    </w:lvl>
    <w:lvl w:ilvl="2" w:tplc="D98EA9C0" w:tentative="1">
      <w:start w:val="1"/>
      <w:numFmt w:val="bullet"/>
      <w:lvlText w:val="•"/>
      <w:lvlJc w:val="left"/>
      <w:pPr>
        <w:tabs>
          <w:tab w:val="num" w:pos="2160"/>
        </w:tabs>
        <w:ind w:left="2160" w:hanging="360"/>
      </w:pPr>
      <w:rPr>
        <w:rFonts w:ascii="Times" w:hAnsi="Times" w:hint="default"/>
      </w:rPr>
    </w:lvl>
    <w:lvl w:ilvl="3" w:tplc="A6162B52" w:tentative="1">
      <w:start w:val="1"/>
      <w:numFmt w:val="bullet"/>
      <w:lvlText w:val="•"/>
      <w:lvlJc w:val="left"/>
      <w:pPr>
        <w:tabs>
          <w:tab w:val="num" w:pos="2880"/>
        </w:tabs>
        <w:ind w:left="2880" w:hanging="360"/>
      </w:pPr>
      <w:rPr>
        <w:rFonts w:ascii="Times" w:hAnsi="Times" w:hint="default"/>
      </w:rPr>
    </w:lvl>
    <w:lvl w:ilvl="4" w:tplc="3526657E" w:tentative="1">
      <w:start w:val="1"/>
      <w:numFmt w:val="bullet"/>
      <w:lvlText w:val="•"/>
      <w:lvlJc w:val="left"/>
      <w:pPr>
        <w:tabs>
          <w:tab w:val="num" w:pos="3600"/>
        </w:tabs>
        <w:ind w:left="3600" w:hanging="360"/>
      </w:pPr>
      <w:rPr>
        <w:rFonts w:ascii="Times" w:hAnsi="Times" w:hint="default"/>
      </w:rPr>
    </w:lvl>
    <w:lvl w:ilvl="5" w:tplc="2046745E" w:tentative="1">
      <w:start w:val="1"/>
      <w:numFmt w:val="bullet"/>
      <w:lvlText w:val="•"/>
      <w:lvlJc w:val="left"/>
      <w:pPr>
        <w:tabs>
          <w:tab w:val="num" w:pos="4320"/>
        </w:tabs>
        <w:ind w:left="4320" w:hanging="360"/>
      </w:pPr>
      <w:rPr>
        <w:rFonts w:ascii="Times" w:hAnsi="Times" w:hint="default"/>
      </w:rPr>
    </w:lvl>
    <w:lvl w:ilvl="6" w:tplc="C996F852" w:tentative="1">
      <w:start w:val="1"/>
      <w:numFmt w:val="bullet"/>
      <w:lvlText w:val="•"/>
      <w:lvlJc w:val="left"/>
      <w:pPr>
        <w:tabs>
          <w:tab w:val="num" w:pos="5040"/>
        </w:tabs>
        <w:ind w:left="5040" w:hanging="360"/>
      </w:pPr>
      <w:rPr>
        <w:rFonts w:ascii="Times" w:hAnsi="Times" w:hint="default"/>
      </w:rPr>
    </w:lvl>
    <w:lvl w:ilvl="7" w:tplc="ECAE6D38" w:tentative="1">
      <w:start w:val="1"/>
      <w:numFmt w:val="bullet"/>
      <w:lvlText w:val="•"/>
      <w:lvlJc w:val="left"/>
      <w:pPr>
        <w:tabs>
          <w:tab w:val="num" w:pos="5760"/>
        </w:tabs>
        <w:ind w:left="5760" w:hanging="360"/>
      </w:pPr>
      <w:rPr>
        <w:rFonts w:ascii="Times" w:hAnsi="Times" w:hint="default"/>
      </w:rPr>
    </w:lvl>
    <w:lvl w:ilvl="8" w:tplc="5D865B08" w:tentative="1">
      <w:start w:val="1"/>
      <w:numFmt w:val="bullet"/>
      <w:lvlText w:val="•"/>
      <w:lvlJc w:val="left"/>
      <w:pPr>
        <w:tabs>
          <w:tab w:val="num" w:pos="6480"/>
        </w:tabs>
        <w:ind w:left="6480" w:hanging="360"/>
      </w:pPr>
      <w:rPr>
        <w:rFonts w:ascii="Times" w:hAnsi="Times" w:hint="default"/>
      </w:rPr>
    </w:lvl>
  </w:abstractNum>
  <w:abstractNum w:abstractNumId="30" w15:restartNumberingAfterBreak="0">
    <w:nsid w:val="57230F66"/>
    <w:multiLevelType w:val="hybridMultilevel"/>
    <w:tmpl w:val="C808830A"/>
    <w:lvl w:ilvl="0" w:tplc="3A5AF490">
      <w:start w:val="1"/>
      <w:numFmt w:val="upperRoman"/>
      <w:lvlText w:val="%1."/>
      <w:lvlJc w:val="left"/>
      <w:pPr>
        <w:ind w:left="2160" w:hanging="720"/>
      </w:pPr>
      <w:rPr>
        <w:rFonts w:hint="default"/>
      </w:rPr>
    </w:lvl>
    <w:lvl w:ilvl="1" w:tplc="040A0019" w:tentative="1">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31" w15:restartNumberingAfterBreak="0">
    <w:nsid w:val="58CF461B"/>
    <w:multiLevelType w:val="hybridMultilevel"/>
    <w:tmpl w:val="6276E8A0"/>
    <w:lvl w:ilvl="0" w:tplc="E800C9E0">
      <w:start w:val="1"/>
      <w:numFmt w:val="bullet"/>
      <w:lvlText w:val="•"/>
      <w:lvlJc w:val="left"/>
      <w:pPr>
        <w:tabs>
          <w:tab w:val="num" w:pos="720"/>
        </w:tabs>
        <w:ind w:left="720" w:hanging="360"/>
      </w:pPr>
      <w:rPr>
        <w:rFonts w:ascii="Arial" w:hAnsi="Arial" w:hint="default"/>
      </w:rPr>
    </w:lvl>
    <w:lvl w:ilvl="1" w:tplc="16C26DFA" w:tentative="1">
      <w:start w:val="1"/>
      <w:numFmt w:val="bullet"/>
      <w:lvlText w:val="•"/>
      <w:lvlJc w:val="left"/>
      <w:pPr>
        <w:tabs>
          <w:tab w:val="num" w:pos="1440"/>
        </w:tabs>
        <w:ind w:left="1440" w:hanging="360"/>
      </w:pPr>
      <w:rPr>
        <w:rFonts w:ascii="Arial" w:hAnsi="Arial" w:hint="default"/>
      </w:rPr>
    </w:lvl>
    <w:lvl w:ilvl="2" w:tplc="6972A99C" w:tentative="1">
      <w:start w:val="1"/>
      <w:numFmt w:val="bullet"/>
      <w:lvlText w:val="•"/>
      <w:lvlJc w:val="left"/>
      <w:pPr>
        <w:tabs>
          <w:tab w:val="num" w:pos="2160"/>
        </w:tabs>
        <w:ind w:left="2160" w:hanging="360"/>
      </w:pPr>
      <w:rPr>
        <w:rFonts w:ascii="Arial" w:hAnsi="Arial" w:hint="default"/>
      </w:rPr>
    </w:lvl>
    <w:lvl w:ilvl="3" w:tplc="6D225016" w:tentative="1">
      <w:start w:val="1"/>
      <w:numFmt w:val="bullet"/>
      <w:lvlText w:val="•"/>
      <w:lvlJc w:val="left"/>
      <w:pPr>
        <w:tabs>
          <w:tab w:val="num" w:pos="2880"/>
        </w:tabs>
        <w:ind w:left="2880" w:hanging="360"/>
      </w:pPr>
      <w:rPr>
        <w:rFonts w:ascii="Arial" w:hAnsi="Arial" w:hint="default"/>
      </w:rPr>
    </w:lvl>
    <w:lvl w:ilvl="4" w:tplc="E3F24890" w:tentative="1">
      <w:start w:val="1"/>
      <w:numFmt w:val="bullet"/>
      <w:lvlText w:val="•"/>
      <w:lvlJc w:val="left"/>
      <w:pPr>
        <w:tabs>
          <w:tab w:val="num" w:pos="3600"/>
        </w:tabs>
        <w:ind w:left="3600" w:hanging="360"/>
      </w:pPr>
      <w:rPr>
        <w:rFonts w:ascii="Arial" w:hAnsi="Arial" w:hint="default"/>
      </w:rPr>
    </w:lvl>
    <w:lvl w:ilvl="5" w:tplc="49E8A6FA" w:tentative="1">
      <w:start w:val="1"/>
      <w:numFmt w:val="bullet"/>
      <w:lvlText w:val="•"/>
      <w:lvlJc w:val="left"/>
      <w:pPr>
        <w:tabs>
          <w:tab w:val="num" w:pos="4320"/>
        </w:tabs>
        <w:ind w:left="4320" w:hanging="360"/>
      </w:pPr>
      <w:rPr>
        <w:rFonts w:ascii="Arial" w:hAnsi="Arial" w:hint="default"/>
      </w:rPr>
    </w:lvl>
    <w:lvl w:ilvl="6" w:tplc="3856BEFA" w:tentative="1">
      <w:start w:val="1"/>
      <w:numFmt w:val="bullet"/>
      <w:lvlText w:val="•"/>
      <w:lvlJc w:val="left"/>
      <w:pPr>
        <w:tabs>
          <w:tab w:val="num" w:pos="5040"/>
        </w:tabs>
        <w:ind w:left="5040" w:hanging="360"/>
      </w:pPr>
      <w:rPr>
        <w:rFonts w:ascii="Arial" w:hAnsi="Arial" w:hint="default"/>
      </w:rPr>
    </w:lvl>
    <w:lvl w:ilvl="7" w:tplc="04CC5D3E" w:tentative="1">
      <w:start w:val="1"/>
      <w:numFmt w:val="bullet"/>
      <w:lvlText w:val="•"/>
      <w:lvlJc w:val="left"/>
      <w:pPr>
        <w:tabs>
          <w:tab w:val="num" w:pos="5760"/>
        </w:tabs>
        <w:ind w:left="5760" w:hanging="360"/>
      </w:pPr>
      <w:rPr>
        <w:rFonts w:ascii="Arial" w:hAnsi="Arial" w:hint="default"/>
      </w:rPr>
    </w:lvl>
    <w:lvl w:ilvl="8" w:tplc="6B4A769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C4E6299"/>
    <w:multiLevelType w:val="hybridMultilevel"/>
    <w:tmpl w:val="BA561FE0"/>
    <w:lvl w:ilvl="0" w:tplc="04090011">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6F4A51"/>
    <w:multiLevelType w:val="hybridMultilevel"/>
    <w:tmpl w:val="88188A60"/>
    <w:lvl w:ilvl="0" w:tplc="F04674D2">
      <w:start w:val="1"/>
      <w:numFmt w:val="decimal"/>
      <w:lvlText w:val="%1."/>
      <w:lvlJc w:val="left"/>
      <w:pPr>
        <w:tabs>
          <w:tab w:val="num" w:pos="720"/>
        </w:tabs>
        <w:ind w:left="720" w:hanging="360"/>
      </w:pPr>
    </w:lvl>
    <w:lvl w:ilvl="1" w:tplc="30B4E50A" w:tentative="1">
      <w:start w:val="1"/>
      <w:numFmt w:val="decimal"/>
      <w:lvlText w:val="%2."/>
      <w:lvlJc w:val="left"/>
      <w:pPr>
        <w:tabs>
          <w:tab w:val="num" w:pos="1440"/>
        </w:tabs>
        <w:ind w:left="1440" w:hanging="360"/>
      </w:pPr>
    </w:lvl>
    <w:lvl w:ilvl="2" w:tplc="39CE07FC" w:tentative="1">
      <w:start w:val="1"/>
      <w:numFmt w:val="decimal"/>
      <w:lvlText w:val="%3."/>
      <w:lvlJc w:val="left"/>
      <w:pPr>
        <w:tabs>
          <w:tab w:val="num" w:pos="2160"/>
        </w:tabs>
        <w:ind w:left="2160" w:hanging="360"/>
      </w:pPr>
    </w:lvl>
    <w:lvl w:ilvl="3" w:tplc="BB0C40CE" w:tentative="1">
      <w:start w:val="1"/>
      <w:numFmt w:val="decimal"/>
      <w:lvlText w:val="%4."/>
      <w:lvlJc w:val="left"/>
      <w:pPr>
        <w:tabs>
          <w:tab w:val="num" w:pos="2880"/>
        </w:tabs>
        <w:ind w:left="2880" w:hanging="360"/>
      </w:pPr>
    </w:lvl>
    <w:lvl w:ilvl="4" w:tplc="95F4432C" w:tentative="1">
      <w:start w:val="1"/>
      <w:numFmt w:val="decimal"/>
      <w:lvlText w:val="%5."/>
      <w:lvlJc w:val="left"/>
      <w:pPr>
        <w:tabs>
          <w:tab w:val="num" w:pos="3600"/>
        </w:tabs>
        <w:ind w:left="3600" w:hanging="360"/>
      </w:pPr>
    </w:lvl>
    <w:lvl w:ilvl="5" w:tplc="5AA28230" w:tentative="1">
      <w:start w:val="1"/>
      <w:numFmt w:val="decimal"/>
      <w:lvlText w:val="%6."/>
      <w:lvlJc w:val="left"/>
      <w:pPr>
        <w:tabs>
          <w:tab w:val="num" w:pos="4320"/>
        </w:tabs>
        <w:ind w:left="4320" w:hanging="360"/>
      </w:pPr>
    </w:lvl>
    <w:lvl w:ilvl="6" w:tplc="0C72B726" w:tentative="1">
      <w:start w:val="1"/>
      <w:numFmt w:val="decimal"/>
      <w:lvlText w:val="%7."/>
      <w:lvlJc w:val="left"/>
      <w:pPr>
        <w:tabs>
          <w:tab w:val="num" w:pos="5040"/>
        </w:tabs>
        <w:ind w:left="5040" w:hanging="360"/>
      </w:pPr>
    </w:lvl>
    <w:lvl w:ilvl="7" w:tplc="B888E046" w:tentative="1">
      <w:start w:val="1"/>
      <w:numFmt w:val="decimal"/>
      <w:lvlText w:val="%8."/>
      <w:lvlJc w:val="left"/>
      <w:pPr>
        <w:tabs>
          <w:tab w:val="num" w:pos="5760"/>
        </w:tabs>
        <w:ind w:left="5760" w:hanging="360"/>
      </w:pPr>
    </w:lvl>
    <w:lvl w:ilvl="8" w:tplc="76AE5692" w:tentative="1">
      <w:start w:val="1"/>
      <w:numFmt w:val="decimal"/>
      <w:lvlText w:val="%9."/>
      <w:lvlJc w:val="left"/>
      <w:pPr>
        <w:tabs>
          <w:tab w:val="num" w:pos="6480"/>
        </w:tabs>
        <w:ind w:left="6480" w:hanging="360"/>
      </w:pPr>
    </w:lvl>
  </w:abstractNum>
  <w:abstractNum w:abstractNumId="34" w15:restartNumberingAfterBreak="0">
    <w:nsid w:val="6B200470"/>
    <w:multiLevelType w:val="hybridMultilevel"/>
    <w:tmpl w:val="D75EC11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C9A20B2"/>
    <w:multiLevelType w:val="multilevel"/>
    <w:tmpl w:val="EC44AF5A"/>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6CEA105D"/>
    <w:multiLevelType w:val="hybridMultilevel"/>
    <w:tmpl w:val="432A25D2"/>
    <w:lvl w:ilvl="0" w:tplc="42562CE6">
      <w:start w:val="1"/>
      <w:numFmt w:val="upperRoman"/>
      <w:lvlText w:val="%1."/>
      <w:lvlJc w:val="right"/>
      <w:pPr>
        <w:ind w:left="720" w:hanging="360"/>
      </w:pPr>
      <w:rPr>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F5B42F2"/>
    <w:multiLevelType w:val="hybridMultilevel"/>
    <w:tmpl w:val="245426F2"/>
    <w:lvl w:ilvl="0" w:tplc="5D982D50">
      <w:start w:val="1"/>
      <w:numFmt w:val="bullet"/>
      <w:lvlText w:val=""/>
      <w:lvlJc w:val="left"/>
      <w:pPr>
        <w:tabs>
          <w:tab w:val="num" w:pos="720"/>
        </w:tabs>
        <w:ind w:left="720" w:hanging="360"/>
      </w:pPr>
      <w:rPr>
        <w:rFonts w:ascii="Symbol" w:hAnsi="Symbol" w:hint="default"/>
      </w:rPr>
    </w:lvl>
    <w:lvl w:ilvl="1" w:tplc="CD20FF74" w:tentative="1">
      <w:start w:val="1"/>
      <w:numFmt w:val="bullet"/>
      <w:lvlText w:val=""/>
      <w:lvlJc w:val="left"/>
      <w:pPr>
        <w:tabs>
          <w:tab w:val="num" w:pos="1440"/>
        </w:tabs>
        <w:ind w:left="1440" w:hanging="360"/>
      </w:pPr>
      <w:rPr>
        <w:rFonts w:ascii="Symbol" w:hAnsi="Symbol" w:hint="default"/>
      </w:rPr>
    </w:lvl>
    <w:lvl w:ilvl="2" w:tplc="AC780E12" w:tentative="1">
      <w:start w:val="1"/>
      <w:numFmt w:val="bullet"/>
      <w:lvlText w:val=""/>
      <w:lvlJc w:val="left"/>
      <w:pPr>
        <w:tabs>
          <w:tab w:val="num" w:pos="2160"/>
        </w:tabs>
        <w:ind w:left="2160" w:hanging="360"/>
      </w:pPr>
      <w:rPr>
        <w:rFonts w:ascii="Symbol" w:hAnsi="Symbol" w:hint="default"/>
      </w:rPr>
    </w:lvl>
    <w:lvl w:ilvl="3" w:tplc="3F7616B6" w:tentative="1">
      <w:start w:val="1"/>
      <w:numFmt w:val="bullet"/>
      <w:lvlText w:val=""/>
      <w:lvlJc w:val="left"/>
      <w:pPr>
        <w:tabs>
          <w:tab w:val="num" w:pos="2880"/>
        </w:tabs>
        <w:ind w:left="2880" w:hanging="360"/>
      </w:pPr>
      <w:rPr>
        <w:rFonts w:ascii="Symbol" w:hAnsi="Symbol" w:hint="default"/>
      </w:rPr>
    </w:lvl>
    <w:lvl w:ilvl="4" w:tplc="AACE0DA4" w:tentative="1">
      <w:start w:val="1"/>
      <w:numFmt w:val="bullet"/>
      <w:lvlText w:val=""/>
      <w:lvlJc w:val="left"/>
      <w:pPr>
        <w:tabs>
          <w:tab w:val="num" w:pos="3600"/>
        </w:tabs>
        <w:ind w:left="3600" w:hanging="360"/>
      </w:pPr>
      <w:rPr>
        <w:rFonts w:ascii="Symbol" w:hAnsi="Symbol" w:hint="default"/>
      </w:rPr>
    </w:lvl>
    <w:lvl w:ilvl="5" w:tplc="AC48EFEC" w:tentative="1">
      <w:start w:val="1"/>
      <w:numFmt w:val="bullet"/>
      <w:lvlText w:val=""/>
      <w:lvlJc w:val="left"/>
      <w:pPr>
        <w:tabs>
          <w:tab w:val="num" w:pos="4320"/>
        </w:tabs>
        <w:ind w:left="4320" w:hanging="360"/>
      </w:pPr>
      <w:rPr>
        <w:rFonts w:ascii="Symbol" w:hAnsi="Symbol" w:hint="default"/>
      </w:rPr>
    </w:lvl>
    <w:lvl w:ilvl="6" w:tplc="B08A4E88" w:tentative="1">
      <w:start w:val="1"/>
      <w:numFmt w:val="bullet"/>
      <w:lvlText w:val=""/>
      <w:lvlJc w:val="left"/>
      <w:pPr>
        <w:tabs>
          <w:tab w:val="num" w:pos="5040"/>
        </w:tabs>
        <w:ind w:left="5040" w:hanging="360"/>
      </w:pPr>
      <w:rPr>
        <w:rFonts w:ascii="Symbol" w:hAnsi="Symbol" w:hint="default"/>
      </w:rPr>
    </w:lvl>
    <w:lvl w:ilvl="7" w:tplc="0FD6E9A0" w:tentative="1">
      <w:start w:val="1"/>
      <w:numFmt w:val="bullet"/>
      <w:lvlText w:val=""/>
      <w:lvlJc w:val="left"/>
      <w:pPr>
        <w:tabs>
          <w:tab w:val="num" w:pos="5760"/>
        </w:tabs>
        <w:ind w:left="5760" w:hanging="360"/>
      </w:pPr>
      <w:rPr>
        <w:rFonts w:ascii="Symbol" w:hAnsi="Symbol" w:hint="default"/>
      </w:rPr>
    </w:lvl>
    <w:lvl w:ilvl="8" w:tplc="54BAD20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F960B15"/>
    <w:multiLevelType w:val="hybridMultilevel"/>
    <w:tmpl w:val="B42ECA06"/>
    <w:lvl w:ilvl="0" w:tplc="01F8D976">
      <w:start w:val="1"/>
      <w:numFmt w:val="bullet"/>
      <w:lvlText w:val="•"/>
      <w:lvlJc w:val="left"/>
      <w:pPr>
        <w:tabs>
          <w:tab w:val="num" w:pos="720"/>
        </w:tabs>
        <w:ind w:left="720" w:hanging="360"/>
      </w:pPr>
      <w:rPr>
        <w:rFonts w:ascii="Times New Roman" w:hAnsi="Times New Roman" w:hint="default"/>
      </w:rPr>
    </w:lvl>
    <w:lvl w:ilvl="1" w:tplc="34B452D8" w:tentative="1">
      <w:start w:val="1"/>
      <w:numFmt w:val="bullet"/>
      <w:lvlText w:val="•"/>
      <w:lvlJc w:val="left"/>
      <w:pPr>
        <w:tabs>
          <w:tab w:val="num" w:pos="1440"/>
        </w:tabs>
        <w:ind w:left="1440" w:hanging="360"/>
      </w:pPr>
      <w:rPr>
        <w:rFonts w:ascii="Times New Roman" w:hAnsi="Times New Roman" w:hint="default"/>
      </w:rPr>
    </w:lvl>
    <w:lvl w:ilvl="2" w:tplc="8C566770" w:tentative="1">
      <w:start w:val="1"/>
      <w:numFmt w:val="bullet"/>
      <w:lvlText w:val="•"/>
      <w:lvlJc w:val="left"/>
      <w:pPr>
        <w:tabs>
          <w:tab w:val="num" w:pos="2160"/>
        </w:tabs>
        <w:ind w:left="2160" w:hanging="360"/>
      </w:pPr>
      <w:rPr>
        <w:rFonts w:ascii="Times New Roman" w:hAnsi="Times New Roman" w:hint="default"/>
      </w:rPr>
    </w:lvl>
    <w:lvl w:ilvl="3" w:tplc="A670C4AE" w:tentative="1">
      <w:start w:val="1"/>
      <w:numFmt w:val="bullet"/>
      <w:lvlText w:val="•"/>
      <w:lvlJc w:val="left"/>
      <w:pPr>
        <w:tabs>
          <w:tab w:val="num" w:pos="2880"/>
        </w:tabs>
        <w:ind w:left="2880" w:hanging="360"/>
      </w:pPr>
      <w:rPr>
        <w:rFonts w:ascii="Times New Roman" w:hAnsi="Times New Roman" w:hint="default"/>
      </w:rPr>
    </w:lvl>
    <w:lvl w:ilvl="4" w:tplc="E7E02C92" w:tentative="1">
      <w:start w:val="1"/>
      <w:numFmt w:val="bullet"/>
      <w:lvlText w:val="•"/>
      <w:lvlJc w:val="left"/>
      <w:pPr>
        <w:tabs>
          <w:tab w:val="num" w:pos="3600"/>
        </w:tabs>
        <w:ind w:left="3600" w:hanging="360"/>
      </w:pPr>
      <w:rPr>
        <w:rFonts w:ascii="Times New Roman" w:hAnsi="Times New Roman" w:hint="default"/>
      </w:rPr>
    </w:lvl>
    <w:lvl w:ilvl="5" w:tplc="32FE86C2" w:tentative="1">
      <w:start w:val="1"/>
      <w:numFmt w:val="bullet"/>
      <w:lvlText w:val="•"/>
      <w:lvlJc w:val="left"/>
      <w:pPr>
        <w:tabs>
          <w:tab w:val="num" w:pos="4320"/>
        </w:tabs>
        <w:ind w:left="4320" w:hanging="360"/>
      </w:pPr>
      <w:rPr>
        <w:rFonts w:ascii="Times New Roman" w:hAnsi="Times New Roman" w:hint="default"/>
      </w:rPr>
    </w:lvl>
    <w:lvl w:ilvl="6" w:tplc="417C812C" w:tentative="1">
      <w:start w:val="1"/>
      <w:numFmt w:val="bullet"/>
      <w:lvlText w:val="•"/>
      <w:lvlJc w:val="left"/>
      <w:pPr>
        <w:tabs>
          <w:tab w:val="num" w:pos="5040"/>
        </w:tabs>
        <w:ind w:left="5040" w:hanging="360"/>
      </w:pPr>
      <w:rPr>
        <w:rFonts w:ascii="Times New Roman" w:hAnsi="Times New Roman" w:hint="default"/>
      </w:rPr>
    </w:lvl>
    <w:lvl w:ilvl="7" w:tplc="E14EFC0C" w:tentative="1">
      <w:start w:val="1"/>
      <w:numFmt w:val="bullet"/>
      <w:lvlText w:val="•"/>
      <w:lvlJc w:val="left"/>
      <w:pPr>
        <w:tabs>
          <w:tab w:val="num" w:pos="5760"/>
        </w:tabs>
        <w:ind w:left="5760" w:hanging="360"/>
      </w:pPr>
      <w:rPr>
        <w:rFonts w:ascii="Times New Roman" w:hAnsi="Times New Roman" w:hint="default"/>
      </w:rPr>
    </w:lvl>
    <w:lvl w:ilvl="8" w:tplc="FE9C613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0E609D6"/>
    <w:multiLevelType w:val="hybridMultilevel"/>
    <w:tmpl w:val="1444EA78"/>
    <w:lvl w:ilvl="0" w:tplc="B2061B5C">
      <w:start w:val="8"/>
      <w:numFmt w:val="upperLetter"/>
      <w:lvlText w:val="%1."/>
      <w:lvlJc w:val="left"/>
      <w:pPr>
        <w:ind w:left="1440" w:hanging="360"/>
      </w:pPr>
      <w:rPr>
        <w:rFonts w:hint="default"/>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3514CA9"/>
    <w:multiLevelType w:val="hybridMultilevel"/>
    <w:tmpl w:val="459CC112"/>
    <w:lvl w:ilvl="0" w:tplc="64882B36">
      <w:start w:val="1"/>
      <w:numFmt w:val="bullet"/>
      <w:lvlText w:val="•"/>
      <w:lvlJc w:val="left"/>
      <w:pPr>
        <w:tabs>
          <w:tab w:val="num" w:pos="720"/>
        </w:tabs>
        <w:ind w:left="720" w:hanging="360"/>
      </w:pPr>
      <w:rPr>
        <w:rFonts w:ascii="Times New Roman" w:hAnsi="Times New Roman" w:hint="default"/>
      </w:rPr>
    </w:lvl>
    <w:lvl w:ilvl="1" w:tplc="125CCCAA" w:tentative="1">
      <w:start w:val="1"/>
      <w:numFmt w:val="bullet"/>
      <w:lvlText w:val="•"/>
      <w:lvlJc w:val="left"/>
      <w:pPr>
        <w:tabs>
          <w:tab w:val="num" w:pos="1440"/>
        </w:tabs>
        <w:ind w:left="1440" w:hanging="360"/>
      </w:pPr>
      <w:rPr>
        <w:rFonts w:ascii="Times New Roman" w:hAnsi="Times New Roman" w:hint="default"/>
      </w:rPr>
    </w:lvl>
    <w:lvl w:ilvl="2" w:tplc="2C4A8B54" w:tentative="1">
      <w:start w:val="1"/>
      <w:numFmt w:val="bullet"/>
      <w:lvlText w:val="•"/>
      <w:lvlJc w:val="left"/>
      <w:pPr>
        <w:tabs>
          <w:tab w:val="num" w:pos="2160"/>
        </w:tabs>
        <w:ind w:left="2160" w:hanging="360"/>
      </w:pPr>
      <w:rPr>
        <w:rFonts w:ascii="Times New Roman" w:hAnsi="Times New Roman" w:hint="default"/>
      </w:rPr>
    </w:lvl>
    <w:lvl w:ilvl="3" w:tplc="91700CD4" w:tentative="1">
      <w:start w:val="1"/>
      <w:numFmt w:val="bullet"/>
      <w:lvlText w:val="•"/>
      <w:lvlJc w:val="left"/>
      <w:pPr>
        <w:tabs>
          <w:tab w:val="num" w:pos="2880"/>
        </w:tabs>
        <w:ind w:left="2880" w:hanging="360"/>
      </w:pPr>
      <w:rPr>
        <w:rFonts w:ascii="Times New Roman" w:hAnsi="Times New Roman" w:hint="default"/>
      </w:rPr>
    </w:lvl>
    <w:lvl w:ilvl="4" w:tplc="8D904A64" w:tentative="1">
      <w:start w:val="1"/>
      <w:numFmt w:val="bullet"/>
      <w:lvlText w:val="•"/>
      <w:lvlJc w:val="left"/>
      <w:pPr>
        <w:tabs>
          <w:tab w:val="num" w:pos="3600"/>
        </w:tabs>
        <w:ind w:left="3600" w:hanging="360"/>
      </w:pPr>
      <w:rPr>
        <w:rFonts w:ascii="Times New Roman" w:hAnsi="Times New Roman" w:hint="default"/>
      </w:rPr>
    </w:lvl>
    <w:lvl w:ilvl="5" w:tplc="522CB92E" w:tentative="1">
      <w:start w:val="1"/>
      <w:numFmt w:val="bullet"/>
      <w:lvlText w:val="•"/>
      <w:lvlJc w:val="left"/>
      <w:pPr>
        <w:tabs>
          <w:tab w:val="num" w:pos="4320"/>
        </w:tabs>
        <w:ind w:left="4320" w:hanging="360"/>
      </w:pPr>
      <w:rPr>
        <w:rFonts w:ascii="Times New Roman" w:hAnsi="Times New Roman" w:hint="default"/>
      </w:rPr>
    </w:lvl>
    <w:lvl w:ilvl="6" w:tplc="B5A2BB14" w:tentative="1">
      <w:start w:val="1"/>
      <w:numFmt w:val="bullet"/>
      <w:lvlText w:val="•"/>
      <w:lvlJc w:val="left"/>
      <w:pPr>
        <w:tabs>
          <w:tab w:val="num" w:pos="5040"/>
        </w:tabs>
        <w:ind w:left="5040" w:hanging="360"/>
      </w:pPr>
      <w:rPr>
        <w:rFonts w:ascii="Times New Roman" w:hAnsi="Times New Roman" w:hint="default"/>
      </w:rPr>
    </w:lvl>
    <w:lvl w:ilvl="7" w:tplc="A306CDD6" w:tentative="1">
      <w:start w:val="1"/>
      <w:numFmt w:val="bullet"/>
      <w:lvlText w:val="•"/>
      <w:lvlJc w:val="left"/>
      <w:pPr>
        <w:tabs>
          <w:tab w:val="num" w:pos="5760"/>
        </w:tabs>
        <w:ind w:left="5760" w:hanging="360"/>
      </w:pPr>
      <w:rPr>
        <w:rFonts w:ascii="Times New Roman" w:hAnsi="Times New Roman" w:hint="default"/>
      </w:rPr>
    </w:lvl>
    <w:lvl w:ilvl="8" w:tplc="35706080"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9D65B8B"/>
    <w:multiLevelType w:val="hybridMultilevel"/>
    <w:tmpl w:val="6E7AA9F2"/>
    <w:lvl w:ilvl="0" w:tplc="41E2D53E">
      <w:start w:val="1"/>
      <w:numFmt w:val="decimal"/>
      <w:lvlText w:val="%1."/>
      <w:lvlJc w:val="left"/>
      <w:pPr>
        <w:tabs>
          <w:tab w:val="num" w:pos="720"/>
        </w:tabs>
        <w:ind w:left="720" w:hanging="360"/>
      </w:pPr>
    </w:lvl>
    <w:lvl w:ilvl="1" w:tplc="47C25A74" w:tentative="1">
      <w:start w:val="1"/>
      <w:numFmt w:val="decimal"/>
      <w:lvlText w:val="%2."/>
      <w:lvlJc w:val="left"/>
      <w:pPr>
        <w:tabs>
          <w:tab w:val="num" w:pos="1440"/>
        </w:tabs>
        <w:ind w:left="1440" w:hanging="360"/>
      </w:pPr>
    </w:lvl>
    <w:lvl w:ilvl="2" w:tplc="8A0A3D3E" w:tentative="1">
      <w:start w:val="1"/>
      <w:numFmt w:val="decimal"/>
      <w:lvlText w:val="%3."/>
      <w:lvlJc w:val="left"/>
      <w:pPr>
        <w:tabs>
          <w:tab w:val="num" w:pos="2160"/>
        </w:tabs>
        <w:ind w:left="2160" w:hanging="360"/>
      </w:pPr>
    </w:lvl>
    <w:lvl w:ilvl="3" w:tplc="C498930C" w:tentative="1">
      <w:start w:val="1"/>
      <w:numFmt w:val="decimal"/>
      <w:lvlText w:val="%4."/>
      <w:lvlJc w:val="left"/>
      <w:pPr>
        <w:tabs>
          <w:tab w:val="num" w:pos="2880"/>
        </w:tabs>
        <w:ind w:left="2880" w:hanging="360"/>
      </w:pPr>
    </w:lvl>
    <w:lvl w:ilvl="4" w:tplc="DEB8D864" w:tentative="1">
      <w:start w:val="1"/>
      <w:numFmt w:val="decimal"/>
      <w:lvlText w:val="%5."/>
      <w:lvlJc w:val="left"/>
      <w:pPr>
        <w:tabs>
          <w:tab w:val="num" w:pos="3600"/>
        </w:tabs>
        <w:ind w:left="3600" w:hanging="360"/>
      </w:pPr>
    </w:lvl>
    <w:lvl w:ilvl="5" w:tplc="32C29240" w:tentative="1">
      <w:start w:val="1"/>
      <w:numFmt w:val="decimal"/>
      <w:lvlText w:val="%6."/>
      <w:lvlJc w:val="left"/>
      <w:pPr>
        <w:tabs>
          <w:tab w:val="num" w:pos="4320"/>
        </w:tabs>
        <w:ind w:left="4320" w:hanging="360"/>
      </w:pPr>
    </w:lvl>
    <w:lvl w:ilvl="6" w:tplc="136085EC" w:tentative="1">
      <w:start w:val="1"/>
      <w:numFmt w:val="decimal"/>
      <w:lvlText w:val="%7."/>
      <w:lvlJc w:val="left"/>
      <w:pPr>
        <w:tabs>
          <w:tab w:val="num" w:pos="5040"/>
        </w:tabs>
        <w:ind w:left="5040" w:hanging="360"/>
      </w:pPr>
    </w:lvl>
    <w:lvl w:ilvl="7" w:tplc="473065C6" w:tentative="1">
      <w:start w:val="1"/>
      <w:numFmt w:val="decimal"/>
      <w:lvlText w:val="%8."/>
      <w:lvlJc w:val="left"/>
      <w:pPr>
        <w:tabs>
          <w:tab w:val="num" w:pos="5760"/>
        </w:tabs>
        <w:ind w:left="5760" w:hanging="360"/>
      </w:pPr>
    </w:lvl>
    <w:lvl w:ilvl="8" w:tplc="F53CC102" w:tentative="1">
      <w:start w:val="1"/>
      <w:numFmt w:val="decimal"/>
      <w:lvlText w:val="%9."/>
      <w:lvlJc w:val="left"/>
      <w:pPr>
        <w:tabs>
          <w:tab w:val="num" w:pos="6480"/>
        </w:tabs>
        <w:ind w:left="6480" w:hanging="360"/>
      </w:pPr>
    </w:lvl>
  </w:abstractNum>
  <w:abstractNum w:abstractNumId="42" w15:restartNumberingAfterBreak="0">
    <w:nsid w:val="7E013C13"/>
    <w:multiLevelType w:val="hybridMultilevel"/>
    <w:tmpl w:val="099E3608"/>
    <w:lvl w:ilvl="0" w:tplc="009EFA7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0"/>
  </w:num>
  <w:num w:numId="3">
    <w:abstractNumId w:val="32"/>
  </w:num>
  <w:num w:numId="4">
    <w:abstractNumId w:val="9"/>
  </w:num>
  <w:num w:numId="5">
    <w:abstractNumId w:val="1"/>
  </w:num>
  <w:num w:numId="6">
    <w:abstractNumId w:val="5"/>
  </w:num>
  <w:num w:numId="7">
    <w:abstractNumId w:val="35"/>
  </w:num>
  <w:num w:numId="8">
    <w:abstractNumId w:val="21"/>
  </w:num>
  <w:num w:numId="9">
    <w:abstractNumId w:val="26"/>
  </w:num>
  <w:num w:numId="10">
    <w:abstractNumId w:val="27"/>
  </w:num>
  <w:num w:numId="11">
    <w:abstractNumId w:val="38"/>
  </w:num>
  <w:num w:numId="12">
    <w:abstractNumId w:val="42"/>
  </w:num>
  <w:num w:numId="13">
    <w:abstractNumId w:val="18"/>
  </w:num>
  <w:num w:numId="14">
    <w:abstractNumId w:val="24"/>
  </w:num>
  <w:num w:numId="15">
    <w:abstractNumId w:val="0"/>
  </w:num>
  <w:num w:numId="16">
    <w:abstractNumId w:val="12"/>
  </w:num>
  <w:num w:numId="17">
    <w:abstractNumId w:val="8"/>
  </w:num>
  <w:num w:numId="18">
    <w:abstractNumId w:val="34"/>
  </w:num>
  <w:num w:numId="19">
    <w:abstractNumId w:val="22"/>
  </w:num>
  <w:num w:numId="20">
    <w:abstractNumId w:val="17"/>
  </w:num>
  <w:num w:numId="21">
    <w:abstractNumId w:val="7"/>
  </w:num>
  <w:num w:numId="22">
    <w:abstractNumId w:val="39"/>
  </w:num>
  <w:num w:numId="23">
    <w:abstractNumId w:val="23"/>
  </w:num>
  <w:num w:numId="24">
    <w:abstractNumId w:val="3"/>
  </w:num>
  <w:num w:numId="25">
    <w:abstractNumId w:val="11"/>
  </w:num>
  <w:num w:numId="26">
    <w:abstractNumId w:val="20"/>
  </w:num>
  <w:num w:numId="27">
    <w:abstractNumId w:val="28"/>
  </w:num>
  <w:num w:numId="28">
    <w:abstractNumId w:val="10"/>
  </w:num>
  <w:num w:numId="29">
    <w:abstractNumId w:val="37"/>
  </w:num>
  <w:num w:numId="30">
    <w:abstractNumId w:val="33"/>
  </w:num>
  <w:num w:numId="31">
    <w:abstractNumId w:val="2"/>
  </w:num>
  <w:num w:numId="32">
    <w:abstractNumId w:val="19"/>
  </w:num>
  <w:num w:numId="33">
    <w:abstractNumId w:val="13"/>
  </w:num>
  <w:num w:numId="34">
    <w:abstractNumId w:val="31"/>
  </w:num>
  <w:num w:numId="35">
    <w:abstractNumId w:val="25"/>
  </w:num>
  <w:num w:numId="36">
    <w:abstractNumId w:val="14"/>
  </w:num>
  <w:num w:numId="37">
    <w:abstractNumId w:val="40"/>
  </w:num>
  <w:num w:numId="38">
    <w:abstractNumId w:val="29"/>
  </w:num>
  <w:num w:numId="39">
    <w:abstractNumId w:val="6"/>
  </w:num>
  <w:num w:numId="40">
    <w:abstractNumId w:val="41"/>
  </w:num>
  <w:num w:numId="41">
    <w:abstractNumId w:val="15"/>
  </w:num>
  <w:num w:numId="42">
    <w:abstractNumId w:val="16"/>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A4B"/>
    <w:rsid w:val="00085795"/>
    <w:rsid w:val="00183521"/>
    <w:rsid w:val="002C5B6C"/>
    <w:rsid w:val="002D55DC"/>
    <w:rsid w:val="00475659"/>
    <w:rsid w:val="00785D1B"/>
    <w:rsid w:val="007A0399"/>
    <w:rsid w:val="008E475E"/>
    <w:rsid w:val="009B5DD7"/>
    <w:rsid w:val="00DD521F"/>
    <w:rsid w:val="00E46A8C"/>
    <w:rsid w:val="00FA135A"/>
    <w:rsid w:val="00FD2A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3CA780C-8EBA-47FD-BD40-C1ABA331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A4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2A4B"/>
    <w:pPr>
      <w:ind w:left="720"/>
      <w:contextualSpacing/>
    </w:pPr>
  </w:style>
  <w:style w:type="paragraph" w:styleId="Encabezado">
    <w:name w:val="header"/>
    <w:basedOn w:val="Normal"/>
    <w:link w:val="EncabezadoCar"/>
    <w:uiPriority w:val="99"/>
    <w:unhideWhenUsed/>
    <w:rsid w:val="00FD2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A4B"/>
  </w:style>
  <w:style w:type="paragraph" w:styleId="Piedepgina">
    <w:name w:val="footer"/>
    <w:basedOn w:val="Normal"/>
    <w:link w:val="PiedepginaCar"/>
    <w:uiPriority w:val="99"/>
    <w:unhideWhenUsed/>
    <w:rsid w:val="00FD2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A4B"/>
  </w:style>
  <w:style w:type="paragraph" w:styleId="Textoindependiente">
    <w:name w:val="Body Text"/>
    <w:basedOn w:val="Normal"/>
    <w:link w:val="TextoindependienteCar"/>
    <w:semiHidden/>
    <w:rsid w:val="00FD2A4B"/>
    <w:pPr>
      <w:spacing w:after="0" w:line="240" w:lineRule="auto"/>
      <w:jc w:val="both"/>
    </w:pPr>
    <w:rPr>
      <w:rFonts w:ascii="Arial" w:eastAsia="Times New Roman" w:hAnsi="Arial" w:cs="Times New Roman"/>
      <w:i/>
      <w:iCs/>
      <w:sz w:val="24"/>
      <w:szCs w:val="24"/>
      <w:lang w:eastAsia="es-ES"/>
    </w:rPr>
  </w:style>
  <w:style w:type="character" w:customStyle="1" w:styleId="TextoindependienteCar">
    <w:name w:val="Texto independiente Car"/>
    <w:basedOn w:val="Fuentedeprrafopredeter"/>
    <w:link w:val="Textoindependiente"/>
    <w:semiHidden/>
    <w:rsid w:val="00FD2A4B"/>
    <w:rPr>
      <w:rFonts w:ascii="Arial" w:eastAsia="Times New Roman" w:hAnsi="Arial" w:cs="Times New Roman"/>
      <w:i/>
      <w:iCs/>
      <w:sz w:val="24"/>
      <w:szCs w:val="24"/>
      <w:lang w:eastAsia="es-ES"/>
    </w:rPr>
  </w:style>
  <w:style w:type="paragraph" w:styleId="Textocomentario">
    <w:name w:val="annotation text"/>
    <w:basedOn w:val="Normal"/>
    <w:link w:val="TextocomentarioCar"/>
    <w:uiPriority w:val="99"/>
    <w:semiHidden/>
    <w:unhideWhenUsed/>
    <w:rsid w:val="00FD2A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2A4B"/>
    <w:rPr>
      <w:sz w:val="20"/>
      <w:szCs w:val="20"/>
    </w:rPr>
  </w:style>
  <w:style w:type="character" w:customStyle="1" w:styleId="AsuntodelcomentarioCar">
    <w:name w:val="Asunto del comentario Car"/>
    <w:basedOn w:val="TextocomentarioCar"/>
    <w:link w:val="Asuntodelcomentario"/>
    <w:uiPriority w:val="99"/>
    <w:semiHidden/>
    <w:rsid w:val="00FD2A4B"/>
    <w:rPr>
      <w:b/>
      <w:bCs/>
      <w:sz w:val="20"/>
      <w:szCs w:val="20"/>
    </w:rPr>
  </w:style>
  <w:style w:type="paragraph" w:styleId="Asuntodelcomentario">
    <w:name w:val="annotation subject"/>
    <w:basedOn w:val="Textocomentario"/>
    <w:next w:val="Textocomentario"/>
    <w:link w:val="AsuntodelcomentarioCar"/>
    <w:uiPriority w:val="99"/>
    <w:semiHidden/>
    <w:unhideWhenUsed/>
    <w:rsid w:val="00FD2A4B"/>
    <w:rPr>
      <w:b/>
      <w:bCs/>
    </w:rPr>
  </w:style>
  <w:style w:type="character" w:customStyle="1" w:styleId="AsuntodelcomentarioCar1">
    <w:name w:val="Asunto del comentario Car1"/>
    <w:basedOn w:val="TextocomentarioCar"/>
    <w:uiPriority w:val="99"/>
    <w:semiHidden/>
    <w:rsid w:val="00FD2A4B"/>
    <w:rPr>
      <w:b/>
      <w:bCs/>
      <w:sz w:val="20"/>
      <w:szCs w:val="20"/>
    </w:rPr>
  </w:style>
  <w:style w:type="character" w:customStyle="1" w:styleId="TextodegloboCar">
    <w:name w:val="Texto de globo Car"/>
    <w:basedOn w:val="Fuentedeprrafopredeter"/>
    <w:link w:val="Textodeglobo"/>
    <w:uiPriority w:val="99"/>
    <w:semiHidden/>
    <w:rsid w:val="00FD2A4B"/>
    <w:rPr>
      <w:rFonts w:ascii="Segoe UI" w:hAnsi="Segoe UI" w:cs="Segoe UI"/>
      <w:sz w:val="18"/>
      <w:szCs w:val="18"/>
    </w:rPr>
  </w:style>
  <w:style w:type="paragraph" w:styleId="Textodeglobo">
    <w:name w:val="Balloon Text"/>
    <w:basedOn w:val="Normal"/>
    <w:link w:val="TextodegloboCar"/>
    <w:uiPriority w:val="99"/>
    <w:semiHidden/>
    <w:unhideWhenUsed/>
    <w:rsid w:val="00FD2A4B"/>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FD2A4B"/>
    <w:rPr>
      <w:rFonts w:ascii="Segoe UI" w:hAnsi="Segoe UI" w:cs="Segoe UI"/>
      <w:sz w:val="18"/>
      <w:szCs w:val="18"/>
    </w:rPr>
  </w:style>
  <w:style w:type="table" w:styleId="Tablaconcuadrcula">
    <w:name w:val="Table Grid"/>
    <w:basedOn w:val="Tablanormal"/>
    <w:uiPriority w:val="39"/>
    <w:rsid w:val="00FD2A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ar"/>
    <w:rsid w:val="00FD2A4B"/>
    <w:pPr>
      <w:tabs>
        <w:tab w:val="left" w:pos="1260"/>
      </w:tabs>
      <w:spacing w:after="0" w:line="360" w:lineRule="atLeast"/>
      <w:ind w:firstLine="720"/>
      <w:jc w:val="both"/>
    </w:pPr>
    <w:rPr>
      <w:rFonts w:ascii="Times" w:eastAsia="Times New Roman" w:hAnsi="Times" w:cs="Times New Roman"/>
      <w:sz w:val="24"/>
      <w:szCs w:val="20"/>
      <w:lang w:val="es-ES_tradnl" w:eastAsia="es-ES"/>
    </w:rPr>
  </w:style>
  <w:style w:type="character" w:customStyle="1" w:styleId="1Car">
    <w:name w:val="1 Car"/>
    <w:basedOn w:val="Fuentedeprrafopredeter"/>
    <w:link w:val="1"/>
    <w:locked/>
    <w:rsid w:val="00FD2A4B"/>
    <w:rPr>
      <w:rFonts w:ascii="Times" w:eastAsia="Times New Roman" w:hAnsi="Times" w:cs="Times New Roman"/>
      <w:sz w:val="24"/>
      <w:szCs w:val="20"/>
      <w:lang w:val="es-ES_tradnl" w:eastAsia="es-ES"/>
    </w:rPr>
  </w:style>
  <w:style w:type="character" w:styleId="Refdecomentario">
    <w:name w:val="annotation reference"/>
    <w:basedOn w:val="Fuentedeprrafopredeter"/>
    <w:uiPriority w:val="99"/>
    <w:semiHidden/>
    <w:unhideWhenUsed/>
    <w:rsid w:val="00FD2A4B"/>
    <w:rPr>
      <w:sz w:val="16"/>
      <w:szCs w:val="16"/>
    </w:rPr>
  </w:style>
  <w:style w:type="paragraph" w:styleId="NormalWeb">
    <w:name w:val="Normal (Web)"/>
    <w:basedOn w:val="Normal"/>
    <w:uiPriority w:val="99"/>
    <w:semiHidden/>
    <w:unhideWhenUsed/>
    <w:rsid w:val="00FD2A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FD2A4B"/>
    <w:rPr>
      <w:color w:val="0563C1" w:themeColor="hyperlink"/>
      <w:u w:val="single"/>
    </w:rPr>
  </w:style>
  <w:style w:type="paragraph" w:styleId="Textonotapie">
    <w:name w:val="footnote text"/>
    <w:basedOn w:val="Normal"/>
    <w:link w:val="TextonotapieCar"/>
    <w:uiPriority w:val="99"/>
    <w:semiHidden/>
    <w:unhideWhenUsed/>
    <w:rsid w:val="00FD2A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D2A4B"/>
    <w:rPr>
      <w:sz w:val="20"/>
      <w:szCs w:val="20"/>
    </w:rPr>
  </w:style>
  <w:style w:type="character" w:styleId="Refdenotaalpie">
    <w:name w:val="footnote reference"/>
    <w:basedOn w:val="Fuentedeprrafopredeter"/>
    <w:uiPriority w:val="99"/>
    <w:semiHidden/>
    <w:unhideWhenUsed/>
    <w:rsid w:val="00FD2A4B"/>
    <w:rPr>
      <w:vertAlign w:val="superscript"/>
    </w:rPr>
  </w:style>
  <w:style w:type="paragraph" w:customStyle="1" w:styleId="Texto">
    <w:name w:val="Texto"/>
    <w:basedOn w:val="Normal"/>
    <w:link w:val="TextoCar"/>
    <w:rsid w:val="00FD2A4B"/>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FD2A4B"/>
    <w:rPr>
      <w:rFonts w:ascii="Arial" w:eastAsia="Times New Roman" w:hAnsi="Arial" w:cs="Times New Roman"/>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diagramQuickStyle" Target="diagrams/quickStyle3.xml"/><Relationship Id="rId34" Type="http://schemas.openxmlformats.org/officeDocument/2006/relationships/image" Target="media/image12.jpeg"/><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microsoft.com/office/2007/relationships/diagramDrawing" Target="diagrams/drawing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7.jpeg"/><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microsoft.com/office/2007/relationships/diagramDrawing" Target="diagrams/drawing4.xml"/><Relationship Id="rId53" Type="http://schemas.openxmlformats.org/officeDocument/2006/relationships/diagramQuickStyle" Target="diagrams/quickStyle6.xml"/><Relationship Id="rId58" Type="http://schemas.openxmlformats.org/officeDocument/2006/relationships/diagramQuickStyle" Target="diagrams/quickStyle7.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diagramColors" Target="diagrams/colors5.xml"/><Relationship Id="rId57" Type="http://schemas.openxmlformats.org/officeDocument/2006/relationships/diagramLayout" Target="diagrams/layout7.xml"/><Relationship Id="rId61"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9.jpeg"/><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diagramData" Target="diagrams/data7.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6.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emf"/><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diagramData" Target="diagrams/data5.xml"/><Relationship Id="rId59" Type="http://schemas.openxmlformats.org/officeDocument/2006/relationships/diagramColors" Target="diagrams/colors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C8CCDC-D073-4382-92BE-3BE16CC5E134}" type="doc">
      <dgm:prSet loTypeId="urn:microsoft.com/office/officeart/2009/layout/CircleArrowProcess" loCatId="process" qsTypeId="urn:microsoft.com/office/officeart/2005/8/quickstyle/simple5" qsCatId="simple" csTypeId="urn:microsoft.com/office/officeart/2005/8/colors/colorful5" csCatId="colorful" phldr="1"/>
      <dgm:spPr/>
      <dgm:t>
        <a:bodyPr/>
        <a:lstStyle/>
        <a:p>
          <a:endParaRPr lang="es-MX"/>
        </a:p>
      </dgm:t>
    </dgm:pt>
    <dgm:pt modelId="{0D306B19-BAF3-42FB-ADF9-0497E2B71F52}">
      <dgm:prSet phldrT="[Texto]" custT="1"/>
      <dgm:spPr/>
      <dgm:t>
        <a:bodyPr/>
        <a:lstStyle/>
        <a:p>
          <a:r>
            <a:rPr lang="es-MX" sz="1000"/>
            <a:t>Calidad del gasto público y en el manejo de recursos</a:t>
          </a:r>
        </a:p>
      </dgm:t>
    </dgm:pt>
    <dgm:pt modelId="{DF42C7C3-6B0B-40FC-900D-5A87BF82C417}" type="parTrans" cxnId="{0AB5565E-28FC-42D8-9BF6-2DEBE33F6A71}">
      <dgm:prSet/>
      <dgm:spPr/>
      <dgm:t>
        <a:bodyPr/>
        <a:lstStyle/>
        <a:p>
          <a:endParaRPr lang="es-MX" sz="2800"/>
        </a:p>
      </dgm:t>
    </dgm:pt>
    <dgm:pt modelId="{AA82FF6C-BD82-4360-ACEC-EB268F6BF40C}" type="sibTrans" cxnId="{0AB5565E-28FC-42D8-9BF6-2DEBE33F6A71}">
      <dgm:prSet/>
      <dgm:spPr/>
      <dgm:t>
        <a:bodyPr/>
        <a:lstStyle/>
        <a:p>
          <a:endParaRPr lang="es-MX" sz="2800"/>
        </a:p>
      </dgm:t>
    </dgm:pt>
    <dgm:pt modelId="{BF90A52F-2400-48C2-A87C-9A3FEF69B75D}">
      <dgm:prSet phldrT="[Texto]" custT="1"/>
      <dgm:spPr/>
      <dgm:t>
        <a:bodyPr/>
        <a:lstStyle/>
        <a:p>
          <a:r>
            <a:rPr lang="es-MX" sz="1000"/>
            <a:t>Orientación del gasto hacia resultados para la población</a:t>
          </a:r>
        </a:p>
      </dgm:t>
    </dgm:pt>
    <dgm:pt modelId="{B596B778-0F79-4560-B548-A4295196D1EB}" type="parTrans" cxnId="{03CEA480-6C85-463E-954E-259DB6DE3009}">
      <dgm:prSet/>
      <dgm:spPr/>
      <dgm:t>
        <a:bodyPr/>
        <a:lstStyle/>
        <a:p>
          <a:endParaRPr lang="es-MX" sz="2800"/>
        </a:p>
      </dgm:t>
    </dgm:pt>
    <dgm:pt modelId="{820CC518-379A-422B-9501-907B7F44D499}" type="sibTrans" cxnId="{03CEA480-6C85-463E-954E-259DB6DE3009}">
      <dgm:prSet/>
      <dgm:spPr/>
      <dgm:t>
        <a:bodyPr/>
        <a:lstStyle/>
        <a:p>
          <a:endParaRPr lang="es-MX" sz="2800"/>
        </a:p>
      </dgm:t>
    </dgm:pt>
    <dgm:pt modelId="{84402D13-C134-455B-8C53-3D956A01846A}" type="pres">
      <dgm:prSet presAssocID="{EDC8CCDC-D073-4382-92BE-3BE16CC5E134}" presName="Name0" presStyleCnt="0">
        <dgm:presLayoutVars>
          <dgm:chMax val="7"/>
          <dgm:chPref val="7"/>
          <dgm:dir/>
          <dgm:animLvl val="lvl"/>
        </dgm:presLayoutVars>
      </dgm:prSet>
      <dgm:spPr/>
      <dgm:t>
        <a:bodyPr/>
        <a:lstStyle/>
        <a:p>
          <a:endParaRPr lang="es-MX"/>
        </a:p>
      </dgm:t>
    </dgm:pt>
    <dgm:pt modelId="{F2CD94A7-53C0-4CCB-A28F-1409F90E1373}" type="pres">
      <dgm:prSet presAssocID="{0D306B19-BAF3-42FB-ADF9-0497E2B71F52}" presName="Accent1" presStyleCnt="0"/>
      <dgm:spPr/>
    </dgm:pt>
    <dgm:pt modelId="{A9594EF4-BCCC-4DDC-BBEF-B2E81AEAB3CF}" type="pres">
      <dgm:prSet presAssocID="{0D306B19-BAF3-42FB-ADF9-0497E2B71F52}" presName="Accent" presStyleLbl="node1" presStyleIdx="0" presStyleCnt="2" custScaleX="115406" custScaleY="112224"/>
      <dgm:spPr/>
      <dgm:t>
        <a:bodyPr/>
        <a:lstStyle/>
        <a:p>
          <a:endParaRPr lang="es-MX"/>
        </a:p>
      </dgm:t>
    </dgm:pt>
    <dgm:pt modelId="{5488C77D-60C5-4189-81A8-42EE54439A4D}" type="pres">
      <dgm:prSet presAssocID="{0D306B19-BAF3-42FB-ADF9-0497E2B71F52}" presName="Parent1" presStyleLbl="revTx" presStyleIdx="0" presStyleCnt="2" custLinFactNeighborY="-20943">
        <dgm:presLayoutVars>
          <dgm:chMax val="1"/>
          <dgm:chPref val="1"/>
          <dgm:bulletEnabled val="1"/>
        </dgm:presLayoutVars>
      </dgm:prSet>
      <dgm:spPr/>
      <dgm:t>
        <a:bodyPr/>
        <a:lstStyle/>
        <a:p>
          <a:endParaRPr lang="es-MX"/>
        </a:p>
      </dgm:t>
    </dgm:pt>
    <dgm:pt modelId="{BE902142-AD8D-4218-AF64-B5DE05EE0844}" type="pres">
      <dgm:prSet presAssocID="{BF90A52F-2400-48C2-A87C-9A3FEF69B75D}" presName="Accent2" presStyleCnt="0"/>
      <dgm:spPr/>
    </dgm:pt>
    <dgm:pt modelId="{5428BA15-347E-43C6-9B99-6E2CF0C0F22A}" type="pres">
      <dgm:prSet presAssocID="{BF90A52F-2400-48C2-A87C-9A3FEF69B75D}" presName="Accent" presStyleLbl="node1" presStyleIdx="1" presStyleCnt="2"/>
      <dgm:spPr/>
      <dgm:t>
        <a:bodyPr/>
        <a:lstStyle/>
        <a:p>
          <a:endParaRPr lang="es-MX"/>
        </a:p>
      </dgm:t>
    </dgm:pt>
    <dgm:pt modelId="{4DEA99E9-96A6-409D-8BDA-AB33EADB15EB}" type="pres">
      <dgm:prSet presAssocID="{BF90A52F-2400-48C2-A87C-9A3FEF69B75D}" presName="Parent2" presStyleLbl="revTx" presStyleIdx="1" presStyleCnt="2">
        <dgm:presLayoutVars>
          <dgm:chMax val="1"/>
          <dgm:chPref val="1"/>
          <dgm:bulletEnabled val="1"/>
        </dgm:presLayoutVars>
      </dgm:prSet>
      <dgm:spPr/>
      <dgm:t>
        <a:bodyPr/>
        <a:lstStyle/>
        <a:p>
          <a:endParaRPr lang="es-MX"/>
        </a:p>
      </dgm:t>
    </dgm:pt>
  </dgm:ptLst>
  <dgm:cxnLst>
    <dgm:cxn modelId="{F6677280-05E0-465D-82C9-EA0D1A578452}" type="presOf" srcId="{BF90A52F-2400-48C2-A87C-9A3FEF69B75D}" destId="{4DEA99E9-96A6-409D-8BDA-AB33EADB15EB}" srcOrd="0" destOrd="0" presId="urn:microsoft.com/office/officeart/2009/layout/CircleArrowProcess"/>
    <dgm:cxn modelId="{0AB5565E-28FC-42D8-9BF6-2DEBE33F6A71}" srcId="{EDC8CCDC-D073-4382-92BE-3BE16CC5E134}" destId="{0D306B19-BAF3-42FB-ADF9-0497E2B71F52}" srcOrd="0" destOrd="0" parTransId="{DF42C7C3-6B0B-40FC-900D-5A87BF82C417}" sibTransId="{AA82FF6C-BD82-4360-ACEC-EB268F6BF40C}"/>
    <dgm:cxn modelId="{A29CFF7B-5BFE-42FF-94A1-F8BD5F37DB56}" type="presOf" srcId="{EDC8CCDC-D073-4382-92BE-3BE16CC5E134}" destId="{84402D13-C134-455B-8C53-3D956A01846A}" srcOrd="0" destOrd="0" presId="urn:microsoft.com/office/officeart/2009/layout/CircleArrowProcess"/>
    <dgm:cxn modelId="{03CEA480-6C85-463E-954E-259DB6DE3009}" srcId="{EDC8CCDC-D073-4382-92BE-3BE16CC5E134}" destId="{BF90A52F-2400-48C2-A87C-9A3FEF69B75D}" srcOrd="1" destOrd="0" parTransId="{B596B778-0F79-4560-B548-A4295196D1EB}" sibTransId="{820CC518-379A-422B-9501-907B7F44D499}"/>
    <dgm:cxn modelId="{074919D6-293E-4F5E-8085-06EC62FB7355}" type="presOf" srcId="{0D306B19-BAF3-42FB-ADF9-0497E2B71F52}" destId="{5488C77D-60C5-4189-81A8-42EE54439A4D}" srcOrd="0" destOrd="0" presId="urn:microsoft.com/office/officeart/2009/layout/CircleArrowProcess"/>
    <dgm:cxn modelId="{14542F72-CA92-4B0C-96A4-28785F3A21D0}" type="presParOf" srcId="{84402D13-C134-455B-8C53-3D956A01846A}" destId="{F2CD94A7-53C0-4CCB-A28F-1409F90E1373}" srcOrd="0" destOrd="0" presId="urn:microsoft.com/office/officeart/2009/layout/CircleArrowProcess"/>
    <dgm:cxn modelId="{FD5383FB-FB85-4256-8800-123D2AEAFF79}" type="presParOf" srcId="{F2CD94A7-53C0-4CCB-A28F-1409F90E1373}" destId="{A9594EF4-BCCC-4DDC-BBEF-B2E81AEAB3CF}" srcOrd="0" destOrd="0" presId="urn:microsoft.com/office/officeart/2009/layout/CircleArrowProcess"/>
    <dgm:cxn modelId="{3FD7C851-5ACD-4141-9757-08FD3FD1320D}" type="presParOf" srcId="{84402D13-C134-455B-8C53-3D956A01846A}" destId="{5488C77D-60C5-4189-81A8-42EE54439A4D}" srcOrd="1" destOrd="0" presId="urn:microsoft.com/office/officeart/2009/layout/CircleArrowProcess"/>
    <dgm:cxn modelId="{ACB2BC37-5EF1-451C-B5A1-330E45BCA29F}" type="presParOf" srcId="{84402D13-C134-455B-8C53-3D956A01846A}" destId="{BE902142-AD8D-4218-AF64-B5DE05EE0844}" srcOrd="2" destOrd="0" presId="urn:microsoft.com/office/officeart/2009/layout/CircleArrowProcess"/>
    <dgm:cxn modelId="{8FEA0313-D3A8-44B1-A083-895D79EC8A64}" type="presParOf" srcId="{BE902142-AD8D-4218-AF64-B5DE05EE0844}" destId="{5428BA15-347E-43C6-9B99-6E2CF0C0F22A}" srcOrd="0" destOrd="0" presId="urn:microsoft.com/office/officeart/2009/layout/CircleArrowProcess"/>
    <dgm:cxn modelId="{40F9F4FF-9007-4827-B4EF-B038EB415F59}" type="presParOf" srcId="{84402D13-C134-455B-8C53-3D956A01846A}" destId="{4DEA99E9-96A6-409D-8BDA-AB33EADB15EB}" srcOrd="3" destOrd="0" presId="urn:microsoft.com/office/officeart/2009/layout/CircleArrow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09FF27-3E70-41D3-A1F7-8C4B20E14E81}" type="doc">
      <dgm:prSet loTypeId="urn:microsoft.com/office/officeart/2009/layout/CircleArrowProcess" loCatId="process" qsTypeId="urn:microsoft.com/office/officeart/2005/8/quickstyle/simple1" qsCatId="simple" csTypeId="urn:microsoft.com/office/officeart/2005/8/colors/colorful2" csCatId="colorful" phldr="1"/>
      <dgm:spPr/>
      <dgm:t>
        <a:bodyPr/>
        <a:lstStyle/>
        <a:p>
          <a:endParaRPr lang="es-MX"/>
        </a:p>
      </dgm:t>
    </dgm:pt>
    <dgm:pt modelId="{CCA69780-19AE-47BE-949E-65C7145CC1DB}">
      <dgm:prSet phldrT="[Texto]" custT="1"/>
      <dgm:spPr/>
      <dgm:t>
        <a:bodyPr/>
        <a:lstStyle/>
        <a:p>
          <a:pPr algn="ctr"/>
          <a:r>
            <a:rPr lang="es-MX" sz="1100"/>
            <a:t>Recursos públicos </a:t>
          </a:r>
        </a:p>
      </dgm:t>
    </dgm:pt>
    <dgm:pt modelId="{B230FDB9-775E-4439-A530-C9FCD87FF74E}" type="parTrans" cxnId="{48411084-8349-4DBC-855C-7A9CB4159C4A}">
      <dgm:prSet/>
      <dgm:spPr/>
      <dgm:t>
        <a:bodyPr/>
        <a:lstStyle/>
        <a:p>
          <a:pPr algn="ctr"/>
          <a:endParaRPr lang="es-MX" sz="3200"/>
        </a:p>
      </dgm:t>
    </dgm:pt>
    <dgm:pt modelId="{DEFCA270-916C-4B9A-A05C-34F10FC54323}" type="sibTrans" cxnId="{48411084-8349-4DBC-855C-7A9CB4159C4A}">
      <dgm:prSet/>
      <dgm:spPr/>
      <dgm:t>
        <a:bodyPr/>
        <a:lstStyle/>
        <a:p>
          <a:pPr algn="ctr"/>
          <a:endParaRPr lang="es-MX" sz="3200"/>
        </a:p>
      </dgm:t>
    </dgm:pt>
    <dgm:pt modelId="{538561FC-D701-4F41-97B4-7555D0DD6E51}">
      <dgm:prSet phldrT="[Texto]" custT="1"/>
      <dgm:spPr/>
      <dgm:t>
        <a:bodyPr/>
        <a:lstStyle/>
        <a:p>
          <a:pPr algn="ctr"/>
          <a:r>
            <a:rPr lang="es-MX" sz="1100"/>
            <a:t>Planeación de políticas públicas</a:t>
          </a:r>
        </a:p>
      </dgm:t>
    </dgm:pt>
    <dgm:pt modelId="{16FFC6A9-FD32-4892-8ECD-48480697274E}" type="parTrans" cxnId="{3038574B-0C57-46EB-8B3A-787F9C96C469}">
      <dgm:prSet/>
      <dgm:spPr/>
      <dgm:t>
        <a:bodyPr/>
        <a:lstStyle/>
        <a:p>
          <a:pPr algn="ctr"/>
          <a:endParaRPr lang="es-MX" sz="3200"/>
        </a:p>
      </dgm:t>
    </dgm:pt>
    <dgm:pt modelId="{113AE4D6-111E-4511-9496-04CC7294E0DF}" type="sibTrans" cxnId="{3038574B-0C57-46EB-8B3A-787F9C96C469}">
      <dgm:prSet/>
      <dgm:spPr/>
      <dgm:t>
        <a:bodyPr/>
        <a:lstStyle/>
        <a:p>
          <a:pPr algn="ctr"/>
          <a:endParaRPr lang="es-MX" sz="3200"/>
        </a:p>
      </dgm:t>
    </dgm:pt>
    <dgm:pt modelId="{15AADA0B-34ED-41EB-8F3A-FDB56B8C146F}">
      <dgm:prSet phldrT="[Texto]" custT="1"/>
      <dgm:spPr/>
      <dgm:t>
        <a:bodyPr/>
        <a:lstStyle/>
        <a:p>
          <a:pPr algn="ctr"/>
          <a:r>
            <a:rPr lang="es-MX" sz="1100"/>
            <a:t>Mayor impacto y precisión del gasto público</a:t>
          </a:r>
        </a:p>
        <a:p>
          <a:pPr algn="ctr"/>
          <a:endParaRPr lang="es-MX" sz="1100"/>
        </a:p>
      </dgm:t>
    </dgm:pt>
    <dgm:pt modelId="{4B04D7D1-45BA-4D41-A774-A9D6C7FD2CF6}" type="parTrans" cxnId="{21D230A0-33DD-4427-BC05-2AFA9F6EE4B9}">
      <dgm:prSet/>
      <dgm:spPr/>
      <dgm:t>
        <a:bodyPr/>
        <a:lstStyle/>
        <a:p>
          <a:pPr algn="ctr"/>
          <a:endParaRPr lang="es-MX" sz="3200"/>
        </a:p>
      </dgm:t>
    </dgm:pt>
    <dgm:pt modelId="{8E4D5452-49C2-4A2B-ACD3-41F401086FE8}" type="sibTrans" cxnId="{21D230A0-33DD-4427-BC05-2AFA9F6EE4B9}">
      <dgm:prSet/>
      <dgm:spPr/>
      <dgm:t>
        <a:bodyPr/>
        <a:lstStyle/>
        <a:p>
          <a:pPr algn="ctr"/>
          <a:endParaRPr lang="es-MX" sz="3200"/>
        </a:p>
      </dgm:t>
    </dgm:pt>
    <dgm:pt modelId="{A6399EA2-73D7-45A5-93CB-805AD514AE10}" type="pres">
      <dgm:prSet presAssocID="{FD09FF27-3E70-41D3-A1F7-8C4B20E14E81}" presName="Name0" presStyleCnt="0">
        <dgm:presLayoutVars>
          <dgm:chMax val="7"/>
          <dgm:chPref val="7"/>
          <dgm:dir/>
          <dgm:animLvl val="lvl"/>
        </dgm:presLayoutVars>
      </dgm:prSet>
      <dgm:spPr/>
      <dgm:t>
        <a:bodyPr/>
        <a:lstStyle/>
        <a:p>
          <a:endParaRPr lang="es-MX"/>
        </a:p>
      </dgm:t>
    </dgm:pt>
    <dgm:pt modelId="{6E56A7C7-7FF8-4506-AA1F-43E8CAF45465}" type="pres">
      <dgm:prSet presAssocID="{CCA69780-19AE-47BE-949E-65C7145CC1DB}" presName="Accent1" presStyleCnt="0"/>
      <dgm:spPr/>
    </dgm:pt>
    <dgm:pt modelId="{1A3CA7F3-E9A3-4637-A213-32A61D58583C}" type="pres">
      <dgm:prSet presAssocID="{CCA69780-19AE-47BE-949E-65C7145CC1DB}" presName="Accent" presStyleLbl="node1" presStyleIdx="0" presStyleCnt="3"/>
      <dgm:spPr/>
    </dgm:pt>
    <dgm:pt modelId="{C05DF993-8C86-44D8-B605-D73269AECD2A}" type="pres">
      <dgm:prSet presAssocID="{CCA69780-19AE-47BE-949E-65C7145CC1DB}" presName="Parent1" presStyleLbl="revTx" presStyleIdx="0" presStyleCnt="3">
        <dgm:presLayoutVars>
          <dgm:chMax val="1"/>
          <dgm:chPref val="1"/>
          <dgm:bulletEnabled val="1"/>
        </dgm:presLayoutVars>
      </dgm:prSet>
      <dgm:spPr/>
      <dgm:t>
        <a:bodyPr/>
        <a:lstStyle/>
        <a:p>
          <a:endParaRPr lang="es-MX"/>
        </a:p>
      </dgm:t>
    </dgm:pt>
    <dgm:pt modelId="{535478CA-08D1-4023-97F1-235130112332}" type="pres">
      <dgm:prSet presAssocID="{538561FC-D701-4F41-97B4-7555D0DD6E51}" presName="Accent2" presStyleCnt="0"/>
      <dgm:spPr/>
    </dgm:pt>
    <dgm:pt modelId="{4D86B07F-C8AF-43E3-90E7-5859361532DE}" type="pres">
      <dgm:prSet presAssocID="{538561FC-D701-4F41-97B4-7555D0DD6E51}" presName="Accent" presStyleLbl="node1" presStyleIdx="1" presStyleCnt="3"/>
      <dgm:spPr/>
    </dgm:pt>
    <dgm:pt modelId="{EB406879-A348-4E83-9D61-B25B3D226901}" type="pres">
      <dgm:prSet presAssocID="{538561FC-D701-4F41-97B4-7555D0DD6E51}" presName="Parent2" presStyleLbl="revTx" presStyleIdx="1" presStyleCnt="3">
        <dgm:presLayoutVars>
          <dgm:chMax val="1"/>
          <dgm:chPref val="1"/>
          <dgm:bulletEnabled val="1"/>
        </dgm:presLayoutVars>
      </dgm:prSet>
      <dgm:spPr/>
      <dgm:t>
        <a:bodyPr/>
        <a:lstStyle/>
        <a:p>
          <a:endParaRPr lang="es-MX"/>
        </a:p>
      </dgm:t>
    </dgm:pt>
    <dgm:pt modelId="{59728751-0390-4A99-A69A-CD2129A8F0D3}" type="pres">
      <dgm:prSet presAssocID="{15AADA0B-34ED-41EB-8F3A-FDB56B8C146F}" presName="Accent3" presStyleCnt="0"/>
      <dgm:spPr/>
    </dgm:pt>
    <dgm:pt modelId="{B2201782-F085-47CD-8B82-23B40B3BE266}" type="pres">
      <dgm:prSet presAssocID="{15AADA0B-34ED-41EB-8F3A-FDB56B8C146F}" presName="Accent" presStyleLbl="node1" presStyleIdx="2" presStyleCnt="3"/>
      <dgm:spPr/>
    </dgm:pt>
    <dgm:pt modelId="{44A5DCC1-B7F8-49B6-BBFC-ADBB2ADA5928}" type="pres">
      <dgm:prSet presAssocID="{15AADA0B-34ED-41EB-8F3A-FDB56B8C146F}" presName="Parent3" presStyleLbl="revTx" presStyleIdx="2" presStyleCnt="3">
        <dgm:presLayoutVars>
          <dgm:chMax val="1"/>
          <dgm:chPref val="1"/>
          <dgm:bulletEnabled val="1"/>
        </dgm:presLayoutVars>
      </dgm:prSet>
      <dgm:spPr/>
      <dgm:t>
        <a:bodyPr/>
        <a:lstStyle/>
        <a:p>
          <a:endParaRPr lang="es-MX"/>
        </a:p>
      </dgm:t>
    </dgm:pt>
  </dgm:ptLst>
  <dgm:cxnLst>
    <dgm:cxn modelId="{21D230A0-33DD-4427-BC05-2AFA9F6EE4B9}" srcId="{FD09FF27-3E70-41D3-A1F7-8C4B20E14E81}" destId="{15AADA0B-34ED-41EB-8F3A-FDB56B8C146F}" srcOrd="2" destOrd="0" parTransId="{4B04D7D1-45BA-4D41-A774-A9D6C7FD2CF6}" sibTransId="{8E4D5452-49C2-4A2B-ACD3-41F401086FE8}"/>
    <dgm:cxn modelId="{07384AA8-4F3C-4587-96F3-ADFE34FAED36}" type="presOf" srcId="{538561FC-D701-4F41-97B4-7555D0DD6E51}" destId="{EB406879-A348-4E83-9D61-B25B3D226901}" srcOrd="0" destOrd="0" presId="urn:microsoft.com/office/officeart/2009/layout/CircleArrowProcess"/>
    <dgm:cxn modelId="{6FE9949C-69DB-4ED0-870E-8A77D08425B1}" type="presOf" srcId="{FD09FF27-3E70-41D3-A1F7-8C4B20E14E81}" destId="{A6399EA2-73D7-45A5-93CB-805AD514AE10}" srcOrd="0" destOrd="0" presId="urn:microsoft.com/office/officeart/2009/layout/CircleArrowProcess"/>
    <dgm:cxn modelId="{48411084-8349-4DBC-855C-7A9CB4159C4A}" srcId="{FD09FF27-3E70-41D3-A1F7-8C4B20E14E81}" destId="{CCA69780-19AE-47BE-949E-65C7145CC1DB}" srcOrd="0" destOrd="0" parTransId="{B230FDB9-775E-4439-A530-C9FCD87FF74E}" sibTransId="{DEFCA270-916C-4B9A-A05C-34F10FC54323}"/>
    <dgm:cxn modelId="{33299515-D717-489F-B165-4F6253F51457}" type="presOf" srcId="{15AADA0B-34ED-41EB-8F3A-FDB56B8C146F}" destId="{44A5DCC1-B7F8-49B6-BBFC-ADBB2ADA5928}" srcOrd="0" destOrd="0" presId="urn:microsoft.com/office/officeart/2009/layout/CircleArrowProcess"/>
    <dgm:cxn modelId="{18779719-19A6-4C65-A479-AE0E18300FE4}" type="presOf" srcId="{CCA69780-19AE-47BE-949E-65C7145CC1DB}" destId="{C05DF993-8C86-44D8-B605-D73269AECD2A}" srcOrd="0" destOrd="0" presId="urn:microsoft.com/office/officeart/2009/layout/CircleArrowProcess"/>
    <dgm:cxn modelId="{3038574B-0C57-46EB-8B3A-787F9C96C469}" srcId="{FD09FF27-3E70-41D3-A1F7-8C4B20E14E81}" destId="{538561FC-D701-4F41-97B4-7555D0DD6E51}" srcOrd="1" destOrd="0" parTransId="{16FFC6A9-FD32-4892-8ECD-48480697274E}" sibTransId="{113AE4D6-111E-4511-9496-04CC7294E0DF}"/>
    <dgm:cxn modelId="{D91E9312-E79B-4D99-96C7-9EFFE4E0BBE1}" type="presParOf" srcId="{A6399EA2-73D7-45A5-93CB-805AD514AE10}" destId="{6E56A7C7-7FF8-4506-AA1F-43E8CAF45465}" srcOrd="0" destOrd="0" presId="urn:microsoft.com/office/officeart/2009/layout/CircleArrowProcess"/>
    <dgm:cxn modelId="{3C42D1B3-EC43-470F-A8E1-7C5F90BB1801}" type="presParOf" srcId="{6E56A7C7-7FF8-4506-AA1F-43E8CAF45465}" destId="{1A3CA7F3-E9A3-4637-A213-32A61D58583C}" srcOrd="0" destOrd="0" presId="urn:microsoft.com/office/officeart/2009/layout/CircleArrowProcess"/>
    <dgm:cxn modelId="{067DC03C-D189-4FEB-92F2-27345FA2D87D}" type="presParOf" srcId="{A6399EA2-73D7-45A5-93CB-805AD514AE10}" destId="{C05DF993-8C86-44D8-B605-D73269AECD2A}" srcOrd="1" destOrd="0" presId="urn:microsoft.com/office/officeart/2009/layout/CircleArrowProcess"/>
    <dgm:cxn modelId="{33D6EB60-5D8A-415B-A041-E07AA4E09FC2}" type="presParOf" srcId="{A6399EA2-73D7-45A5-93CB-805AD514AE10}" destId="{535478CA-08D1-4023-97F1-235130112332}" srcOrd="2" destOrd="0" presId="urn:microsoft.com/office/officeart/2009/layout/CircleArrowProcess"/>
    <dgm:cxn modelId="{0FCFEBF1-8459-4AA8-88F9-3CA3EB95C18F}" type="presParOf" srcId="{535478CA-08D1-4023-97F1-235130112332}" destId="{4D86B07F-C8AF-43E3-90E7-5859361532DE}" srcOrd="0" destOrd="0" presId="urn:microsoft.com/office/officeart/2009/layout/CircleArrowProcess"/>
    <dgm:cxn modelId="{A52FF4E7-DA11-409B-A64E-9E5EF7D3C03B}" type="presParOf" srcId="{A6399EA2-73D7-45A5-93CB-805AD514AE10}" destId="{EB406879-A348-4E83-9D61-B25B3D226901}" srcOrd="3" destOrd="0" presId="urn:microsoft.com/office/officeart/2009/layout/CircleArrowProcess"/>
    <dgm:cxn modelId="{693AD080-D568-4E1E-9B46-E5D6CA411305}" type="presParOf" srcId="{A6399EA2-73D7-45A5-93CB-805AD514AE10}" destId="{59728751-0390-4A99-A69A-CD2129A8F0D3}" srcOrd="4" destOrd="0" presId="urn:microsoft.com/office/officeart/2009/layout/CircleArrowProcess"/>
    <dgm:cxn modelId="{3CD982BF-086E-4B8C-8D71-D31EB4E49B83}" type="presParOf" srcId="{59728751-0390-4A99-A69A-CD2129A8F0D3}" destId="{B2201782-F085-47CD-8B82-23B40B3BE266}" srcOrd="0" destOrd="0" presId="urn:microsoft.com/office/officeart/2009/layout/CircleArrowProcess"/>
    <dgm:cxn modelId="{5FE7AB57-041A-4B96-9864-A09699BA8F03}" type="presParOf" srcId="{A6399EA2-73D7-45A5-93CB-805AD514AE10}" destId="{44A5DCC1-B7F8-49B6-BBFC-ADBB2ADA5928}" srcOrd="5" destOrd="0" presId="urn:microsoft.com/office/officeart/2009/layout/CircleArrowProcess"/>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04495B-56E4-471A-95A7-3A7F5644C4C0}" type="doc">
      <dgm:prSet loTypeId="urn:microsoft.com/office/officeart/2005/8/layout/lProcess3" loCatId="process" qsTypeId="urn:microsoft.com/office/officeart/2005/8/quickstyle/simple5" qsCatId="simple" csTypeId="urn:microsoft.com/office/officeart/2005/8/colors/colorful2" csCatId="colorful" phldr="1"/>
      <dgm:spPr/>
      <dgm:t>
        <a:bodyPr/>
        <a:lstStyle/>
        <a:p>
          <a:endParaRPr lang="es-MX"/>
        </a:p>
      </dgm:t>
    </dgm:pt>
    <dgm:pt modelId="{BB894E92-AC9F-42EC-99EA-0A0884EBA2A8}">
      <dgm:prSet phldrT="[Texto]" custT="1"/>
      <dgm:spPr/>
      <dgm:t>
        <a:bodyPr/>
        <a:lstStyle/>
        <a:p>
          <a:r>
            <a:rPr lang="es-MX" sz="1400"/>
            <a:t>Recursos públicos </a:t>
          </a:r>
        </a:p>
      </dgm:t>
    </dgm:pt>
    <dgm:pt modelId="{BB4EABAB-0553-464C-851B-C611938DA9B8}" type="parTrans" cxnId="{3BA83241-9B3B-4ED8-BE5B-DF6609F0D9CF}">
      <dgm:prSet/>
      <dgm:spPr/>
      <dgm:t>
        <a:bodyPr/>
        <a:lstStyle/>
        <a:p>
          <a:endParaRPr lang="es-MX" sz="1600"/>
        </a:p>
      </dgm:t>
    </dgm:pt>
    <dgm:pt modelId="{A3668335-FA63-42F3-8050-492D7B52668B}" type="sibTrans" cxnId="{3BA83241-9B3B-4ED8-BE5B-DF6609F0D9CF}">
      <dgm:prSet/>
      <dgm:spPr/>
      <dgm:t>
        <a:bodyPr/>
        <a:lstStyle/>
        <a:p>
          <a:endParaRPr lang="es-MX" sz="1600"/>
        </a:p>
      </dgm:t>
    </dgm:pt>
    <dgm:pt modelId="{81771913-94CC-427D-83FC-80D5E5A57AC0}">
      <dgm:prSet phldrT="[Texto]" custT="1"/>
      <dgm:spPr/>
      <dgm:t>
        <a:bodyPr/>
        <a:lstStyle/>
        <a:p>
          <a:r>
            <a:rPr lang="es-MX" sz="1100"/>
            <a:t>Proceso presupuestario orientado a resultados</a:t>
          </a:r>
        </a:p>
      </dgm:t>
    </dgm:pt>
    <dgm:pt modelId="{BA1D4DEB-B330-4A7C-8096-3378EB8F831E}" type="parTrans" cxnId="{C1D7EC2E-7752-4C7C-93C8-02B20ABB1F25}">
      <dgm:prSet/>
      <dgm:spPr/>
      <dgm:t>
        <a:bodyPr/>
        <a:lstStyle/>
        <a:p>
          <a:endParaRPr lang="es-MX" sz="1600"/>
        </a:p>
      </dgm:t>
    </dgm:pt>
    <dgm:pt modelId="{657DC464-52F0-47DD-86BE-7E0885157DF3}" type="sibTrans" cxnId="{C1D7EC2E-7752-4C7C-93C8-02B20ABB1F25}">
      <dgm:prSet/>
      <dgm:spPr/>
      <dgm:t>
        <a:bodyPr/>
        <a:lstStyle/>
        <a:p>
          <a:endParaRPr lang="es-MX" sz="1600"/>
        </a:p>
      </dgm:t>
    </dgm:pt>
    <dgm:pt modelId="{B7BDD15D-BEFB-469A-8E47-B97148203A24}">
      <dgm:prSet phldrT="[Texto]" custT="1"/>
      <dgm:spPr/>
      <dgm:t>
        <a:bodyPr/>
        <a:lstStyle/>
        <a:p>
          <a:r>
            <a:rPr lang="es-MX" sz="1200"/>
            <a:t>Actividades, Objetivos, Propositos, Metas y Fines </a:t>
          </a:r>
        </a:p>
      </dgm:t>
    </dgm:pt>
    <dgm:pt modelId="{B4568F56-4409-4142-B709-16D7F9557F79}" type="parTrans" cxnId="{00C19246-C92A-4EAE-9C1C-9BD1770F7EE1}">
      <dgm:prSet/>
      <dgm:spPr/>
      <dgm:t>
        <a:bodyPr/>
        <a:lstStyle/>
        <a:p>
          <a:endParaRPr lang="es-MX" sz="1600"/>
        </a:p>
      </dgm:t>
    </dgm:pt>
    <dgm:pt modelId="{38B7BAFD-1D75-4225-BA81-DBABC3C4F8D6}" type="sibTrans" cxnId="{00C19246-C92A-4EAE-9C1C-9BD1770F7EE1}">
      <dgm:prSet/>
      <dgm:spPr/>
      <dgm:t>
        <a:bodyPr/>
        <a:lstStyle/>
        <a:p>
          <a:endParaRPr lang="es-MX" sz="1600"/>
        </a:p>
      </dgm:t>
    </dgm:pt>
    <dgm:pt modelId="{7B11E57F-23D0-4A66-8987-2C7B6E31DD28}">
      <dgm:prSet phldrT="[Texto]" custT="1"/>
      <dgm:spPr/>
      <dgm:t>
        <a:bodyPr/>
        <a:lstStyle/>
        <a:p>
          <a:r>
            <a:rPr lang="es-MX" sz="1400"/>
            <a:t>Ejecución de Programas y políticas </a:t>
          </a:r>
        </a:p>
      </dgm:t>
    </dgm:pt>
    <dgm:pt modelId="{1A681CAF-4A51-4A52-952F-1A772D2D19D7}" type="parTrans" cxnId="{3E6508A7-8786-4B62-99D2-4F0B3E81EC78}">
      <dgm:prSet/>
      <dgm:spPr/>
      <dgm:t>
        <a:bodyPr/>
        <a:lstStyle/>
        <a:p>
          <a:endParaRPr lang="es-MX" sz="1600"/>
        </a:p>
      </dgm:t>
    </dgm:pt>
    <dgm:pt modelId="{DA535284-4565-4907-AB15-66B56EE416FD}" type="sibTrans" cxnId="{3E6508A7-8786-4B62-99D2-4F0B3E81EC78}">
      <dgm:prSet/>
      <dgm:spPr/>
      <dgm:t>
        <a:bodyPr/>
        <a:lstStyle/>
        <a:p>
          <a:endParaRPr lang="es-MX" sz="1600"/>
        </a:p>
      </dgm:t>
    </dgm:pt>
    <dgm:pt modelId="{14A4ECB4-AA97-4F91-9C29-AB767CD3B884}">
      <dgm:prSet phldrT="[Texto]" custT="1"/>
      <dgm:spPr/>
      <dgm:t>
        <a:bodyPr/>
        <a:lstStyle/>
        <a:p>
          <a:r>
            <a:rPr lang="es-MX" sz="1200"/>
            <a:t>Planeación de los recursos (PMD) </a:t>
          </a:r>
        </a:p>
      </dgm:t>
    </dgm:pt>
    <dgm:pt modelId="{B4DE55F3-5AFF-487D-853D-3F1F71B794ED}" type="parTrans" cxnId="{38A0648A-A84B-4DB0-8203-14CC33421A1E}">
      <dgm:prSet/>
      <dgm:spPr/>
      <dgm:t>
        <a:bodyPr/>
        <a:lstStyle/>
        <a:p>
          <a:endParaRPr lang="es-MX" sz="1600"/>
        </a:p>
      </dgm:t>
    </dgm:pt>
    <dgm:pt modelId="{A1ECE44F-650D-4A77-BDFA-683205DD6BC3}" type="sibTrans" cxnId="{38A0648A-A84B-4DB0-8203-14CC33421A1E}">
      <dgm:prSet/>
      <dgm:spPr/>
      <dgm:t>
        <a:bodyPr/>
        <a:lstStyle/>
        <a:p>
          <a:endParaRPr lang="es-MX" sz="1600"/>
        </a:p>
      </dgm:t>
    </dgm:pt>
    <dgm:pt modelId="{D224E890-AF46-45F7-9843-F30F0FD33489}">
      <dgm:prSet phldrT="[Texto]" custT="1"/>
      <dgm:spPr/>
      <dgm:t>
        <a:bodyPr/>
        <a:lstStyle/>
        <a:p>
          <a:r>
            <a:rPr lang="es-MX" sz="1100"/>
            <a:t>Población definida, focalizada e indentificada </a:t>
          </a:r>
        </a:p>
      </dgm:t>
    </dgm:pt>
    <dgm:pt modelId="{AF4D71E1-EDDE-420F-9947-15553865849B}" type="parTrans" cxnId="{4F06746F-9578-493D-989A-B6121477C7DE}">
      <dgm:prSet/>
      <dgm:spPr/>
      <dgm:t>
        <a:bodyPr/>
        <a:lstStyle/>
        <a:p>
          <a:endParaRPr lang="es-MX" sz="1600"/>
        </a:p>
      </dgm:t>
    </dgm:pt>
    <dgm:pt modelId="{68D70F30-10E0-418C-A355-B186B67159FC}" type="sibTrans" cxnId="{4F06746F-9578-493D-989A-B6121477C7DE}">
      <dgm:prSet/>
      <dgm:spPr/>
      <dgm:t>
        <a:bodyPr/>
        <a:lstStyle/>
        <a:p>
          <a:endParaRPr lang="es-MX" sz="1600"/>
        </a:p>
      </dgm:t>
    </dgm:pt>
    <dgm:pt modelId="{35CF56BF-745C-4948-841C-D404231F930C}">
      <dgm:prSet phldrT="[Texto]" custT="1"/>
      <dgm:spPr/>
      <dgm:t>
        <a:bodyPr/>
        <a:lstStyle/>
        <a:p>
          <a:r>
            <a:rPr lang="es-MX" sz="1400"/>
            <a:t>Monitoreo, Seguimiento y Evaluación</a:t>
          </a:r>
        </a:p>
      </dgm:t>
    </dgm:pt>
    <dgm:pt modelId="{63009766-1FB7-4E7F-8411-479CFE7A5215}" type="parTrans" cxnId="{12FC519F-DA84-45DC-982C-25B6F254C392}">
      <dgm:prSet/>
      <dgm:spPr/>
      <dgm:t>
        <a:bodyPr/>
        <a:lstStyle/>
        <a:p>
          <a:endParaRPr lang="es-MX" sz="1600"/>
        </a:p>
      </dgm:t>
    </dgm:pt>
    <dgm:pt modelId="{8BCA9AAE-2F1B-496E-AA84-4BC8A99BC9A9}" type="sibTrans" cxnId="{12FC519F-DA84-45DC-982C-25B6F254C392}">
      <dgm:prSet/>
      <dgm:spPr/>
      <dgm:t>
        <a:bodyPr/>
        <a:lstStyle/>
        <a:p>
          <a:endParaRPr lang="es-MX" sz="1600"/>
        </a:p>
      </dgm:t>
    </dgm:pt>
    <dgm:pt modelId="{8C9594C0-65E0-443B-B061-A97D226A96C0}">
      <dgm:prSet phldrT="[Texto]" custT="1"/>
      <dgm:spPr/>
      <dgm:t>
        <a:bodyPr/>
        <a:lstStyle/>
        <a:p>
          <a:r>
            <a:rPr lang="es-MX" sz="1200"/>
            <a:t>Rendir cuentas y Transparentar</a:t>
          </a:r>
        </a:p>
      </dgm:t>
    </dgm:pt>
    <dgm:pt modelId="{75C61EE4-7132-46A1-B35D-C72F4936DD66}" type="parTrans" cxnId="{1A75C790-60CA-4F54-A1B6-932F34FE26C3}">
      <dgm:prSet/>
      <dgm:spPr/>
      <dgm:t>
        <a:bodyPr/>
        <a:lstStyle/>
        <a:p>
          <a:endParaRPr lang="es-MX" sz="1600"/>
        </a:p>
      </dgm:t>
    </dgm:pt>
    <dgm:pt modelId="{1ED4C0C2-3F9E-4F55-9C9A-2D535AE11FC3}" type="sibTrans" cxnId="{1A75C790-60CA-4F54-A1B6-932F34FE26C3}">
      <dgm:prSet/>
      <dgm:spPr/>
      <dgm:t>
        <a:bodyPr/>
        <a:lstStyle/>
        <a:p>
          <a:endParaRPr lang="es-MX" sz="1600"/>
        </a:p>
      </dgm:t>
    </dgm:pt>
    <dgm:pt modelId="{A3F092D8-B38E-4BE7-852B-42B9BDF7A8CD}">
      <dgm:prSet phldrT="[Texto]" custT="1"/>
      <dgm:spPr/>
      <dgm:t>
        <a:bodyPr/>
        <a:lstStyle/>
        <a:p>
          <a:r>
            <a:rPr lang="es-MX" sz="1100"/>
            <a:t>Retroalimentar y evaluar para asignar recursos </a:t>
          </a:r>
        </a:p>
      </dgm:t>
    </dgm:pt>
    <dgm:pt modelId="{9A65DBA7-EB8B-434D-ADB0-037834D91FE0}" type="parTrans" cxnId="{D2D10307-804B-4E13-BA5D-81917D6691C6}">
      <dgm:prSet/>
      <dgm:spPr/>
      <dgm:t>
        <a:bodyPr/>
        <a:lstStyle/>
        <a:p>
          <a:endParaRPr lang="es-MX" sz="1600"/>
        </a:p>
      </dgm:t>
    </dgm:pt>
    <dgm:pt modelId="{47B238D1-AA37-4ED9-B19A-42C0CFB315C5}" type="sibTrans" cxnId="{D2D10307-804B-4E13-BA5D-81917D6691C6}">
      <dgm:prSet/>
      <dgm:spPr/>
      <dgm:t>
        <a:bodyPr/>
        <a:lstStyle/>
        <a:p>
          <a:endParaRPr lang="es-MX" sz="1600"/>
        </a:p>
      </dgm:t>
    </dgm:pt>
    <dgm:pt modelId="{36637E1D-0E8F-4949-9956-A674D8AE61CD}" type="pres">
      <dgm:prSet presAssocID="{3504495B-56E4-471A-95A7-3A7F5644C4C0}" presName="Name0" presStyleCnt="0">
        <dgm:presLayoutVars>
          <dgm:chPref val="3"/>
          <dgm:dir/>
          <dgm:animLvl val="lvl"/>
          <dgm:resizeHandles/>
        </dgm:presLayoutVars>
      </dgm:prSet>
      <dgm:spPr/>
      <dgm:t>
        <a:bodyPr/>
        <a:lstStyle/>
        <a:p>
          <a:endParaRPr lang="es-MX"/>
        </a:p>
      </dgm:t>
    </dgm:pt>
    <dgm:pt modelId="{A5E0F148-5045-4212-A35A-B0881ECE33FD}" type="pres">
      <dgm:prSet presAssocID="{BB894E92-AC9F-42EC-99EA-0A0884EBA2A8}" presName="horFlow" presStyleCnt="0"/>
      <dgm:spPr/>
    </dgm:pt>
    <dgm:pt modelId="{37B92A6F-2D48-4702-9C94-32C69800E11B}" type="pres">
      <dgm:prSet presAssocID="{BB894E92-AC9F-42EC-99EA-0A0884EBA2A8}" presName="bigChev" presStyleLbl="node1" presStyleIdx="0" presStyleCnt="3"/>
      <dgm:spPr/>
      <dgm:t>
        <a:bodyPr/>
        <a:lstStyle/>
        <a:p>
          <a:endParaRPr lang="es-MX"/>
        </a:p>
      </dgm:t>
    </dgm:pt>
    <dgm:pt modelId="{B8272D19-338A-43B5-8BF8-FDE05A285D10}" type="pres">
      <dgm:prSet presAssocID="{BA1D4DEB-B330-4A7C-8096-3378EB8F831E}" presName="parTrans" presStyleCnt="0"/>
      <dgm:spPr/>
    </dgm:pt>
    <dgm:pt modelId="{21606431-2BC2-4F2C-BBBD-8E6AD79F51B9}" type="pres">
      <dgm:prSet presAssocID="{81771913-94CC-427D-83FC-80D5E5A57AC0}" presName="node" presStyleLbl="alignAccFollowNode1" presStyleIdx="0" presStyleCnt="6">
        <dgm:presLayoutVars>
          <dgm:bulletEnabled val="1"/>
        </dgm:presLayoutVars>
      </dgm:prSet>
      <dgm:spPr/>
      <dgm:t>
        <a:bodyPr/>
        <a:lstStyle/>
        <a:p>
          <a:endParaRPr lang="es-MX"/>
        </a:p>
      </dgm:t>
    </dgm:pt>
    <dgm:pt modelId="{7C19ADD1-23DD-4996-84AF-D3B38E7CE934}" type="pres">
      <dgm:prSet presAssocID="{657DC464-52F0-47DD-86BE-7E0885157DF3}" presName="sibTrans" presStyleCnt="0"/>
      <dgm:spPr/>
    </dgm:pt>
    <dgm:pt modelId="{5FD88733-FEA8-4639-9387-794146960940}" type="pres">
      <dgm:prSet presAssocID="{B7BDD15D-BEFB-469A-8E47-B97148203A24}" presName="node" presStyleLbl="alignAccFollowNode1" presStyleIdx="1" presStyleCnt="6">
        <dgm:presLayoutVars>
          <dgm:bulletEnabled val="1"/>
        </dgm:presLayoutVars>
      </dgm:prSet>
      <dgm:spPr/>
      <dgm:t>
        <a:bodyPr/>
        <a:lstStyle/>
        <a:p>
          <a:endParaRPr lang="es-MX"/>
        </a:p>
      </dgm:t>
    </dgm:pt>
    <dgm:pt modelId="{6E12175F-EBA9-4C0E-A49E-3435841ED54D}" type="pres">
      <dgm:prSet presAssocID="{BB894E92-AC9F-42EC-99EA-0A0884EBA2A8}" presName="vSp" presStyleCnt="0"/>
      <dgm:spPr/>
    </dgm:pt>
    <dgm:pt modelId="{E76F538E-9520-4365-AEC4-49A7ECDBC86D}" type="pres">
      <dgm:prSet presAssocID="{7B11E57F-23D0-4A66-8987-2C7B6E31DD28}" presName="horFlow" presStyleCnt="0"/>
      <dgm:spPr/>
    </dgm:pt>
    <dgm:pt modelId="{D8B16E11-1164-4D4E-81C2-A5E0E29E3832}" type="pres">
      <dgm:prSet presAssocID="{7B11E57F-23D0-4A66-8987-2C7B6E31DD28}" presName="bigChev" presStyleLbl="node1" presStyleIdx="1" presStyleCnt="3"/>
      <dgm:spPr/>
      <dgm:t>
        <a:bodyPr/>
        <a:lstStyle/>
        <a:p>
          <a:endParaRPr lang="es-MX"/>
        </a:p>
      </dgm:t>
    </dgm:pt>
    <dgm:pt modelId="{CD9468CF-5E34-49E9-9926-F443AD9A492B}" type="pres">
      <dgm:prSet presAssocID="{B4DE55F3-5AFF-487D-853D-3F1F71B794ED}" presName="parTrans" presStyleCnt="0"/>
      <dgm:spPr/>
    </dgm:pt>
    <dgm:pt modelId="{E681A2BB-F0F1-46B1-A233-ECA4A6C38727}" type="pres">
      <dgm:prSet presAssocID="{14A4ECB4-AA97-4F91-9C29-AB767CD3B884}" presName="node" presStyleLbl="alignAccFollowNode1" presStyleIdx="2" presStyleCnt="6">
        <dgm:presLayoutVars>
          <dgm:bulletEnabled val="1"/>
        </dgm:presLayoutVars>
      </dgm:prSet>
      <dgm:spPr/>
      <dgm:t>
        <a:bodyPr/>
        <a:lstStyle/>
        <a:p>
          <a:endParaRPr lang="es-MX"/>
        </a:p>
      </dgm:t>
    </dgm:pt>
    <dgm:pt modelId="{5C8E74CE-7061-4035-ABE4-DF9123FA3167}" type="pres">
      <dgm:prSet presAssocID="{A1ECE44F-650D-4A77-BDFA-683205DD6BC3}" presName="sibTrans" presStyleCnt="0"/>
      <dgm:spPr/>
    </dgm:pt>
    <dgm:pt modelId="{C0B28A34-32BC-4F99-AFFD-A4A8E2DEB6C8}" type="pres">
      <dgm:prSet presAssocID="{D224E890-AF46-45F7-9843-F30F0FD33489}" presName="node" presStyleLbl="alignAccFollowNode1" presStyleIdx="3" presStyleCnt="6">
        <dgm:presLayoutVars>
          <dgm:bulletEnabled val="1"/>
        </dgm:presLayoutVars>
      </dgm:prSet>
      <dgm:spPr/>
      <dgm:t>
        <a:bodyPr/>
        <a:lstStyle/>
        <a:p>
          <a:endParaRPr lang="es-MX"/>
        </a:p>
      </dgm:t>
    </dgm:pt>
    <dgm:pt modelId="{6C89E6BB-34D6-4D86-BA28-674DEF73E35B}" type="pres">
      <dgm:prSet presAssocID="{7B11E57F-23D0-4A66-8987-2C7B6E31DD28}" presName="vSp" presStyleCnt="0"/>
      <dgm:spPr/>
    </dgm:pt>
    <dgm:pt modelId="{41A8DD52-B205-46B2-9999-D3B9F090279A}" type="pres">
      <dgm:prSet presAssocID="{35CF56BF-745C-4948-841C-D404231F930C}" presName="horFlow" presStyleCnt="0"/>
      <dgm:spPr/>
    </dgm:pt>
    <dgm:pt modelId="{8AF46E50-7CB9-4ADC-8440-7748377E9DB8}" type="pres">
      <dgm:prSet presAssocID="{35CF56BF-745C-4948-841C-D404231F930C}" presName="bigChev" presStyleLbl="node1" presStyleIdx="2" presStyleCnt="3"/>
      <dgm:spPr/>
      <dgm:t>
        <a:bodyPr/>
        <a:lstStyle/>
        <a:p>
          <a:endParaRPr lang="es-MX"/>
        </a:p>
      </dgm:t>
    </dgm:pt>
    <dgm:pt modelId="{6E7DE176-8775-4E05-8FB6-6A2628B20898}" type="pres">
      <dgm:prSet presAssocID="{75C61EE4-7132-46A1-B35D-C72F4936DD66}" presName="parTrans" presStyleCnt="0"/>
      <dgm:spPr/>
    </dgm:pt>
    <dgm:pt modelId="{2D2A9D57-5BE6-4DD4-B0BC-27B09D4BC25D}" type="pres">
      <dgm:prSet presAssocID="{8C9594C0-65E0-443B-B061-A97D226A96C0}" presName="node" presStyleLbl="alignAccFollowNode1" presStyleIdx="4" presStyleCnt="6">
        <dgm:presLayoutVars>
          <dgm:bulletEnabled val="1"/>
        </dgm:presLayoutVars>
      </dgm:prSet>
      <dgm:spPr/>
      <dgm:t>
        <a:bodyPr/>
        <a:lstStyle/>
        <a:p>
          <a:endParaRPr lang="es-MX"/>
        </a:p>
      </dgm:t>
    </dgm:pt>
    <dgm:pt modelId="{7F3D2F5B-8349-477D-90D9-120EFFE6E8A1}" type="pres">
      <dgm:prSet presAssocID="{1ED4C0C2-3F9E-4F55-9C9A-2D535AE11FC3}" presName="sibTrans" presStyleCnt="0"/>
      <dgm:spPr/>
    </dgm:pt>
    <dgm:pt modelId="{484607E0-3C24-47A5-98D0-18E828591E5A}" type="pres">
      <dgm:prSet presAssocID="{A3F092D8-B38E-4BE7-852B-42B9BDF7A8CD}" presName="node" presStyleLbl="alignAccFollowNode1" presStyleIdx="5" presStyleCnt="6">
        <dgm:presLayoutVars>
          <dgm:bulletEnabled val="1"/>
        </dgm:presLayoutVars>
      </dgm:prSet>
      <dgm:spPr/>
      <dgm:t>
        <a:bodyPr/>
        <a:lstStyle/>
        <a:p>
          <a:endParaRPr lang="es-MX"/>
        </a:p>
      </dgm:t>
    </dgm:pt>
  </dgm:ptLst>
  <dgm:cxnLst>
    <dgm:cxn modelId="{38A0648A-A84B-4DB0-8203-14CC33421A1E}" srcId="{7B11E57F-23D0-4A66-8987-2C7B6E31DD28}" destId="{14A4ECB4-AA97-4F91-9C29-AB767CD3B884}" srcOrd="0" destOrd="0" parTransId="{B4DE55F3-5AFF-487D-853D-3F1F71B794ED}" sibTransId="{A1ECE44F-650D-4A77-BDFA-683205DD6BC3}"/>
    <dgm:cxn modelId="{12FC519F-DA84-45DC-982C-25B6F254C392}" srcId="{3504495B-56E4-471A-95A7-3A7F5644C4C0}" destId="{35CF56BF-745C-4948-841C-D404231F930C}" srcOrd="2" destOrd="0" parTransId="{63009766-1FB7-4E7F-8411-479CFE7A5215}" sibTransId="{8BCA9AAE-2F1B-496E-AA84-4BC8A99BC9A9}"/>
    <dgm:cxn modelId="{4F06746F-9578-493D-989A-B6121477C7DE}" srcId="{7B11E57F-23D0-4A66-8987-2C7B6E31DD28}" destId="{D224E890-AF46-45F7-9843-F30F0FD33489}" srcOrd="1" destOrd="0" parTransId="{AF4D71E1-EDDE-420F-9947-15553865849B}" sibTransId="{68D70F30-10E0-418C-A355-B186B67159FC}"/>
    <dgm:cxn modelId="{4E76F685-6E39-42CB-9959-58A55A6321EC}" type="presOf" srcId="{3504495B-56E4-471A-95A7-3A7F5644C4C0}" destId="{36637E1D-0E8F-4949-9956-A674D8AE61CD}" srcOrd="0" destOrd="0" presId="urn:microsoft.com/office/officeart/2005/8/layout/lProcess3"/>
    <dgm:cxn modelId="{1A75C790-60CA-4F54-A1B6-932F34FE26C3}" srcId="{35CF56BF-745C-4948-841C-D404231F930C}" destId="{8C9594C0-65E0-443B-B061-A97D226A96C0}" srcOrd="0" destOrd="0" parTransId="{75C61EE4-7132-46A1-B35D-C72F4936DD66}" sibTransId="{1ED4C0C2-3F9E-4F55-9C9A-2D535AE11FC3}"/>
    <dgm:cxn modelId="{C1D7EC2E-7752-4C7C-93C8-02B20ABB1F25}" srcId="{BB894E92-AC9F-42EC-99EA-0A0884EBA2A8}" destId="{81771913-94CC-427D-83FC-80D5E5A57AC0}" srcOrd="0" destOrd="0" parTransId="{BA1D4DEB-B330-4A7C-8096-3378EB8F831E}" sibTransId="{657DC464-52F0-47DD-86BE-7E0885157DF3}"/>
    <dgm:cxn modelId="{6D1F9BF9-C294-4364-B542-E44F02482105}" type="presOf" srcId="{D224E890-AF46-45F7-9843-F30F0FD33489}" destId="{C0B28A34-32BC-4F99-AFFD-A4A8E2DEB6C8}" srcOrd="0" destOrd="0" presId="urn:microsoft.com/office/officeart/2005/8/layout/lProcess3"/>
    <dgm:cxn modelId="{B226095F-3695-4C42-9190-65ED248CAA59}" type="presOf" srcId="{B7BDD15D-BEFB-469A-8E47-B97148203A24}" destId="{5FD88733-FEA8-4639-9387-794146960940}" srcOrd="0" destOrd="0" presId="urn:microsoft.com/office/officeart/2005/8/layout/lProcess3"/>
    <dgm:cxn modelId="{212CBE06-18F7-4077-AC00-6551D5B87069}" type="presOf" srcId="{81771913-94CC-427D-83FC-80D5E5A57AC0}" destId="{21606431-2BC2-4F2C-BBBD-8E6AD79F51B9}" srcOrd="0" destOrd="0" presId="urn:microsoft.com/office/officeart/2005/8/layout/lProcess3"/>
    <dgm:cxn modelId="{B5370457-DBFD-4C66-BB2C-7DBEBF760428}" type="presOf" srcId="{BB894E92-AC9F-42EC-99EA-0A0884EBA2A8}" destId="{37B92A6F-2D48-4702-9C94-32C69800E11B}" srcOrd="0" destOrd="0" presId="urn:microsoft.com/office/officeart/2005/8/layout/lProcess3"/>
    <dgm:cxn modelId="{4A14F342-6070-468A-AB20-57026CDAA31F}" type="presOf" srcId="{35CF56BF-745C-4948-841C-D404231F930C}" destId="{8AF46E50-7CB9-4ADC-8440-7748377E9DB8}" srcOrd="0" destOrd="0" presId="urn:microsoft.com/office/officeart/2005/8/layout/lProcess3"/>
    <dgm:cxn modelId="{3E6508A7-8786-4B62-99D2-4F0B3E81EC78}" srcId="{3504495B-56E4-471A-95A7-3A7F5644C4C0}" destId="{7B11E57F-23D0-4A66-8987-2C7B6E31DD28}" srcOrd="1" destOrd="0" parTransId="{1A681CAF-4A51-4A52-952F-1A772D2D19D7}" sibTransId="{DA535284-4565-4907-AB15-66B56EE416FD}"/>
    <dgm:cxn modelId="{9B106EFC-1A03-4CC2-9551-54E42DD86ACF}" type="presOf" srcId="{8C9594C0-65E0-443B-B061-A97D226A96C0}" destId="{2D2A9D57-5BE6-4DD4-B0BC-27B09D4BC25D}" srcOrd="0" destOrd="0" presId="urn:microsoft.com/office/officeart/2005/8/layout/lProcess3"/>
    <dgm:cxn modelId="{D2D10307-804B-4E13-BA5D-81917D6691C6}" srcId="{35CF56BF-745C-4948-841C-D404231F930C}" destId="{A3F092D8-B38E-4BE7-852B-42B9BDF7A8CD}" srcOrd="1" destOrd="0" parTransId="{9A65DBA7-EB8B-434D-ADB0-037834D91FE0}" sibTransId="{47B238D1-AA37-4ED9-B19A-42C0CFB315C5}"/>
    <dgm:cxn modelId="{A185086E-C501-4723-918C-D304B3375B9B}" type="presOf" srcId="{7B11E57F-23D0-4A66-8987-2C7B6E31DD28}" destId="{D8B16E11-1164-4D4E-81C2-A5E0E29E3832}" srcOrd="0" destOrd="0" presId="urn:microsoft.com/office/officeart/2005/8/layout/lProcess3"/>
    <dgm:cxn modelId="{19D54E87-FB7F-4056-BEAB-41AFA285D3A1}" type="presOf" srcId="{14A4ECB4-AA97-4F91-9C29-AB767CD3B884}" destId="{E681A2BB-F0F1-46B1-A233-ECA4A6C38727}" srcOrd="0" destOrd="0" presId="urn:microsoft.com/office/officeart/2005/8/layout/lProcess3"/>
    <dgm:cxn modelId="{00C19246-C92A-4EAE-9C1C-9BD1770F7EE1}" srcId="{BB894E92-AC9F-42EC-99EA-0A0884EBA2A8}" destId="{B7BDD15D-BEFB-469A-8E47-B97148203A24}" srcOrd="1" destOrd="0" parTransId="{B4568F56-4409-4142-B709-16D7F9557F79}" sibTransId="{38B7BAFD-1D75-4225-BA81-DBABC3C4F8D6}"/>
    <dgm:cxn modelId="{F8DCF1F5-1DE1-4E99-90D0-EF32EFECB516}" type="presOf" srcId="{A3F092D8-B38E-4BE7-852B-42B9BDF7A8CD}" destId="{484607E0-3C24-47A5-98D0-18E828591E5A}" srcOrd="0" destOrd="0" presId="urn:microsoft.com/office/officeart/2005/8/layout/lProcess3"/>
    <dgm:cxn modelId="{3BA83241-9B3B-4ED8-BE5B-DF6609F0D9CF}" srcId="{3504495B-56E4-471A-95A7-3A7F5644C4C0}" destId="{BB894E92-AC9F-42EC-99EA-0A0884EBA2A8}" srcOrd="0" destOrd="0" parTransId="{BB4EABAB-0553-464C-851B-C611938DA9B8}" sibTransId="{A3668335-FA63-42F3-8050-492D7B52668B}"/>
    <dgm:cxn modelId="{8F74780B-D035-4CB5-9C84-E55A1D970829}" type="presParOf" srcId="{36637E1D-0E8F-4949-9956-A674D8AE61CD}" destId="{A5E0F148-5045-4212-A35A-B0881ECE33FD}" srcOrd="0" destOrd="0" presId="urn:microsoft.com/office/officeart/2005/8/layout/lProcess3"/>
    <dgm:cxn modelId="{D9DADC64-7854-4EF5-88B4-BB1A7C2EE4C1}" type="presParOf" srcId="{A5E0F148-5045-4212-A35A-B0881ECE33FD}" destId="{37B92A6F-2D48-4702-9C94-32C69800E11B}" srcOrd="0" destOrd="0" presId="urn:microsoft.com/office/officeart/2005/8/layout/lProcess3"/>
    <dgm:cxn modelId="{C766DB4C-C774-46EA-8692-9FA0CF45F22F}" type="presParOf" srcId="{A5E0F148-5045-4212-A35A-B0881ECE33FD}" destId="{B8272D19-338A-43B5-8BF8-FDE05A285D10}" srcOrd="1" destOrd="0" presId="urn:microsoft.com/office/officeart/2005/8/layout/lProcess3"/>
    <dgm:cxn modelId="{9959947E-4FAF-47B5-94E5-43D95CB14271}" type="presParOf" srcId="{A5E0F148-5045-4212-A35A-B0881ECE33FD}" destId="{21606431-2BC2-4F2C-BBBD-8E6AD79F51B9}" srcOrd="2" destOrd="0" presId="urn:microsoft.com/office/officeart/2005/8/layout/lProcess3"/>
    <dgm:cxn modelId="{B818149C-C245-4418-805B-6C72A9CC4469}" type="presParOf" srcId="{A5E0F148-5045-4212-A35A-B0881ECE33FD}" destId="{7C19ADD1-23DD-4996-84AF-D3B38E7CE934}" srcOrd="3" destOrd="0" presId="urn:microsoft.com/office/officeart/2005/8/layout/lProcess3"/>
    <dgm:cxn modelId="{17073ABC-E9CC-4D63-A77A-0C80BE8CAA80}" type="presParOf" srcId="{A5E0F148-5045-4212-A35A-B0881ECE33FD}" destId="{5FD88733-FEA8-4639-9387-794146960940}" srcOrd="4" destOrd="0" presId="urn:microsoft.com/office/officeart/2005/8/layout/lProcess3"/>
    <dgm:cxn modelId="{E0EC49F2-C36E-4A04-9D43-88C9F910CBA7}" type="presParOf" srcId="{36637E1D-0E8F-4949-9956-A674D8AE61CD}" destId="{6E12175F-EBA9-4C0E-A49E-3435841ED54D}" srcOrd="1" destOrd="0" presId="urn:microsoft.com/office/officeart/2005/8/layout/lProcess3"/>
    <dgm:cxn modelId="{0CA6A56B-B224-4114-982D-C5DD76AC8854}" type="presParOf" srcId="{36637E1D-0E8F-4949-9956-A674D8AE61CD}" destId="{E76F538E-9520-4365-AEC4-49A7ECDBC86D}" srcOrd="2" destOrd="0" presId="urn:microsoft.com/office/officeart/2005/8/layout/lProcess3"/>
    <dgm:cxn modelId="{B1F3B0EE-D851-4ED8-9BEF-12929F318E87}" type="presParOf" srcId="{E76F538E-9520-4365-AEC4-49A7ECDBC86D}" destId="{D8B16E11-1164-4D4E-81C2-A5E0E29E3832}" srcOrd="0" destOrd="0" presId="urn:microsoft.com/office/officeart/2005/8/layout/lProcess3"/>
    <dgm:cxn modelId="{021ADE08-DB86-42BD-80B0-C036DB377FC3}" type="presParOf" srcId="{E76F538E-9520-4365-AEC4-49A7ECDBC86D}" destId="{CD9468CF-5E34-49E9-9926-F443AD9A492B}" srcOrd="1" destOrd="0" presId="urn:microsoft.com/office/officeart/2005/8/layout/lProcess3"/>
    <dgm:cxn modelId="{7312A9FD-C6C8-4084-A01E-B988351C593E}" type="presParOf" srcId="{E76F538E-9520-4365-AEC4-49A7ECDBC86D}" destId="{E681A2BB-F0F1-46B1-A233-ECA4A6C38727}" srcOrd="2" destOrd="0" presId="urn:microsoft.com/office/officeart/2005/8/layout/lProcess3"/>
    <dgm:cxn modelId="{81342109-F192-4A18-9B1D-58F56256510D}" type="presParOf" srcId="{E76F538E-9520-4365-AEC4-49A7ECDBC86D}" destId="{5C8E74CE-7061-4035-ABE4-DF9123FA3167}" srcOrd="3" destOrd="0" presId="urn:microsoft.com/office/officeart/2005/8/layout/lProcess3"/>
    <dgm:cxn modelId="{D089F5DA-067C-4FDD-9E3D-691514A61F72}" type="presParOf" srcId="{E76F538E-9520-4365-AEC4-49A7ECDBC86D}" destId="{C0B28A34-32BC-4F99-AFFD-A4A8E2DEB6C8}" srcOrd="4" destOrd="0" presId="urn:microsoft.com/office/officeart/2005/8/layout/lProcess3"/>
    <dgm:cxn modelId="{7F822DE8-9C6E-4A7B-B61E-CE00B1D79618}" type="presParOf" srcId="{36637E1D-0E8F-4949-9956-A674D8AE61CD}" destId="{6C89E6BB-34D6-4D86-BA28-674DEF73E35B}" srcOrd="3" destOrd="0" presId="urn:microsoft.com/office/officeart/2005/8/layout/lProcess3"/>
    <dgm:cxn modelId="{8841760E-4977-4E6E-81DC-3F63AD54B2CD}" type="presParOf" srcId="{36637E1D-0E8F-4949-9956-A674D8AE61CD}" destId="{41A8DD52-B205-46B2-9999-D3B9F090279A}" srcOrd="4" destOrd="0" presId="urn:microsoft.com/office/officeart/2005/8/layout/lProcess3"/>
    <dgm:cxn modelId="{2772CDF7-CFA8-4C78-A77E-9CAB3CC9FA34}" type="presParOf" srcId="{41A8DD52-B205-46B2-9999-D3B9F090279A}" destId="{8AF46E50-7CB9-4ADC-8440-7748377E9DB8}" srcOrd="0" destOrd="0" presId="urn:microsoft.com/office/officeart/2005/8/layout/lProcess3"/>
    <dgm:cxn modelId="{57FBB3D2-356D-4B66-BCF0-2D19656E23FE}" type="presParOf" srcId="{41A8DD52-B205-46B2-9999-D3B9F090279A}" destId="{6E7DE176-8775-4E05-8FB6-6A2628B20898}" srcOrd="1" destOrd="0" presId="urn:microsoft.com/office/officeart/2005/8/layout/lProcess3"/>
    <dgm:cxn modelId="{1ECF5B14-0A7F-4A29-9A3F-937E9346C238}" type="presParOf" srcId="{41A8DD52-B205-46B2-9999-D3B9F090279A}" destId="{2D2A9D57-5BE6-4DD4-B0BC-27B09D4BC25D}" srcOrd="2" destOrd="0" presId="urn:microsoft.com/office/officeart/2005/8/layout/lProcess3"/>
    <dgm:cxn modelId="{F0270A84-2C9A-48C4-A312-0BE7BB1162FE}" type="presParOf" srcId="{41A8DD52-B205-46B2-9999-D3B9F090279A}" destId="{7F3D2F5B-8349-477D-90D9-120EFFE6E8A1}" srcOrd="3" destOrd="0" presId="urn:microsoft.com/office/officeart/2005/8/layout/lProcess3"/>
    <dgm:cxn modelId="{675F5801-85C6-4180-81B3-9B0DD9D32DF8}" type="presParOf" srcId="{41A8DD52-B205-46B2-9999-D3B9F090279A}" destId="{484607E0-3C24-47A5-98D0-18E828591E5A}" srcOrd="4"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BB64FE-1B75-468B-AD45-2DC86B232158}"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MX"/>
        </a:p>
      </dgm:t>
    </dgm:pt>
    <dgm:pt modelId="{6455303B-3D61-4460-BCBA-DF54727FAF23}">
      <dgm:prSet phldrT="[Texto]" custT="1"/>
      <dgm:spPr/>
      <dgm:t>
        <a:bodyPr/>
        <a:lstStyle/>
        <a:p>
          <a:r>
            <a:rPr lang="es-MX" sz="1200"/>
            <a:t>1. Presidencia </a:t>
          </a:r>
        </a:p>
      </dgm:t>
    </dgm:pt>
    <dgm:pt modelId="{8FE0888F-9F7D-4802-B631-5BECB04C0DD8}" type="parTrans" cxnId="{0CF8B900-48ED-4409-AACF-2B4508C07FE7}">
      <dgm:prSet/>
      <dgm:spPr/>
      <dgm:t>
        <a:bodyPr/>
        <a:lstStyle/>
        <a:p>
          <a:endParaRPr lang="es-MX" sz="1200"/>
        </a:p>
      </dgm:t>
    </dgm:pt>
    <dgm:pt modelId="{037D2D02-E5DE-4574-8792-6ECC55399EB5}" type="sibTrans" cxnId="{0CF8B900-48ED-4409-AACF-2B4508C07FE7}">
      <dgm:prSet/>
      <dgm:spPr/>
      <dgm:t>
        <a:bodyPr/>
        <a:lstStyle/>
        <a:p>
          <a:endParaRPr lang="es-MX" sz="1200"/>
        </a:p>
      </dgm:t>
    </dgm:pt>
    <dgm:pt modelId="{015FDE5F-6991-4C87-A10B-3C81C1A5EA91}">
      <dgm:prSet phldrT="[Texto]" custT="1"/>
      <dgm:spPr/>
      <dgm:t>
        <a:bodyPr/>
        <a:lstStyle/>
        <a:p>
          <a:r>
            <a:rPr lang="es-MX" sz="1200"/>
            <a:t>2. Jefatura de Gabinete </a:t>
          </a:r>
        </a:p>
      </dgm:t>
    </dgm:pt>
    <dgm:pt modelId="{574BE94C-55B5-4212-8A5A-FC41E2471859}" type="parTrans" cxnId="{92EE1EC3-0A8E-4B29-91B3-7BBEC6F03944}">
      <dgm:prSet/>
      <dgm:spPr/>
      <dgm:t>
        <a:bodyPr/>
        <a:lstStyle/>
        <a:p>
          <a:endParaRPr lang="es-MX" sz="1200"/>
        </a:p>
      </dgm:t>
    </dgm:pt>
    <dgm:pt modelId="{017F0772-6087-4B5B-8B8C-C800FD0F0E68}" type="sibTrans" cxnId="{92EE1EC3-0A8E-4B29-91B3-7BBEC6F03944}">
      <dgm:prSet/>
      <dgm:spPr/>
      <dgm:t>
        <a:bodyPr/>
        <a:lstStyle/>
        <a:p>
          <a:endParaRPr lang="es-MX" sz="1200"/>
        </a:p>
      </dgm:t>
    </dgm:pt>
    <dgm:pt modelId="{0DD6EC02-BFBE-41B4-9FE4-0C2EE34EC303}">
      <dgm:prSet phldrT="[Texto]" custT="1"/>
      <dgm:spPr/>
      <dgm:t>
        <a:bodyPr/>
        <a:lstStyle/>
        <a:p>
          <a:r>
            <a:rPr lang="es-MX" sz="1200"/>
            <a:t>3. Comisaría General de Seguridad Pública </a:t>
          </a:r>
        </a:p>
      </dgm:t>
    </dgm:pt>
    <dgm:pt modelId="{187EF716-AC4A-4246-8110-D7AFFE6092B7}" type="parTrans" cxnId="{B995B032-4E09-4C31-9876-C9F80D9FE4E9}">
      <dgm:prSet/>
      <dgm:spPr/>
      <dgm:t>
        <a:bodyPr/>
        <a:lstStyle/>
        <a:p>
          <a:endParaRPr lang="es-MX" sz="1200"/>
        </a:p>
      </dgm:t>
    </dgm:pt>
    <dgm:pt modelId="{3B2AA338-7FE6-4C16-9AA7-43A1AFF3F90A}" type="sibTrans" cxnId="{B995B032-4E09-4C31-9876-C9F80D9FE4E9}">
      <dgm:prSet/>
      <dgm:spPr/>
      <dgm:t>
        <a:bodyPr/>
        <a:lstStyle/>
        <a:p>
          <a:endParaRPr lang="es-MX" sz="1200"/>
        </a:p>
      </dgm:t>
    </dgm:pt>
    <dgm:pt modelId="{1C40740A-ECA0-4422-B3E6-22C17A17BC68}">
      <dgm:prSet phldrT="[Texto]" custT="1"/>
      <dgm:spPr/>
      <dgm:t>
        <a:bodyPr/>
        <a:lstStyle/>
        <a:p>
          <a:r>
            <a:rPr lang="es-MX" sz="1200"/>
            <a:t>4. Sindicatura </a:t>
          </a:r>
        </a:p>
      </dgm:t>
    </dgm:pt>
    <dgm:pt modelId="{B31140CB-DB00-456F-BB49-553B3398D4E4}" type="parTrans" cxnId="{4F11B845-3960-4712-97D5-6992B1E5EEFB}">
      <dgm:prSet/>
      <dgm:spPr/>
      <dgm:t>
        <a:bodyPr/>
        <a:lstStyle/>
        <a:p>
          <a:endParaRPr lang="es-MX" sz="1200"/>
        </a:p>
      </dgm:t>
    </dgm:pt>
    <dgm:pt modelId="{56B4E1FC-338E-411D-8A8A-4AE61054AC85}" type="sibTrans" cxnId="{4F11B845-3960-4712-97D5-6992B1E5EEFB}">
      <dgm:prSet/>
      <dgm:spPr/>
      <dgm:t>
        <a:bodyPr/>
        <a:lstStyle/>
        <a:p>
          <a:endParaRPr lang="es-MX" sz="1200"/>
        </a:p>
      </dgm:t>
    </dgm:pt>
    <dgm:pt modelId="{1A73F552-4976-432A-A46C-666FC8B3C61B}">
      <dgm:prSet phldrT="[Texto]" custT="1"/>
      <dgm:spPr/>
      <dgm:t>
        <a:bodyPr/>
        <a:lstStyle/>
        <a:p>
          <a:r>
            <a:rPr lang="es-MX" sz="1200"/>
            <a:t>5. Secretaría del Ayuntamiento </a:t>
          </a:r>
        </a:p>
      </dgm:t>
    </dgm:pt>
    <dgm:pt modelId="{AF6668B4-D211-4F98-8267-DD913B5661F5}" type="parTrans" cxnId="{5F20DD4B-9DC7-416A-A54A-5E2CADE14275}">
      <dgm:prSet/>
      <dgm:spPr/>
      <dgm:t>
        <a:bodyPr/>
        <a:lstStyle/>
        <a:p>
          <a:endParaRPr lang="es-MX" sz="1200"/>
        </a:p>
      </dgm:t>
    </dgm:pt>
    <dgm:pt modelId="{FB6D7985-7F3E-4188-8829-3E2C67030A41}" type="sibTrans" cxnId="{5F20DD4B-9DC7-416A-A54A-5E2CADE14275}">
      <dgm:prSet/>
      <dgm:spPr/>
      <dgm:t>
        <a:bodyPr/>
        <a:lstStyle/>
        <a:p>
          <a:endParaRPr lang="es-MX" sz="1200"/>
        </a:p>
      </dgm:t>
    </dgm:pt>
    <dgm:pt modelId="{311F6606-56DF-4194-AC93-2BACDAC9F72F}">
      <dgm:prSet phldrT="[Texto]" custT="1"/>
      <dgm:spPr/>
      <dgm:t>
        <a:bodyPr/>
        <a:lstStyle/>
        <a:p>
          <a:r>
            <a:rPr lang="es-MX" sz="1200"/>
            <a:t>8. Coordinación General de Servicios Municipales</a:t>
          </a:r>
        </a:p>
      </dgm:t>
    </dgm:pt>
    <dgm:pt modelId="{EEF49543-B99A-4538-8C57-7042FFC72652}" type="parTrans" cxnId="{09F49042-4F78-4CE0-A3BE-68C2883F5D75}">
      <dgm:prSet/>
      <dgm:spPr/>
      <dgm:t>
        <a:bodyPr/>
        <a:lstStyle/>
        <a:p>
          <a:endParaRPr lang="es-MX" sz="1200"/>
        </a:p>
      </dgm:t>
    </dgm:pt>
    <dgm:pt modelId="{F9EAB000-7B4E-437A-B64D-7FDA9FFB79C9}" type="sibTrans" cxnId="{09F49042-4F78-4CE0-A3BE-68C2883F5D75}">
      <dgm:prSet/>
      <dgm:spPr/>
      <dgm:t>
        <a:bodyPr/>
        <a:lstStyle/>
        <a:p>
          <a:endParaRPr lang="es-MX" sz="1200"/>
        </a:p>
      </dgm:t>
    </dgm:pt>
    <dgm:pt modelId="{A8DC49D2-8AE9-48F1-94FA-185E6BA4FAE8}">
      <dgm:prSet phldrT="[Texto]" custT="1"/>
      <dgm:spPr/>
      <dgm:t>
        <a:bodyPr/>
        <a:lstStyle/>
        <a:p>
          <a:r>
            <a:rPr lang="es-MX" sz="1200"/>
            <a:t>9. Coordinación General de Administración e Innovación Gubernamental</a:t>
          </a:r>
        </a:p>
      </dgm:t>
    </dgm:pt>
    <dgm:pt modelId="{0D35E152-2869-44D8-BC51-29F3BC7F0058}" type="parTrans" cxnId="{30C84CB6-2084-480A-AEBE-ABDC71DDE2DA}">
      <dgm:prSet/>
      <dgm:spPr/>
      <dgm:t>
        <a:bodyPr/>
        <a:lstStyle/>
        <a:p>
          <a:endParaRPr lang="es-MX" sz="1200"/>
        </a:p>
      </dgm:t>
    </dgm:pt>
    <dgm:pt modelId="{7227A2D1-7BFF-4051-91A3-0EEA1661CDE8}" type="sibTrans" cxnId="{30C84CB6-2084-480A-AEBE-ABDC71DDE2DA}">
      <dgm:prSet/>
      <dgm:spPr/>
      <dgm:t>
        <a:bodyPr/>
        <a:lstStyle/>
        <a:p>
          <a:endParaRPr lang="es-MX" sz="1200"/>
        </a:p>
      </dgm:t>
    </dgm:pt>
    <dgm:pt modelId="{F5B93268-09C3-4981-9E9D-95E0C1CEC7E6}">
      <dgm:prSet phldrT="[Texto]" custT="1"/>
      <dgm:spPr/>
      <dgm:t>
        <a:bodyPr/>
        <a:lstStyle/>
        <a:p>
          <a:r>
            <a:rPr lang="es-MX" sz="1200"/>
            <a:t>10. Coordinación General de Desarrollo Económico y Combate a la Desigualdad</a:t>
          </a:r>
        </a:p>
      </dgm:t>
    </dgm:pt>
    <dgm:pt modelId="{55A27EE1-EB4E-4E7D-ADBB-3B1669109CB2}" type="parTrans" cxnId="{177D559B-96FF-4794-90C7-8E823B507961}">
      <dgm:prSet/>
      <dgm:spPr/>
      <dgm:t>
        <a:bodyPr/>
        <a:lstStyle/>
        <a:p>
          <a:endParaRPr lang="es-MX" sz="1200"/>
        </a:p>
      </dgm:t>
    </dgm:pt>
    <dgm:pt modelId="{C7D97F12-0A74-434C-872B-0F6A21C7955F}" type="sibTrans" cxnId="{177D559B-96FF-4794-90C7-8E823B507961}">
      <dgm:prSet/>
      <dgm:spPr/>
      <dgm:t>
        <a:bodyPr/>
        <a:lstStyle/>
        <a:p>
          <a:endParaRPr lang="es-MX" sz="1200"/>
        </a:p>
      </dgm:t>
    </dgm:pt>
    <dgm:pt modelId="{CA7BACFD-6C9F-4766-BD43-EB4BE58A0963}">
      <dgm:prSet custT="1"/>
      <dgm:spPr/>
      <dgm:t>
        <a:bodyPr/>
        <a:lstStyle/>
        <a:p>
          <a:r>
            <a:rPr lang="es-MX" sz="1200"/>
            <a:t>7. Contraloría Ciudadana</a:t>
          </a:r>
        </a:p>
      </dgm:t>
    </dgm:pt>
    <dgm:pt modelId="{8EE0C673-AA6B-4202-B6D0-BB58EEEDF3EA}" type="parTrans" cxnId="{96B161A4-9B36-4692-A63B-48D9A50E87CB}">
      <dgm:prSet/>
      <dgm:spPr/>
      <dgm:t>
        <a:bodyPr/>
        <a:lstStyle/>
        <a:p>
          <a:endParaRPr lang="es-MX" sz="1200"/>
        </a:p>
      </dgm:t>
    </dgm:pt>
    <dgm:pt modelId="{BEA74979-FB4A-49A4-B27C-D269C457546A}" type="sibTrans" cxnId="{96B161A4-9B36-4692-A63B-48D9A50E87CB}">
      <dgm:prSet/>
      <dgm:spPr/>
      <dgm:t>
        <a:bodyPr/>
        <a:lstStyle/>
        <a:p>
          <a:endParaRPr lang="es-MX" sz="1200"/>
        </a:p>
      </dgm:t>
    </dgm:pt>
    <dgm:pt modelId="{4068BB04-F464-4716-A76A-E943EF2B3C2C}">
      <dgm:prSet custT="1"/>
      <dgm:spPr/>
      <dgm:t>
        <a:bodyPr/>
        <a:lstStyle/>
        <a:p>
          <a:r>
            <a:rPr lang="es-MX" sz="1200"/>
            <a:t>6. Tesorería</a:t>
          </a:r>
        </a:p>
      </dgm:t>
    </dgm:pt>
    <dgm:pt modelId="{E707CFBA-8AAA-40A4-B8FD-DFEC5A71109A}" type="parTrans" cxnId="{EF8FBF45-EA03-48F4-A6AF-8018D5B768BD}">
      <dgm:prSet/>
      <dgm:spPr/>
      <dgm:t>
        <a:bodyPr/>
        <a:lstStyle/>
        <a:p>
          <a:endParaRPr lang="es-MX" sz="1200"/>
        </a:p>
      </dgm:t>
    </dgm:pt>
    <dgm:pt modelId="{62DBB1CF-1D0A-4FAF-B71B-3DE6C51F9538}" type="sibTrans" cxnId="{EF8FBF45-EA03-48F4-A6AF-8018D5B768BD}">
      <dgm:prSet/>
      <dgm:spPr/>
      <dgm:t>
        <a:bodyPr/>
        <a:lstStyle/>
        <a:p>
          <a:endParaRPr lang="es-MX" sz="1200"/>
        </a:p>
      </dgm:t>
    </dgm:pt>
    <dgm:pt modelId="{C249DCF7-D85C-46F1-96DE-5005CE1A4813}">
      <dgm:prSet/>
      <dgm:spPr/>
      <dgm:t>
        <a:bodyPr/>
        <a:lstStyle/>
        <a:p>
          <a:r>
            <a:rPr lang="es-MX"/>
            <a:t>11. Coordinación General de Gestión Integral de la Ciudad</a:t>
          </a:r>
        </a:p>
      </dgm:t>
    </dgm:pt>
    <dgm:pt modelId="{9CE7B988-241E-4386-B08F-2E217986D77F}" type="parTrans" cxnId="{F1D7DE64-B0E0-4545-AF70-A4BB21EE07B2}">
      <dgm:prSet/>
      <dgm:spPr/>
      <dgm:t>
        <a:bodyPr/>
        <a:lstStyle/>
        <a:p>
          <a:endParaRPr lang="es-MX"/>
        </a:p>
      </dgm:t>
    </dgm:pt>
    <dgm:pt modelId="{30C57D9C-0DF9-4D87-97F4-F0EC80EC66D5}" type="sibTrans" cxnId="{F1D7DE64-B0E0-4545-AF70-A4BB21EE07B2}">
      <dgm:prSet/>
      <dgm:spPr/>
      <dgm:t>
        <a:bodyPr/>
        <a:lstStyle/>
        <a:p>
          <a:endParaRPr lang="es-MX"/>
        </a:p>
      </dgm:t>
    </dgm:pt>
    <dgm:pt modelId="{E0201016-7BDF-4EF6-BE90-E298CF451DE3}">
      <dgm:prSet/>
      <dgm:spPr/>
      <dgm:t>
        <a:bodyPr/>
        <a:lstStyle/>
        <a:p>
          <a:r>
            <a:rPr lang="es-MX"/>
            <a:t>12. Dirección de Obras Públicas e Infraestructura </a:t>
          </a:r>
        </a:p>
      </dgm:t>
    </dgm:pt>
    <dgm:pt modelId="{8E7AC2B9-222A-4151-B4F9-32CFF5EE1C60}" type="parTrans" cxnId="{452AD624-2D43-410A-924A-602240F605F5}">
      <dgm:prSet/>
      <dgm:spPr/>
      <dgm:t>
        <a:bodyPr/>
        <a:lstStyle/>
        <a:p>
          <a:endParaRPr lang="es-MX"/>
        </a:p>
      </dgm:t>
    </dgm:pt>
    <dgm:pt modelId="{A809F9B3-D805-4F0E-9F15-F6A0C1682597}" type="sibTrans" cxnId="{452AD624-2D43-410A-924A-602240F605F5}">
      <dgm:prSet/>
      <dgm:spPr/>
      <dgm:t>
        <a:bodyPr/>
        <a:lstStyle/>
        <a:p>
          <a:endParaRPr lang="es-MX"/>
        </a:p>
      </dgm:t>
    </dgm:pt>
    <dgm:pt modelId="{50D0FE83-B1C5-4438-B5E4-1129EBB1154E}">
      <dgm:prSet/>
      <dgm:spPr/>
      <dgm:t>
        <a:bodyPr/>
        <a:lstStyle/>
        <a:p>
          <a:r>
            <a:rPr lang="es-MX"/>
            <a:t>13. Coordinación General de Cosntrucción de la Comunidad </a:t>
          </a:r>
        </a:p>
      </dgm:t>
    </dgm:pt>
    <dgm:pt modelId="{2A42F16E-D1BD-4E14-9486-BB8B0122F102}" type="parTrans" cxnId="{6AA6C926-8B67-4F1E-8396-5C4200C39A89}">
      <dgm:prSet/>
      <dgm:spPr/>
      <dgm:t>
        <a:bodyPr/>
        <a:lstStyle/>
        <a:p>
          <a:endParaRPr lang="es-MX"/>
        </a:p>
      </dgm:t>
    </dgm:pt>
    <dgm:pt modelId="{5AD8AE58-03B1-4D37-B003-70A0953E5D81}" type="sibTrans" cxnId="{6AA6C926-8B67-4F1E-8396-5C4200C39A89}">
      <dgm:prSet/>
      <dgm:spPr/>
      <dgm:t>
        <a:bodyPr/>
        <a:lstStyle/>
        <a:p>
          <a:endParaRPr lang="es-MX"/>
        </a:p>
      </dgm:t>
    </dgm:pt>
    <dgm:pt modelId="{1BB0948F-718C-476B-8CAC-6C22746407D4}" type="pres">
      <dgm:prSet presAssocID="{2ABB64FE-1B75-468B-AD45-2DC86B232158}" presName="linear" presStyleCnt="0">
        <dgm:presLayoutVars>
          <dgm:dir/>
          <dgm:animLvl val="lvl"/>
          <dgm:resizeHandles val="exact"/>
        </dgm:presLayoutVars>
      </dgm:prSet>
      <dgm:spPr/>
      <dgm:t>
        <a:bodyPr/>
        <a:lstStyle/>
        <a:p>
          <a:endParaRPr lang="es-MX"/>
        </a:p>
      </dgm:t>
    </dgm:pt>
    <dgm:pt modelId="{E2092640-6084-4645-B5CC-8CB9E86A7AF0}" type="pres">
      <dgm:prSet presAssocID="{6455303B-3D61-4460-BCBA-DF54727FAF23}" presName="parentLin" presStyleCnt="0"/>
      <dgm:spPr/>
    </dgm:pt>
    <dgm:pt modelId="{E82537AC-EF97-49B9-BB1F-CA95F97BF4AD}" type="pres">
      <dgm:prSet presAssocID="{6455303B-3D61-4460-BCBA-DF54727FAF23}" presName="parentLeftMargin" presStyleLbl="node1" presStyleIdx="0" presStyleCnt="13"/>
      <dgm:spPr/>
      <dgm:t>
        <a:bodyPr/>
        <a:lstStyle/>
        <a:p>
          <a:endParaRPr lang="es-MX"/>
        </a:p>
      </dgm:t>
    </dgm:pt>
    <dgm:pt modelId="{F9FBF840-F19F-4745-8275-9609C986C242}" type="pres">
      <dgm:prSet presAssocID="{6455303B-3D61-4460-BCBA-DF54727FAF23}" presName="parentText" presStyleLbl="node1" presStyleIdx="0" presStyleCnt="13">
        <dgm:presLayoutVars>
          <dgm:chMax val="0"/>
          <dgm:bulletEnabled val="1"/>
        </dgm:presLayoutVars>
      </dgm:prSet>
      <dgm:spPr/>
      <dgm:t>
        <a:bodyPr/>
        <a:lstStyle/>
        <a:p>
          <a:endParaRPr lang="es-MX"/>
        </a:p>
      </dgm:t>
    </dgm:pt>
    <dgm:pt modelId="{9C28353E-4787-4A59-97AB-FEBF1EBF04EF}" type="pres">
      <dgm:prSet presAssocID="{6455303B-3D61-4460-BCBA-DF54727FAF23}" presName="negativeSpace" presStyleCnt="0"/>
      <dgm:spPr/>
    </dgm:pt>
    <dgm:pt modelId="{88ED29A2-E9B0-408A-93A6-316961FE92B8}" type="pres">
      <dgm:prSet presAssocID="{6455303B-3D61-4460-BCBA-DF54727FAF23}" presName="childText" presStyleLbl="conFgAcc1" presStyleIdx="0" presStyleCnt="13">
        <dgm:presLayoutVars>
          <dgm:bulletEnabled val="1"/>
        </dgm:presLayoutVars>
      </dgm:prSet>
      <dgm:spPr/>
    </dgm:pt>
    <dgm:pt modelId="{3B6E6028-9952-4363-8069-87A6069CD324}" type="pres">
      <dgm:prSet presAssocID="{037D2D02-E5DE-4574-8792-6ECC55399EB5}" presName="spaceBetweenRectangles" presStyleCnt="0"/>
      <dgm:spPr/>
    </dgm:pt>
    <dgm:pt modelId="{B5063EB3-C55C-4A2D-BA5B-585B3FC7D4CA}" type="pres">
      <dgm:prSet presAssocID="{015FDE5F-6991-4C87-A10B-3C81C1A5EA91}" presName="parentLin" presStyleCnt="0"/>
      <dgm:spPr/>
    </dgm:pt>
    <dgm:pt modelId="{AE02CF8D-14EB-47B4-B2FB-FCB6B80921A2}" type="pres">
      <dgm:prSet presAssocID="{015FDE5F-6991-4C87-A10B-3C81C1A5EA91}" presName="parentLeftMargin" presStyleLbl="node1" presStyleIdx="0" presStyleCnt="13"/>
      <dgm:spPr/>
      <dgm:t>
        <a:bodyPr/>
        <a:lstStyle/>
        <a:p>
          <a:endParaRPr lang="es-MX"/>
        </a:p>
      </dgm:t>
    </dgm:pt>
    <dgm:pt modelId="{65AAF69C-DE30-4A6E-8CB0-A1CBD8824370}" type="pres">
      <dgm:prSet presAssocID="{015FDE5F-6991-4C87-A10B-3C81C1A5EA91}" presName="parentText" presStyleLbl="node1" presStyleIdx="1" presStyleCnt="13" custLinFactNeighborY="17600">
        <dgm:presLayoutVars>
          <dgm:chMax val="0"/>
          <dgm:bulletEnabled val="1"/>
        </dgm:presLayoutVars>
      </dgm:prSet>
      <dgm:spPr/>
      <dgm:t>
        <a:bodyPr/>
        <a:lstStyle/>
        <a:p>
          <a:endParaRPr lang="es-MX"/>
        </a:p>
      </dgm:t>
    </dgm:pt>
    <dgm:pt modelId="{CDCF6D14-61BB-41AA-82C5-9E7B2CB8777B}" type="pres">
      <dgm:prSet presAssocID="{015FDE5F-6991-4C87-A10B-3C81C1A5EA91}" presName="negativeSpace" presStyleCnt="0"/>
      <dgm:spPr/>
    </dgm:pt>
    <dgm:pt modelId="{50AA0838-487D-4526-A7FC-A49354985F41}" type="pres">
      <dgm:prSet presAssocID="{015FDE5F-6991-4C87-A10B-3C81C1A5EA91}" presName="childText" presStyleLbl="conFgAcc1" presStyleIdx="1" presStyleCnt="13">
        <dgm:presLayoutVars>
          <dgm:bulletEnabled val="1"/>
        </dgm:presLayoutVars>
      </dgm:prSet>
      <dgm:spPr/>
    </dgm:pt>
    <dgm:pt modelId="{04CF0A57-33B9-4A6E-987C-BBA0BAB253EB}" type="pres">
      <dgm:prSet presAssocID="{017F0772-6087-4B5B-8B8C-C800FD0F0E68}" presName="spaceBetweenRectangles" presStyleCnt="0"/>
      <dgm:spPr/>
    </dgm:pt>
    <dgm:pt modelId="{3B1D59B1-0E63-48C4-8CBB-C1BDDBD4EB78}" type="pres">
      <dgm:prSet presAssocID="{0DD6EC02-BFBE-41B4-9FE4-0C2EE34EC303}" presName="parentLin" presStyleCnt="0"/>
      <dgm:spPr/>
    </dgm:pt>
    <dgm:pt modelId="{6E3961C2-96E3-4D42-9A89-AA259E451DDB}" type="pres">
      <dgm:prSet presAssocID="{0DD6EC02-BFBE-41B4-9FE4-0C2EE34EC303}" presName="parentLeftMargin" presStyleLbl="node1" presStyleIdx="1" presStyleCnt="13"/>
      <dgm:spPr/>
      <dgm:t>
        <a:bodyPr/>
        <a:lstStyle/>
        <a:p>
          <a:endParaRPr lang="es-MX"/>
        </a:p>
      </dgm:t>
    </dgm:pt>
    <dgm:pt modelId="{E3D4399E-8305-4AA8-AEAD-61B0F0AE0358}" type="pres">
      <dgm:prSet presAssocID="{0DD6EC02-BFBE-41B4-9FE4-0C2EE34EC303}" presName="parentText" presStyleLbl="node1" presStyleIdx="2" presStyleCnt="13">
        <dgm:presLayoutVars>
          <dgm:chMax val="0"/>
          <dgm:bulletEnabled val="1"/>
        </dgm:presLayoutVars>
      </dgm:prSet>
      <dgm:spPr/>
      <dgm:t>
        <a:bodyPr/>
        <a:lstStyle/>
        <a:p>
          <a:endParaRPr lang="es-MX"/>
        </a:p>
      </dgm:t>
    </dgm:pt>
    <dgm:pt modelId="{F176E96E-0DE4-46D8-888C-40831A1B6224}" type="pres">
      <dgm:prSet presAssocID="{0DD6EC02-BFBE-41B4-9FE4-0C2EE34EC303}" presName="negativeSpace" presStyleCnt="0"/>
      <dgm:spPr/>
    </dgm:pt>
    <dgm:pt modelId="{6F20B386-0AE6-4923-888E-80AB17088F09}" type="pres">
      <dgm:prSet presAssocID="{0DD6EC02-BFBE-41B4-9FE4-0C2EE34EC303}" presName="childText" presStyleLbl="conFgAcc1" presStyleIdx="2" presStyleCnt="13">
        <dgm:presLayoutVars>
          <dgm:bulletEnabled val="1"/>
        </dgm:presLayoutVars>
      </dgm:prSet>
      <dgm:spPr/>
    </dgm:pt>
    <dgm:pt modelId="{267DE006-992A-4F12-975E-ADDFCA2C37B3}" type="pres">
      <dgm:prSet presAssocID="{3B2AA338-7FE6-4C16-9AA7-43A1AFF3F90A}" presName="spaceBetweenRectangles" presStyleCnt="0"/>
      <dgm:spPr/>
    </dgm:pt>
    <dgm:pt modelId="{63D07034-D9E5-4AFC-80E7-47E1DD9BCD0B}" type="pres">
      <dgm:prSet presAssocID="{1C40740A-ECA0-4422-B3E6-22C17A17BC68}" presName="parentLin" presStyleCnt="0"/>
      <dgm:spPr/>
    </dgm:pt>
    <dgm:pt modelId="{0B32B59B-0CAE-485B-81C6-3DA8414AB9B3}" type="pres">
      <dgm:prSet presAssocID="{1C40740A-ECA0-4422-B3E6-22C17A17BC68}" presName="parentLeftMargin" presStyleLbl="node1" presStyleIdx="2" presStyleCnt="13"/>
      <dgm:spPr/>
      <dgm:t>
        <a:bodyPr/>
        <a:lstStyle/>
        <a:p>
          <a:endParaRPr lang="es-MX"/>
        </a:p>
      </dgm:t>
    </dgm:pt>
    <dgm:pt modelId="{8CEF0D8B-0199-48AE-90EB-62CE744FD9A4}" type="pres">
      <dgm:prSet presAssocID="{1C40740A-ECA0-4422-B3E6-22C17A17BC68}" presName="parentText" presStyleLbl="node1" presStyleIdx="3" presStyleCnt="13">
        <dgm:presLayoutVars>
          <dgm:chMax val="0"/>
          <dgm:bulletEnabled val="1"/>
        </dgm:presLayoutVars>
      </dgm:prSet>
      <dgm:spPr/>
      <dgm:t>
        <a:bodyPr/>
        <a:lstStyle/>
        <a:p>
          <a:endParaRPr lang="es-MX"/>
        </a:p>
      </dgm:t>
    </dgm:pt>
    <dgm:pt modelId="{8688856A-BB6C-4223-93B1-BE42F02665FC}" type="pres">
      <dgm:prSet presAssocID="{1C40740A-ECA0-4422-B3E6-22C17A17BC68}" presName="negativeSpace" presStyleCnt="0"/>
      <dgm:spPr/>
    </dgm:pt>
    <dgm:pt modelId="{5706D26A-FD42-44AC-BF0D-EB8F4C3DEB9F}" type="pres">
      <dgm:prSet presAssocID="{1C40740A-ECA0-4422-B3E6-22C17A17BC68}" presName="childText" presStyleLbl="conFgAcc1" presStyleIdx="3" presStyleCnt="13">
        <dgm:presLayoutVars>
          <dgm:bulletEnabled val="1"/>
        </dgm:presLayoutVars>
      </dgm:prSet>
      <dgm:spPr/>
    </dgm:pt>
    <dgm:pt modelId="{95F68488-A47A-4690-A1EB-B7CBAEEF6828}" type="pres">
      <dgm:prSet presAssocID="{56B4E1FC-338E-411D-8A8A-4AE61054AC85}" presName="spaceBetweenRectangles" presStyleCnt="0"/>
      <dgm:spPr/>
    </dgm:pt>
    <dgm:pt modelId="{B9831934-CE6A-4D0A-8A52-2E363DADD760}" type="pres">
      <dgm:prSet presAssocID="{1A73F552-4976-432A-A46C-666FC8B3C61B}" presName="parentLin" presStyleCnt="0"/>
      <dgm:spPr/>
    </dgm:pt>
    <dgm:pt modelId="{79E360B5-36D4-4192-A91B-BABA45DD8E53}" type="pres">
      <dgm:prSet presAssocID="{1A73F552-4976-432A-A46C-666FC8B3C61B}" presName="parentLeftMargin" presStyleLbl="node1" presStyleIdx="3" presStyleCnt="13"/>
      <dgm:spPr/>
      <dgm:t>
        <a:bodyPr/>
        <a:lstStyle/>
        <a:p>
          <a:endParaRPr lang="es-MX"/>
        </a:p>
      </dgm:t>
    </dgm:pt>
    <dgm:pt modelId="{3107E4A3-499D-4B07-8CA3-3243BD20418C}" type="pres">
      <dgm:prSet presAssocID="{1A73F552-4976-432A-A46C-666FC8B3C61B}" presName="parentText" presStyleLbl="node1" presStyleIdx="4" presStyleCnt="13">
        <dgm:presLayoutVars>
          <dgm:chMax val="0"/>
          <dgm:bulletEnabled val="1"/>
        </dgm:presLayoutVars>
      </dgm:prSet>
      <dgm:spPr/>
      <dgm:t>
        <a:bodyPr/>
        <a:lstStyle/>
        <a:p>
          <a:endParaRPr lang="es-MX"/>
        </a:p>
      </dgm:t>
    </dgm:pt>
    <dgm:pt modelId="{484D9188-47F2-495F-A123-7B121614252A}" type="pres">
      <dgm:prSet presAssocID="{1A73F552-4976-432A-A46C-666FC8B3C61B}" presName="negativeSpace" presStyleCnt="0"/>
      <dgm:spPr/>
    </dgm:pt>
    <dgm:pt modelId="{B184BB5F-637F-4B13-9F6A-C2627B5BC164}" type="pres">
      <dgm:prSet presAssocID="{1A73F552-4976-432A-A46C-666FC8B3C61B}" presName="childText" presStyleLbl="conFgAcc1" presStyleIdx="4" presStyleCnt="13">
        <dgm:presLayoutVars>
          <dgm:bulletEnabled val="1"/>
        </dgm:presLayoutVars>
      </dgm:prSet>
      <dgm:spPr/>
    </dgm:pt>
    <dgm:pt modelId="{FA275788-2E01-40D7-BF9C-2D2D1C825844}" type="pres">
      <dgm:prSet presAssocID="{FB6D7985-7F3E-4188-8829-3E2C67030A41}" presName="spaceBetweenRectangles" presStyleCnt="0"/>
      <dgm:spPr/>
    </dgm:pt>
    <dgm:pt modelId="{D6BEA536-5ACC-4E8F-98F0-AD5AB42CBC9C}" type="pres">
      <dgm:prSet presAssocID="{4068BB04-F464-4716-A76A-E943EF2B3C2C}" presName="parentLin" presStyleCnt="0"/>
      <dgm:spPr/>
    </dgm:pt>
    <dgm:pt modelId="{9BEA9845-7B9A-45B5-9B92-58BEA297FACF}" type="pres">
      <dgm:prSet presAssocID="{4068BB04-F464-4716-A76A-E943EF2B3C2C}" presName="parentLeftMargin" presStyleLbl="node1" presStyleIdx="4" presStyleCnt="13"/>
      <dgm:spPr/>
      <dgm:t>
        <a:bodyPr/>
        <a:lstStyle/>
        <a:p>
          <a:endParaRPr lang="es-MX"/>
        </a:p>
      </dgm:t>
    </dgm:pt>
    <dgm:pt modelId="{FB6D6524-5A0C-4A81-AE63-E336B0C3A94E}" type="pres">
      <dgm:prSet presAssocID="{4068BB04-F464-4716-A76A-E943EF2B3C2C}" presName="parentText" presStyleLbl="node1" presStyleIdx="5" presStyleCnt="13">
        <dgm:presLayoutVars>
          <dgm:chMax val="0"/>
          <dgm:bulletEnabled val="1"/>
        </dgm:presLayoutVars>
      </dgm:prSet>
      <dgm:spPr/>
      <dgm:t>
        <a:bodyPr/>
        <a:lstStyle/>
        <a:p>
          <a:endParaRPr lang="es-MX"/>
        </a:p>
      </dgm:t>
    </dgm:pt>
    <dgm:pt modelId="{4B26DBC0-2D73-4BA5-B806-A5353AFB6845}" type="pres">
      <dgm:prSet presAssocID="{4068BB04-F464-4716-A76A-E943EF2B3C2C}" presName="negativeSpace" presStyleCnt="0"/>
      <dgm:spPr/>
    </dgm:pt>
    <dgm:pt modelId="{3D1992C4-6A7D-4FB5-8E7B-4AB91FB83E03}" type="pres">
      <dgm:prSet presAssocID="{4068BB04-F464-4716-A76A-E943EF2B3C2C}" presName="childText" presStyleLbl="conFgAcc1" presStyleIdx="5" presStyleCnt="13">
        <dgm:presLayoutVars>
          <dgm:bulletEnabled val="1"/>
        </dgm:presLayoutVars>
      </dgm:prSet>
      <dgm:spPr/>
    </dgm:pt>
    <dgm:pt modelId="{A2569AE7-91B9-42F6-B3E9-14F5A9002740}" type="pres">
      <dgm:prSet presAssocID="{62DBB1CF-1D0A-4FAF-B71B-3DE6C51F9538}" presName="spaceBetweenRectangles" presStyleCnt="0"/>
      <dgm:spPr/>
    </dgm:pt>
    <dgm:pt modelId="{D28DE2CA-4922-4C98-B9B5-6A332E79C90C}" type="pres">
      <dgm:prSet presAssocID="{CA7BACFD-6C9F-4766-BD43-EB4BE58A0963}" presName="parentLin" presStyleCnt="0"/>
      <dgm:spPr/>
    </dgm:pt>
    <dgm:pt modelId="{C0118468-F0CB-40FF-A9AC-51C324ABAF4C}" type="pres">
      <dgm:prSet presAssocID="{CA7BACFD-6C9F-4766-BD43-EB4BE58A0963}" presName="parentLeftMargin" presStyleLbl="node1" presStyleIdx="5" presStyleCnt="13"/>
      <dgm:spPr/>
      <dgm:t>
        <a:bodyPr/>
        <a:lstStyle/>
        <a:p>
          <a:endParaRPr lang="es-MX"/>
        </a:p>
      </dgm:t>
    </dgm:pt>
    <dgm:pt modelId="{F5116FFD-2E3E-469D-B6DE-FEC1F7CDA086}" type="pres">
      <dgm:prSet presAssocID="{CA7BACFD-6C9F-4766-BD43-EB4BE58A0963}" presName="parentText" presStyleLbl="node1" presStyleIdx="6" presStyleCnt="13">
        <dgm:presLayoutVars>
          <dgm:chMax val="0"/>
          <dgm:bulletEnabled val="1"/>
        </dgm:presLayoutVars>
      </dgm:prSet>
      <dgm:spPr/>
      <dgm:t>
        <a:bodyPr/>
        <a:lstStyle/>
        <a:p>
          <a:endParaRPr lang="es-MX"/>
        </a:p>
      </dgm:t>
    </dgm:pt>
    <dgm:pt modelId="{21D818E4-406C-454A-A658-06221B87D9EA}" type="pres">
      <dgm:prSet presAssocID="{CA7BACFD-6C9F-4766-BD43-EB4BE58A0963}" presName="negativeSpace" presStyleCnt="0"/>
      <dgm:spPr/>
    </dgm:pt>
    <dgm:pt modelId="{FA464A4E-64C2-4F35-B567-D1D7C4276FD0}" type="pres">
      <dgm:prSet presAssocID="{CA7BACFD-6C9F-4766-BD43-EB4BE58A0963}" presName="childText" presStyleLbl="conFgAcc1" presStyleIdx="6" presStyleCnt="13">
        <dgm:presLayoutVars>
          <dgm:bulletEnabled val="1"/>
        </dgm:presLayoutVars>
      </dgm:prSet>
      <dgm:spPr/>
    </dgm:pt>
    <dgm:pt modelId="{69D0FFA3-29C5-41CB-97C0-AB557F4203C1}" type="pres">
      <dgm:prSet presAssocID="{BEA74979-FB4A-49A4-B27C-D269C457546A}" presName="spaceBetweenRectangles" presStyleCnt="0"/>
      <dgm:spPr/>
    </dgm:pt>
    <dgm:pt modelId="{2C796092-9157-4AE3-9A18-F9101006D390}" type="pres">
      <dgm:prSet presAssocID="{311F6606-56DF-4194-AC93-2BACDAC9F72F}" presName="parentLin" presStyleCnt="0"/>
      <dgm:spPr/>
    </dgm:pt>
    <dgm:pt modelId="{C30CEBF4-1753-42E9-86EA-F2A21F54ED96}" type="pres">
      <dgm:prSet presAssocID="{311F6606-56DF-4194-AC93-2BACDAC9F72F}" presName="parentLeftMargin" presStyleLbl="node1" presStyleIdx="6" presStyleCnt="13"/>
      <dgm:spPr/>
      <dgm:t>
        <a:bodyPr/>
        <a:lstStyle/>
        <a:p>
          <a:endParaRPr lang="es-MX"/>
        </a:p>
      </dgm:t>
    </dgm:pt>
    <dgm:pt modelId="{EEA5E172-7E26-4B1D-99C3-C879BB703384}" type="pres">
      <dgm:prSet presAssocID="{311F6606-56DF-4194-AC93-2BACDAC9F72F}" presName="parentText" presStyleLbl="node1" presStyleIdx="7" presStyleCnt="13">
        <dgm:presLayoutVars>
          <dgm:chMax val="0"/>
          <dgm:bulletEnabled val="1"/>
        </dgm:presLayoutVars>
      </dgm:prSet>
      <dgm:spPr/>
      <dgm:t>
        <a:bodyPr/>
        <a:lstStyle/>
        <a:p>
          <a:endParaRPr lang="es-MX"/>
        </a:p>
      </dgm:t>
    </dgm:pt>
    <dgm:pt modelId="{2B8A3D86-EB68-45D9-961B-3BA0BA1ECCAF}" type="pres">
      <dgm:prSet presAssocID="{311F6606-56DF-4194-AC93-2BACDAC9F72F}" presName="negativeSpace" presStyleCnt="0"/>
      <dgm:spPr/>
    </dgm:pt>
    <dgm:pt modelId="{B025F199-5469-499D-9CB4-BD80ACB14251}" type="pres">
      <dgm:prSet presAssocID="{311F6606-56DF-4194-AC93-2BACDAC9F72F}" presName="childText" presStyleLbl="conFgAcc1" presStyleIdx="7" presStyleCnt="13">
        <dgm:presLayoutVars>
          <dgm:bulletEnabled val="1"/>
        </dgm:presLayoutVars>
      </dgm:prSet>
      <dgm:spPr/>
    </dgm:pt>
    <dgm:pt modelId="{44F95E6E-652C-40A5-9A94-8EBA3A53ECFA}" type="pres">
      <dgm:prSet presAssocID="{F9EAB000-7B4E-437A-B64D-7FDA9FFB79C9}" presName="spaceBetweenRectangles" presStyleCnt="0"/>
      <dgm:spPr/>
    </dgm:pt>
    <dgm:pt modelId="{9107521D-1BA9-4E2A-988C-3240D1CDF17D}" type="pres">
      <dgm:prSet presAssocID="{A8DC49D2-8AE9-48F1-94FA-185E6BA4FAE8}" presName="parentLin" presStyleCnt="0"/>
      <dgm:spPr/>
    </dgm:pt>
    <dgm:pt modelId="{ABB27FCC-3C6F-4F97-A1EE-7738237B0C1E}" type="pres">
      <dgm:prSet presAssocID="{A8DC49D2-8AE9-48F1-94FA-185E6BA4FAE8}" presName="parentLeftMargin" presStyleLbl="node1" presStyleIdx="7" presStyleCnt="13"/>
      <dgm:spPr/>
      <dgm:t>
        <a:bodyPr/>
        <a:lstStyle/>
        <a:p>
          <a:endParaRPr lang="es-MX"/>
        </a:p>
      </dgm:t>
    </dgm:pt>
    <dgm:pt modelId="{BB4780DD-D741-4CB8-934F-CC2412844915}" type="pres">
      <dgm:prSet presAssocID="{A8DC49D2-8AE9-48F1-94FA-185E6BA4FAE8}" presName="parentText" presStyleLbl="node1" presStyleIdx="8" presStyleCnt="13">
        <dgm:presLayoutVars>
          <dgm:chMax val="0"/>
          <dgm:bulletEnabled val="1"/>
        </dgm:presLayoutVars>
      </dgm:prSet>
      <dgm:spPr/>
      <dgm:t>
        <a:bodyPr/>
        <a:lstStyle/>
        <a:p>
          <a:endParaRPr lang="es-MX"/>
        </a:p>
      </dgm:t>
    </dgm:pt>
    <dgm:pt modelId="{D521CEE5-FE40-417D-AF30-72B895663E1C}" type="pres">
      <dgm:prSet presAssocID="{A8DC49D2-8AE9-48F1-94FA-185E6BA4FAE8}" presName="negativeSpace" presStyleCnt="0"/>
      <dgm:spPr/>
    </dgm:pt>
    <dgm:pt modelId="{1267A4FE-661F-4A18-BB52-EC780EF930B2}" type="pres">
      <dgm:prSet presAssocID="{A8DC49D2-8AE9-48F1-94FA-185E6BA4FAE8}" presName="childText" presStyleLbl="conFgAcc1" presStyleIdx="8" presStyleCnt="13">
        <dgm:presLayoutVars>
          <dgm:bulletEnabled val="1"/>
        </dgm:presLayoutVars>
      </dgm:prSet>
      <dgm:spPr/>
    </dgm:pt>
    <dgm:pt modelId="{7F040328-535D-4E71-BA93-DD0374459C5E}" type="pres">
      <dgm:prSet presAssocID="{7227A2D1-7BFF-4051-91A3-0EEA1661CDE8}" presName="spaceBetweenRectangles" presStyleCnt="0"/>
      <dgm:spPr/>
    </dgm:pt>
    <dgm:pt modelId="{4BF83D47-AA13-4BC8-8C92-24BD06C6310A}" type="pres">
      <dgm:prSet presAssocID="{F5B93268-09C3-4981-9E9D-95E0C1CEC7E6}" presName="parentLin" presStyleCnt="0"/>
      <dgm:spPr/>
    </dgm:pt>
    <dgm:pt modelId="{292106B8-1F6C-4CAC-BB95-67C4A8B6675D}" type="pres">
      <dgm:prSet presAssocID="{F5B93268-09C3-4981-9E9D-95E0C1CEC7E6}" presName="parentLeftMargin" presStyleLbl="node1" presStyleIdx="8" presStyleCnt="13"/>
      <dgm:spPr/>
      <dgm:t>
        <a:bodyPr/>
        <a:lstStyle/>
        <a:p>
          <a:endParaRPr lang="es-MX"/>
        </a:p>
      </dgm:t>
    </dgm:pt>
    <dgm:pt modelId="{109F6ED6-9C2C-498F-86CE-C9625AFD9156}" type="pres">
      <dgm:prSet presAssocID="{F5B93268-09C3-4981-9E9D-95E0C1CEC7E6}" presName="parentText" presStyleLbl="node1" presStyleIdx="9" presStyleCnt="13">
        <dgm:presLayoutVars>
          <dgm:chMax val="0"/>
          <dgm:bulletEnabled val="1"/>
        </dgm:presLayoutVars>
      </dgm:prSet>
      <dgm:spPr/>
      <dgm:t>
        <a:bodyPr/>
        <a:lstStyle/>
        <a:p>
          <a:endParaRPr lang="es-MX"/>
        </a:p>
      </dgm:t>
    </dgm:pt>
    <dgm:pt modelId="{DE5F2C71-C187-438C-BF05-228329D30C9E}" type="pres">
      <dgm:prSet presAssocID="{F5B93268-09C3-4981-9E9D-95E0C1CEC7E6}" presName="negativeSpace" presStyleCnt="0"/>
      <dgm:spPr/>
    </dgm:pt>
    <dgm:pt modelId="{C451CE18-6EB9-4F40-851B-E60842F45EA0}" type="pres">
      <dgm:prSet presAssocID="{F5B93268-09C3-4981-9E9D-95E0C1CEC7E6}" presName="childText" presStyleLbl="conFgAcc1" presStyleIdx="9" presStyleCnt="13">
        <dgm:presLayoutVars>
          <dgm:bulletEnabled val="1"/>
        </dgm:presLayoutVars>
      </dgm:prSet>
      <dgm:spPr/>
    </dgm:pt>
    <dgm:pt modelId="{90C86071-F2F7-41FD-8630-BFF7B0312CF4}" type="pres">
      <dgm:prSet presAssocID="{C7D97F12-0A74-434C-872B-0F6A21C7955F}" presName="spaceBetweenRectangles" presStyleCnt="0"/>
      <dgm:spPr/>
    </dgm:pt>
    <dgm:pt modelId="{A4479EEC-7B33-416D-9A7F-1D36E26BCC24}" type="pres">
      <dgm:prSet presAssocID="{C249DCF7-D85C-46F1-96DE-5005CE1A4813}" presName="parentLin" presStyleCnt="0"/>
      <dgm:spPr/>
    </dgm:pt>
    <dgm:pt modelId="{9C5AF7EE-7EC1-422F-9651-F1A8AF29C65B}" type="pres">
      <dgm:prSet presAssocID="{C249DCF7-D85C-46F1-96DE-5005CE1A4813}" presName="parentLeftMargin" presStyleLbl="node1" presStyleIdx="9" presStyleCnt="13"/>
      <dgm:spPr/>
      <dgm:t>
        <a:bodyPr/>
        <a:lstStyle/>
        <a:p>
          <a:endParaRPr lang="es-MX"/>
        </a:p>
      </dgm:t>
    </dgm:pt>
    <dgm:pt modelId="{8A39D711-7014-4340-B4BF-1818A8B00008}" type="pres">
      <dgm:prSet presAssocID="{C249DCF7-D85C-46F1-96DE-5005CE1A4813}" presName="parentText" presStyleLbl="node1" presStyleIdx="10" presStyleCnt="13">
        <dgm:presLayoutVars>
          <dgm:chMax val="0"/>
          <dgm:bulletEnabled val="1"/>
        </dgm:presLayoutVars>
      </dgm:prSet>
      <dgm:spPr/>
      <dgm:t>
        <a:bodyPr/>
        <a:lstStyle/>
        <a:p>
          <a:endParaRPr lang="es-MX"/>
        </a:p>
      </dgm:t>
    </dgm:pt>
    <dgm:pt modelId="{C97A1365-FC24-44C4-BC8A-030FA0569FA9}" type="pres">
      <dgm:prSet presAssocID="{C249DCF7-D85C-46F1-96DE-5005CE1A4813}" presName="negativeSpace" presStyleCnt="0"/>
      <dgm:spPr/>
    </dgm:pt>
    <dgm:pt modelId="{8FE2B7FF-1D60-4BBF-99E5-9FA683EDECA8}" type="pres">
      <dgm:prSet presAssocID="{C249DCF7-D85C-46F1-96DE-5005CE1A4813}" presName="childText" presStyleLbl="conFgAcc1" presStyleIdx="10" presStyleCnt="13">
        <dgm:presLayoutVars>
          <dgm:bulletEnabled val="1"/>
        </dgm:presLayoutVars>
      </dgm:prSet>
      <dgm:spPr/>
    </dgm:pt>
    <dgm:pt modelId="{23FC6091-51F6-4E3B-92CA-5658FA28613C}" type="pres">
      <dgm:prSet presAssocID="{30C57D9C-0DF9-4D87-97F4-F0EC80EC66D5}" presName="spaceBetweenRectangles" presStyleCnt="0"/>
      <dgm:spPr/>
    </dgm:pt>
    <dgm:pt modelId="{AEEC754B-E2E5-4592-9901-F3E10BC0701C}" type="pres">
      <dgm:prSet presAssocID="{E0201016-7BDF-4EF6-BE90-E298CF451DE3}" presName="parentLin" presStyleCnt="0"/>
      <dgm:spPr/>
    </dgm:pt>
    <dgm:pt modelId="{423F8F5E-BD2F-446C-A5FE-0BD7C87D661D}" type="pres">
      <dgm:prSet presAssocID="{E0201016-7BDF-4EF6-BE90-E298CF451DE3}" presName="parentLeftMargin" presStyleLbl="node1" presStyleIdx="10" presStyleCnt="13"/>
      <dgm:spPr/>
      <dgm:t>
        <a:bodyPr/>
        <a:lstStyle/>
        <a:p>
          <a:endParaRPr lang="es-MX"/>
        </a:p>
      </dgm:t>
    </dgm:pt>
    <dgm:pt modelId="{73FA53C7-F4B4-4622-92EB-25858D284445}" type="pres">
      <dgm:prSet presAssocID="{E0201016-7BDF-4EF6-BE90-E298CF451DE3}" presName="parentText" presStyleLbl="node1" presStyleIdx="11" presStyleCnt="13">
        <dgm:presLayoutVars>
          <dgm:chMax val="0"/>
          <dgm:bulletEnabled val="1"/>
        </dgm:presLayoutVars>
      </dgm:prSet>
      <dgm:spPr/>
      <dgm:t>
        <a:bodyPr/>
        <a:lstStyle/>
        <a:p>
          <a:endParaRPr lang="es-MX"/>
        </a:p>
      </dgm:t>
    </dgm:pt>
    <dgm:pt modelId="{315A15AC-6166-4AAA-A247-4A509304B934}" type="pres">
      <dgm:prSet presAssocID="{E0201016-7BDF-4EF6-BE90-E298CF451DE3}" presName="negativeSpace" presStyleCnt="0"/>
      <dgm:spPr/>
    </dgm:pt>
    <dgm:pt modelId="{84CBF37F-FC29-4B97-ACEE-0A765724A125}" type="pres">
      <dgm:prSet presAssocID="{E0201016-7BDF-4EF6-BE90-E298CF451DE3}" presName="childText" presStyleLbl="conFgAcc1" presStyleIdx="11" presStyleCnt="13">
        <dgm:presLayoutVars>
          <dgm:bulletEnabled val="1"/>
        </dgm:presLayoutVars>
      </dgm:prSet>
      <dgm:spPr/>
    </dgm:pt>
    <dgm:pt modelId="{2914A9F6-7651-4FEC-BC76-6F23F40C9275}" type="pres">
      <dgm:prSet presAssocID="{A809F9B3-D805-4F0E-9F15-F6A0C1682597}" presName="spaceBetweenRectangles" presStyleCnt="0"/>
      <dgm:spPr/>
    </dgm:pt>
    <dgm:pt modelId="{34B2BF4A-EA2D-41BD-9C47-50CC30E9845C}" type="pres">
      <dgm:prSet presAssocID="{50D0FE83-B1C5-4438-B5E4-1129EBB1154E}" presName="parentLin" presStyleCnt="0"/>
      <dgm:spPr/>
    </dgm:pt>
    <dgm:pt modelId="{0CC0B9C6-4571-4440-9C46-9AD76232B57C}" type="pres">
      <dgm:prSet presAssocID="{50D0FE83-B1C5-4438-B5E4-1129EBB1154E}" presName="parentLeftMargin" presStyleLbl="node1" presStyleIdx="11" presStyleCnt="13"/>
      <dgm:spPr/>
      <dgm:t>
        <a:bodyPr/>
        <a:lstStyle/>
        <a:p>
          <a:endParaRPr lang="es-MX"/>
        </a:p>
      </dgm:t>
    </dgm:pt>
    <dgm:pt modelId="{E530B28E-B57F-4D51-87BA-21E6632048F1}" type="pres">
      <dgm:prSet presAssocID="{50D0FE83-B1C5-4438-B5E4-1129EBB1154E}" presName="parentText" presStyleLbl="node1" presStyleIdx="12" presStyleCnt="13">
        <dgm:presLayoutVars>
          <dgm:chMax val="0"/>
          <dgm:bulletEnabled val="1"/>
        </dgm:presLayoutVars>
      </dgm:prSet>
      <dgm:spPr/>
      <dgm:t>
        <a:bodyPr/>
        <a:lstStyle/>
        <a:p>
          <a:endParaRPr lang="es-MX"/>
        </a:p>
      </dgm:t>
    </dgm:pt>
    <dgm:pt modelId="{6892588C-1586-4A78-AE4D-AD6BF3C47926}" type="pres">
      <dgm:prSet presAssocID="{50D0FE83-B1C5-4438-B5E4-1129EBB1154E}" presName="negativeSpace" presStyleCnt="0"/>
      <dgm:spPr/>
    </dgm:pt>
    <dgm:pt modelId="{48F1C0BA-1268-43D6-8C1E-2A90E97E6BDA}" type="pres">
      <dgm:prSet presAssocID="{50D0FE83-B1C5-4438-B5E4-1129EBB1154E}" presName="childText" presStyleLbl="conFgAcc1" presStyleIdx="12" presStyleCnt="13">
        <dgm:presLayoutVars>
          <dgm:bulletEnabled val="1"/>
        </dgm:presLayoutVars>
      </dgm:prSet>
      <dgm:spPr/>
    </dgm:pt>
  </dgm:ptLst>
  <dgm:cxnLst>
    <dgm:cxn modelId="{F1D7DE64-B0E0-4545-AF70-A4BB21EE07B2}" srcId="{2ABB64FE-1B75-468B-AD45-2DC86B232158}" destId="{C249DCF7-D85C-46F1-96DE-5005CE1A4813}" srcOrd="10" destOrd="0" parTransId="{9CE7B988-241E-4386-B08F-2E217986D77F}" sibTransId="{30C57D9C-0DF9-4D87-97F4-F0EC80EC66D5}"/>
    <dgm:cxn modelId="{13549A45-5889-4953-8081-989D93DC822A}" type="presOf" srcId="{2ABB64FE-1B75-468B-AD45-2DC86B232158}" destId="{1BB0948F-718C-476B-8CAC-6C22746407D4}" srcOrd="0" destOrd="0" presId="urn:microsoft.com/office/officeart/2005/8/layout/list1"/>
    <dgm:cxn modelId="{29E7E281-2716-40A7-874F-028A64A2CD9C}" type="presOf" srcId="{50D0FE83-B1C5-4438-B5E4-1129EBB1154E}" destId="{0CC0B9C6-4571-4440-9C46-9AD76232B57C}" srcOrd="0" destOrd="0" presId="urn:microsoft.com/office/officeart/2005/8/layout/list1"/>
    <dgm:cxn modelId="{D87C88E0-981B-48CB-AF4F-DBD217CCB7C6}" type="presOf" srcId="{0DD6EC02-BFBE-41B4-9FE4-0C2EE34EC303}" destId="{E3D4399E-8305-4AA8-AEAD-61B0F0AE0358}" srcOrd="1" destOrd="0" presId="urn:microsoft.com/office/officeart/2005/8/layout/list1"/>
    <dgm:cxn modelId="{934ACEDA-B5CF-4953-B386-532F625E9347}" type="presOf" srcId="{1C40740A-ECA0-4422-B3E6-22C17A17BC68}" destId="{0B32B59B-0CAE-485B-81C6-3DA8414AB9B3}" srcOrd="0" destOrd="0" presId="urn:microsoft.com/office/officeart/2005/8/layout/list1"/>
    <dgm:cxn modelId="{78B093FE-0DAB-453B-9001-AD970ECAD91E}" type="presOf" srcId="{4068BB04-F464-4716-A76A-E943EF2B3C2C}" destId="{9BEA9845-7B9A-45B5-9B92-58BEA297FACF}" srcOrd="0" destOrd="0" presId="urn:microsoft.com/office/officeart/2005/8/layout/list1"/>
    <dgm:cxn modelId="{BB5145A0-0CDC-4E07-901C-D7345DAF3021}" type="presOf" srcId="{C249DCF7-D85C-46F1-96DE-5005CE1A4813}" destId="{9C5AF7EE-7EC1-422F-9651-F1A8AF29C65B}" srcOrd="0" destOrd="0" presId="urn:microsoft.com/office/officeart/2005/8/layout/list1"/>
    <dgm:cxn modelId="{5F71F3F3-5E9E-4D85-B1AB-6C066D5A8934}" type="presOf" srcId="{015FDE5F-6991-4C87-A10B-3C81C1A5EA91}" destId="{AE02CF8D-14EB-47B4-B2FB-FCB6B80921A2}" srcOrd="0" destOrd="0" presId="urn:microsoft.com/office/officeart/2005/8/layout/list1"/>
    <dgm:cxn modelId="{6C606CF6-9AF8-4FBB-AFF8-B49BADFB05D6}" type="presOf" srcId="{CA7BACFD-6C9F-4766-BD43-EB4BE58A0963}" destId="{C0118468-F0CB-40FF-A9AC-51C324ABAF4C}" srcOrd="0" destOrd="0" presId="urn:microsoft.com/office/officeart/2005/8/layout/list1"/>
    <dgm:cxn modelId="{4AF8F5FD-4D00-43A2-BD3B-45FF18CFEEC4}" type="presOf" srcId="{50D0FE83-B1C5-4438-B5E4-1129EBB1154E}" destId="{E530B28E-B57F-4D51-87BA-21E6632048F1}" srcOrd="1" destOrd="0" presId="urn:microsoft.com/office/officeart/2005/8/layout/list1"/>
    <dgm:cxn modelId="{82CE9D5A-CB68-476C-B560-60D66D851983}" type="presOf" srcId="{1C40740A-ECA0-4422-B3E6-22C17A17BC68}" destId="{8CEF0D8B-0199-48AE-90EB-62CE744FD9A4}" srcOrd="1" destOrd="0" presId="urn:microsoft.com/office/officeart/2005/8/layout/list1"/>
    <dgm:cxn modelId="{09F49042-4F78-4CE0-A3BE-68C2883F5D75}" srcId="{2ABB64FE-1B75-468B-AD45-2DC86B232158}" destId="{311F6606-56DF-4194-AC93-2BACDAC9F72F}" srcOrd="7" destOrd="0" parTransId="{EEF49543-B99A-4538-8C57-7042FFC72652}" sibTransId="{F9EAB000-7B4E-437A-B64D-7FDA9FFB79C9}"/>
    <dgm:cxn modelId="{68A87511-72BC-49BA-AC5E-4372BB10DBB6}" type="presOf" srcId="{015FDE5F-6991-4C87-A10B-3C81C1A5EA91}" destId="{65AAF69C-DE30-4A6E-8CB0-A1CBD8824370}" srcOrd="1" destOrd="0" presId="urn:microsoft.com/office/officeart/2005/8/layout/list1"/>
    <dgm:cxn modelId="{92EE1EC3-0A8E-4B29-91B3-7BBEC6F03944}" srcId="{2ABB64FE-1B75-468B-AD45-2DC86B232158}" destId="{015FDE5F-6991-4C87-A10B-3C81C1A5EA91}" srcOrd="1" destOrd="0" parTransId="{574BE94C-55B5-4212-8A5A-FC41E2471859}" sibTransId="{017F0772-6087-4B5B-8B8C-C800FD0F0E68}"/>
    <dgm:cxn modelId="{D1C1A4A5-CB0E-4015-9431-5C2B3D2F27C5}" type="presOf" srcId="{A8DC49D2-8AE9-48F1-94FA-185E6BA4FAE8}" destId="{BB4780DD-D741-4CB8-934F-CC2412844915}" srcOrd="1" destOrd="0" presId="urn:microsoft.com/office/officeart/2005/8/layout/list1"/>
    <dgm:cxn modelId="{80E9C6F0-52F0-4081-9A81-406DA1692F16}" type="presOf" srcId="{C249DCF7-D85C-46F1-96DE-5005CE1A4813}" destId="{8A39D711-7014-4340-B4BF-1818A8B00008}" srcOrd="1" destOrd="0" presId="urn:microsoft.com/office/officeart/2005/8/layout/list1"/>
    <dgm:cxn modelId="{1F6891A0-5A48-4D1A-A4C9-8AA765E5EEA5}" type="presOf" srcId="{F5B93268-09C3-4981-9E9D-95E0C1CEC7E6}" destId="{109F6ED6-9C2C-498F-86CE-C9625AFD9156}" srcOrd="1" destOrd="0" presId="urn:microsoft.com/office/officeart/2005/8/layout/list1"/>
    <dgm:cxn modelId="{10E6EB67-5734-4AA7-BB60-1A82F52674EB}" type="presOf" srcId="{E0201016-7BDF-4EF6-BE90-E298CF451DE3}" destId="{423F8F5E-BD2F-446C-A5FE-0BD7C87D661D}" srcOrd="0" destOrd="0" presId="urn:microsoft.com/office/officeart/2005/8/layout/list1"/>
    <dgm:cxn modelId="{3B1BFB4B-F31C-455E-BBC9-D156BEA5C29D}" type="presOf" srcId="{0DD6EC02-BFBE-41B4-9FE4-0C2EE34EC303}" destId="{6E3961C2-96E3-4D42-9A89-AA259E451DDB}" srcOrd="0" destOrd="0" presId="urn:microsoft.com/office/officeart/2005/8/layout/list1"/>
    <dgm:cxn modelId="{161683DF-C0A2-4B38-B281-7B3703E25485}" type="presOf" srcId="{CA7BACFD-6C9F-4766-BD43-EB4BE58A0963}" destId="{F5116FFD-2E3E-469D-B6DE-FEC1F7CDA086}" srcOrd="1" destOrd="0" presId="urn:microsoft.com/office/officeart/2005/8/layout/list1"/>
    <dgm:cxn modelId="{30C84CB6-2084-480A-AEBE-ABDC71DDE2DA}" srcId="{2ABB64FE-1B75-468B-AD45-2DC86B232158}" destId="{A8DC49D2-8AE9-48F1-94FA-185E6BA4FAE8}" srcOrd="8" destOrd="0" parTransId="{0D35E152-2869-44D8-BC51-29F3BC7F0058}" sibTransId="{7227A2D1-7BFF-4051-91A3-0EEA1661CDE8}"/>
    <dgm:cxn modelId="{96B161A4-9B36-4692-A63B-48D9A50E87CB}" srcId="{2ABB64FE-1B75-468B-AD45-2DC86B232158}" destId="{CA7BACFD-6C9F-4766-BD43-EB4BE58A0963}" srcOrd="6" destOrd="0" parTransId="{8EE0C673-AA6B-4202-B6D0-BB58EEEDF3EA}" sibTransId="{BEA74979-FB4A-49A4-B27C-D269C457546A}"/>
    <dgm:cxn modelId="{4F11B845-3960-4712-97D5-6992B1E5EEFB}" srcId="{2ABB64FE-1B75-468B-AD45-2DC86B232158}" destId="{1C40740A-ECA0-4422-B3E6-22C17A17BC68}" srcOrd="3" destOrd="0" parTransId="{B31140CB-DB00-456F-BB49-553B3398D4E4}" sibTransId="{56B4E1FC-338E-411D-8A8A-4AE61054AC85}"/>
    <dgm:cxn modelId="{29744F9B-EF06-4C63-A107-B3B6E6FE59A6}" type="presOf" srcId="{1A73F552-4976-432A-A46C-666FC8B3C61B}" destId="{3107E4A3-499D-4B07-8CA3-3243BD20418C}" srcOrd="1" destOrd="0" presId="urn:microsoft.com/office/officeart/2005/8/layout/list1"/>
    <dgm:cxn modelId="{E19E0929-6616-4B21-A9F9-BAE869DF99E6}" type="presOf" srcId="{E0201016-7BDF-4EF6-BE90-E298CF451DE3}" destId="{73FA53C7-F4B4-4622-92EB-25858D284445}" srcOrd="1" destOrd="0" presId="urn:microsoft.com/office/officeart/2005/8/layout/list1"/>
    <dgm:cxn modelId="{EF8FBF45-EA03-48F4-A6AF-8018D5B768BD}" srcId="{2ABB64FE-1B75-468B-AD45-2DC86B232158}" destId="{4068BB04-F464-4716-A76A-E943EF2B3C2C}" srcOrd="5" destOrd="0" parTransId="{E707CFBA-8AAA-40A4-B8FD-DFEC5A71109A}" sibTransId="{62DBB1CF-1D0A-4FAF-B71B-3DE6C51F9538}"/>
    <dgm:cxn modelId="{ECE84074-C18C-41F7-8B87-14D4C94A7447}" type="presOf" srcId="{4068BB04-F464-4716-A76A-E943EF2B3C2C}" destId="{FB6D6524-5A0C-4A81-AE63-E336B0C3A94E}" srcOrd="1" destOrd="0" presId="urn:microsoft.com/office/officeart/2005/8/layout/list1"/>
    <dgm:cxn modelId="{615D90C3-4A12-4EFC-8E81-AA8DC4B0A9F5}" type="presOf" srcId="{311F6606-56DF-4194-AC93-2BACDAC9F72F}" destId="{C30CEBF4-1753-42E9-86EA-F2A21F54ED96}" srcOrd="0" destOrd="0" presId="urn:microsoft.com/office/officeart/2005/8/layout/list1"/>
    <dgm:cxn modelId="{452AD624-2D43-410A-924A-602240F605F5}" srcId="{2ABB64FE-1B75-468B-AD45-2DC86B232158}" destId="{E0201016-7BDF-4EF6-BE90-E298CF451DE3}" srcOrd="11" destOrd="0" parTransId="{8E7AC2B9-222A-4151-B4F9-32CFF5EE1C60}" sibTransId="{A809F9B3-D805-4F0E-9F15-F6A0C1682597}"/>
    <dgm:cxn modelId="{36AE0148-3CBF-4913-883C-7962CC96FDE5}" type="presOf" srcId="{1A73F552-4976-432A-A46C-666FC8B3C61B}" destId="{79E360B5-36D4-4192-A91B-BABA45DD8E53}" srcOrd="0" destOrd="0" presId="urn:microsoft.com/office/officeart/2005/8/layout/list1"/>
    <dgm:cxn modelId="{0CF8B900-48ED-4409-AACF-2B4508C07FE7}" srcId="{2ABB64FE-1B75-468B-AD45-2DC86B232158}" destId="{6455303B-3D61-4460-BCBA-DF54727FAF23}" srcOrd="0" destOrd="0" parTransId="{8FE0888F-9F7D-4802-B631-5BECB04C0DD8}" sibTransId="{037D2D02-E5DE-4574-8792-6ECC55399EB5}"/>
    <dgm:cxn modelId="{6AA6C926-8B67-4F1E-8396-5C4200C39A89}" srcId="{2ABB64FE-1B75-468B-AD45-2DC86B232158}" destId="{50D0FE83-B1C5-4438-B5E4-1129EBB1154E}" srcOrd="12" destOrd="0" parTransId="{2A42F16E-D1BD-4E14-9486-BB8B0122F102}" sibTransId="{5AD8AE58-03B1-4D37-B003-70A0953E5D81}"/>
    <dgm:cxn modelId="{5F20DD4B-9DC7-416A-A54A-5E2CADE14275}" srcId="{2ABB64FE-1B75-468B-AD45-2DC86B232158}" destId="{1A73F552-4976-432A-A46C-666FC8B3C61B}" srcOrd="4" destOrd="0" parTransId="{AF6668B4-D211-4F98-8267-DD913B5661F5}" sibTransId="{FB6D7985-7F3E-4188-8829-3E2C67030A41}"/>
    <dgm:cxn modelId="{177D559B-96FF-4794-90C7-8E823B507961}" srcId="{2ABB64FE-1B75-468B-AD45-2DC86B232158}" destId="{F5B93268-09C3-4981-9E9D-95E0C1CEC7E6}" srcOrd="9" destOrd="0" parTransId="{55A27EE1-EB4E-4E7D-ADBB-3B1669109CB2}" sibTransId="{C7D97F12-0A74-434C-872B-0F6A21C7955F}"/>
    <dgm:cxn modelId="{442A4439-EF4E-4C69-A1CC-39673F6DB995}" type="presOf" srcId="{F5B93268-09C3-4981-9E9D-95E0C1CEC7E6}" destId="{292106B8-1F6C-4CAC-BB95-67C4A8B6675D}" srcOrd="0" destOrd="0" presId="urn:microsoft.com/office/officeart/2005/8/layout/list1"/>
    <dgm:cxn modelId="{CF7AA8E2-260B-45BA-A91E-90C2A49E221E}" type="presOf" srcId="{6455303B-3D61-4460-BCBA-DF54727FAF23}" destId="{E82537AC-EF97-49B9-BB1F-CA95F97BF4AD}" srcOrd="0" destOrd="0" presId="urn:microsoft.com/office/officeart/2005/8/layout/list1"/>
    <dgm:cxn modelId="{1331556B-6DE6-479A-8179-293F0A8D69AC}" type="presOf" srcId="{6455303B-3D61-4460-BCBA-DF54727FAF23}" destId="{F9FBF840-F19F-4745-8275-9609C986C242}" srcOrd="1" destOrd="0" presId="urn:microsoft.com/office/officeart/2005/8/layout/list1"/>
    <dgm:cxn modelId="{6B937BFA-22C1-4371-B7C1-8D47F05F4701}" type="presOf" srcId="{311F6606-56DF-4194-AC93-2BACDAC9F72F}" destId="{EEA5E172-7E26-4B1D-99C3-C879BB703384}" srcOrd="1" destOrd="0" presId="urn:microsoft.com/office/officeart/2005/8/layout/list1"/>
    <dgm:cxn modelId="{B995B032-4E09-4C31-9876-C9F80D9FE4E9}" srcId="{2ABB64FE-1B75-468B-AD45-2DC86B232158}" destId="{0DD6EC02-BFBE-41B4-9FE4-0C2EE34EC303}" srcOrd="2" destOrd="0" parTransId="{187EF716-AC4A-4246-8110-D7AFFE6092B7}" sibTransId="{3B2AA338-7FE6-4C16-9AA7-43A1AFF3F90A}"/>
    <dgm:cxn modelId="{72CC74A4-DACF-4067-97CC-5EB71534C093}" type="presOf" srcId="{A8DC49D2-8AE9-48F1-94FA-185E6BA4FAE8}" destId="{ABB27FCC-3C6F-4F97-A1EE-7738237B0C1E}" srcOrd="0" destOrd="0" presId="urn:microsoft.com/office/officeart/2005/8/layout/list1"/>
    <dgm:cxn modelId="{EDF6EE6B-A401-41C7-98D5-03E5222F327A}" type="presParOf" srcId="{1BB0948F-718C-476B-8CAC-6C22746407D4}" destId="{E2092640-6084-4645-B5CC-8CB9E86A7AF0}" srcOrd="0" destOrd="0" presId="urn:microsoft.com/office/officeart/2005/8/layout/list1"/>
    <dgm:cxn modelId="{91BC97C5-D271-4921-8936-F714BFB369A3}" type="presParOf" srcId="{E2092640-6084-4645-B5CC-8CB9E86A7AF0}" destId="{E82537AC-EF97-49B9-BB1F-CA95F97BF4AD}" srcOrd="0" destOrd="0" presId="urn:microsoft.com/office/officeart/2005/8/layout/list1"/>
    <dgm:cxn modelId="{167957D9-629E-4C2A-BF28-E9D26EA07D83}" type="presParOf" srcId="{E2092640-6084-4645-B5CC-8CB9E86A7AF0}" destId="{F9FBF840-F19F-4745-8275-9609C986C242}" srcOrd="1" destOrd="0" presId="urn:microsoft.com/office/officeart/2005/8/layout/list1"/>
    <dgm:cxn modelId="{77BEFF91-A56E-49DB-A415-66F67A45F50B}" type="presParOf" srcId="{1BB0948F-718C-476B-8CAC-6C22746407D4}" destId="{9C28353E-4787-4A59-97AB-FEBF1EBF04EF}" srcOrd="1" destOrd="0" presId="urn:microsoft.com/office/officeart/2005/8/layout/list1"/>
    <dgm:cxn modelId="{B5A3D90D-0910-47BB-9179-87D3C93FC750}" type="presParOf" srcId="{1BB0948F-718C-476B-8CAC-6C22746407D4}" destId="{88ED29A2-E9B0-408A-93A6-316961FE92B8}" srcOrd="2" destOrd="0" presId="urn:microsoft.com/office/officeart/2005/8/layout/list1"/>
    <dgm:cxn modelId="{C9CB7F54-A93E-4EFC-977B-BC489BE7CA3F}" type="presParOf" srcId="{1BB0948F-718C-476B-8CAC-6C22746407D4}" destId="{3B6E6028-9952-4363-8069-87A6069CD324}" srcOrd="3" destOrd="0" presId="urn:microsoft.com/office/officeart/2005/8/layout/list1"/>
    <dgm:cxn modelId="{95222598-CC7C-41EB-BB39-DCEA1476C466}" type="presParOf" srcId="{1BB0948F-718C-476B-8CAC-6C22746407D4}" destId="{B5063EB3-C55C-4A2D-BA5B-585B3FC7D4CA}" srcOrd="4" destOrd="0" presId="urn:microsoft.com/office/officeart/2005/8/layout/list1"/>
    <dgm:cxn modelId="{E164DB0A-6345-4779-BE9A-34DD06F54A2C}" type="presParOf" srcId="{B5063EB3-C55C-4A2D-BA5B-585B3FC7D4CA}" destId="{AE02CF8D-14EB-47B4-B2FB-FCB6B80921A2}" srcOrd="0" destOrd="0" presId="urn:microsoft.com/office/officeart/2005/8/layout/list1"/>
    <dgm:cxn modelId="{643B7D61-70C8-4C8D-A9FD-C639916C9122}" type="presParOf" srcId="{B5063EB3-C55C-4A2D-BA5B-585B3FC7D4CA}" destId="{65AAF69C-DE30-4A6E-8CB0-A1CBD8824370}" srcOrd="1" destOrd="0" presId="urn:microsoft.com/office/officeart/2005/8/layout/list1"/>
    <dgm:cxn modelId="{3AB67872-B27F-4F80-AE95-A3BA0EFF830B}" type="presParOf" srcId="{1BB0948F-718C-476B-8CAC-6C22746407D4}" destId="{CDCF6D14-61BB-41AA-82C5-9E7B2CB8777B}" srcOrd="5" destOrd="0" presId="urn:microsoft.com/office/officeart/2005/8/layout/list1"/>
    <dgm:cxn modelId="{96D087A6-F36A-401C-9315-2031C21C8027}" type="presParOf" srcId="{1BB0948F-718C-476B-8CAC-6C22746407D4}" destId="{50AA0838-487D-4526-A7FC-A49354985F41}" srcOrd="6" destOrd="0" presId="urn:microsoft.com/office/officeart/2005/8/layout/list1"/>
    <dgm:cxn modelId="{78A052C1-86CC-465A-BED0-9FEE757AFFFC}" type="presParOf" srcId="{1BB0948F-718C-476B-8CAC-6C22746407D4}" destId="{04CF0A57-33B9-4A6E-987C-BBA0BAB253EB}" srcOrd="7" destOrd="0" presId="urn:microsoft.com/office/officeart/2005/8/layout/list1"/>
    <dgm:cxn modelId="{10B823C2-AF30-49C8-B008-E9C7F0C1A931}" type="presParOf" srcId="{1BB0948F-718C-476B-8CAC-6C22746407D4}" destId="{3B1D59B1-0E63-48C4-8CBB-C1BDDBD4EB78}" srcOrd="8" destOrd="0" presId="urn:microsoft.com/office/officeart/2005/8/layout/list1"/>
    <dgm:cxn modelId="{2877D07D-B36C-40CE-91CC-0EC5B2CF6DFB}" type="presParOf" srcId="{3B1D59B1-0E63-48C4-8CBB-C1BDDBD4EB78}" destId="{6E3961C2-96E3-4D42-9A89-AA259E451DDB}" srcOrd="0" destOrd="0" presId="urn:microsoft.com/office/officeart/2005/8/layout/list1"/>
    <dgm:cxn modelId="{32617477-6BA0-400B-BBB5-1B2CF5252464}" type="presParOf" srcId="{3B1D59B1-0E63-48C4-8CBB-C1BDDBD4EB78}" destId="{E3D4399E-8305-4AA8-AEAD-61B0F0AE0358}" srcOrd="1" destOrd="0" presId="urn:microsoft.com/office/officeart/2005/8/layout/list1"/>
    <dgm:cxn modelId="{E7499152-4110-47BC-8077-CE38E05792F8}" type="presParOf" srcId="{1BB0948F-718C-476B-8CAC-6C22746407D4}" destId="{F176E96E-0DE4-46D8-888C-40831A1B6224}" srcOrd="9" destOrd="0" presId="urn:microsoft.com/office/officeart/2005/8/layout/list1"/>
    <dgm:cxn modelId="{478DBC1D-E9FE-4A1A-91F5-BED5D44B4334}" type="presParOf" srcId="{1BB0948F-718C-476B-8CAC-6C22746407D4}" destId="{6F20B386-0AE6-4923-888E-80AB17088F09}" srcOrd="10" destOrd="0" presId="urn:microsoft.com/office/officeart/2005/8/layout/list1"/>
    <dgm:cxn modelId="{C4D1DFD7-A921-484F-A0E8-A3165E77921D}" type="presParOf" srcId="{1BB0948F-718C-476B-8CAC-6C22746407D4}" destId="{267DE006-992A-4F12-975E-ADDFCA2C37B3}" srcOrd="11" destOrd="0" presId="urn:microsoft.com/office/officeart/2005/8/layout/list1"/>
    <dgm:cxn modelId="{88D24739-5B87-47BA-A7B9-CCD7EAD1FB57}" type="presParOf" srcId="{1BB0948F-718C-476B-8CAC-6C22746407D4}" destId="{63D07034-D9E5-4AFC-80E7-47E1DD9BCD0B}" srcOrd="12" destOrd="0" presId="urn:microsoft.com/office/officeart/2005/8/layout/list1"/>
    <dgm:cxn modelId="{76D980AC-387B-4FB5-9254-A1DF0675920E}" type="presParOf" srcId="{63D07034-D9E5-4AFC-80E7-47E1DD9BCD0B}" destId="{0B32B59B-0CAE-485B-81C6-3DA8414AB9B3}" srcOrd="0" destOrd="0" presId="urn:microsoft.com/office/officeart/2005/8/layout/list1"/>
    <dgm:cxn modelId="{E2F80A94-63A4-407E-A604-15C422A9A6D4}" type="presParOf" srcId="{63D07034-D9E5-4AFC-80E7-47E1DD9BCD0B}" destId="{8CEF0D8B-0199-48AE-90EB-62CE744FD9A4}" srcOrd="1" destOrd="0" presId="urn:microsoft.com/office/officeart/2005/8/layout/list1"/>
    <dgm:cxn modelId="{CCFE760A-1E52-490F-A004-3401AE5A4585}" type="presParOf" srcId="{1BB0948F-718C-476B-8CAC-6C22746407D4}" destId="{8688856A-BB6C-4223-93B1-BE42F02665FC}" srcOrd="13" destOrd="0" presId="urn:microsoft.com/office/officeart/2005/8/layout/list1"/>
    <dgm:cxn modelId="{6312F7C8-AD71-4910-A37C-4B970BCDE0C6}" type="presParOf" srcId="{1BB0948F-718C-476B-8CAC-6C22746407D4}" destId="{5706D26A-FD42-44AC-BF0D-EB8F4C3DEB9F}" srcOrd="14" destOrd="0" presId="urn:microsoft.com/office/officeart/2005/8/layout/list1"/>
    <dgm:cxn modelId="{F084D328-CE8D-4774-9DC6-D6DE7E587393}" type="presParOf" srcId="{1BB0948F-718C-476B-8CAC-6C22746407D4}" destId="{95F68488-A47A-4690-A1EB-B7CBAEEF6828}" srcOrd="15" destOrd="0" presId="urn:microsoft.com/office/officeart/2005/8/layout/list1"/>
    <dgm:cxn modelId="{E33FE08A-F217-4FCE-AA04-796E6EDF7D63}" type="presParOf" srcId="{1BB0948F-718C-476B-8CAC-6C22746407D4}" destId="{B9831934-CE6A-4D0A-8A52-2E363DADD760}" srcOrd="16" destOrd="0" presId="urn:microsoft.com/office/officeart/2005/8/layout/list1"/>
    <dgm:cxn modelId="{B61822D9-8B11-4C94-814C-CD3D1E3F40FC}" type="presParOf" srcId="{B9831934-CE6A-4D0A-8A52-2E363DADD760}" destId="{79E360B5-36D4-4192-A91B-BABA45DD8E53}" srcOrd="0" destOrd="0" presId="urn:microsoft.com/office/officeart/2005/8/layout/list1"/>
    <dgm:cxn modelId="{1BBBB085-E835-43C4-B849-3A722B440484}" type="presParOf" srcId="{B9831934-CE6A-4D0A-8A52-2E363DADD760}" destId="{3107E4A3-499D-4B07-8CA3-3243BD20418C}" srcOrd="1" destOrd="0" presId="urn:microsoft.com/office/officeart/2005/8/layout/list1"/>
    <dgm:cxn modelId="{5CCCE68F-73A1-4287-A3D5-95EF9F1AFEF9}" type="presParOf" srcId="{1BB0948F-718C-476B-8CAC-6C22746407D4}" destId="{484D9188-47F2-495F-A123-7B121614252A}" srcOrd="17" destOrd="0" presId="urn:microsoft.com/office/officeart/2005/8/layout/list1"/>
    <dgm:cxn modelId="{13730857-94C6-4110-94FC-8BD2F709A178}" type="presParOf" srcId="{1BB0948F-718C-476B-8CAC-6C22746407D4}" destId="{B184BB5F-637F-4B13-9F6A-C2627B5BC164}" srcOrd="18" destOrd="0" presId="urn:microsoft.com/office/officeart/2005/8/layout/list1"/>
    <dgm:cxn modelId="{5B00C1CB-1EF2-4D30-91F4-10120A77C2E3}" type="presParOf" srcId="{1BB0948F-718C-476B-8CAC-6C22746407D4}" destId="{FA275788-2E01-40D7-BF9C-2D2D1C825844}" srcOrd="19" destOrd="0" presId="urn:microsoft.com/office/officeart/2005/8/layout/list1"/>
    <dgm:cxn modelId="{8FFE5C36-CFAC-42FC-883E-B452ABCD51D2}" type="presParOf" srcId="{1BB0948F-718C-476B-8CAC-6C22746407D4}" destId="{D6BEA536-5ACC-4E8F-98F0-AD5AB42CBC9C}" srcOrd="20" destOrd="0" presId="urn:microsoft.com/office/officeart/2005/8/layout/list1"/>
    <dgm:cxn modelId="{3657FA82-E812-4766-B58D-3A53DD94416E}" type="presParOf" srcId="{D6BEA536-5ACC-4E8F-98F0-AD5AB42CBC9C}" destId="{9BEA9845-7B9A-45B5-9B92-58BEA297FACF}" srcOrd="0" destOrd="0" presId="urn:microsoft.com/office/officeart/2005/8/layout/list1"/>
    <dgm:cxn modelId="{C40022C0-D654-4DA1-A46E-1B3FD443818E}" type="presParOf" srcId="{D6BEA536-5ACC-4E8F-98F0-AD5AB42CBC9C}" destId="{FB6D6524-5A0C-4A81-AE63-E336B0C3A94E}" srcOrd="1" destOrd="0" presId="urn:microsoft.com/office/officeart/2005/8/layout/list1"/>
    <dgm:cxn modelId="{5926D922-0CA6-43BF-9201-0CF9CF70FB50}" type="presParOf" srcId="{1BB0948F-718C-476B-8CAC-6C22746407D4}" destId="{4B26DBC0-2D73-4BA5-B806-A5353AFB6845}" srcOrd="21" destOrd="0" presId="urn:microsoft.com/office/officeart/2005/8/layout/list1"/>
    <dgm:cxn modelId="{21C77ECC-328B-4CA7-B26A-C02931ED2768}" type="presParOf" srcId="{1BB0948F-718C-476B-8CAC-6C22746407D4}" destId="{3D1992C4-6A7D-4FB5-8E7B-4AB91FB83E03}" srcOrd="22" destOrd="0" presId="urn:microsoft.com/office/officeart/2005/8/layout/list1"/>
    <dgm:cxn modelId="{8B085CD5-3236-40A4-B7F0-6D2645DCFACE}" type="presParOf" srcId="{1BB0948F-718C-476B-8CAC-6C22746407D4}" destId="{A2569AE7-91B9-42F6-B3E9-14F5A9002740}" srcOrd="23" destOrd="0" presId="urn:microsoft.com/office/officeart/2005/8/layout/list1"/>
    <dgm:cxn modelId="{E91F7D75-2D67-4EF3-84A6-DCDC09319912}" type="presParOf" srcId="{1BB0948F-718C-476B-8CAC-6C22746407D4}" destId="{D28DE2CA-4922-4C98-B9B5-6A332E79C90C}" srcOrd="24" destOrd="0" presId="urn:microsoft.com/office/officeart/2005/8/layout/list1"/>
    <dgm:cxn modelId="{BC93DE91-B825-4FB3-B76C-43B485B88BDE}" type="presParOf" srcId="{D28DE2CA-4922-4C98-B9B5-6A332E79C90C}" destId="{C0118468-F0CB-40FF-A9AC-51C324ABAF4C}" srcOrd="0" destOrd="0" presId="urn:microsoft.com/office/officeart/2005/8/layout/list1"/>
    <dgm:cxn modelId="{AFDB063A-A584-4A5A-99F5-6A7C10F4E71A}" type="presParOf" srcId="{D28DE2CA-4922-4C98-B9B5-6A332E79C90C}" destId="{F5116FFD-2E3E-469D-B6DE-FEC1F7CDA086}" srcOrd="1" destOrd="0" presId="urn:microsoft.com/office/officeart/2005/8/layout/list1"/>
    <dgm:cxn modelId="{D4D3724F-83C3-4052-B3F3-228097711EE7}" type="presParOf" srcId="{1BB0948F-718C-476B-8CAC-6C22746407D4}" destId="{21D818E4-406C-454A-A658-06221B87D9EA}" srcOrd="25" destOrd="0" presId="urn:microsoft.com/office/officeart/2005/8/layout/list1"/>
    <dgm:cxn modelId="{50855088-DABC-483A-A3CD-49D678C55DC1}" type="presParOf" srcId="{1BB0948F-718C-476B-8CAC-6C22746407D4}" destId="{FA464A4E-64C2-4F35-B567-D1D7C4276FD0}" srcOrd="26" destOrd="0" presId="urn:microsoft.com/office/officeart/2005/8/layout/list1"/>
    <dgm:cxn modelId="{92906B9B-B383-43BE-968F-3BED11BE3B76}" type="presParOf" srcId="{1BB0948F-718C-476B-8CAC-6C22746407D4}" destId="{69D0FFA3-29C5-41CB-97C0-AB557F4203C1}" srcOrd="27" destOrd="0" presId="urn:microsoft.com/office/officeart/2005/8/layout/list1"/>
    <dgm:cxn modelId="{ED741EC1-BB23-4DD1-8235-83671E31CF83}" type="presParOf" srcId="{1BB0948F-718C-476B-8CAC-6C22746407D4}" destId="{2C796092-9157-4AE3-9A18-F9101006D390}" srcOrd="28" destOrd="0" presId="urn:microsoft.com/office/officeart/2005/8/layout/list1"/>
    <dgm:cxn modelId="{E89C5542-5C09-439D-946D-3C5EBD86BA52}" type="presParOf" srcId="{2C796092-9157-4AE3-9A18-F9101006D390}" destId="{C30CEBF4-1753-42E9-86EA-F2A21F54ED96}" srcOrd="0" destOrd="0" presId="urn:microsoft.com/office/officeart/2005/8/layout/list1"/>
    <dgm:cxn modelId="{146F1FAC-AC29-4D14-91B4-EF93EB7E89AF}" type="presParOf" srcId="{2C796092-9157-4AE3-9A18-F9101006D390}" destId="{EEA5E172-7E26-4B1D-99C3-C879BB703384}" srcOrd="1" destOrd="0" presId="urn:microsoft.com/office/officeart/2005/8/layout/list1"/>
    <dgm:cxn modelId="{5549C3F3-2FAE-4DCC-AC77-03E4C85B99D6}" type="presParOf" srcId="{1BB0948F-718C-476B-8CAC-6C22746407D4}" destId="{2B8A3D86-EB68-45D9-961B-3BA0BA1ECCAF}" srcOrd="29" destOrd="0" presId="urn:microsoft.com/office/officeart/2005/8/layout/list1"/>
    <dgm:cxn modelId="{C68AD0F7-CBDC-4B1A-B2E3-3AA7CC1E98C8}" type="presParOf" srcId="{1BB0948F-718C-476B-8CAC-6C22746407D4}" destId="{B025F199-5469-499D-9CB4-BD80ACB14251}" srcOrd="30" destOrd="0" presId="urn:microsoft.com/office/officeart/2005/8/layout/list1"/>
    <dgm:cxn modelId="{2C7E8C78-C581-4803-9F3E-2756AD4CF6CB}" type="presParOf" srcId="{1BB0948F-718C-476B-8CAC-6C22746407D4}" destId="{44F95E6E-652C-40A5-9A94-8EBA3A53ECFA}" srcOrd="31" destOrd="0" presId="urn:microsoft.com/office/officeart/2005/8/layout/list1"/>
    <dgm:cxn modelId="{7BFDA943-0F29-44B0-A9F8-EA528091F004}" type="presParOf" srcId="{1BB0948F-718C-476B-8CAC-6C22746407D4}" destId="{9107521D-1BA9-4E2A-988C-3240D1CDF17D}" srcOrd="32" destOrd="0" presId="urn:microsoft.com/office/officeart/2005/8/layout/list1"/>
    <dgm:cxn modelId="{4F96624C-712B-4B5D-B54D-07573CF70194}" type="presParOf" srcId="{9107521D-1BA9-4E2A-988C-3240D1CDF17D}" destId="{ABB27FCC-3C6F-4F97-A1EE-7738237B0C1E}" srcOrd="0" destOrd="0" presId="urn:microsoft.com/office/officeart/2005/8/layout/list1"/>
    <dgm:cxn modelId="{924C1781-6DB4-4B6B-AD8C-1902AA036976}" type="presParOf" srcId="{9107521D-1BA9-4E2A-988C-3240D1CDF17D}" destId="{BB4780DD-D741-4CB8-934F-CC2412844915}" srcOrd="1" destOrd="0" presId="urn:microsoft.com/office/officeart/2005/8/layout/list1"/>
    <dgm:cxn modelId="{FF551D09-FC46-4175-BDA9-448669B351EC}" type="presParOf" srcId="{1BB0948F-718C-476B-8CAC-6C22746407D4}" destId="{D521CEE5-FE40-417D-AF30-72B895663E1C}" srcOrd="33" destOrd="0" presId="urn:microsoft.com/office/officeart/2005/8/layout/list1"/>
    <dgm:cxn modelId="{9CC67DB8-93FC-4085-960A-32D3486D7A87}" type="presParOf" srcId="{1BB0948F-718C-476B-8CAC-6C22746407D4}" destId="{1267A4FE-661F-4A18-BB52-EC780EF930B2}" srcOrd="34" destOrd="0" presId="urn:microsoft.com/office/officeart/2005/8/layout/list1"/>
    <dgm:cxn modelId="{90BF587E-118A-4ACB-9DA3-5C4BF77C6B7D}" type="presParOf" srcId="{1BB0948F-718C-476B-8CAC-6C22746407D4}" destId="{7F040328-535D-4E71-BA93-DD0374459C5E}" srcOrd="35" destOrd="0" presId="urn:microsoft.com/office/officeart/2005/8/layout/list1"/>
    <dgm:cxn modelId="{67E2341D-D5B9-4FA4-B1CE-C07B5E207985}" type="presParOf" srcId="{1BB0948F-718C-476B-8CAC-6C22746407D4}" destId="{4BF83D47-AA13-4BC8-8C92-24BD06C6310A}" srcOrd="36" destOrd="0" presId="urn:microsoft.com/office/officeart/2005/8/layout/list1"/>
    <dgm:cxn modelId="{E83B6F77-0590-46FF-89C6-B17F48E16905}" type="presParOf" srcId="{4BF83D47-AA13-4BC8-8C92-24BD06C6310A}" destId="{292106B8-1F6C-4CAC-BB95-67C4A8B6675D}" srcOrd="0" destOrd="0" presId="urn:microsoft.com/office/officeart/2005/8/layout/list1"/>
    <dgm:cxn modelId="{A1ED29B6-DBDE-4B14-A981-9EA8699B6693}" type="presParOf" srcId="{4BF83D47-AA13-4BC8-8C92-24BD06C6310A}" destId="{109F6ED6-9C2C-498F-86CE-C9625AFD9156}" srcOrd="1" destOrd="0" presId="urn:microsoft.com/office/officeart/2005/8/layout/list1"/>
    <dgm:cxn modelId="{C19A00F8-13F9-4907-9343-0A8C47596516}" type="presParOf" srcId="{1BB0948F-718C-476B-8CAC-6C22746407D4}" destId="{DE5F2C71-C187-438C-BF05-228329D30C9E}" srcOrd="37" destOrd="0" presId="urn:microsoft.com/office/officeart/2005/8/layout/list1"/>
    <dgm:cxn modelId="{F22B1CAF-6DF7-4339-BDCE-FA7A35F2D087}" type="presParOf" srcId="{1BB0948F-718C-476B-8CAC-6C22746407D4}" destId="{C451CE18-6EB9-4F40-851B-E60842F45EA0}" srcOrd="38" destOrd="0" presId="urn:microsoft.com/office/officeart/2005/8/layout/list1"/>
    <dgm:cxn modelId="{7F1E1E83-7983-460B-B25E-A2DD98F40373}" type="presParOf" srcId="{1BB0948F-718C-476B-8CAC-6C22746407D4}" destId="{90C86071-F2F7-41FD-8630-BFF7B0312CF4}" srcOrd="39" destOrd="0" presId="urn:microsoft.com/office/officeart/2005/8/layout/list1"/>
    <dgm:cxn modelId="{A9A28ADF-4942-4248-BD86-B565627A8CAC}" type="presParOf" srcId="{1BB0948F-718C-476B-8CAC-6C22746407D4}" destId="{A4479EEC-7B33-416D-9A7F-1D36E26BCC24}" srcOrd="40" destOrd="0" presId="urn:microsoft.com/office/officeart/2005/8/layout/list1"/>
    <dgm:cxn modelId="{66EF7098-D807-4D5F-9484-C4FA4EFF7DE1}" type="presParOf" srcId="{A4479EEC-7B33-416D-9A7F-1D36E26BCC24}" destId="{9C5AF7EE-7EC1-422F-9651-F1A8AF29C65B}" srcOrd="0" destOrd="0" presId="urn:microsoft.com/office/officeart/2005/8/layout/list1"/>
    <dgm:cxn modelId="{B381DBFC-8A75-46FD-BDF4-279E82339654}" type="presParOf" srcId="{A4479EEC-7B33-416D-9A7F-1D36E26BCC24}" destId="{8A39D711-7014-4340-B4BF-1818A8B00008}" srcOrd="1" destOrd="0" presId="urn:microsoft.com/office/officeart/2005/8/layout/list1"/>
    <dgm:cxn modelId="{88657863-8425-4E22-9D9E-29E9FE7B2501}" type="presParOf" srcId="{1BB0948F-718C-476B-8CAC-6C22746407D4}" destId="{C97A1365-FC24-44C4-BC8A-030FA0569FA9}" srcOrd="41" destOrd="0" presId="urn:microsoft.com/office/officeart/2005/8/layout/list1"/>
    <dgm:cxn modelId="{D6D6DD7C-FBDA-4913-91F6-B1B27374EFB5}" type="presParOf" srcId="{1BB0948F-718C-476B-8CAC-6C22746407D4}" destId="{8FE2B7FF-1D60-4BBF-99E5-9FA683EDECA8}" srcOrd="42" destOrd="0" presId="urn:microsoft.com/office/officeart/2005/8/layout/list1"/>
    <dgm:cxn modelId="{143F86B5-36A5-485F-8F52-15965B6EC84D}" type="presParOf" srcId="{1BB0948F-718C-476B-8CAC-6C22746407D4}" destId="{23FC6091-51F6-4E3B-92CA-5658FA28613C}" srcOrd="43" destOrd="0" presId="urn:microsoft.com/office/officeart/2005/8/layout/list1"/>
    <dgm:cxn modelId="{B6A6F8F0-5066-4EC3-8043-D76313009511}" type="presParOf" srcId="{1BB0948F-718C-476B-8CAC-6C22746407D4}" destId="{AEEC754B-E2E5-4592-9901-F3E10BC0701C}" srcOrd="44" destOrd="0" presId="urn:microsoft.com/office/officeart/2005/8/layout/list1"/>
    <dgm:cxn modelId="{5EA6FE4E-6B6A-4E4C-96B5-30BC1428CBB3}" type="presParOf" srcId="{AEEC754B-E2E5-4592-9901-F3E10BC0701C}" destId="{423F8F5E-BD2F-446C-A5FE-0BD7C87D661D}" srcOrd="0" destOrd="0" presId="urn:microsoft.com/office/officeart/2005/8/layout/list1"/>
    <dgm:cxn modelId="{C97443FF-3468-49FF-9E1E-C2B617597A98}" type="presParOf" srcId="{AEEC754B-E2E5-4592-9901-F3E10BC0701C}" destId="{73FA53C7-F4B4-4622-92EB-25858D284445}" srcOrd="1" destOrd="0" presId="urn:microsoft.com/office/officeart/2005/8/layout/list1"/>
    <dgm:cxn modelId="{10937EEA-1807-4C29-94FF-6A3225F7618C}" type="presParOf" srcId="{1BB0948F-718C-476B-8CAC-6C22746407D4}" destId="{315A15AC-6166-4AAA-A247-4A509304B934}" srcOrd="45" destOrd="0" presId="urn:microsoft.com/office/officeart/2005/8/layout/list1"/>
    <dgm:cxn modelId="{E2A718F6-1A2B-45EF-86B2-267DA56353E5}" type="presParOf" srcId="{1BB0948F-718C-476B-8CAC-6C22746407D4}" destId="{84CBF37F-FC29-4B97-ACEE-0A765724A125}" srcOrd="46" destOrd="0" presId="urn:microsoft.com/office/officeart/2005/8/layout/list1"/>
    <dgm:cxn modelId="{E25C8AF6-D24C-4A9F-8C80-514C2260644E}" type="presParOf" srcId="{1BB0948F-718C-476B-8CAC-6C22746407D4}" destId="{2914A9F6-7651-4FEC-BC76-6F23F40C9275}" srcOrd="47" destOrd="0" presId="urn:microsoft.com/office/officeart/2005/8/layout/list1"/>
    <dgm:cxn modelId="{3F692080-8BDE-4EA0-846B-872BC254D356}" type="presParOf" srcId="{1BB0948F-718C-476B-8CAC-6C22746407D4}" destId="{34B2BF4A-EA2D-41BD-9C47-50CC30E9845C}" srcOrd="48" destOrd="0" presId="urn:microsoft.com/office/officeart/2005/8/layout/list1"/>
    <dgm:cxn modelId="{F102BBB8-02DF-4F43-8FEB-91D2C4E3BCEF}" type="presParOf" srcId="{34B2BF4A-EA2D-41BD-9C47-50CC30E9845C}" destId="{0CC0B9C6-4571-4440-9C46-9AD76232B57C}" srcOrd="0" destOrd="0" presId="urn:microsoft.com/office/officeart/2005/8/layout/list1"/>
    <dgm:cxn modelId="{D115C892-0CF8-496D-A516-3B5103154379}" type="presParOf" srcId="{34B2BF4A-EA2D-41BD-9C47-50CC30E9845C}" destId="{E530B28E-B57F-4D51-87BA-21E6632048F1}" srcOrd="1" destOrd="0" presId="urn:microsoft.com/office/officeart/2005/8/layout/list1"/>
    <dgm:cxn modelId="{60B8733C-EE38-4CF5-A3F7-023D1FE1DB55}" type="presParOf" srcId="{1BB0948F-718C-476B-8CAC-6C22746407D4}" destId="{6892588C-1586-4A78-AE4D-AD6BF3C47926}" srcOrd="49" destOrd="0" presId="urn:microsoft.com/office/officeart/2005/8/layout/list1"/>
    <dgm:cxn modelId="{DABE0296-1693-4D4E-9E49-0DC867FC4CA3}" type="presParOf" srcId="{1BB0948F-718C-476B-8CAC-6C22746407D4}" destId="{48F1C0BA-1268-43D6-8C1E-2A90E97E6BDA}" srcOrd="50"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B6EF40-3300-429C-9F3F-167255427483}" type="doc">
      <dgm:prSet loTypeId="urn:microsoft.com/office/officeart/2005/8/layout/default" loCatId="list" qsTypeId="urn:microsoft.com/office/officeart/2005/8/quickstyle/simple2" qsCatId="simple" csTypeId="urn:microsoft.com/office/officeart/2005/8/colors/colorful2" csCatId="colorful" phldr="1"/>
      <dgm:spPr/>
      <dgm:t>
        <a:bodyPr/>
        <a:lstStyle/>
        <a:p>
          <a:endParaRPr lang="es-MX"/>
        </a:p>
      </dgm:t>
    </dgm:pt>
    <dgm:pt modelId="{B26EE739-9F1E-4A8C-BD26-784FF53A26AF}">
      <dgm:prSet phldrT="[Texto]" custT="1"/>
      <dgm:spPr/>
      <dgm:t>
        <a:bodyPr/>
        <a:lstStyle/>
        <a:p>
          <a:pPr algn="l"/>
          <a:r>
            <a:rPr lang="es-MX" sz="1600" b="1" dirty="0" smtClean="0"/>
            <a:t>4. Proceso de programación y costeo de programas </a:t>
          </a:r>
        </a:p>
        <a:p>
          <a:pPr algn="l"/>
          <a:r>
            <a:rPr lang="es-MX" sz="1200" b="1" dirty="0" smtClean="0"/>
            <a:t>(Tesorería Municipal- Unidades Ejecutoras de Gasto)</a:t>
          </a:r>
        </a:p>
      </dgm:t>
    </dgm:pt>
    <dgm:pt modelId="{D35C6B90-3E89-447A-8691-515E9FE514DA}" type="parTrans" cxnId="{06965D5E-0565-4EED-AA95-7BD43669587E}">
      <dgm:prSet/>
      <dgm:spPr/>
      <dgm:t>
        <a:bodyPr/>
        <a:lstStyle/>
        <a:p>
          <a:pPr algn="l"/>
          <a:endParaRPr lang="es-MX"/>
        </a:p>
      </dgm:t>
    </dgm:pt>
    <dgm:pt modelId="{1C129226-FB64-4E94-8CCF-0FA19E3945C3}" type="sibTrans" cxnId="{06965D5E-0565-4EED-AA95-7BD43669587E}">
      <dgm:prSet/>
      <dgm:spPr/>
      <dgm:t>
        <a:bodyPr/>
        <a:lstStyle/>
        <a:p>
          <a:pPr algn="l"/>
          <a:endParaRPr lang="es-MX"/>
        </a:p>
      </dgm:t>
    </dgm:pt>
    <dgm:pt modelId="{854D2D09-5743-4414-B7A4-D6DFDF64D566}">
      <dgm:prSet phldrT="[Texto]" custT="1"/>
      <dgm:spPr/>
      <dgm:t>
        <a:bodyPr/>
        <a:lstStyle/>
        <a:p>
          <a:pPr algn="l"/>
          <a:endParaRPr lang="es-MX" sz="2400" dirty="0"/>
        </a:p>
      </dgm:t>
    </dgm:pt>
    <dgm:pt modelId="{D6AAF5AD-5B47-4269-9656-C2771261CFA9}">
      <dgm:prSet phldrT="[Texto]" custT="1"/>
      <dgm:spPr/>
      <dgm:t>
        <a:bodyPr/>
        <a:lstStyle/>
        <a:p>
          <a:pPr algn="l"/>
          <a:r>
            <a:rPr lang="es-MX" sz="1600" b="1" dirty="0" smtClean="0"/>
            <a:t>1. Avances de políticas y programas del Presupuesto Municipal</a:t>
          </a:r>
        </a:p>
        <a:p>
          <a:pPr algn="l"/>
          <a:r>
            <a:rPr lang="es-MX" sz="1200" b="1" dirty="0" smtClean="0"/>
            <a:t>(Tesorería Municipal-Unidades Ejecutoras de Gasto)</a:t>
          </a:r>
        </a:p>
        <a:p>
          <a:pPr algn="l"/>
          <a:r>
            <a:rPr lang="es-MX" sz="1200" dirty="0" smtClean="0"/>
            <a:t>Avances del desempeño al primer semestre .</a:t>
          </a:r>
        </a:p>
        <a:p>
          <a:pPr algn="l"/>
          <a:r>
            <a:rPr lang="es-MX" sz="1200" b="0" dirty="0" smtClean="0"/>
            <a:t>(1 al 15 de julio)</a:t>
          </a:r>
          <a:endParaRPr lang="es-MX" sz="900" b="0" dirty="0" smtClean="0"/>
        </a:p>
      </dgm:t>
    </dgm:pt>
    <dgm:pt modelId="{EA2B63DB-CC32-4E3A-BE1A-34AA8D6E51CA}" type="sibTrans" cxnId="{2B2853E3-9F27-4B93-B88F-EA6FFEFC0ECC}">
      <dgm:prSet/>
      <dgm:spPr/>
      <dgm:t>
        <a:bodyPr/>
        <a:lstStyle/>
        <a:p>
          <a:pPr algn="l"/>
          <a:endParaRPr lang="es-MX"/>
        </a:p>
      </dgm:t>
    </dgm:pt>
    <dgm:pt modelId="{8368338E-4D5E-4665-8BD9-2F38EBE67578}" type="parTrans" cxnId="{2B2853E3-9F27-4B93-B88F-EA6FFEFC0ECC}">
      <dgm:prSet/>
      <dgm:spPr/>
      <dgm:t>
        <a:bodyPr/>
        <a:lstStyle/>
        <a:p>
          <a:pPr algn="l"/>
          <a:endParaRPr lang="es-MX"/>
        </a:p>
      </dgm:t>
    </dgm:pt>
    <dgm:pt modelId="{36F35131-2B70-493B-A10F-9FDFD43DE4FE}" type="sibTrans" cxnId="{A196272C-F8F6-4C67-B2EF-96CFC889DEC1}">
      <dgm:prSet/>
      <dgm:spPr/>
      <dgm:t>
        <a:bodyPr/>
        <a:lstStyle/>
        <a:p>
          <a:pPr algn="l"/>
          <a:endParaRPr lang="es-MX"/>
        </a:p>
      </dgm:t>
    </dgm:pt>
    <dgm:pt modelId="{96F0D52C-8DF6-439A-84B2-CD3B38E07DF5}" type="parTrans" cxnId="{A196272C-F8F6-4C67-B2EF-96CFC889DEC1}">
      <dgm:prSet/>
      <dgm:spPr/>
      <dgm:t>
        <a:bodyPr/>
        <a:lstStyle/>
        <a:p>
          <a:pPr algn="l"/>
          <a:endParaRPr lang="es-MX"/>
        </a:p>
      </dgm:t>
    </dgm:pt>
    <dgm:pt modelId="{62459566-F3F3-4EAB-8166-D35E772C6A30}">
      <dgm:prSet phldrT="[Texto]" custT="1"/>
      <dgm:spPr/>
      <dgm:t>
        <a:bodyPr/>
        <a:lstStyle/>
        <a:p>
          <a:pPr algn="l"/>
          <a:r>
            <a:rPr lang="es-MX" sz="1600" b="1" dirty="0" smtClean="0"/>
            <a:t>2. Definición de la política y orientación del gasto </a:t>
          </a:r>
        </a:p>
        <a:p>
          <a:pPr algn="l"/>
          <a:r>
            <a:rPr lang="es-MX" sz="1200" b="1" dirty="0" smtClean="0"/>
            <a:t>(Presidencia- Tesorería Municipal)</a:t>
          </a:r>
        </a:p>
        <a:p>
          <a:pPr algn="l"/>
          <a:r>
            <a:rPr lang="es-MX" sz="1200" dirty="0" smtClean="0"/>
            <a:t>Prioridades y revisión de variables para la definición de los ingresos municipales para el ejercicio fiscal siguiente. </a:t>
          </a:r>
        </a:p>
        <a:p>
          <a:pPr algn="l"/>
          <a:endParaRPr lang="es-MX" sz="1200" b="0" dirty="0" smtClean="0"/>
        </a:p>
      </dgm:t>
    </dgm:pt>
    <dgm:pt modelId="{EF1E6FBC-90B5-4ADB-860B-04A44D13B5BB}" type="parTrans" cxnId="{1088BD91-89FB-43C7-964A-050143AC0561}">
      <dgm:prSet/>
      <dgm:spPr/>
      <dgm:t>
        <a:bodyPr/>
        <a:lstStyle/>
        <a:p>
          <a:pPr algn="l"/>
          <a:endParaRPr lang="es-MX"/>
        </a:p>
      </dgm:t>
    </dgm:pt>
    <dgm:pt modelId="{B0CBA183-E207-42D1-AB82-25A1226C1C2E}" type="sibTrans" cxnId="{1088BD91-89FB-43C7-964A-050143AC0561}">
      <dgm:prSet/>
      <dgm:spPr/>
      <dgm:t>
        <a:bodyPr/>
        <a:lstStyle/>
        <a:p>
          <a:pPr algn="l"/>
          <a:endParaRPr lang="es-MX"/>
        </a:p>
      </dgm:t>
    </dgm:pt>
    <dgm:pt modelId="{0135F8A0-0451-40FC-9910-E95FFBD5E606}">
      <dgm:prSet phldrT="[Texto]" custT="1"/>
      <dgm:spPr/>
      <dgm:t>
        <a:bodyPr/>
        <a:lstStyle/>
        <a:p>
          <a:pPr algn="l"/>
          <a:endParaRPr lang="es-MX" sz="1000" dirty="0"/>
        </a:p>
      </dgm:t>
    </dgm:pt>
    <dgm:pt modelId="{2453CE48-7130-4BB1-8F15-ECE2B867A9ED}" type="parTrans" cxnId="{C5F7FD71-AB21-4C1E-9CA9-833D3383D2CE}">
      <dgm:prSet/>
      <dgm:spPr/>
      <dgm:t>
        <a:bodyPr/>
        <a:lstStyle/>
        <a:p>
          <a:pPr algn="l"/>
          <a:endParaRPr lang="es-MX"/>
        </a:p>
      </dgm:t>
    </dgm:pt>
    <dgm:pt modelId="{176F65D2-F392-478A-9D48-F1F12650C25E}" type="sibTrans" cxnId="{C5F7FD71-AB21-4C1E-9CA9-833D3383D2CE}">
      <dgm:prSet/>
      <dgm:spPr/>
      <dgm:t>
        <a:bodyPr/>
        <a:lstStyle/>
        <a:p>
          <a:pPr algn="l"/>
          <a:endParaRPr lang="es-MX"/>
        </a:p>
      </dgm:t>
    </dgm:pt>
    <dgm:pt modelId="{7A6C7879-D08D-4AE1-B3D0-566BEAF7CC0C}">
      <dgm:prSet phldrT="[Texto]"/>
      <dgm:spPr/>
      <dgm:t>
        <a:bodyPr/>
        <a:lstStyle/>
        <a:p>
          <a:pPr algn="l"/>
          <a:r>
            <a:rPr lang="es-MX" b="1" dirty="0" smtClean="0"/>
            <a:t>3. Retroalimentación del Proceso del ejercicio del presupuesto y programas </a:t>
          </a:r>
        </a:p>
        <a:p>
          <a:pPr algn="l"/>
          <a:r>
            <a:rPr lang="es-MX" b="1" dirty="0" smtClean="0"/>
            <a:t>(Tesorería Municipal- Jefatura de Gabinete, Unidades Ejecutoras de Gasto)</a:t>
          </a:r>
        </a:p>
        <a:p>
          <a:pPr algn="l"/>
          <a:endParaRPr lang="es-MX" dirty="0"/>
        </a:p>
      </dgm:t>
    </dgm:pt>
    <dgm:pt modelId="{9B5AA38A-B5D1-402F-ADB3-63905F5FD52C}" type="parTrans" cxnId="{F549AC0C-FF48-4A12-A7E7-88279E538E0B}">
      <dgm:prSet/>
      <dgm:spPr/>
      <dgm:t>
        <a:bodyPr/>
        <a:lstStyle/>
        <a:p>
          <a:pPr algn="l"/>
          <a:endParaRPr lang="es-MX"/>
        </a:p>
      </dgm:t>
    </dgm:pt>
    <dgm:pt modelId="{F4873C91-0731-4E53-89D5-628D38562183}" type="sibTrans" cxnId="{F549AC0C-FF48-4A12-A7E7-88279E538E0B}">
      <dgm:prSet/>
      <dgm:spPr/>
      <dgm:t>
        <a:bodyPr/>
        <a:lstStyle/>
        <a:p>
          <a:pPr algn="l"/>
          <a:endParaRPr lang="es-MX"/>
        </a:p>
      </dgm:t>
    </dgm:pt>
    <dgm:pt modelId="{3E1EAE46-94C8-4948-AF82-31116A9E61CA}" type="pres">
      <dgm:prSet presAssocID="{DEB6EF40-3300-429C-9F3F-167255427483}" presName="diagram" presStyleCnt="0">
        <dgm:presLayoutVars>
          <dgm:dir/>
          <dgm:resizeHandles val="exact"/>
        </dgm:presLayoutVars>
      </dgm:prSet>
      <dgm:spPr/>
      <dgm:t>
        <a:bodyPr/>
        <a:lstStyle/>
        <a:p>
          <a:endParaRPr lang="es-MX"/>
        </a:p>
      </dgm:t>
    </dgm:pt>
    <dgm:pt modelId="{4E1AB2A2-53E1-4418-BB4E-E13C5F2266FA}" type="pres">
      <dgm:prSet presAssocID="{D6AAF5AD-5B47-4269-9656-C2771261CFA9}" presName="node" presStyleLbl="node1" presStyleIdx="0" presStyleCnt="4" custLinFactNeighborX="-26" custLinFactNeighborY="-1733">
        <dgm:presLayoutVars>
          <dgm:bulletEnabled val="1"/>
        </dgm:presLayoutVars>
      </dgm:prSet>
      <dgm:spPr/>
      <dgm:t>
        <a:bodyPr/>
        <a:lstStyle/>
        <a:p>
          <a:endParaRPr lang="es-MX"/>
        </a:p>
      </dgm:t>
    </dgm:pt>
    <dgm:pt modelId="{A865404E-55FF-4642-8BF5-D1C73B2F1E2E}" type="pres">
      <dgm:prSet presAssocID="{EA2B63DB-CC32-4E3A-BE1A-34AA8D6E51CA}" presName="sibTrans" presStyleCnt="0"/>
      <dgm:spPr/>
      <dgm:t>
        <a:bodyPr/>
        <a:lstStyle/>
        <a:p>
          <a:endParaRPr lang="es-MX"/>
        </a:p>
      </dgm:t>
    </dgm:pt>
    <dgm:pt modelId="{A739D571-06DE-40DA-876D-291F76DD7AC6}" type="pres">
      <dgm:prSet presAssocID="{62459566-F3F3-4EAB-8166-D35E772C6A30}" presName="node" presStyleLbl="node1" presStyleIdx="1" presStyleCnt="4" custLinFactNeighborX="-26" custLinFactNeighborY="-1733">
        <dgm:presLayoutVars>
          <dgm:bulletEnabled val="1"/>
        </dgm:presLayoutVars>
      </dgm:prSet>
      <dgm:spPr/>
      <dgm:t>
        <a:bodyPr/>
        <a:lstStyle/>
        <a:p>
          <a:endParaRPr lang="es-MX"/>
        </a:p>
      </dgm:t>
    </dgm:pt>
    <dgm:pt modelId="{111128CA-8E9C-4CAA-8C35-0E349B771CD6}" type="pres">
      <dgm:prSet presAssocID="{B0CBA183-E207-42D1-AB82-25A1226C1C2E}" presName="sibTrans" presStyleCnt="0"/>
      <dgm:spPr/>
    </dgm:pt>
    <dgm:pt modelId="{93C874EC-AE3F-49FF-8C76-0504CDD5BBFA}" type="pres">
      <dgm:prSet presAssocID="{7A6C7879-D08D-4AE1-B3D0-566BEAF7CC0C}" presName="node" presStyleLbl="node1" presStyleIdx="2" presStyleCnt="4" custLinFactNeighborY="-2483">
        <dgm:presLayoutVars>
          <dgm:bulletEnabled val="1"/>
        </dgm:presLayoutVars>
      </dgm:prSet>
      <dgm:spPr/>
      <dgm:t>
        <a:bodyPr/>
        <a:lstStyle/>
        <a:p>
          <a:endParaRPr lang="es-MX"/>
        </a:p>
      </dgm:t>
    </dgm:pt>
    <dgm:pt modelId="{60FC53F9-E65E-409E-BE20-4DDFD284C1F0}" type="pres">
      <dgm:prSet presAssocID="{F4873C91-0731-4E53-89D5-628D38562183}" presName="sibTrans" presStyleCnt="0"/>
      <dgm:spPr/>
    </dgm:pt>
    <dgm:pt modelId="{EBA12CB7-116D-4EC5-85DD-5B325DD66076}" type="pres">
      <dgm:prSet presAssocID="{B26EE739-9F1E-4A8C-BD26-784FF53A26AF}" presName="node" presStyleLbl="node1" presStyleIdx="3" presStyleCnt="4">
        <dgm:presLayoutVars>
          <dgm:bulletEnabled val="1"/>
        </dgm:presLayoutVars>
      </dgm:prSet>
      <dgm:spPr/>
      <dgm:t>
        <a:bodyPr/>
        <a:lstStyle/>
        <a:p>
          <a:endParaRPr lang="es-MX"/>
        </a:p>
      </dgm:t>
    </dgm:pt>
  </dgm:ptLst>
  <dgm:cxnLst>
    <dgm:cxn modelId="{2B63309B-9C7B-4E53-82CF-6AC2CD3CC000}" type="presOf" srcId="{D6AAF5AD-5B47-4269-9656-C2771261CFA9}" destId="{4E1AB2A2-53E1-4418-BB4E-E13C5F2266FA}" srcOrd="0" destOrd="0" presId="urn:microsoft.com/office/officeart/2005/8/layout/default"/>
    <dgm:cxn modelId="{C5F7FD71-AB21-4C1E-9CA9-833D3383D2CE}" srcId="{62459566-F3F3-4EAB-8166-D35E772C6A30}" destId="{0135F8A0-0451-40FC-9910-E95FFBD5E606}" srcOrd="0" destOrd="0" parTransId="{2453CE48-7130-4BB1-8F15-ECE2B867A9ED}" sibTransId="{176F65D2-F392-478A-9D48-F1F12650C25E}"/>
    <dgm:cxn modelId="{A196272C-F8F6-4C67-B2EF-96CFC889DEC1}" srcId="{D6AAF5AD-5B47-4269-9656-C2771261CFA9}" destId="{854D2D09-5743-4414-B7A4-D6DFDF64D566}" srcOrd="0" destOrd="0" parTransId="{96F0D52C-8DF6-439A-84B2-CD3B38E07DF5}" sibTransId="{36F35131-2B70-493B-A10F-9FDFD43DE4FE}"/>
    <dgm:cxn modelId="{82FEB70B-8288-470F-BA2F-DCFDFB037533}" type="presOf" srcId="{62459566-F3F3-4EAB-8166-D35E772C6A30}" destId="{A739D571-06DE-40DA-876D-291F76DD7AC6}" srcOrd="0" destOrd="0" presId="urn:microsoft.com/office/officeart/2005/8/layout/default"/>
    <dgm:cxn modelId="{DC9851FD-A4A4-4E73-ACEF-71DE66286226}" type="presOf" srcId="{854D2D09-5743-4414-B7A4-D6DFDF64D566}" destId="{4E1AB2A2-53E1-4418-BB4E-E13C5F2266FA}" srcOrd="0" destOrd="1" presId="urn:microsoft.com/office/officeart/2005/8/layout/default"/>
    <dgm:cxn modelId="{040A884B-F2AC-4293-8B09-BE01794DA508}" type="presOf" srcId="{7A6C7879-D08D-4AE1-B3D0-566BEAF7CC0C}" destId="{93C874EC-AE3F-49FF-8C76-0504CDD5BBFA}" srcOrd="0" destOrd="0" presId="urn:microsoft.com/office/officeart/2005/8/layout/default"/>
    <dgm:cxn modelId="{C86C8B48-5AF4-47B2-B55D-4E9CCEC72714}" type="presOf" srcId="{DEB6EF40-3300-429C-9F3F-167255427483}" destId="{3E1EAE46-94C8-4948-AF82-31116A9E61CA}" srcOrd="0" destOrd="0" presId="urn:microsoft.com/office/officeart/2005/8/layout/default"/>
    <dgm:cxn modelId="{06965D5E-0565-4EED-AA95-7BD43669587E}" srcId="{DEB6EF40-3300-429C-9F3F-167255427483}" destId="{B26EE739-9F1E-4A8C-BD26-784FF53A26AF}" srcOrd="3" destOrd="0" parTransId="{D35C6B90-3E89-447A-8691-515E9FE514DA}" sibTransId="{1C129226-FB64-4E94-8CCF-0FA19E3945C3}"/>
    <dgm:cxn modelId="{F549AC0C-FF48-4A12-A7E7-88279E538E0B}" srcId="{DEB6EF40-3300-429C-9F3F-167255427483}" destId="{7A6C7879-D08D-4AE1-B3D0-566BEAF7CC0C}" srcOrd="2" destOrd="0" parTransId="{9B5AA38A-B5D1-402F-ADB3-63905F5FD52C}" sibTransId="{F4873C91-0731-4E53-89D5-628D38562183}"/>
    <dgm:cxn modelId="{2B2853E3-9F27-4B93-B88F-EA6FFEFC0ECC}" srcId="{DEB6EF40-3300-429C-9F3F-167255427483}" destId="{D6AAF5AD-5B47-4269-9656-C2771261CFA9}" srcOrd="0" destOrd="0" parTransId="{8368338E-4D5E-4665-8BD9-2F38EBE67578}" sibTransId="{EA2B63DB-CC32-4E3A-BE1A-34AA8D6E51CA}"/>
    <dgm:cxn modelId="{1088BD91-89FB-43C7-964A-050143AC0561}" srcId="{DEB6EF40-3300-429C-9F3F-167255427483}" destId="{62459566-F3F3-4EAB-8166-D35E772C6A30}" srcOrd="1" destOrd="0" parTransId="{EF1E6FBC-90B5-4ADB-860B-04A44D13B5BB}" sibTransId="{B0CBA183-E207-42D1-AB82-25A1226C1C2E}"/>
    <dgm:cxn modelId="{BB509325-C776-4D36-B050-EC65340BD3F5}" type="presOf" srcId="{B26EE739-9F1E-4A8C-BD26-784FF53A26AF}" destId="{EBA12CB7-116D-4EC5-85DD-5B325DD66076}" srcOrd="0" destOrd="0" presId="urn:microsoft.com/office/officeart/2005/8/layout/default"/>
    <dgm:cxn modelId="{368D90C9-BC82-45EA-BB8E-B62AAAAC8B97}" type="presOf" srcId="{0135F8A0-0451-40FC-9910-E95FFBD5E606}" destId="{A739D571-06DE-40DA-876D-291F76DD7AC6}" srcOrd="0" destOrd="1" presId="urn:microsoft.com/office/officeart/2005/8/layout/default"/>
    <dgm:cxn modelId="{99C7623F-A94C-458D-873C-550FBC9C2F82}" type="presParOf" srcId="{3E1EAE46-94C8-4948-AF82-31116A9E61CA}" destId="{4E1AB2A2-53E1-4418-BB4E-E13C5F2266FA}" srcOrd="0" destOrd="0" presId="urn:microsoft.com/office/officeart/2005/8/layout/default"/>
    <dgm:cxn modelId="{DEFF91B7-1E8A-4F94-8C3F-E01FD2BA351F}" type="presParOf" srcId="{3E1EAE46-94C8-4948-AF82-31116A9E61CA}" destId="{A865404E-55FF-4642-8BF5-D1C73B2F1E2E}" srcOrd="1" destOrd="0" presId="urn:microsoft.com/office/officeart/2005/8/layout/default"/>
    <dgm:cxn modelId="{79D313E4-9812-4179-9217-2661C4019C97}" type="presParOf" srcId="{3E1EAE46-94C8-4948-AF82-31116A9E61CA}" destId="{A739D571-06DE-40DA-876D-291F76DD7AC6}" srcOrd="2" destOrd="0" presId="urn:microsoft.com/office/officeart/2005/8/layout/default"/>
    <dgm:cxn modelId="{A19937E9-DB8E-4F16-84DF-13F8C1D34C74}" type="presParOf" srcId="{3E1EAE46-94C8-4948-AF82-31116A9E61CA}" destId="{111128CA-8E9C-4CAA-8C35-0E349B771CD6}" srcOrd="3" destOrd="0" presId="urn:microsoft.com/office/officeart/2005/8/layout/default"/>
    <dgm:cxn modelId="{336CE081-A888-4F0A-ABD3-29ACC456BB1E}" type="presParOf" srcId="{3E1EAE46-94C8-4948-AF82-31116A9E61CA}" destId="{93C874EC-AE3F-49FF-8C76-0504CDD5BBFA}" srcOrd="4" destOrd="0" presId="urn:microsoft.com/office/officeart/2005/8/layout/default"/>
    <dgm:cxn modelId="{ADBD85BB-C1C1-4343-9F6D-21F63374C339}" type="presParOf" srcId="{3E1EAE46-94C8-4948-AF82-31116A9E61CA}" destId="{60FC53F9-E65E-409E-BE20-4DDFD284C1F0}" srcOrd="5" destOrd="0" presId="urn:microsoft.com/office/officeart/2005/8/layout/default"/>
    <dgm:cxn modelId="{A39D322C-46E1-4DFE-A247-E6BE13ECAF24}" type="presParOf" srcId="{3E1EAE46-94C8-4948-AF82-31116A9E61CA}" destId="{EBA12CB7-116D-4EC5-85DD-5B325DD66076}" srcOrd="6"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F0E4180-70D4-44FC-AB7C-63601E585921}" type="doc">
      <dgm:prSet loTypeId="urn:microsoft.com/office/officeart/2005/8/layout/target3" loCatId="list" qsTypeId="urn:microsoft.com/office/officeart/2005/8/quickstyle/simple1" qsCatId="simple" csTypeId="urn:microsoft.com/office/officeart/2005/8/colors/colorful2" csCatId="colorful" phldr="1"/>
      <dgm:spPr/>
      <dgm:t>
        <a:bodyPr/>
        <a:lstStyle/>
        <a:p>
          <a:endParaRPr lang="es-MX"/>
        </a:p>
      </dgm:t>
    </dgm:pt>
    <dgm:pt modelId="{7A726092-1EFC-457E-B0B4-4D73B18E8D88}">
      <dgm:prSet phldrT="[Texto]"/>
      <dgm:spPr/>
      <dgm:t>
        <a:bodyPr/>
        <a:lstStyle/>
        <a:p>
          <a:r>
            <a:rPr lang="es-MX" b="1" dirty="0" smtClean="0"/>
            <a:t>1. Presupuestación por Centro de Costos</a:t>
          </a:r>
          <a:endParaRPr lang="es-MX" b="1" dirty="0"/>
        </a:p>
      </dgm:t>
    </dgm:pt>
    <dgm:pt modelId="{976D440A-8D13-403B-BD30-0A684D70455C}" type="parTrans" cxnId="{2D044D83-4C5A-4016-9995-FD313C3285EB}">
      <dgm:prSet/>
      <dgm:spPr/>
      <dgm:t>
        <a:bodyPr/>
        <a:lstStyle/>
        <a:p>
          <a:endParaRPr lang="es-MX"/>
        </a:p>
      </dgm:t>
    </dgm:pt>
    <dgm:pt modelId="{A5E0FFF1-7F4F-4538-ADB0-2B64B01C012D}" type="sibTrans" cxnId="{2D044D83-4C5A-4016-9995-FD313C3285EB}">
      <dgm:prSet/>
      <dgm:spPr/>
      <dgm:t>
        <a:bodyPr/>
        <a:lstStyle/>
        <a:p>
          <a:endParaRPr lang="es-MX"/>
        </a:p>
      </dgm:t>
    </dgm:pt>
    <dgm:pt modelId="{22FAD3D9-C0A4-48A1-B2FA-EC6DD3A4DD6C}">
      <dgm:prSet phldrT="[Texto]"/>
      <dgm:spPr/>
      <dgm:t>
        <a:bodyPr/>
        <a:lstStyle/>
        <a:p>
          <a:r>
            <a:rPr lang="es-MX" dirty="0" smtClean="0"/>
            <a:t>Identificación de Programas y Proyectos.</a:t>
          </a:r>
          <a:endParaRPr lang="es-MX" dirty="0"/>
        </a:p>
      </dgm:t>
    </dgm:pt>
    <dgm:pt modelId="{28B389DF-41FC-4C44-937E-0DBBA51AFF74}" type="parTrans" cxnId="{8F3737A3-5DA1-4248-AB32-9C3F4890E653}">
      <dgm:prSet/>
      <dgm:spPr/>
      <dgm:t>
        <a:bodyPr/>
        <a:lstStyle/>
        <a:p>
          <a:endParaRPr lang="es-MX"/>
        </a:p>
      </dgm:t>
    </dgm:pt>
    <dgm:pt modelId="{EE84FBDC-DCD5-4D8B-B801-BF0646A63514}" type="sibTrans" cxnId="{8F3737A3-5DA1-4248-AB32-9C3F4890E653}">
      <dgm:prSet/>
      <dgm:spPr/>
      <dgm:t>
        <a:bodyPr/>
        <a:lstStyle/>
        <a:p>
          <a:endParaRPr lang="es-MX"/>
        </a:p>
      </dgm:t>
    </dgm:pt>
    <dgm:pt modelId="{57306BA0-0C59-462D-89A5-B909CDDF1119}">
      <dgm:prSet phldrT="[Texto]"/>
      <dgm:spPr/>
      <dgm:t>
        <a:bodyPr/>
        <a:lstStyle/>
        <a:p>
          <a:r>
            <a:rPr lang="es-MX" dirty="0" smtClean="0"/>
            <a:t>Programación y aplicación de los recursos desde el origen de actividades y  entregables.</a:t>
          </a:r>
          <a:endParaRPr lang="es-MX" dirty="0"/>
        </a:p>
      </dgm:t>
    </dgm:pt>
    <dgm:pt modelId="{D3954A86-1CFB-4C80-B2BA-22A7A4BAA05A}" type="parTrans" cxnId="{8B0D871D-9087-4A4F-BDAC-B9B03E3BE371}">
      <dgm:prSet/>
      <dgm:spPr/>
      <dgm:t>
        <a:bodyPr/>
        <a:lstStyle/>
        <a:p>
          <a:endParaRPr lang="es-MX"/>
        </a:p>
      </dgm:t>
    </dgm:pt>
    <dgm:pt modelId="{04EB4E69-836D-42A1-92AB-DCB01445D49D}" type="sibTrans" cxnId="{8B0D871D-9087-4A4F-BDAC-B9B03E3BE371}">
      <dgm:prSet/>
      <dgm:spPr/>
      <dgm:t>
        <a:bodyPr/>
        <a:lstStyle/>
        <a:p>
          <a:endParaRPr lang="es-MX"/>
        </a:p>
      </dgm:t>
    </dgm:pt>
    <dgm:pt modelId="{C7393AD7-7147-4001-A833-83FD920ACE17}">
      <dgm:prSet phldrT="[Texto]"/>
      <dgm:spPr/>
      <dgm:t>
        <a:bodyPr/>
        <a:lstStyle/>
        <a:p>
          <a:r>
            <a:rPr lang="es-MX" b="1" dirty="0" smtClean="0"/>
            <a:t>2. Metas programáticas ligadas al desempeño</a:t>
          </a:r>
          <a:endParaRPr lang="es-MX" b="1" dirty="0"/>
        </a:p>
      </dgm:t>
    </dgm:pt>
    <dgm:pt modelId="{2BD7F41D-D69F-4B42-B4D5-1243DA00C7CC}" type="parTrans" cxnId="{18C8132A-38CF-4DCD-9365-A076BD583BC0}">
      <dgm:prSet/>
      <dgm:spPr/>
      <dgm:t>
        <a:bodyPr/>
        <a:lstStyle/>
        <a:p>
          <a:endParaRPr lang="es-MX"/>
        </a:p>
      </dgm:t>
    </dgm:pt>
    <dgm:pt modelId="{184BE3F3-2A76-42ED-9B21-7FD90AF6E228}" type="sibTrans" cxnId="{18C8132A-38CF-4DCD-9365-A076BD583BC0}">
      <dgm:prSet/>
      <dgm:spPr/>
      <dgm:t>
        <a:bodyPr/>
        <a:lstStyle/>
        <a:p>
          <a:endParaRPr lang="es-MX"/>
        </a:p>
      </dgm:t>
    </dgm:pt>
    <dgm:pt modelId="{7E2606CC-49C5-4683-8AE2-1D9685F8FECB}">
      <dgm:prSet phldrT="[Texto]"/>
      <dgm:spPr/>
      <dgm:t>
        <a:bodyPr/>
        <a:lstStyle/>
        <a:p>
          <a:r>
            <a:rPr lang="es-MX" dirty="0" smtClean="0"/>
            <a:t>Mayor precisión en el Monitoreo y seguimiento del gasto.</a:t>
          </a:r>
          <a:endParaRPr lang="es-MX" dirty="0"/>
        </a:p>
      </dgm:t>
    </dgm:pt>
    <dgm:pt modelId="{93E460BC-CEDC-4D11-89A8-29AC3FEAA739}" type="parTrans" cxnId="{D6018E65-0F5A-46FC-BE98-3584E75DA6D8}">
      <dgm:prSet/>
      <dgm:spPr/>
      <dgm:t>
        <a:bodyPr/>
        <a:lstStyle/>
        <a:p>
          <a:endParaRPr lang="es-MX"/>
        </a:p>
      </dgm:t>
    </dgm:pt>
    <dgm:pt modelId="{ED117B33-252C-42AC-80ED-63901C8B1C87}" type="sibTrans" cxnId="{D6018E65-0F5A-46FC-BE98-3584E75DA6D8}">
      <dgm:prSet/>
      <dgm:spPr/>
      <dgm:t>
        <a:bodyPr/>
        <a:lstStyle/>
        <a:p>
          <a:endParaRPr lang="es-MX"/>
        </a:p>
      </dgm:t>
    </dgm:pt>
    <dgm:pt modelId="{0C9AC486-B492-4CD2-87B9-706F737A6079}">
      <dgm:prSet phldrT="[Texto]"/>
      <dgm:spPr/>
      <dgm:t>
        <a:bodyPr/>
        <a:lstStyle/>
        <a:p>
          <a:r>
            <a:rPr lang="es-MX" dirty="0" smtClean="0"/>
            <a:t>Permite una mejor evaluación de los recursos y programas.</a:t>
          </a:r>
          <a:endParaRPr lang="es-MX" dirty="0"/>
        </a:p>
      </dgm:t>
    </dgm:pt>
    <dgm:pt modelId="{BE377947-1725-41AE-91B6-24E69DD7382D}" type="parTrans" cxnId="{947EA7E5-814D-45D7-B427-E782BA30B0D6}">
      <dgm:prSet/>
      <dgm:spPr/>
      <dgm:t>
        <a:bodyPr/>
        <a:lstStyle/>
        <a:p>
          <a:endParaRPr lang="es-MX"/>
        </a:p>
      </dgm:t>
    </dgm:pt>
    <dgm:pt modelId="{39082BA3-0C47-41EE-9740-AFD9ED60D8EB}" type="sibTrans" cxnId="{947EA7E5-814D-45D7-B427-E782BA30B0D6}">
      <dgm:prSet/>
      <dgm:spPr/>
      <dgm:t>
        <a:bodyPr/>
        <a:lstStyle/>
        <a:p>
          <a:endParaRPr lang="es-MX"/>
        </a:p>
      </dgm:t>
    </dgm:pt>
    <dgm:pt modelId="{AF659EE1-761C-4424-B902-8A6763F22787}">
      <dgm:prSet phldrT="[Texto]"/>
      <dgm:spPr/>
      <dgm:t>
        <a:bodyPr/>
        <a:lstStyle/>
        <a:p>
          <a:r>
            <a:rPr lang="es-MX" b="1" dirty="0" smtClean="0"/>
            <a:t>3. Sistema Automatizado de Programación y Presupuesto </a:t>
          </a:r>
          <a:endParaRPr lang="es-MX" b="1" dirty="0"/>
        </a:p>
      </dgm:t>
    </dgm:pt>
    <dgm:pt modelId="{CF300BDA-1F6C-46D4-9999-4620826AB42B}" type="parTrans" cxnId="{488C3F00-9B55-40AF-9FB9-195D13A6BDBF}">
      <dgm:prSet/>
      <dgm:spPr/>
      <dgm:t>
        <a:bodyPr/>
        <a:lstStyle/>
        <a:p>
          <a:endParaRPr lang="es-MX"/>
        </a:p>
      </dgm:t>
    </dgm:pt>
    <dgm:pt modelId="{C4523536-DA26-4DFB-BB8C-62BDC1F9718E}" type="sibTrans" cxnId="{488C3F00-9B55-40AF-9FB9-195D13A6BDBF}">
      <dgm:prSet/>
      <dgm:spPr/>
      <dgm:t>
        <a:bodyPr/>
        <a:lstStyle/>
        <a:p>
          <a:endParaRPr lang="es-MX"/>
        </a:p>
      </dgm:t>
    </dgm:pt>
    <dgm:pt modelId="{C11E0E99-786D-429F-A0E3-652741C78DF8}">
      <dgm:prSet phldrT="[Texto]"/>
      <dgm:spPr/>
      <dgm:t>
        <a:bodyPr/>
        <a:lstStyle/>
        <a:p>
          <a:r>
            <a:rPr lang="es-MX" dirty="0" smtClean="0"/>
            <a:t>Control presupuestal y del gasto.</a:t>
          </a:r>
          <a:endParaRPr lang="es-MX" dirty="0"/>
        </a:p>
      </dgm:t>
    </dgm:pt>
    <dgm:pt modelId="{D4D525BD-D877-47F7-894F-5C1859129620}" type="parTrans" cxnId="{7AAA3DAF-FDBA-4480-9DE3-486850B17C0D}">
      <dgm:prSet/>
      <dgm:spPr/>
      <dgm:t>
        <a:bodyPr/>
        <a:lstStyle/>
        <a:p>
          <a:endParaRPr lang="es-MX"/>
        </a:p>
      </dgm:t>
    </dgm:pt>
    <dgm:pt modelId="{F585CD59-9435-450C-88BC-2BC6B865D9A0}" type="sibTrans" cxnId="{7AAA3DAF-FDBA-4480-9DE3-486850B17C0D}">
      <dgm:prSet/>
      <dgm:spPr/>
      <dgm:t>
        <a:bodyPr/>
        <a:lstStyle/>
        <a:p>
          <a:endParaRPr lang="es-MX"/>
        </a:p>
      </dgm:t>
    </dgm:pt>
    <dgm:pt modelId="{6F95CD28-6FA8-415E-B10F-93B9FE5CA3D6}">
      <dgm:prSet phldrT="[Texto]"/>
      <dgm:spPr/>
      <dgm:t>
        <a:bodyPr/>
        <a:lstStyle/>
        <a:p>
          <a:r>
            <a:rPr lang="es-MX" dirty="0" smtClean="0"/>
            <a:t>Recursos orientado a resultados.</a:t>
          </a:r>
          <a:endParaRPr lang="es-MX" dirty="0"/>
        </a:p>
      </dgm:t>
    </dgm:pt>
    <dgm:pt modelId="{D5A9E585-2853-46E8-A8CB-5981BDA88103}" type="parTrans" cxnId="{E526E93F-BA35-4D7C-95A0-CAB4D5231D17}">
      <dgm:prSet/>
      <dgm:spPr/>
      <dgm:t>
        <a:bodyPr/>
        <a:lstStyle/>
        <a:p>
          <a:endParaRPr lang="es-MX"/>
        </a:p>
      </dgm:t>
    </dgm:pt>
    <dgm:pt modelId="{E80F5702-84ED-436C-99E1-3A5344754135}" type="sibTrans" cxnId="{E526E93F-BA35-4D7C-95A0-CAB4D5231D17}">
      <dgm:prSet/>
      <dgm:spPr/>
      <dgm:t>
        <a:bodyPr/>
        <a:lstStyle/>
        <a:p>
          <a:endParaRPr lang="es-MX"/>
        </a:p>
      </dgm:t>
    </dgm:pt>
    <dgm:pt modelId="{948E5160-D964-4739-8920-AA77B577E858}">
      <dgm:prSet phldrT="[Texto]"/>
      <dgm:spPr/>
      <dgm:t>
        <a:bodyPr/>
        <a:lstStyle/>
        <a:p>
          <a:r>
            <a:rPr lang="es-MX" dirty="0" smtClean="0"/>
            <a:t>Focalización y precisión del gasto.</a:t>
          </a:r>
          <a:endParaRPr lang="es-MX" dirty="0"/>
        </a:p>
      </dgm:t>
    </dgm:pt>
    <dgm:pt modelId="{47F83549-A543-44F8-8552-5538138FCF7D}" type="parTrans" cxnId="{D51E7237-DC78-4108-84D8-04A367B2CC23}">
      <dgm:prSet/>
      <dgm:spPr/>
      <dgm:t>
        <a:bodyPr/>
        <a:lstStyle/>
        <a:p>
          <a:endParaRPr lang="es-MX"/>
        </a:p>
      </dgm:t>
    </dgm:pt>
    <dgm:pt modelId="{0BEBCA1E-5442-40CD-BD14-E1CF0D6729A0}" type="sibTrans" cxnId="{D51E7237-DC78-4108-84D8-04A367B2CC23}">
      <dgm:prSet/>
      <dgm:spPr/>
      <dgm:t>
        <a:bodyPr/>
        <a:lstStyle/>
        <a:p>
          <a:endParaRPr lang="es-MX"/>
        </a:p>
      </dgm:t>
    </dgm:pt>
    <dgm:pt modelId="{E1F2BF60-7EC5-4451-BD59-B23649987E86}">
      <dgm:prSet phldrT="[Texto]"/>
      <dgm:spPr/>
      <dgm:t>
        <a:bodyPr/>
        <a:lstStyle/>
        <a:p>
          <a:r>
            <a:rPr lang="es-MX" dirty="0" smtClean="0"/>
            <a:t>Mejora Continua del sector público. </a:t>
          </a:r>
          <a:endParaRPr lang="es-MX" dirty="0"/>
        </a:p>
      </dgm:t>
    </dgm:pt>
    <dgm:pt modelId="{2BC05722-2E8D-438E-8498-24455D83F5B5}" type="parTrans" cxnId="{1D318C0A-7E0F-4DF0-8345-492E24A63424}">
      <dgm:prSet/>
      <dgm:spPr/>
      <dgm:t>
        <a:bodyPr/>
        <a:lstStyle/>
        <a:p>
          <a:endParaRPr lang="es-MX"/>
        </a:p>
      </dgm:t>
    </dgm:pt>
    <dgm:pt modelId="{98125EE0-4AFF-4EE7-A330-AB5AAEA178F4}" type="sibTrans" cxnId="{1D318C0A-7E0F-4DF0-8345-492E24A63424}">
      <dgm:prSet/>
      <dgm:spPr/>
      <dgm:t>
        <a:bodyPr/>
        <a:lstStyle/>
        <a:p>
          <a:endParaRPr lang="es-MX"/>
        </a:p>
      </dgm:t>
    </dgm:pt>
    <dgm:pt modelId="{8594279D-F73D-42D8-804F-399DDE1742A5}">
      <dgm:prSet phldrT="[Texto]"/>
      <dgm:spPr/>
      <dgm:t>
        <a:bodyPr/>
        <a:lstStyle/>
        <a:p>
          <a:r>
            <a:rPr lang="es-MX" dirty="0" smtClean="0"/>
            <a:t>Integralidad con el GRP. </a:t>
          </a:r>
          <a:endParaRPr lang="es-MX" dirty="0"/>
        </a:p>
      </dgm:t>
    </dgm:pt>
    <dgm:pt modelId="{83D0D2A1-A32D-4DE1-BFFD-3A03D4538FAA}" type="parTrans" cxnId="{80C89AE7-A655-4608-B365-7E71730E1861}">
      <dgm:prSet/>
      <dgm:spPr/>
      <dgm:t>
        <a:bodyPr/>
        <a:lstStyle/>
        <a:p>
          <a:endParaRPr lang="es-MX"/>
        </a:p>
      </dgm:t>
    </dgm:pt>
    <dgm:pt modelId="{B84F8E96-AC32-45FB-830E-8E9AFAE3F64A}" type="sibTrans" cxnId="{80C89AE7-A655-4608-B365-7E71730E1861}">
      <dgm:prSet/>
      <dgm:spPr/>
      <dgm:t>
        <a:bodyPr/>
        <a:lstStyle/>
        <a:p>
          <a:endParaRPr lang="es-MX"/>
        </a:p>
      </dgm:t>
    </dgm:pt>
    <dgm:pt modelId="{1858F29A-CD05-4D4D-9E5F-1A7687848D5C}" type="pres">
      <dgm:prSet presAssocID="{1F0E4180-70D4-44FC-AB7C-63601E585921}" presName="Name0" presStyleCnt="0">
        <dgm:presLayoutVars>
          <dgm:chMax val="7"/>
          <dgm:dir/>
          <dgm:animLvl val="lvl"/>
          <dgm:resizeHandles val="exact"/>
        </dgm:presLayoutVars>
      </dgm:prSet>
      <dgm:spPr/>
      <dgm:t>
        <a:bodyPr/>
        <a:lstStyle/>
        <a:p>
          <a:endParaRPr lang="es-MX"/>
        </a:p>
      </dgm:t>
    </dgm:pt>
    <dgm:pt modelId="{22FC9433-84DD-41C1-A2DA-D7D73A4BD14C}" type="pres">
      <dgm:prSet presAssocID="{7A726092-1EFC-457E-B0B4-4D73B18E8D88}" presName="circle1" presStyleLbl="node1" presStyleIdx="0" presStyleCnt="3"/>
      <dgm:spPr>
        <a:solidFill>
          <a:srgbClr val="92D050"/>
        </a:solidFill>
      </dgm:spPr>
      <dgm:t>
        <a:bodyPr/>
        <a:lstStyle/>
        <a:p>
          <a:endParaRPr lang="es-MX"/>
        </a:p>
      </dgm:t>
    </dgm:pt>
    <dgm:pt modelId="{285D524C-8672-431F-AF0F-26D7EB5791B0}" type="pres">
      <dgm:prSet presAssocID="{7A726092-1EFC-457E-B0B4-4D73B18E8D88}" presName="space" presStyleCnt="0"/>
      <dgm:spPr/>
      <dgm:t>
        <a:bodyPr/>
        <a:lstStyle/>
        <a:p>
          <a:endParaRPr lang="es-MX"/>
        </a:p>
      </dgm:t>
    </dgm:pt>
    <dgm:pt modelId="{782133A6-51B2-4CF6-897B-F8E2010BC522}" type="pres">
      <dgm:prSet presAssocID="{7A726092-1EFC-457E-B0B4-4D73B18E8D88}" presName="rect1" presStyleLbl="alignAcc1" presStyleIdx="0" presStyleCnt="3"/>
      <dgm:spPr/>
      <dgm:t>
        <a:bodyPr/>
        <a:lstStyle/>
        <a:p>
          <a:endParaRPr lang="es-MX"/>
        </a:p>
      </dgm:t>
    </dgm:pt>
    <dgm:pt modelId="{02468123-B656-462D-ACF9-2B9B8BF2E275}" type="pres">
      <dgm:prSet presAssocID="{C7393AD7-7147-4001-A833-83FD920ACE17}" presName="vertSpace2" presStyleLbl="node1" presStyleIdx="0" presStyleCnt="3"/>
      <dgm:spPr/>
      <dgm:t>
        <a:bodyPr/>
        <a:lstStyle/>
        <a:p>
          <a:endParaRPr lang="es-MX"/>
        </a:p>
      </dgm:t>
    </dgm:pt>
    <dgm:pt modelId="{354F0B97-C839-42AB-A31A-59933220D0CE}" type="pres">
      <dgm:prSet presAssocID="{C7393AD7-7147-4001-A833-83FD920ACE17}" presName="circle2" presStyleLbl="node1" presStyleIdx="1" presStyleCnt="3"/>
      <dgm:spPr>
        <a:solidFill>
          <a:srgbClr val="FFC000"/>
        </a:solidFill>
      </dgm:spPr>
      <dgm:t>
        <a:bodyPr/>
        <a:lstStyle/>
        <a:p>
          <a:endParaRPr lang="es-MX"/>
        </a:p>
      </dgm:t>
    </dgm:pt>
    <dgm:pt modelId="{F3F1EE0A-2077-4EA1-BF5F-144F89CEF4AE}" type="pres">
      <dgm:prSet presAssocID="{C7393AD7-7147-4001-A833-83FD920ACE17}" presName="rect2" presStyleLbl="alignAcc1" presStyleIdx="1" presStyleCnt="3"/>
      <dgm:spPr/>
      <dgm:t>
        <a:bodyPr/>
        <a:lstStyle/>
        <a:p>
          <a:endParaRPr lang="es-MX"/>
        </a:p>
      </dgm:t>
    </dgm:pt>
    <dgm:pt modelId="{E8942DE4-F461-437F-82C1-5BD991477AFC}" type="pres">
      <dgm:prSet presAssocID="{AF659EE1-761C-4424-B902-8A6763F22787}" presName="vertSpace3" presStyleLbl="node1" presStyleIdx="1" presStyleCnt="3"/>
      <dgm:spPr/>
      <dgm:t>
        <a:bodyPr/>
        <a:lstStyle/>
        <a:p>
          <a:endParaRPr lang="es-MX"/>
        </a:p>
      </dgm:t>
    </dgm:pt>
    <dgm:pt modelId="{F76DF5E0-45B3-4455-A1A3-84D51DA92F37}" type="pres">
      <dgm:prSet presAssocID="{AF659EE1-761C-4424-B902-8A6763F22787}" presName="circle3" presStyleLbl="node1" presStyleIdx="2" presStyleCnt="3"/>
      <dgm:spPr>
        <a:solidFill>
          <a:srgbClr val="B3A2C7"/>
        </a:solidFill>
      </dgm:spPr>
      <dgm:t>
        <a:bodyPr/>
        <a:lstStyle/>
        <a:p>
          <a:endParaRPr lang="es-MX"/>
        </a:p>
      </dgm:t>
    </dgm:pt>
    <dgm:pt modelId="{25C49C34-DF6A-41D0-95E4-7CCE6242B12F}" type="pres">
      <dgm:prSet presAssocID="{AF659EE1-761C-4424-B902-8A6763F22787}" presName="rect3" presStyleLbl="alignAcc1" presStyleIdx="2" presStyleCnt="3"/>
      <dgm:spPr/>
      <dgm:t>
        <a:bodyPr/>
        <a:lstStyle/>
        <a:p>
          <a:endParaRPr lang="es-MX"/>
        </a:p>
      </dgm:t>
    </dgm:pt>
    <dgm:pt modelId="{DA61A501-783F-4BD1-9578-2A3ECBE57A11}" type="pres">
      <dgm:prSet presAssocID="{7A726092-1EFC-457E-B0B4-4D73B18E8D88}" presName="rect1ParTx" presStyleLbl="alignAcc1" presStyleIdx="2" presStyleCnt="3">
        <dgm:presLayoutVars>
          <dgm:chMax val="1"/>
          <dgm:bulletEnabled val="1"/>
        </dgm:presLayoutVars>
      </dgm:prSet>
      <dgm:spPr/>
      <dgm:t>
        <a:bodyPr/>
        <a:lstStyle/>
        <a:p>
          <a:endParaRPr lang="es-MX"/>
        </a:p>
      </dgm:t>
    </dgm:pt>
    <dgm:pt modelId="{B1827428-32B5-4902-A9DF-FDFEF4268527}" type="pres">
      <dgm:prSet presAssocID="{7A726092-1EFC-457E-B0B4-4D73B18E8D88}" presName="rect1ChTx" presStyleLbl="alignAcc1" presStyleIdx="2" presStyleCnt="3">
        <dgm:presLayoutVars>
          <dgm:bulletEnabled val="1"/>
        </dgm:presLayoutVars>
      </dgm:prSet>
      <dgm:spPr/>
      <dgm:t>
        <a:bodyPr/>
        <a:lstStyle/>
        <a:p>
          <a:endParaRPr lang="es-MX"/>
        </a:p>
      </dgm:t>
    </dgm:pt>
    <dgm:pt modelId="{C81A3C5D-A470-48EB-BD26-2605CEA9FDCE}" type="pres">
      <dgm:prSet presAssocID="{C7393AD7-7147-4001-A833-83FD920ACE17}" presName="rect2ParTx" presStyleLbl="alignAcc1" presStyleIdx="2" presStyleCnt="3">
        <dgm:presLayoutVars>
          <dgm:chMax val="1"/>
          <dgm:bulletEnabled val="1"/>
        </dgm:presLayoutVars>
      </dgm:prSet>
      <dgm:spPr/>
      <dgm:t>
        <a:bodyPr/>
        <a:lstStyle/>
        <a:p>
          <a:endParaRPr lang="es-MX"/>
        </a:p>
      </dgm:t>
    </dgm:pt>
    <dgm:pt modelId="{C2229431-BB9B-4993-AC5F-9A7FBFFAD7C2}" type="pres">
      <dgm:prSet presAssocID="{C7393AD7-7147-4001-A833-83FD920ACE17}" presName="rect2ChTx" presStyleLbl="alignAcc1" presStyleIdx="2" presStyleCnt="3">
        <dgm:presLayoutVars>
          <dgm:bulletEnabled val="1"/>
        </dgm:presLayoutVars>
      </dgm:prSet>
      <dgm:spPr/>
      <dgm:t>
        <a:bodyPr/>
        <a:lstStyle/>
        <a:p>
          <a:endParaRPr lang="es-MX"/>
        </a:p>
      </dgm:t>
    </dgm:pt>
    <dgm:pt modelId="{F0D9F689-E127-4A9A-BB7D-1C0D6BC58A20}" type="pres">
      <dgm:prSet presAssocID="{AF659EE1-761C-4424-B902-8A6763F22787}" presName="rect3ParTx" presStyleLbl="alignAcc1" presStyleIdx="2" presStyleCnt="3">
        <dgm:presLayoutVars>
          <dgm:chMax val="1"/>
          <dgm:bulletEnabled val="1"/>
        </dgm:presLayoutVars>
      </dgm:prSet>
      <dgm:spPr/>
      <dgm:t>
        <a:bodyPr/>
        <a:lstStyle/>
        <a:p>
          <a:endParaRPr lang="es-MX"/>
        </a:p>
      </dgm:t>
    </dgm:pt>
    <dgm:pt modelId="{CE03A5F8-9780-4254-91D8-5D14A260F4AD}" type="pres">
      <dgm:prSet presAssocID="{AF659EE1-761C-4424-B902-8A6763F22787}" presName="rect3ChTx" presStyleLbl="alignAcc1" presStyleIdx="2" presStyleCnt="3">
        <dgm:presLayoutVars>
          <dgm:bulletEnabled val="1"/>
        </dgm:presLayoutVars>
      </dgm:prSet>
      <dgm:spPr/>
      <dgm:t>
        <a:bodyPr/>
        <a:lstStyle/>
        <a:p>
          <a:endParaRPr lang="es-MX"/>
        </a:p>
      </dgm:t>
    </dgm:pt>
  </dgm:ptLst>
  <dgm:cxnLst>
    <dgm:cxn modelId="{80C89AE7-A655-4608-B365-7E71730E1861}" srcId="{AF659EE1-761C-4424-B902-8A6763F22787}" destId="{8594279D-F73D-42D8-804F-399DDE1742A5}" srcOrd="3" destOrd="0" parTransId="{83D0D2A1-A32D-4DE1-BFFD-3A03D4538FAA}" sibTransId="{B84F8E96-AC32-45FB-830E-8E9AFAE3F64A}"/>
    <dgm:cxn modelId="{32712B22-2CEA-4B7D-B816-F1E50DA3426C}" type="presOf" srcId="{8594279D-F73D-42D8-804F-399DDE1742A5}" destId="{CE03A5F8-9780-4254-91D8-5D14A260F4AD}" srcOrd="0" destOrd="3" presId="urn:microsoft.com/office/officeart/2005/8/layout/target3"/>
    <dgm:cxn modelId="{D6018E65-0F5A-46FC-BE98-3584E75DA6D8}" srcId="{C7393AD7-7147-4001-A833-83FD920ACE17}" destId="{7E2606CC-49C5-4683-8AE2-1D9685F8FECB}" srcOrd="0" destOrd="0" parTransId="{93E460BC-CEDC-4D11-89A8-29AC3FEAA739}" sibTransId="{ED117B33-252C-42AC-80ED-63901C8B1C87}"/>
    <dgm:cxn modelId="{D51E7237-DC78-4108-84D8-04A367B2CC23}" srcId="{AF659EE1-761C-4424-B902-8A6763F22787}" destId="{948E5160-D964-4739-8920-AA77B577E858}" srcOrd="2" destOrd="0" parTransId="{47F83549-A543-44F8-8552-5538138FCF7D}" sibTransId="{0BEBCA1E-5442-40CD-BD14-E1CF0D6729A0}"/>
    <dgm:cxn modelId="{1F68FCAA-0C56-483C-85BB-ED1FBF9C246E}" type="presOf" srcId="{AF659EE1-761C-4424-B902-8A6763F22787}" destId="{25C49C34-DF6A-41D0-95E4-7CCE6242B12F}" srcOrd="0" destOrd="0" presId="urn:microsoft.com/office/officeart/2005/8/layout/target3"/>
    <dgm:cxn modelId="{94C55666-C05A-4826-8D07-74D0937DD590}" type="presOf" srcId="{7A726092-1EFC-457E-B0B4-4D73B18E8D88}" destId="{782133A6-51B2-4CF6-897B-F8E2010BC522}" srcOrd="0" destOrd="0" presId="urn:microsoft.com/office/officeart/2005/8/layout/target3"/>
    <dgm:cxn modelId="{18C8132A-38CF-4DCD-9365-A076BD583BC0}" srcId="{1F0E4180-70D4-44FC-AB7C-63601E585921}" destId="{C7393AD7-7147-4001-A833-83FD920ACE17}" srcOrd="1" destOrd="0" parTransId="{2BD7F41D-D69F-4B42-B4D5-1243DA00C7CC}" sibTransId="{184BE3F3-2A76-42ED-9B21-7FD90AF6E228}"/>
    <dgm:cxn modelId="{7C7142D5-FFDC-47C7-9096-343FCE594DE0}" type="presOf" srcId="{7A726092-1EFC-457E-B0B4-4D73B18E8D88}" destId="{DA61A501-783F-4BD1-9578-2A3ECBE57A11}" srcOrd="1" destOrd="0" presId="urn:microsoft.com/office/officeart/2005/8/layout/target3"/>
    <dgm:cxn modelId="{AD6B9FAB-CDE4-443C-8A33-A9CACB7607F9}" type="presOf" srcId="{AF659EE1-761C-4424-B902-8A6763F22787}" destId="{F0D9F689-E127-4A9A-BB7D-1C0D6BC58A20}" srcOrd="1" destOrd="0" presId="urn:microsoft.com/office/officeart/2005/8/layout/target3"/>
    <dgm:cxn modelId="{4C9259D9-54AA-43F5-988F-18A168281B13}" type="presOf" srcId="{C11E0E99-786D-429F-A0E3-652741C78DF8}" destId="{CE03A5F8-9780-4254-91D8-5D14A260F4AD}" srcOrd="0" destOrd="0" presId="urn:microsoft.com/office/officeart/2005/8/layout/target3"/>
    <dgm:cxn modelId="{7AAA3DAF-FDBA-4480-9DE3-486850B17C0D}" srcId="{AF659EE1-761C-4424-B902-8A6763F22787}" destId="{C11E0E99-786D-429F-A0E3-652741C78DF8}" srcOrd="0" destOrd="0" parTransId="{D4D525BD-D877-47F7-894F-5C1859129620}" sibTransId="{F585CD59-9435-450C-88BC-2BC6B865D9A0}"/>
    <dgm:cxn modelId="{2D044D83-4C5A-4016-9995-FD313C3285EB}" srcId="{1F0E4180-70D4-44FC-AB7C-63601E585921}" destId="{7A726092-1EFC-457E-B0B4-4D73B18E8D88}" srcOrd="0" destOrd="0" parTransId="{976D440A-8D13-403B-BD30-0A684D70455C}" sibTransId="{A5E0FFF1-7F4F-4538-ADB0-2B64B01C012D}"/>
    <dgm:cxn modelId="{E526E93F-BA35-4D7C-95A0-CAB4D5231D17}" srcId="{AF659EE1-761C-4424-B902-8A6763F22787}" destId="{6F95CD28-6FA8-415E-B10F-93B9FE5CA3D6}" srcOrd="1" destOrd="0" parTransId="{D5A9E585-2853-46E8-A8CB-5981BDA88103}" sibTransId="{E80F5702-84ED-436C-99E1-3A5344754135}"/>
    <dgm:cxn modelId="{70260C69-62FC-4E8E-9B38-A8EE2AB8306D}" type="presOf" srcId="{7E2606CC-49C5-4683-8AE2-1D9685F8FECB}" destId="{C2229431-BB9B-4993-AC5F-9A7FBFFAD7C2}" srcOrd="0" destOrd="0" presId="urn:microsoft.com/office/officeart/2005/8/layout/target3"/>
    <dgm:cxn modelId="{7ABF9595-5784-4BC8-8884-A473BA51BCC0}" type="presOf" srcId="{6F95CD28-6FA8-415E-B10F-93B9FE5CA3D6}" destId="{CE03A5F8-9780-4254-91D8-5D14A260F4AD}" srcOrd="0" destOrd="1" presId="urn:microsoft.com/office/officeart/2005/8/layout/target3"/>
    <dgm:cxn modelId="{488C3F00-9B55-40AF-9FB9-195D13A6BDBF}" srcId="{1F0E4180-70D4-44FC-AB7C-63601E585921}" destId="{AF659EE1-761C-4424-B902-8A6763F22787}" srcOrd="2" destOrd="0" parTransId="{CF300BDA-1F6C-46D4-9999-4620826AB42B}" sibTransId="{C4523536-DA26-4DFB-BB8C-62BDC1F9718E}"/>
    <dgm:cxn modelId="{64514BE3-D795-43E2-8B41-5112457B4CB8}" type="presOf" srcId="{C7393AD7-7147-4001-A833-83FD920ACE17}" destId="{F3F1EE0A-2077-4EA1-BF5F-144F89CEF4AE}" srcOrd="0" destOrd="0" presId="urn:microsoft.com/office/officeart/2005/8/layout/target3"/>
    <dgm:cxn modelId="{8F3737A3-5DA1-4248-AB32-9C3F4890E653}" srcId="{7A726092-1EFC-457E-B0B4-4D73B18E8D88}" destId="{22FAD3D9-C0A4-48A1-B2FA-EC6DD3A4DD6C}" srcOrd="0" destOrd="0" parTransId="{28B389DF-41FC-4C44-937E-0DBBA51AFF74}" sibTransId="{EE84FBDC-DCD5-4D8B-B801-BF0646A63514}"/>
    <dgm:cxn modelId="{947EA7E5-814D-45D7-B427-E782BA30B0D6}" srcId="{C7393AD7-7147-4001-A833-83FD920ACE17}" destId="{0C9AC486-B492-4CD2-87B9-706F737A6079}" srcOrd="1" destOrd="0" parTransId="{BE377947-1725-41AE-91B6-24E69DD7382D}" sibTransId="{39082BA3-0C47-41EE-9740-AFD9ED60D8EB}"/>
    <dgm:cxn modelId="{8B0D871D-9087-4A4F-BDAC-B9B03E3BE371}" srcId="{7A726092-1EFC-457E-B0B4-4D73B18E8D88}" destId="{57306BA0-0C59-462D-89A5-B909CDDF1119}" srcOrd="1" destOrd="0" parTransId="{D3954A86-1CFB-4C80-B2BA-22A7A4BAA05A}" sibTransId="{04EB4E69-836D-42A1-92AB-DCB01445D49D}"/>
    <dgm:cxn modelId="{A5CF02E7-7E39-4194-B4EC-37C5F3DCE853}" type="presOf" srcId="{948E5160-D964-4739-8920-AA77B577E858}" destId="{CE03A5F8-9780-4254-91D8-5D14A260F4AD}" srcOrd="0" destOrd="2" presId="urn:microsoft.com/office/officeart/2005/8/layout/target3"/>
    <dgm:cxn modelId="{EF3CE0B3-2FD3-4DA3-AC74-19A330F9B9D1}" type="presOf" srcId="{57306BA0-0C59-462D-89A5-B909CDDF1119}" destId="{B1827428-32B5-4902-A9DF-FDFEF4268527}" srcOrd="0" destOrd="1" presId="urn:microsoft.com/office/officeart/2005/8/layout/target3"/>
    <dgm:cxn modelId="{1D318C0A-7E0F-4DF0-8345-492E24A63424}" srcId="{C7393AD7-7147-4001-A833-83FD920ACE17}" destId="{E1F2BF60-7EC5-4451-BD59-B23649987E86}" srcOrd="2" destOrd="0" parTransId="{2BC05722-2E8D-438E-8498-24455D83F5B5}" sibTransId="{98125EE0-4AFF-4EE7-A330-AB5AAEA178F4}"/>
    <dgm:cxn modelId="{2E8BAABF-714F-4622-AB53-20A5DE2B376C}" type="presOf" srcId="{22FAD3D9-C0A4-48A1-B2FA-EC6DD3A4DD6C}" destId="{B1827428-32B5-4902-A9DF-FDFEF4268527}" srcOrd="0" destOrd="0" presId="urn:microsoft.com/office/officeart/2005/8/layout/target3"/>
    <dgm:cxn modelId="{495F3607-B925-4786-ACE9-1E33C1C5E34C}" type="presOf" srcId="{0C9AC486-B492-4CD2-87B9-706F737A6079}" destId="{C2229431-BB9B-4993-AC5F-9A7FBFFAD7C2}" srcOrd="0" destOrd="1" presId="urn:microsoft.com/office/officeart/2005/8/layout/target3"/>
    <dgm:cxn modelId="{A3A8E791-521B-4E95-9C3E-14205A01D0D0}" type="presOf" srcId="{C7393AD7-7147-4001-A833-83FD920ACE17}" destId="{C81A3C5D-A470-48EB-BD26-2605CEA9FDCE}" srcOrd="1" destOrd="0" presId="urn:microsoft.com/office/officeart/2005/8/layout/target3"/>
    <dgm:cxn modelId="{4E5EA99A-7625-4856-8DB1-0DFE0C009B9C}" type="presOf" srcId="{E1F2BF60-7EC5-4451-BD59-B23649987E86}" destId="{C2229431-BB9B-4993-AC5F-9A7FBFFAD7C2}" srcOrd="0" destOrd="2" presId="urn:microsoft.com/office/officeart/2005/8/layout/target3"/>
    <dgm:cxn modelId="{15093291-1DF5-4059-9802-02AD50FEDD9B}" type="presOf" srcId="{1F0E4180-70D4-44FC-AB7C-63601E585921}" destId="{1858F29A-CD05-4D4D-9E5F-1A7687848D5C}" srcOrd="0" destOrd="0" presId="urn:microsoft.com/office/officeart/2005/8/layout/target3"/>
    <dgm:cxn modelId="{A8B1EB40-2AC2-47DB-A48F-05FDA4BD8174}" type="presParOf" srcId="{1858F29A-CD05-4D4D-9E5F-1A7687848D5C}" destId="{22FC9433-84DD-41C1-A2DA-D7D73A4BD14C}" srcOrd="0" destOrd="0" presId="urn:microsoft.com/office/officeart/2005/8/layout/target3"/>
    <dgm:cxn modelId="{4D069D8A-1B32-4550-9D7F-9454E8251A36}" type="presParOf" srcId="{1858F29A-CD05-4D4D-9E5F-1A7687848D5C}" destId="{285D524C-8672-431F-AF0F-26D7EB5791B0}" srcOrd="1" destOrd="0" presId="urn:microsoft.com/office/officeart/2005/8/layout/target3"/>
    <dgm:cxn modelId="{93CF3B83-27EB-4187-96FE-DD19B853A2EB}" type="presParOf" srcId="{1858F29A-CD05-4D4D-9E5F-1A7687848D5C}" destId="{782133A6-51B2-4CF6-897B-F8E2010BC522}" srcOrd="2" destOrd="0" presId="urn:microsoft.com/office/officeart/2005/8/layout/target3"/>
    <dgm:cxn modelId="{B91E8C8B-22F8-430C-B4C6-14683DBBC683}" type="presParOf" srcId="{1858F29A-CD05-4D4D-9E5F-1A7687848D5C}" destId="{02468123-B656-462D-ACF9-2B9B8BF2E275}" srcOrd="3" destOrd="0" presId="urn:microsoft.com/office/officeart/2005/8/layout/target3"/>
    <dgm:cxn modelId="{A4EE0DC0-F86E-4E3C-AA53-B51294657235}" type="presParOf" srcId="{1858F29A-CD05-4D4D-9E5F-1A7687848D5C}" destId="{354F0B97-C839-42AB-A31A-59933220D0CE}" srcOrd="4" destOrd="0" presId="urn:microsoft.com/office/officeart/2005/8/layout/target3"/>
    <dgm:cxn modelId="{EB3040ED-0FF4-4372-A160-48ABB2EA98B8}" type="presParOf" srcId="{1858F29A-CD05-4D4D-9E5F-1A7687848D5C}" destId="{F3F1EE0A-2077-4EA1-BF5F-144F89CEF4AE}" srcOrd="5" destOrd="0" presId="urn:microsoft.com/office/officeart/2005/8/layout/target3"/>
    <dgm:cxn modelId="{9AC7B828-36BF-4B19-8691-6514F69F2A88}" type="presParOf" srcId="{1858F29A-CD05-4D4D-9E5F-1A7687848D5C}" destId="{E8942DE4-F461-437F-82C1-5BD991477AFC}" srcOrd="6" destOrd="0" presId="urn:microsoft.com/office/officeart/2005/8/layout/target3"/>
    <dgm:cxn modelId="{160D626A-214C-4F10-BC9B-1CED9266EC7D}" type="presParOf" srcId="{1858F29A-CD05-4D4D-9E5F-1A7687848D5C}" destId="{F76DF5E0-45B3-4455-A1A3-84D51DA92F37}" srcOrd="7" destOrd="0" presId="urn:microsoft.com/office/officeart/2005/8/layout/target3"/>
    <dgm:cxn modelId="{91E269F4-8A12-4B91-9258-F949843B1CF5}" type="presParOf" srcId="{1858F29A-CD05-4D4D-9E5F-1A7687848D5C}" destId="{25C49C34-DF6A-41D0-95E4-7CCE6242B12F}" srcOrd="8" destOrd="0" presId="urn:microsoft.com/office/officeart/2005/8/layout/target3"/>
    <dgm:cxn modelId="{4A8EE570-7E85-4361-8A3C-8697293662F2}" type="presParOf" srcId="{1858F29A-CD05-4D4D-9E5F-1A7687848D5C}" destId="{DA61A501-783F-4BD1-9578-2A3ECBE57A11}" srcOrd="9" destOrd="0" presId="urn:microsoft.com/office/officeart/2005/8/layout/target3"/>
    <dgm:cxn modelId="{55AC60EC-C966-493B-B17E-4BECF00484A4}" type="presParOf" srcId="{1858F29A-CD05-4D4D-9E5F-1A7687848D5C}" destId="{B1827428-32B5-4902-A9DF-FDFEF4268527}" srcOrd="10" destOrd="0" presId="urn:microsoft.com/office/officeart/2005/8/layout/target3"/>
    <dgm:cxn modelId="{6CEAD1A4-A54A-4539-B623-CDD0D940C104}" type="presParOf" srcId="{1858F29A-CD05-4D4D-9E5F-1A7687848D5C}" destId="{C81A3C5D-A470-48EB-BD26-2605CEA9FDCE}" srcOrd="11" destOrd="0" presId="urn:microsoft.com/office/officeart/2005/8/layout/target3"/>
    <dgm:cxn modelId="{B794459B-007C-4002-ACFF-AF1122CDF6C4}" type="presParOf" srcId="{1858F29A-CD05-4D4D-9E5F-1A7687848D5C}" destId="{C2229431-BB9B-4993-AC5F-9A7FBFFAD7C2}" srcOrd="12" destOrd="0" presId="urn:microsoft.com/office/officeart/2005/8/layout/target3"/>
    <dgm:cxn modelId="{DBFE4BAF-CBAB-4891-8E2F-A0E7895D8223}" type="presParOf" srcId="{1858F29A-CD05-4D4D-9E5F-1A7687848D5C}" destId="{F0D9F689-E127-4A9A-BB7D-1C0D6BC58A20}" srcOrd="13" destOrd="0" presId="urn:microsoft.com/office/officeart/2005/8/layout/target3"/>
    <dgm:cxn modelId="{337B4409-041B-476B-B2F4-96CA5EB5D0DC}" type="presParOf" srcId="{1858F29A-CD05-4D4D-9E5F-1A7687848D5C}" destId="{CE03A5F8-9780-4254-91D8-5D14A260F4AD}" srcOrd="14" destOrd="0" presId="urn:microsoft.com/office/officeart/2005/8/layout/target3"/>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4D5CE5F7-2EA6-4005-8142-AE0FEA132B7F}" type="doc">
      <dgm:prSet loTypeId="urn:microsoft.com/office/officeart/2009/3/layout/IncreasingArrowsProcess" loCatId="process" qsTypeId="urn:microsoft.com/office/officeart/2005/8/quickstyle/simple1" qsCatId="simple" csTypeId="urn:microsoft.com/office/officeart/2005/8/colors/colorful1" csCatId="colorful" phldr="1"/>
      <dgm:spPr/>
      <dgm:t>
        <a:bodyPr/>
        <a:lstStyle/>
        <a:p>
          <a:endParaRPr lang="es-MX"/>
        </a:p>
      </dgm:t>
    </dgm:pt>
    <dgm:pt modelId="{4C7D4E27-D030-4DA5-8930-4EFE28A63D92}">
      <dgm:prSet phldrT="[Texto]" custT="1"/>
      <dgm:spPr/>
      <dgm:t>
        <a:bodyPr/>
        <a:lstStyle/>
        <a:p>
          <a:r>
            <a:rPr lang="es-MX" sz="1000" dirty="0" smtClean="0"/>
            <a:t>1. Inicio de la Planeación y programación del Anteproyecto</a:t>
          </a:r>
          <a:endParaRPr lang="es-MX" sz="1000" dirty="0"/>
        </a:p>
      </dgm:t>
    </dgm:pt>
    <dgm:pt modelId="{02022F10-0063-48AA-839E-66B71D62A241}" type="parTrans" cxnId="{5F554DF1-BAC7-4380-AAB4-B0B5D5E00873}">
      <dgm:prSet/>
      <dgm:spPr/>
      <dgm:t>
        <a:bodyPr/>
        <a:lstStyle/>
        <a:p>
          <a:endParaRPr lang="es-MX" sz="900"/>
        </a:p>
      </dgm:t>
    </dgm:pt>
    <dgm:pt modelId="{2374149D-144F-48AC-B0D7-A9F0E5254B3E}" type="sibTrans" cxnId="{5F554DF1-BAC7-4380-AAB4-B0B5D5E00873}">
      <dgm:prSet/>
      <dgm:spPr/>
      <dgm:t>
        <a:bodyPr/>
        <a:lstStyle/>
        <a:p>
          <a:endParaRPr lang="es-MX" sz="900"/>
        </a:p>
      </dgm:t>
    </dgm:pt>
    <dgm:pt modelId="{DA32F399-D54A-438E-B091-A271451A3EBE}">
      <dgm:prSet phldrT="[Texto]" custT="1"/>
      <dgm:spPr/>
      <dgm:t>
        <a:bodyPr/>
        <a:lstStyle/>
        <a:p>
          <a:pPr algn="l"/>
          <a:r>
            <a:rPr lang="es-MX" sz="900" b="1" dirty="0" smtClean="0"/>
            <a:t> </a:t>
          </a:r>
        </a:p>
        <a:p>
          <a:pPr algn="l"/>
          <a:r>
            <a:rPr lang="es-MX" sz="900" b="1" dirty="0" smtClean="0"/>
            <a:t>          Agosto.  </a:t>
          </a:r>
        </a:p>
        <a:p>
          <a:pPr algn="l"/>
          <a:r>
            <a:rPr lang="es-MX" sz="900" dirty="0" smtClean="0"/>
            <a:t>Planeación interna para la programación, capacitación  y definición de los ENLACES de las Coordinaciones y Ejecutoras de Gasto.</a:t>
          </a:r>
        </a:p>
      </dgm:t>
    </dgm:pt>
    <dgm:pt modelId="{CBD9382B-8FD5-48C3-99E9-342C0FCB8151}" type="parTrans" cxnId="{FF357338-60E2-4371-9B6E-19DEE173D660}">
      <dgm:prSet/>
      <dgm:spPr/>
      <dgm:t>
        <a:bodyPr/>
        <a:lstStyle/>
        <a:p>
          <a:endParaRPr lang="es-MX" sz="900"/>
        </a:p>
      </dgm:t>
    </dgm:pt>
    <dgm:pt modelId="{5D1A73C1-751E-4BA4-B372-CDF32A455A9B}" type="sibTrans" cxnId="{FF357338-60E2-4371-9B6E-19DEE173D660}">
      <dgm:prSet/>
      <dgm:spPr/>
      <dgm:t>
        <a:bodyPr/>
        <a:lstStyle/>
        <a:p>
          <a:endParaRPr lang="es-MX" sz="900"/>
        </a:p>
      </dgm:t>
    </dgm:pt>
    <dgm:pt modelId="{90C177CA-A17F-4A38-8BA4-93644345E787}">
      <dgm:prSet phldrT="[Texto]" custT="1"/>
      <dgm:spPr/>
      <dgm:t>
        <a:bodyPr/>
        <a:lstStyle/>
        <a:p>
          <a:r>
            <a:rPr lang="es-MX" sz="1000" dirty="0" smtClean="0"/>
            <a:t>2. Socialización con las dependencias por Tesorería.</a:t>
          </a:r>
          <a:endParaRPr lang="es-MX" sz="1000" dirty="0"/>
        </a:p>
      </dgm:t>
    </dgm:pt>
    <dgm:pt modelId="{4336647D-0C0A-44AE-89F6-0EB0F142BE9B}" type="parTrans" cxnId="{17CE8169-C207-423E-8EE2-C9DEE0AC9A8F}">
      <dgm:prSet/>
      <dgm:spPr/>
      <dgm:t>
        <a:bodyPr/>
        <a:lstStyle/>
        <a:p>
          <a:endParaRPr lang="es-MX" sz="900"/>
        </a:p>
      </dgm:t>
    </dgm:pt>
    <dgm:pt modelId="{69DAFA61-9325-41C3-AA63-25E96BE4943D}" type="sibTrans" cxnId="{17CE8169-C207-423E-8EE2-C9DEE0AC9A8F}">
      <dgm:prSet/>
      <dgm:spPr/>
      <dgm:t>
        <a:bodyPr/>
        <a:lstStyle/>
        <a:p>
          <a:endParaRPr lang="es-MX" sz="900"/>
        </a:p>
      </dgm:t>
    </dgm:pt>
    <dgm:pt modelId="{2661A3E1-B920-4120-9008-1D54317E18D9}">
      <dgm:prSet phldrT="[Texto]" custT="1"/>
      <dgm:spPr/>
      <dgm:t>
        <a:bodyPr/>
        <a:lstStyle/>
        <a:p>
          <a:r>
            <a:rPr lang="es-MX" sz="900" b="1" dirty="0" smtClean="0"/>
            <a:t>          Agosto</a:t>
          </a:r>
        </a:p>
        <a:p>
          <a:r>
            <a:rPr lang="es-MX" sz="900" b="0" dirty="0" smtClean="0"/>
            <a:t>Socialización del modelo presupuestario para el 2019 con las dependencias.</a:t>
          </a:r>
        </a:p>
        <a:p>
          <a:r>
            <a:rPr lang="es-MX" sz="900" b="0" dirty="0" smtClean="0"/>
            <a:t>-Retroalimentación de programas </a:t>
          </a:r>
        </a:p>
        <a:p>
          <a:r>
            <a:rPr lang="es-MX" sz="900" b="0" dirty="0" smtClean="0"/>
            <a:t>-Revisión de programas .</a:t>
          </a:r>
          <a:endParaRPr lang="es-MX" sz="900" b="0" dirty="0"/>
        </a:p>
      </dgm:t>
    </dgm:pt>
    <dgm:pt modelId="{5DE3E483-42AF-4530-93B4-462C834587DE}" type="parTrans" cxnId="{C2F178E6-3FE1-4CAA-B0A5-2EDE7A582FD8}">
      <dgm:prSet/>
      <dgm:spPr/>
      <dgm:t>
        <a:bodyPr/>
        <a:lstStyle/>
        <a:p>
          <a:endParaRPr lang="es-MX" sz="900"/>
        </a:p>
      </dgm:t>
    </dgm:pt>
    <dgm:pt modelId="{2A798EC3-9D44-4A16-ADC8-C9F482DEF186}" type="sibTrans" cxnId="{C2F178E6-3FE1-4CAA-B0A5-2EDE7A582FD8}">
      <dgm:prSet/>
      <dgm:spPr/>
      <dgm:t>
        <a:bodyPr/>
        <a:lstStyle/>
        <a:p>
          <a:endParaRPr lang="es-MX" sz="900"/>
        </a:p>
      </dgm:t>
    </dgm:pt>
    <dgm:pt modelId="{19CF630B-BBC1-41F2-8F43-AD56BCBF098F}">
      <dgm:prSet phldrT="[Texto]" custT="1"/>
      <dgm:spPr/>
      <dgm:t>
        <a:bodyPr/>
        <a:lstStyle/>
        <a:p>
          <a:r>
            <a:rPr lang="es-MX" sz="1000" dirty="0" smtClean="0"/>
            <a:t>3. Predefinición del Techo presupuestario y </a:t>
          </a:r>
          <a:r>
            <a:rPr lang="es-MX" sz="1000" dirty="0" err="1" smtClean="0"/>
            <a:t>precosteo</a:t>
          </a:r>
          <a:r>
            <a:rPr lang="es-MX" sz="1000" dirty="0" smtClean="0"/>
            <a:t> de programas.</a:t>
          </a:r>
          <a:endParaRPr lang="es-MX" sz="1000" dirty="0"/>
        </a:p>
      </dgm:t>
    </dgm:pt>
    <dgm:pt modelId="{E972C236-B29F-4D6A-8100-07D8ABB52CBC}" type="parTrans" cxnId="{2DA1E996-4AD6-40CD-82F3-91F85956C20F}">
      <dgm:prSet/>
      <dgm:spPr/>
      <dgm:t>
        <a:bodyPr/>
        <a:lstStyle/>
        <a:p>
          <a:endParaRPr lang="es-MX" sz="900"/>
        </a:p>
      </dgm:t>
    </dgm:pt>
    <dgm:pt modelId="{8CFCA72F-3C4C-4850-B7BF-3CFE4E7BC466}" type="sibTrans" cxnId="{2DA1E996-4AD6-40CD-82F3-91F85956C20F}">
      <dgm:prSet/>
      <dgm:spPr/>
      <dgm:t>
        <a:bodyPr/>
        <a:lstStyle/>
        <a:p>
          <a:endParaRPr lang="es-MX" sz="900"/>
        </a:p>
      </dgm:t>
    </dgm:pt>
    <dgm:pt modelId="{68CE01C1-CAC5-4C1A-8685-5DB673EFA795}">
      <dgm:prSet phldrT="[Texto]" custT="1"/>
      <dgm:spPr/>
      <dgm:t>
        <a:bodyPr/>
        <a:lstStyle/>
        <a:p>
          <a:r>
            <a:rPr lang="es-MX" sz="900" b="1" dirty="0" smtClean="0"/>
            <a:t>           Septiembre</a:t>
          </a:r>
        </a:p>
        <a:p>
          <a:r>
            <a:rPr lang="es-MX" sz="900" b="0" dirty="0" smtClean="0"/>
            <a:t>Colaboración entre las dependencias para la integración y redefinición de programas Presupuestarios.</a:t>
          </a:r>
        </a:p>
        <a:p>
          <a:r>
            <a:rPr lang="es-MX" sz="900" b="0" dirty="0" smtClean="0"/>
            <a:t>-Programación</a:t>
          </a:r>
        </a:p>
        <a:p>
          <a:r>
            <a:rPr lang="es-MX" sz="900" b="0" dirty="0" smtClean="0"/>
            <a:t>-Costeo de proyectos</a:t>
          </a:r>
        </a:p>
        <a:p>
          <a:endParaRPr lang="es-MX" sz="900" b="0" dirty="0"/>
        </a:p>
      </dgm:t>
    </dgm:pt>
    <dgm:pt modelId="{33539B7D-D56C-45F6-A0F3-184A405E5D85}" type="parTrans" cxnId="{EA3548B4-63F0-4118-86A7-6CD5CB6EA38F}">
      <dgm:prSet/>
      <dgm:spPr/>
      <dgm:t>
        <a:bodyPr/>
        <a:lstStyle/>
        <a:p>
          <a:endParaRPr lang="es-MX" sz="900"/>
        </a:p>
      </dgm:t>
    </dgm:pt>
    <dgm:pt modelId="{80C15C6D-FB3F-4F74-8F48-7D814EED6137}" type="sibTrans" cxnId="{EA3548B4-63F0-4118-86A7-6CD5CB6EA38F}">
      <dgm:prSet/>
      <dgm:spPr/>
      <dgm:t>
        <a:bodyPr/>
        <a:lstStyle/>
        <a:p>
          <a:endParaRPr lang="es-MX" sz="900"/>
        </a:p>
      </dgm:t>
    </dgm:pt>
    <dgm:pt modelId="{AA1B40E5-A45B-4701-AC56-BD379CDA427C}">
      <dgm:prSet phldrT="[Texto]" custT="1"/>
      <dgm:spPr/>
      <dgm:t>
        <a:bodyPr/>
        <a:lstStyle/>
        <a:p>
          <a:r>
            <a:rPr lang="es-MX" sz="1000" dirty="0" smtClean="0"/>
            <a:t>4. Integración del Anteproyecto de Presupuesto.</a:t>
          </a:r>
          <a:endParaRPr lang="es-MX" sz="1000" dirty="0"/>
        </a:p>
      </dgm:t>
    </dgm:pt>
    <dgm:pt modelId="{F4C7143D-2C0C-4867-9B95-0CD743E71D71}" type="parTrans" cxnId="{954D7ECB-1370-4BF1-AF3D-B569A703D0B2}">
      <dgm:prSet/>
      <dgm:spPr/>
      <dgm:t>
        <a:bodyPr/>
        <a:lstStyle/>
        <a:p>
          <a:endParaRPr lang="es-MX" sz="900"/>
        </a:p>
      </dgm:t>
    </dgm:pt>
    <dgm:pt modelId="{6F061D4F-4E20-4BF3-B7F3-3522FD2A401F}" type="sibTrans" cxnId="{954D7ECB-1370-4BF1-AF3D-B569A703D0B2}">
      <dgm:prSet/>
      <dgm:spPr/>
      <dgm:t>
        <a:bodyPr/>
        <a:lstStyle/>
        <a:p>
          <a:endParaRPr lang="es-MX" sz="900"/>
        </a:p>
      </dgm:t>
    </dgm:pt>
    <dgm:pt modelId="{C27418D5-E03B-4EFE-A89E-DA52016C1FB4}">
      <dgm:prSet phldrT="[Texto]" custT="1"/>
      <dgm:spPr/>
      <dgm:t>
        <a:bodyPr/>
        <a:lstStyle/>
        <a:p>
          <a:r>
            <a:rPr lang="es-MX" sz="900" b="1" dirty="0" smtClean="0"/>
            <a:t>             Octubre </a:t>
          </a:r>
        </a:p>
        <a:p>
          <a:r>
            <a:rPr lang="es-MX" sz="900" b="0" dirty="0" smtClean="0"/>
            <a:t>Integrar, revisar y definir los programas presupuestarios de las dependencias.</a:t>
          </a:r>
        </a:p>
        <a:p>
          <a:r>
            <a:rPr lang="es-MX" sz="900" b="0" dirty="0" smtClean="0"/>
            <a:t>-Equipo de Tesorería integra los elementos que debe contener el Anteproyecto de Presupuesto </a:t>
          </a:r>
          <a:endParaRPr lang="es-MX" sz="900" b="0" dirty="0"/>
        </a:p>
      </dgm:t>
    </dgm:pt>
    <dgm:pt modelId="{276201BC-5CC3-454E-A603-88596912C335}" type="parTrans" cxnId="{FC03DE46-1C6F-4660-A603-E075415824A1}">
      <dgm:prSet/>
      <dgm:spPr/>
      <dgm:t>
        <a:bodyPr/>
        <a:lstStyle/>
        <a:p>
          <a:endParaRPr lang="es-MX" sz="900"/>
        </a:p>
      </dgm:t>
    </dgm:pt>
    <dgm:pt modelId="{07B35C52-0D33-4CF4-97D5-8540B8155E1E}" type="sibTrans" cxnId="{FC03DE46-1C6F-4660-A603-E075415824A1}">
      <dgm:prSet/>
      <dgm:spPr/>
      <dgm:t>
        <a:bodyPr/>
        <a:lstStyle/>
        <a:p>
          <a:endParaRPr lang="es-MX" sz="900"/>
        </a:p>
      </dgm:t>
    </dgm:pt>
    <dgm:pt modelId="{1E763266-6868-4294-8F90-136DBC8B3B12}">
      <dgm:prSet phldrT="[Texto]" custT="1"/>
      <dgm:spPr>
        <a:solidFill>
          <a:srgbClr val="7030A0"/>
        </a:solidFill>
      </dgm:spPr>
      <dgm:t>
        <a:bodyPr/>
        <a:lstStyle/>
        <a:p>
          <a:r>
            <a:rPr lang="es-MX" sz="800" dirty="0" smtClean="0">
              <a:solidFill>
                <a:schemeClr val="bg1"/>
              </a:solidFill>
            </a:rPr>
            <a:t>5. PRESENTACIÓN, ANÁLISIS Y APROBACIÓN.</a:t>
          </a:r>
          <a:endParaRPr lang="es-MX" sz="800" dirty="0">
            <a:solidFill>
              <a:schemeClr val="bg1"/>
            </a:solidFill>
          </a:endParaRPr>
        </a:p>
      </dgm:t>
    </dgm:pt>
    <dgm:pt modelId="{E4EF8BFD-40C4-4023-9BBB-D019327324DC}" type="parTrans" cxnId="{769E8EE8-A93F-45EA-B52F-642ED2A76D68}">
      <dgm:prSet/>
      <dgm:spPr/>
      <dgm:t>
        <a:bodyPr/>
        <a:lstStyle/>
        <a:p>
          <a:endParaRPr lang="es-MX" sz="900"/>
        </a:p>
      </dgm:t>
    </dgm:pt>
    <dgm:pt modelId="{6AF0C192-5D4A-4290-83EF-10C195B2BFAD}" type="sibTrans" cxnId="{769E8EE8-A93F-45EA-B52F-642ED2A76D68}">
      <dgm:prSet/>
      <dgm:spPr/>
      <dgm:t>
        <a:bodyPr/>
        <a:lstStyle/>
        <a:p>
          <a:endParaRPr lang="es-MX" sz="900"/>
        </a:p>
      </dgm:t>
    </dgm:pt>
    <dgm:pt modelId="{42D4D62C-63E6-4E0C-B9CB-AC1AE3D77734}">
      <dgm:prSet phldrT="[Texto]" custT="1"/>
      <dgm:spPr/>
      <dgm:t>
        <a:bodyPr/>
        <a:lstStyle/>
        <a:p>
          <a:r>
            <a:rPr lang="es-MX" sz="900" b="1" dirty="0" smtClean="0"/>
            <a:t>           Noviembre </a:t>
          </a:r>
        </a:p>
        <a:p>
          <a:r>
            <a:rPr lang="es-MX" sz="900" b="0" dirty="0" smtClean="0"/>
            <a:t>*Presentación a presidencia y Regidores. </a:t>
          </a:r>
        </a:p>
        <a:p>
          <a:r>
            <a:rPr lang="es-MX" sz="900" dirty="0" smtClean="0"/>
            <a:t>*Presentación ante el Pleno y Comisión de Hacienda.</a:t>
          </a:r>
        </a:p>
        <a:p>
          <a:r>
            <a:rPr lang="es-MX" sz="900" b="0" dirty="0" smtClean="0"/>
            <a:t>*Ajustes del Anteproyecto.</a:t>
          </a:r>
        </a:p>
        <a:p>
          <a:r>
            <a:rPr lang="es-MX" sz="900" b="0" dirty="0" smtClean="0"/>
            <a:t>* Aprobación.</a:t>
          </a:r>
        </a:p>
        <a:p>
          <a:r>
            <a:rPr lang="es-MX" sz="900" b="0" dirty="0" smtClean="0"/>
            <a:t> </a:t>
          </a:r>
          <a:endParaRPr lang="es-MX" sz="900" b="0" dirty="0"/>
        </a:p>
      </dgm:t>
    </dgm:pt>
    <dgm:pt modelId="{9BA5E418-3220-4A97-A316-E0329613D232}" type="parTrans" cxnId="{A70FE530-8606-450A-9A44-106F75B00CAA}">
      <dgm:prSet/>
      <dgm:spPr/>
      <dgm:t>
        <a:bodyPr/>
        <a:lstStyle/>
        <a:p>
          <a:endParaRPr lang="es-MX" sz="900"/>
        </a:p>
      </dgm:t>
    </dgm:pt>
    <dgm:pt modelId="{B631BC83-8E7E-4A4C-AF6D-EF258C497F10}" type="sibTrans" cxnId="{A70FE530-8606-450A-9A44-106F75B00CAA}">
      <dgm:prSet/>
      <dgm:spPr/>
      <dgm:t>
        <a:bodyPr/>
        <a:lstStyle/>
        <a:p>
          <a:endParaRPr lang="es-MX" sz="900"/>
        </a:p>
      </dgm:t>
    </dgm:pt>
    <dgm:pt modelId="{F571B90F-A559-4C10-97A8-98D450EBEBE8}" type="pres">
      <dgm:prSet presAssocID="{4D5CE5F7-2EA6-4005-8142-AE0FEA132B7F}" presName="Name0" presStyleCnt="0">
        <dgm:presLayoutVars>
          <dgm:chMax val="5"/>
          <dgm:chPref val="5"/>
          <dgm:dir/>
          <dgm:animLvl val="lvl"/>
        </dgm:presLayoutVars>
      </dgm:prSet>
      <dgm:spPr/>
      <dgm:t>
        <a:bodyPr/>
        <a:lstStyle/>
        <a:p>
          <a:endParaRPr lang="es-MX"/>
        </a:p>
      </dgm:t>
    </dgm:pt>
    <dgm:pt modelId="{2F3C465D-3CE1-433C-9967-67EBC5ED5A40}" type="pres">
      <dgm:prSet presAssocID="{4C7D4E27-D030-4DA5-8930-4EFE28A63D92}" presName="parentText1" presStyleLbl="node1" presStyleIdx="0" presStyleCnt="5" custScaleX="93117" custScaleY="90816" custLinFactNeighborX="-4426" custLinFactNeighborY="-7432">
        <dgm:presLayoutVars>
          <dgm:chMax/>
          <dgm:chPref val="3"/>
          <dgm:bulletEnabled val="1"/>
        </dgm:presLayoutVars>
      </dgm:prSet>
      <dgm:spPr/>
      <dgm:t>
        <a:bodyPr/>
        <a:lstStyle/>
        <a:p>
          <a:endParaRPr lang="es-MX"/>
        </a:p>
      </dgm:t>
    </dgm:pt>
    <dgm:pt modelId="{2CE120EF-941B-48C7-AEF4-74440E84AF8A}" type="pres">
      <dgm:prSet presAssocID="{4C7D4E27-D030-4DA5-8930-4EFE28A63D92}" presName="childText1" presStyleLbl="solidAlignAcc1" presStyleIdx="0" presStyleCnt="5" custScaleX="94137" custScaleY="119722" custLinFactNeighborX="-6578" custLinFactNeighborY="-1089">
        <dgm:presLayoutVars>
          <dgm:chMax val="0"/>
          <dgm:chPref val="0"/>
          <dgm:bulletEnabled val="1"/>
        </dgm:presLayoutVars>
      </dgm:prSet>
      <dgm:spPr/>
      <dgm:t>
        <a:bodyPr/>
        <a:lstStyle/>
        <a:p>
          <a:endParaRPr lang="es-MX"/>
        </a:p>
      </dgm:t>
    </dgm:pt>
    <dgm:pt modelId="{9F3B9C7F-F123-4035-8D21-D4EAB6897AF6}" type="pres">
      <dgm:prSet presAssocID="{90C177CA-A17F-4A38-8BA4-93644345E787}" presName="parentText2" presStyleLbl="node1" presStyleIdx="1" presStyleCnt="5" custLinFactNeighborX="-3250">
        <dgm:presLayoutVars>
          <dgm:chMax/>
          <dgm:chPref val="3"/>
          <dgm:bulletEnabled val="1"/>
        </dgm:presLayoutVars>
      </dgm:prSet>
      <dgm:spPr/>
      <dgm:t>
        <a:bodyPr/>
        <a:lstStyle/>
        <a:p>
          <a:endParaRPr lang="es-MX"/>
        </a:p>
      </dgm:t>
    </dgm:pt>
    <dgm:pt modelId="{AA377E55-6922-43B6-9510-35ABE0598ECC}" type="pres">
      <dgm:prSet presAssocID="{90C177CA-A17F-4A38-8BA4-93644345E787}" presName="childText2" presStyleLbl="solidAlignAcc1" presStyleIdx="1" presStyleCnt="5" custScaleX="103652" custLinFactNeighborX="-10336" custLinFactNeighborY="-1247">
        <dgm:presLayoutVars>
          <dgm:chMax val="0"/>
          <dgm:chPref val="0"/>
          <dgm:bulletEnabled val="1"/>
        </dgm:presLayoutVars>
      </dgm:prSet>
      <dgm:spPr/>
      <dgm:t>
        <a:bodyPr/>
        <a:lstStyle/>
        <a:p>
          <a:endParaRPr lang="es-MX"/>
        </a:p>
      </dgm:t>
    </dgm:pt>
    <dgm:pt modelId="{4456E77B-37D0-46BE-8150-FC84F03899E5}" type="pres">
      <dgm:prSet presAssocID="{19CF630B-BBC1-41F2-8F43-AD56BCBF098F}" presName="parentText3" presStyleLbl="node1" presStyleIdx="2" presStyleCnt="5" custScaleX="94561" custLinFactNeighborX="-5548" custLinFactNeighborY="2290">
        <dgm:presLayoutVars>
          <dgm:chMax/>
          <dgm:chPref val="3"/>
          <dgm:bulletEnabled val="1"/>
        </dgm:presLayoutVars>
      </dgm:prSet>
      <dgm:spPr/>
      <dgm:t>
        <a:bodyPr/>
        <a:lstStyle/>
        <a:p>
          <a:endParaRPr lang="es-MX"/>
        </a:p>
      </dgm:t>
    </dgm:pt>
    <dgm:pt modelId="{4D3D6510-7E0E-4C21-B0F7-B493C41A6524}" type="pres">
      <dgm:prSet presAssocID="{19CF630B-BBC1-41F2-8F43-AD56BCBF098F}" presName="childText3" presStyleLbl="solidAlignAcc1" presStyleIdx="2" presStyleCnt="5" custScaleX="101803" custScaleY="113028" custLinFactNeighborX="-6759" custLinFactNeighborY="5728">
        <dgm:presLayoutVars>
          <dgm:chMax val="0"/>
          <dgm:chPref val="0"/>
          <dgm:bulletEnabled val="1"/>
        </dgm:presLayoutVars>
      </dgm:prSet>
      <dgm:spPr/>
      <dgm:t>
        <a:bodyPr/>
        <a:lstStyle/>
        <a:p>
          <a:endParaRPr lang="es-MX"/>
        </a:p>
      </dgm:t>
    </dgm:pt>
    <dgm:pt modelId="{58A5316B-099A-4A50-80B8-3ACB3E2E5796}" type="pres">
      <dgm:prSet presAssocID="{AA1B40E5-A45B-4701-AC56-BD379CDA427C}" presName="parentText4" presStyleLbl="node1" presStyleIdx="3" presStyleCnt="5" custLinFactNeighborX="-6703" custLinFactNeighborY="-1145">
        <dgm:presLayoutVars>
          <dgm:chMax/>
          <dgm:chPref val="3"/>
          <dgm:bulletEnabled val="1"/>
        </dgm:presLayoutVars>
      </dgm:prSet>
      <dgm:spPr/>
      <dgm:t>
        <a:bodyPr/>
        <a:lstStyle/>
        <a:p>
          <a:endParaRPr lang="es-MX"/>
        </a:p>
      </dgm:t>
    </dgm:pt>
    <dgm:pt modelId="{D8586BE0-A208-49F9-B712-D613FFE74482}" type="pres">
      <dgm:prSet presAssocID="{AA1B40E5-A45B-4701-AC56-BD379CDA427C}" presName="childText4" presStyleLbl="solidAlignAcc1" presStyleIdx="3" presStyleCnt="5" custScaleX="113763" custLinFactNeighborX="-7272" custLinFactNeighborY="-1872">
        <dgm:presLayoutVars>
          <dgm:chMax val="0"/>
          <dgm:chPref val="0"/>
          <dgm:bulletEnabled val="1"/>
        </dgm:presLayoutVars>
      </dgm:prSet>
      <dgm:spPr/>
      <dgm:t>
        <a:bodyPr/>
        <a:lstStyle/>
        <a:p>
          <a:endParaRPr lang="es-MX"/>
        </a:p>
      </dgm:t>
    </dgm:pt>
    <dgm:pt modelId="{6FB30AF0-E150-4B39-9901-7133F5CA0EA8}" type="pres">
      <dgm:prSet presAssocID="{1E763266-6868-4294-8F90-136DBC8B3B12}" presName="parentText5" presStyleLbl="node1" presStyleIdx="4" presStyleCnt="5" custScaleX="90302" custScaleY="128460" custLinFactNeighborX="-5359" custLinFactNeighborY="4294">
        <dgm:presLayoutVars>
          <dgm:chMax/>
          <dgm:chPref val="3"/>
          <dgm:bulletEnabled val="1"/>
        </dgm:presLayoutVars>
      </dgm:prSet>
      <dgm:spPr/>
      <dgm:t>
        <a:bodyPr/>
        <a:lstStyle/>
        <a:p>
          <a:endParaRPr lang="es-MX"/>
        </a:p>
      </dgm:t>
    </dgm:pt>
    <dgm:pt modelId="{A80D9E9A-D44B-4771-AD48-77BCA20ADFBC}" type="pres">
      <dgm:prSet presAssocID="{1E763266-6868-4294-8F90-136DBC8B3B12}" presName="childText5" presStyleLbl="solidAlignAcc1" presStyleIdx="4" presStyleCnt="5" custScaleX="117715" custScaleY="125779" custLinFactNeighborX="8250" custLinFactNeighborY="10337">
        <dgm:presLayoutVars>
          <dgm:chMax val="0"/>
          <dgm:chPref val="0"/>
          <dgm:bulletEnabled val="1"/>
        </dgm:presLayoutVars>
      </dgm:prSet>
      <dgm:spPr/>
      <dgm:t>
        <a:bodyPr/>
        <a:lstStyle/>
        <a:p>
          <a:endParaRPr lang="es-MX"/>
        </a:p>
      </dgm:t>
    </dgm:pt>
  </dgm:ptLst>
  <dgm:cxnLst>
    <dgm:cxn modelId="{FC03DE46-1C6F-4660-A603-E075415824A1}" srcId="{AA1B40E5-A45B-4701-AC56-BD379CDA427C}" destId="{C27418D5-E03B-4EFE-A89E-DA52016C1FB4}" srcOrd="0" destOrd="0" parTransId="{276201BC-5CC3-454E-A603-88596912C335}" sibTransId="{07B35C52-0D33-4CF4-97D5-8540B8155E1E}"/>
    <dgm:cxn modelId="{237DAE34-8E30-4496-8681-17DB030B48DB}" type="presOf" srcId="{C27418D5-E03B-4EFE-A89E-DA52016C1FB4}" destId="{D8586BE0-A208-49F9-B712-D613FFE74482}" srcOrd="0" destOrd="0" presId="urn:microsoft.com/office/officeart/2009/3/layout/IncreasingArrowsProcess"/>
    <dgm:cxn modelId="{FF357338-60E2-4371-9B6E-19DEE173D660}" srcId="{4C7D4E27-D030-4DA5-8930-4EFE28A63D92}" destId="{DA32F399-D54A-438E-B091-A271451A3EBE}" srcOrd="0" destOrd="0" parTransId="{CBD9382B-8FD5-48C3-99E9-342C0FCB8151}" sibTransId="{5D1A73C1-751E-4BA4-B372-CDF32A455A9B}"/>
    <dgm:cxn modelId="{38FD46C1-9CE3-40ED-9566-D2283052F24B}" type="presOf" srcId="{19CF630B-BBC1-41F2-8F43-AD56BCBF098F}" destId="{4456E77B-37D0-46BE-8150-FC84F03899E5}" srcOrd="0" destOrd="0" presId="urn:microsoft.com/office/officeart/2009/3/layout/IncreasingArrowsProcess"/>
    <dgm:cxn modelId="{2AFB8DDE-AB18-43DB-892C-C8DD6386A878}" type="presOf" srcId="{DA32F399-D54A-438E-B091-A271451A3EBE}" destId="{2CE120EF-941B-48C7-AEF4-74440E84AF8A}" srcOrd="0" destOrd="0" presId="urn:microsoft.com/office/officeart/2009/3/layout/IncreasingArrowsProcess"/>
    <dgm:cxn modelId="{94399EF5-86CA-48A8-B44C-44B3C2E2552A}" type="presOf" srcId="{90C177CA-A17F-4A38-8BA4-93644345E787}" destId="{9F3B9C7F-F123-4035-8D21-D4EAB6897AF6}" srcOrd="0" destOrd="0" presId="urn:microsoft.com/office/officeart/2009/3/layout/IncreasingArrowsProcess"/>
    <dgm:cxn modelId="{9AEEC14E-3955-42BB-9D3B-166798F0FFDF}" type="presOf" srcId="{42D4D62C-63E6-4E0C-B9CB-AC1AE3D77734}" destId="{A80D9E9A-D44B-4771-AD48-77BCA20ADFBC}" srcOrd="0" destOrd="0" presId="urn:microsoft.com/office/officeart/2009/3/layout/IncreasingArrowsProcess"/>
    <dgm:cxn modelId="{2DA1E996-4AD6-40CD-82F3-91F85956C20F}" srcId="{4D5CE5F7-2EA6-4005-8142-AE0FEA132B7F}" destId="{19CF630B-BBC1-41F2-8F43-AD56BCBF098F}" srcOrd="2" destOrd="0" parTransId="{E972C236-B29F-4D6A-8100-07D8ABB52CBC}" sibTransId="{8CFCA72F-3C4C-4850-B7BF-3CFE4E7BC466}"/>
    <dgm:cxn modelId="{EB72E865-E732-42BC-BEE5-C58D3D1DD4CC}" type="presOf" srcId="{1E763266-6868-4294-8F90-136DBC8B3B12}" destId="{6FB30AF0-E150-4B39-9901-7133F5CA0EA8}" srcOrd="0" destOrd="0" presId="urn:microsoft.com/office/officeart/2009/3/layout/IncreasingArrowsProcess"/>
    <dgm:cxn modelId="{0062EB1D-C377-4D3F-B59B-D311F8C2163A}" type="presOf" srcId="{AA1B40E5-A45B-4701-AC56-BD379CDA427C}" destId="{58A5316B-099A-4A50-80B8-3ACB3E2E5796}" srcOrd="0" destOrd="0" presId="urn:microsoft.com/office/officeart/2009/3/layout/IncreasingArrowsProcess"/>
    <dgm:cxn modelId="{DF036B4A-C4AD-4DD5-96AF-BE546D5D467B}" type="presOf" srcId="{2661A3E1-B920-4120-9008-1D54317E18D9}" destId="{AA377E55-6922-43B6-9510-35ABE0598ECC}" srcOrd="0" destOrd="0" presId="urn:microsoft.com/office/officeart/2009/3/layout/IncreasingArrowsProcess"/>
    <dgm:cxn modelId="{17CE8169-C207-423E-8EE2-C9DEE0AC9A8F}" srcId="{4D5CE5F7-2EA6-4005-8142-AE0FEA132B7F}" destId="{90C177CA-A17F-4A38-8BA4-93644345E787}" srcOrd="1" destOrd="0" parTransId="{4336647D-0C0A-44AE-89F6-0EB0F142BE9B}" sibTransId="{69DAFA61-9325-41C3-AA63-25E96BE4943D}"/>
    <dgm:cxn modelId="{EA3548B4-63F0-4118-86A7-6CD5CB6EA38F}" srcId="{19CF630B-BBC1-41F2-8F43-AD56BCBF098F}" destId="{68CE01C1-CAC5-4C1A-8685-5DB673EFA795}" srcOrd="0" destOrd="0" parTransId="{33539B7D-D56C-45F6-A0F3-184A405E5D85}" sibTransId="{80C15C6D-FB3F-4F74-8F48-7D814EED6137}"/>
    <dgm:cxn modelId="{A75D8FCA-DF9D-4498-B4B4-ADACB51BA315}" type="presOf" srcId="{4D5CE5F7-2EA6-4005-8142-AE0FEA132B7F}" destId="{F571B90F-A559-4C10-97A8-98D450EBEBE8}" srcOrd="0" destOrd="0" presId="urn:microsoft.com/office/officeart/2009/3/layout/IncreasingArrowsProcess"/>
    <dgm:cxn modelId="{954D7ECB-1370-4BF1-AF3D-B569A703D0B2}" srcId="{4D5CE5F7-2EA6-4005-8142-AE0FEA132B7F}" destId="{AA1B40E5-A45B-4701-AC56-BD379CDA427C}" srcOrd="3" destOrd="0" parTransId="{F4C7143D-2C0C-4867-9B95-0CD743E71D71}" sibTransId="{6F061D4F-4E20-4BF3-B7F3-3522FD2A401F}"/>
    <dgm:cxn modelId="{769E8EE8-A93F-45EA-B52F-642ED2A76D68}" srcId="{4D5CE5F7-2EA6-4005-8142-AE0FEA132B7F}" destId="{1E763266-6868-4294-8F90-136DBC8B3B12}" srcOrd="4" destOrd="0" parTransId="{E4EF8BFD-40C4-4023-9BBB-D019327324DC}" sibTransId="{6AF0C192-5D4A-4290-83EF-10C195B2BFAD}"/>
    <dgm:cxn modelId="{5F554DF1-BAC7-4380-AAB4-B0B5D5E00873}" srcId="{4D5CE5F7-2EA6-4005-8142-AE0FEA132B7F}" destId="{4C7D4E27-D030-4DA5-8930-4EFE28A63D92}" srcOrd="0" destOrd="0" parTransId="{02022F10-0063-48AA-839E-66B71D62A241}" sibTransId="{2374149D-144F-48AC-B0D7-A9F0E5254B3E}"/>
    <dgm:cxn modelId="{0413FA42-2C1B-405E-8A3C-2BD7FE4DA75F}" type="presOf" srcId="{68CE01C1-CAC5-4C1A-8685-5DB673EFA795}" destId="{4D3D6510-7E0E-4C21-B0F7-B493C41A6524}" srcOrd="0" destOrd="0" presId="urn:microsoft.com/office/officeart/2009/3/layout/IncreasingArrowsProcess"/>
    <dgm:cxn modelId="{C2F178E6-3FE1-4CAA-B0A5-2EDE7A582FD8}" srcId="{90C177CA-A17F-4A38-8BA4-93644345E787}" destId="{2661A3E1-B920-4120-9008-1D54317E18D9}" srcOrd="0" destOrd="0" parTransId="{5DE3E483-42AF-4530-93B4-462C834587DE}" sibTransId="{2A798EC3-9D44-4A16-ADC8-C9F482DEF186}"/>
    <dgm:cxn modelId="{A70FE530-8606-450A-9A44-106F75B00CAA}" srcId="{1E763266-6868-4294-8F90-136DBC8B3B12}" destId="{42D4D62C-63E6-4E0C-B9CB-AC1AE3D77734}" srcOrd="0" destOrd="0" parTransId="{9BA5E418-3220-4A97-A316-E0329613D232}" sibTransId="{B631BC83-8E7E-4A4C-AF6D-EF258C497F10}"/>
    <dgm:cxn modelId="{D6E7CC6D-CCD4-428A-BCED-3B01B3DF7561}" type="presOf" srcId="{4C7D4E27-D030-4DA5-8930-4EFE28A63D92}" destId="{2F3C465D-3CE1-433C-9967-67EBC5ED5A40}" srcOrd="0" destOrd="0" presId="urn:microsoft.com/office/officeart/2009/3/layout/IncreasingArrowsProcess"/>
    <dgm:cxn modelId="{FDBB4D2F-C35F-4BA6-A4EF-2326AD4EAA9F}" type="presParOf" srcId="{F571B90F-A559-4C10-97A8-98D450EBEBE8}" destId="{2F3C465D-3CE1-433C-9967-67EBC5ED5A40}" srcOrd="0" destOrd="0" presId="urn:microsoft.com/office/officeart/2009/3/layout/IncreasingArrowsProcess"/>
    <dgm:cxn modelId="{9CE48B11-D292-43DE-9E8A-78A5543E4AD3}" type="presParOf" srcId="{F571B90F-A559-4C10-97A8-98D450EBEBE8}" destId="{2CE120EF-941B-48C7-AEF4-74440E84AF8A}" srcOrd="1" destOrd="0" presId="urn:microsoft.com/office/officeart/2009/3/layout/IncreasingArrowsProcess"/>
    <dgm:cxn modelId="{45740523-F3BF-4B43-9B6D-93D682E25DC8}" type="presParOf" srcId="{F571B90F-A559-4C10-97A8-98D450EBEBE8}" destId="{9F3B9C7F-F123-4035-8D21-D4EAB6897AF6}" srcOrd="2" destOrd="0" presId="urn:microsoft.com/office/officeart/2009/3/layout/IncreasingArrowsProcess"/>
    <dgm:cxn modelId="{C208E302-F7C7-4B9D-870C-4EFA8E8F7965}" type="presParOf" srcId="{F571B90F-A559-4C10-97A8-98D450EBEBE8}" destId="{AA377E55-6922-43B6-9510-35ABE0598ECC}" srcOrd="3" destOrd="0" presId="urn:microsoft.com/office/officeart/2009/3/layout/IncreasingArrowsProcess"/>
    <dgm:cxn modelId="{9044AA13-D890-48DE-B3E4-A2CA6A946DBB}" type="presParOf" srcId="{F571B90F-A559-4C10-97A8-98D450EBEBE8}" destId="{4456E77B-37D0-46BE-8150-FC84F03899E5}" srcOrd="4" destOrd="0" presId="urn:microsoft.com/office/officeart/2009/3/layout/IncreasingArrowsProcess"/>
    <dgm:cxn modelId="{29124C07-1DBC-4808-B620-961B4F5227B2}" type="presParOf" srcId="{F571B90F-A559-4C10-97A8-98D450EBEBE8}" destId="{4D3D6510-7E0E-4C21-B0F7-B493C41A6524}" srcOrd="5" destOrd="0" presId="urn:microsoft.com/office/officeart/2009/3/layout/IncreasingArrowsProcess"/>
    <dgm:cxn modelId="{EA647F55-8E6E-4FFE-9A48-7F6A97F23534}" type="presParOf" srcId="{F571B90F-A559-4C10-97A8-98D450EBEBE8}" destId="{58A5316B-099A-4A50-80B8-3ACB3E2E5796}" srcOrd="6" destOrd="0" presId="urn:microsoft.com/office/officeart/2009/3/layout/IncreasingArrowsProcess"/>
    <dgm:cxn modelId="{D1D47702-5357-4367-B228-D0B8D2663913}" type="presParOf" srcId="{F571B90F-A559-4C10-97A8-98D450EBEBE8}" destId="{D8586BE0-A208-49F9-B712-D613FFE74482}" srcOrd="7" destOrd="0" presId="urn:microsoft.com/office/officeart/2009/3/layout/IncreasingArrowsProcess"/>
    <dgm:cxn modelId="{A4BE6D65-437F-4278-9014-30536E304FAF}" type="presParOf" srcId="{F571B90F-A559-4C10-97A8-98D450EBEBE8}" destId="{6FB30AF0-E150-4B39-9901-7133F5CA0EA8}" srcOrd="8" destOrd="0" presId="urn:microsoft.com/office/officeart/2009/3/layout/IncreasingArrowsProcess"/>
    <dgm:cxn modelId="{865BE4DB-8B6E-41DA-850F-E64C65D74B29}" type="presParOf" srcId="{F571B90F-A559-4C10-97A8-98D450EBEBE8}" destId="{A80D9E9A-D44B-4771-AD48-77BCA20ADFBC}" srcOrd="9" destOrd="0" presId="urn:microsoft.com/office/officeart/2009/3/layout/IncreasingArrowsProcess"/>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94EF4-BCCC-4DDC-BBEF-B2E81AEAB3CF}">
      <dsp:nvSpPr>
        <dsp:cNvPr id="0" name=""/>
        <dsp:cNvSpPr/>
      </dsp:nvSpPr>
      <dsp:spPr>
        <a:xfrm>
          <a:off x="572129" y="463949"/>
          <a:ext cx="1693575" cy="1646927"/>
        </a:xfrm>
        <a:prstGeom prst="circularArrow">
          <a:avLst>
            <a:gd name="adj1" fmla="val 10980"/>
            <a:gd name="adj2" fmla="val 1142322"/>
            <a:gd name="adj3" fmla="val 4500000"/>
            <a:gd name="adj4" fmla="val 10800000"/>
            <a:gd name="adj5" fmla="val 125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488C77D-60C5-4189-81A8-42EE54439A4D}">
      <dsp:nvSpPr>
        <dsp:cNvPr id="0" name=""/>
        <dsp:cNvSpPr/>
      </dsp:nvSpPr>
      <dsp:spPr>
        <a:xfrm>
          <a:off x="1009279" y="999228"/>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Calidad del gasto público y en el manejo de recursos</a:t>
          </a:r>
        </a:p>
      </dsp:txBody>
      <dsp:txXfrm>
        <a:off x="1009279" y="999228"/>
        <a:ext cx="818746" cy="409324"/>
      </dsp:txXfrm>
    </dsp:sp>
    <dsp:sp modelId="{5428BA15-347E-43C6-9B99-6E2CF0C0F22A}">
      <dsp:nvSpPr>
        <dsp:cNvPr id="0" name=""/>
        <dsp:cNvSpPr/>
      </dsp:nvSpPr>
      <dsp:spPr>
        <a:xfrm>
          <a:off x="382244" y="1494277"/>
          <a:ext cx="1260688" cy="1261222"/>
        </a:xfrm>
        <a:prstGeom prst="blockArc">
          <a:avLst>
            <a:gd name="adj1" fmla="val 0"/>
            <a:gd name="adj2" fmla="val 18900000"/>
            <a:gd name="adj3" fmla="val 1274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EA99E9-96A6-409D-8BDA-AB33EADB15EB}">
      <dsp:nvSpPr>
        <dsp:cNvPr id="0" name=""/>
        <dsp:cNvSpPr/>
      </dsp:nvSpPr>
      <dsp:spPr>
        <a:xfrm>
          <a:off x="599906" y="1929804"/>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Orientación del gasto hacia resultados para la población</a:t>
          </a:r>
        </a:p>
      </dsp:txBody>
      <dsp:txXfrm>
        <a:off x="599906" y="1929804"/>
        <a:ext cx="818746" cy="4093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CA7F3-E9A3-4637-A213-32A61D58583C}">
      <dsp:nvSpPr>
        <dsp:cNvPr id="0" name=""/>
        <dsp:cNvSpPr/>
      </dsp:nvSpPr>
      <dsp:spPr>
        <a:xfrm>
          <a:off x="1048853" y="0"/>
          <a:ext cx="1421237" cy="1421453"/>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DF993-8C86-44D8-B605-D73269AECD2A}">
      <dsp:nvSpPr>
        <dsp:cNvPr id="0" name=""/>
        <dsp:cNvSpPr/>
      </dsp:nvSpPr>
      <dsp:spPr>
        <a:xfrm>
          <a:off x="1362993" y="513187"/>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Recursos públicos </a:t>
          </a:r>
        </a:p>
      </dsp:txBody>
      <dsp:txXfrm>
        <a:off x="1362993" y="513187"/>
        <a:ext cx="789754" cy="394782"/>
      </dsp:txXfrm>
    </dsp:sp>
    <dsp:sp modelId="{4D86B07F-C8AF-43E3-90E7-5859361532DE}">
      <dsp:nvSpPr>
        <dsp:cNvPr id="0" name=""/>
        <dsp:cNvSpPr/>
      </dsp:nvSpPr>
      <dsp:spPr>
        <a:xfrm>
          <a:off x="654109" y="816730"/>
          <a:ext cx="1421237" cy="1421453"/>
        </a:xfrm>
        <a:prstGeom prst="leftCircularArrow">
          <a:avLst>
            <a:gd name="adj1" fmla="val 10980"/>
            <a:gd name="adj2" fmla="val 1142322"/>
            <a:gd name="adj3" fmla="val 6300000"/>
            <a:gd name="adj4" fmla="val 18900000"/>
            <a:gd name="adj5" fmla="val 125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406879-A348-4E83-9D61-B25B3D226901}">
      <dsp:nvSpPr>
        <dsp:cNvPr id="0" name=""/>
        <dsp:cNvSpPr/>
      </dsp:nvSpPr>
      <dsp:spPr>
        <a:xfrm>
          <a:off x="969850" y="1334643"/>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Planeación de políticas públicas</a:t>
          </a:r>
        </a:p>
      </dsp:txBody>
      <dsp:txXfrm>
        <a:off x="969850" y="1334643"/>
        <a:ext cx="789754" cy="394782"/>
      </dsp:txXfrm>
    </dsp:sp>
    <dsp:sp modelId="{B2201782-F085-47CD-8B82-23B40B3BE266}">
      <dsp:nvSpPr>
        <dsp:cNvPr id="0" name=""/>
        <dsp:cNvSpPr/>
      </dsp:nvSpPr>
      <dsp:spPr>
        <a:xfrm>
          <a:off x="1150007" y="1731197"/>
          <a:ext cx="1221063" cy="1221552"/>
        </a:xfrm>
        <a:prstGeom prst="blockArc">
          <a:avLst>
            <a:gd name="adj1" fmla="val 13500000"/>
            <a:gd name="adj2" fmla="val 10800000"/>
            <a:gd name="adj3" fmla="val 1274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A5DCC1-B7F8-49B6-BBFC-ADBB2ADA5928}">
      <dsp:nvSpPr>
        <dsp:cNvPr id="0" name=""/>
        <dsp:cNvSpPr/>
      </dsp:nvSpPr>
      <dsp:spPr>
        <a:xfrm>
          <a:off x="1364861" y="2157279"/>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Mayor impacto y precisión del gasto público</a:t>
          </a:r>
        </a:p>
        <a:p>
          <a:pPr lvl="0" algn="ctr" defTabSz="488950">
            <a:lnSpc>
              <a:spcPct val="90000"/>
            </a:lnSpc>
            <a:spcBef>
              <a:spcPct val="0"/>
            </a:spcBef>
            <a:spcAft>
              <a:spcPct val="35000"/>
            </a:spcAft>
          </a:pPr>
          <a:endParaRPr lang="es-MX" sz="1100" kern="1200"/>
        </a:p>
      </dsp:txBody>
      <dsp:txXfrm>
        <a:off x="1364861" y="2157279"/>
        <a:ext cx="789754" cy="3947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B92A6F-2D48-4702-9C94-32C69800E11B}">
      <dsp:nvSpPr>
        <dsp:cNvPr id="0" name=""/>
        <dsp:cNvSpPr/>
      </dsp:nvSpPr>
      <dsp:spPr>
        <a:xfrm>
          <a:off x="882708" y="1271"/>
          <a:ext cx="1849338" cy="739735"/>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Recursos públicos </a:t>
          </a:r>
        </a:p>
      </dsp:txBody>
      <dsp:txXfrm>
        <a:off x="1252576" y="1271"/>
        <a:ext cx="1109603" cy="739735"/>
      </dsp:txXfrm>
    </dsp:sp>
    <dsp:sp modelId="{21606431-2BC2-4F2C-BBBD-8E6AD79F51B9}">
      <dsp:nvSpPr>
        <dsp:cNvPr id="0" name=""/>
        <dsp:cNvSpPr/>
      </dsp:nvSpPr>
      <dsp:spPr>
        <a:xfrm>
          <a:off x="2491632" y="64149"/>
          <a:ext cx="1534950" cy="613980"/>
        </a:xfrm>
        <a:prstGeom prst="chevron">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Proceso presupuestario orientado a resultados</a:t>
          </a:r>
        </a:p>
      </dsp:txBody>
      <dsp:txXfrm>
        <a:off x="2798622" y="64149"/>
        <a:ext cx="920970" cy="613980"/>
      </dsp:txXfrm>
    </dsp:sp>
    <dsp:sp modelId="{5FD88733-FEA8-4639-9387-794146960940}">
      <dsp:nvSpPr>
        <dsp:cNvPr id="0" name=""/>
        <dsp:cNvSpPr/>
      </dsp:nvSpPr>
      <dsp:spPr>
        <a:xfrm>
          <a:off x="3811690" y="64149"/>
          <a:ext cx="1534950" cy="613980"/>
        </a:xfrm>
        <a:prstGeom prst="chevron">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Actividades, Objetivos, Propositos, Metas y Fines </a:t>
          </a:r>
        </a:p>
      </dsp:txBody>
      <dsp:txXfrm>
        <a:off x="4118680" y="64149"/>
        <a:ext cx="920970" cy="613980"/>
      </dsp:txXfrm>
    </dsp:sp>
    <dsp:sp modelId="{D8B16E11-1164-4D4E-81C2-A5E0E29E3832}">
      <dsp:nvSpPr>
        <dsp:cNvPr id="0" name=""/>
        <dsp:cNvSpPr/>
      </dsp:nvSpPr>
      <dsp:spPr>
        <a:xfrm>
          <a:off x="882708" y="844569"/>
          <a:ext cx="1849338" cy="739735"/>
        </a:xfrm>
        <a:prstGeom prst="chevron">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Ejecución de Programas y políticas </a:t>
          </a:r>
        </a:p>
      </dsp:txBody>
      <dsp:txXfrm>
        <a:off x="1252576" y="844569"/>
        <a:ext cx="1109603" cy="739735"/>
      </dsp:txXfrm>
    </dsp:sp>
    <dsp:sp modelId="{E681A2BB-F0F1-46B1-A233-ECA4A6C38727}">
      <dsp:nvSpPr>
        <dsp:cNvPr id="0" name=""/>
        <dsp:cNvSpPr/>
      </dsp:nvSpPr>
      <dsp:spPr>
        <a:xfrm>
          <a:off x="2491632" y="907447"/>
          <a:ext cx="1534950" cy="613980"/>
        </a:xfrm>
        <a:prstGeom prst="chevron">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Planeación de los recursos (PMD) </a:t>
          </a:r>
        </a:p>
      </dsp:txBody>
      <dsp:txXfrm>
        <a:off x="2798622" y="907447"/>
        <a:ext cx="920970" cy="613980"/>
      </dsp:txXfrm>
    </dsp:sp>
    <dsp:sp modelId="{C0B28A34-32BC-4F99-AFFD-A4A8E2DEB6C8}">
      <dsp:nvSpPr>
        <dsp:cNvPr id="0" name=""/>
        <dsp:cNvSpPr/>
      </dsp:nvSpPr>
      <dsp:spPr>
        <a:xfrm>
          <a:off x="3811690" y="907447"/>
          <a:ext cx="1534950" cy="613980"/>
        </a:xfrm>
        <a:prstGeom prst="chevron">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Población definida, focalizada e indentificada </a:t>
          </a:r>
        </a:p>
      </dsp:txBody>
      <dsp:txXfrm>
        <a:off x="4118680" y="907447"/>
        <a:ext cx="920970" cy="613980"/>
      </dsp:txXfrm>
    </dsp:sp>
    <dsp:sp modelId="{8AF46E50-7CB9-4ADC-8440-7748377E9DB8}">
      <dsp:nvSpPr>
        <dsp:cNvPr id="0" name=""/>
        <dsp:cNvSpPr/>
      </dsp:nvSpPr>
      <dsp:spPr>
        <a:xfrm>
          <a:off x="882708" y="1687868"/>
          <a:ext cx="1849338" cy="739735"/>
        </a:xfrm>
        <a:prstGeom prst="chevron">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Monitoreo, Seguimiento y Evaluación</a:t>
          </a:r>
        </a:p>
      </dsp:txBody>
      <dsp:txXfrm>
        <a:off x="1252576" y="1687868"/>
        <a:ext cx="1109603" cy="739735"/>
      </dsp:txXfrm>
    </dsp:sp>
    <dsp:sp modelId="{2D2A9D57-5BE6-4DD4-B0BC-27B09D4BC25D}">
      <dsp:nvSpPr>
        <dsp:cNvPr id="0" name=""/>
        <dsp:cNvSpPr/>
      </dsp:nvSpPr>
      <dsp:spPr>
        <a:xfrm>
          <a:off x="2491632" y="1750745"/>
          <a:ext cx="1534950" cy="613980"/>
        </a:xfrm>
        <a:prstGeom prst="chevron">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Rendir cuentas y Transparentar</a:t>
          </a:r>
        </a:p>
      </dsp:txBody>
      <dsp:txXfrm>
        <a:off x="2798622" y="1750745"/>
        <a:ext cx="920970" cy="613980"/>
      </dsp:txXfrm>
    </dsp:sp>
    <dsp:sp modelId="{484607E0-3C24-47A5-98D0-18E828591E5A}">
      <dsp:nvSpPr>
        <dsp:cNvPr id="0" name=""/>
        <dsp:cNvSpPr/>
      </dsp:nvSpPr>
      <dsp:spPr>
        <a:xfrm>
          <a:off x="3811690" y="1750745"/>
          <a:ext cx="1534950" cy="613980"/>
        </a:xfrm>
        <a:prstGeom prst="chevron">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Retroalimentar y evaluar para asignar recursos </a:t>
          </a:r>
        </a:p>
      </dsp:txBody>
      <dsp:txXfrm>
        <a:off x="4118680" y="1750745"/>
        <a:ext cx="920970" cy="6139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D29A2-E9B0-408A-93A6-316961FE92B8}">
      <dsp:nvSpPr>
        <dsp:cNvPr id="0" name=""/>
        <dsp:cNvSpPr/>
      </dsp:nvSpPr>
      <dsp:spPr>
        <a:xfrm>
          <a:off x="0" y="43014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FBF840-F19F-4745-8275-9609C986C242}">
      <dsp:nvSpPr>
        <dsp:cNvPr id="0" name=""/>
        <dsp:cNvSpPr/>
      </dsp:nvSpPr>
      <dsp:spPr>
        <a:xfrm>
          <a:off x="283845" y="2677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 Presidencia </a:t>
          </a:r>
        </a:p>
      </dsp:txBody>
      <dsp:txXfrm>
        <a:off x="299697" y="283641"/>
        <a:ext cx="3942126" cy="293016"/>
      </dsp:txXfrm>
    </dsp:sp>
    <dsp:sp modelId="{50AA0838-487D-4526-A7FC-A49354985F41}">
      <dsp:nvSpPr>
        <dsp:cNvPr id="0" name=""/>
        <dsp:cNvSpPr/>
      </dsp:nvSpPr>
      <dsp:spPr>
        <a:xfrm>
          <a:off x="0" y="92910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AAF69C-DE30-4A6E-8CB0-A1CBD8824370}">
      <dsp:nvSpPr>
        <dsp:cNvPr id="0" name=""/>
        <dsp:cNvSpPr/>
      </dsp:nvSpPr>
      <dsp:spPr>
        <a:xfrm>
          <a:off x="283845" y="82390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2. Jefatura de Gabinete </a:t>
          </a:r>
        </a:p>
      </dsp:txBody>
      <dsp:txXfrm>
        <a:off x="299697" y="839752"/>
        <a:ext cx="3942126" cy="293016"/>
      </dsp:txXfrm>
    </dsp:sp>
    <dsp:sp modelId="{6F20B386-0AE6-4923-888E-80AB17088F09}">
      <dsp:nvSpPr>
        <dsp:cNvPr id="0" name=""/>
        <dsp:cNvSpPr/>
      </dsp:nvSpPr>
      <dsp:spPr>
        <a:xfrm>
          <a:off x="0" y="142806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D4399E-8305-4AA8-AEAD-61B0F0AE0358}">
      <dsp:nvSpPr>
        <dsp:cNvPr id="0" name=""/>
        <dsp:cNvSpPr/>
      </dsp:nvSpPr>
      <dsp:spPr>
        <a:xfrm>
          <a:off x="283845" y="126570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3. Comisaría General de Seguridad Pública </a:t>
          </a:r>
        </a:p>
      </dsp:txBody>
      <dsp:txXfrm>
        <a:off x="299697" y="1281561"/>
        <a:ext cx="3942126" cy="293016"/>
      </dsp:txXfrm>
    </dsp:sp>
    <dsp:sp modelId="{5706D26A-FD42-44AC-BF0D-EB8F4C3DEB9F}">
      <dsp:nvSpPr>
        <dsp:cNvPr id="0" name=""/>
        <dsp:cNvSpPr/>
      </dsp:nvSpPr>
      <dsp:spPr>
        <a:xfrm>
          <a:off x="0" y="192702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EF0D8B-0199-48AE-90EB-62CE744FD9A4}">
      <dsp:nvSpPr>
        <dsp:cNvPr id="0" name=""/>
        <dsp:cNvSpPr/>
      </dsp:nvSpPr>
      <dsp:spPr>
        <a:xfrm>
          <a:off x="283845" y="176466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4. Sindicatura </a:t>
          </a:r>
        </a:p>
      </dsp:txBody>
      <dsp:txXfrm>
        <a:off x="299697" y="1780521"/>
        <a:ext cx="3942126" cy="293016"/>
      </dsp:txXfrm>
    </dsp:sp>
    <dsp:sp modelId="{B184BB5F-637F-4B13-9F6A-C2627B5BC164}">
      <dsp:nvSpPr>
        <dsp:cNvPr id="0" name=""/>
        <dsp:cNvSpPr/>
      </dsp:nvSpPr>
      <dsp:spPr>
        <a:xfrm>
          <a:off x="0" y="2425989"/>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07E4A3-499D-4B07-8CA3-3243BD20418C}">
      <dsp:nvSpPr>
        <dsp:cNvPr id="0" name=""/>
        <dsp:cNvSpPr/>
      </dsp:nvSpPr>
      <dsp:spPr>
        <a:xfrm>
          <a:off x="283845" y="226362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5. Secretaría del Ayuntamiento </a:t>
          </a:r>
        </a:p>
      </dsp:txBody>
      <dsp:txXfrm>
        <a:off x="299697" y="2279481"/>
        <a:ext cx="3942126" cy="293016"/>
      </dsp:txXfrm>
    </dsp:sp>
    <dsp:sp modelId="{3D1992C4-6A7D-4FB5-8E7B-4AB91FB83E03}">
      <dsp:nvSpPr>
        <dsp:cNvPr id="0" name=""/>
        <dsp:cNvSpPr/>
      </dsp:nvSpPr>
      <dsp:spPr>
        <a:xfrm>
          <a:off x="0" y="292494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6D6524-5A0C-4A81-AE63-E336B0C3A94E}">
      <dsp:nvSpPr>
        <dsp:cNvPr id="0" name=""/>
        <dsp:cNvSpPr/>
      </dsp:nvSpPr>
      <dsp:spPr>
        <a:xfrm>
          <a:off x="283845" y="27625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6. Tesorería</a:t>
          </a:r>
        </a:p>
      </dsp:txBody>
      <dsp:txXfrm>
        <a:off x="299697" y="2778441"/>
        <a:ext cx="3942126" cy="293016"/>
      </dsp:txXfrm>
    </dsp:sp>
    <dsp:sp modelId="{FA464A4E-64C2-4F35-B567-D1D7C4276FD0}">
      <dsp:nvSpPr>
        <dsp:cNvPr id="0" name=""/>
        <dsp:cNvSpPr/>
      </dsp:nvSpPr>
      <dsp:spPr>
        <a:xfrm>
          <a:off x="0" y="342390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116FFD-2E3E-469D-B6DE-FEC1F7CDA086}">
      <dsp:nvSpPr>
        <dsp:cNvPr id="0" name=""/>
        <dsp:cNvSpPr/>
      </dsp:nvSpPr>
      <dsp:spPr>
        <a:xfrm>
          <a:off x="283845" y="3261549"/>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7. Contraloría Ciudadana</a:t>
          </a:r>
        </a:p>
      </dsp:txBody>
      <dsp:txXfrm>
        <a:off x="299697" y="3277401"/>
        <a:ext cx="3942126" cy="293016"/>
      </dsp:txXfrm>
    </dsp:sp>
    <dsp:sp modelId="{B025F199-5469-499D-9CB4-BD80ACB14251}">
      <dsp:nvSpPr>
        <dsp:cNvPr id="0" name=""/>
        <dsp:cNvSpPr/>
      </dsp:nvSpPr>
      <dsp:spPr>
        <a:xfrm>
          <a:off x="0" y="392286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A5E172-7E26-4B1D-99C3-C879BB703384}">
      <dsp:nvSpPr>
        <dsp:cNvPr id="0" name=""/>
        <dsp:cNvSpPr/>
      </dsp:nvSpPr>
      <dsp:spPr>
        <a:xfrm>
          <a:off x="283845" y="376050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8. Coordinación General de Servicios Municipales</a:t>
          </a:r>
        </a:p>
      </dsp:txBody>
      <dsp:txXfrm>
        <a:off x="299697" y="3776361"/>
        <a:ext cx="3942126" cy="293016"/>
      </dsp:txXfrm>
    </dsp:sp>
    <dsp:sp modelId="{1267A4FE-661F-4A18-BB52-EC780EF930B2}">
      <dsp:nvSpPr>
        <dsp:cNvPr id="0" name=""/>
        <dsp:cNvSpPr/>
      </dsp:nvSpPr>
      <dsp:spPr>
        <a:xfrm>
          <a:off x="0" y="442182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4780DD-D741-4CB8-934F-CC2412844915}">
      <dsp:nvSpPr>
        <dsp:cNvPr id="0" name=""/>
        <dsp:cNvSpPr/>
      </dsp:nvSpPr>
      <dsp:spPr>
        <a:xfrm>
          <a:off x="283845" y="425946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9. Coordinación General de Administración e Innovación Gubernamental</a:t>
          </a:r>
        </a:p>
      </dsp:txBody>
      <dsp:txXfrm>
        <a:off x="299697" y="4275321"/>
        <a:ext cx="3942126" cy="293016"/>
      </dsp:txXfrm>
    </dsp:sp>
    <dsp:sp modelId="{C451CE18-6EB9-4F40-851B-E60842F45EA0}">
      <dsp:nvSpPr>
        <dsp:cNvPr id="0" name=""/>
        <dsp:cNvSpPr/>
      </dsp:nvSpPr>
      <dsp:spPr>
        <a:xfrm>
          <a:off x="0" y="4920790"/>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9F6ED6-9C2C-498F-86CE-C9625AFD9156}">
      <dsp:nvSpPr>
        <dsp:cNvPr id="0" name=""/>
        <dsp:cNvSpPr/>
      </dsp:nvSpPr>
      <dsp:spPr>
        <a:xfrm>
          <a:off x="283845" y="475842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10. Coordinación General de Desarrollo Económico y Combate a la Desigualdad</a:t>
          </a:r>
        </a:p>
      </dsp:txBody>
      <dsp:txXfrm>
        <a:off x="299697" y="4774281"/>
        <a:ext cx="3942126" cy="293016"/>
      </dsp:txXfrm>
    </dsp:sp>
    <dsp:sp modelId="{8FE2B7FF-1D60-4BBF-99E5-9FA683EDECA8}">
      <dsp:nvSpPr>
        <dsp:cNvPr id="0" name=""/>
        <dsp:cNvSpPr/>
      </dsp:nvSpPr>
      <dsp:spPr>
        <a:xfrm>
          <a:off x="0" y="5419750"/>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39D711-7014-4340-B4BF-1818A8B00008}">
      <dsp:nvSpPr>
        <dsp:cNvPr id="0" name=""/>
        <dsp:cNvSpPr/>
      </dsp:nvSpPr>
      <dsp:spPr>
        <a:xfrm>
          <a:off x="283845" y="52573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11. Coordinación General de Gestión Integral de la Ciudad</a:t>
          </a:r>
        </a:p>
      </dsp:txBody>
      <dsp:txXfrm>
        <a:off x="299697" y="5273241"/>
        <a:ext cx="3942126" cy="293016"/>
      </dsp:txXfrm>
    </dsp:sp>
    <dsp:sp modelId="{84CBF37F-FC29-4B97-ACEE-0A765724A125}">
      <dsp:nvSpPr>
        <dsp:cNvPr id="0" name=""/>
        <dsp:cNvSpPr/>
      </dsp:nvSpPr>
      <dsp:spPr>
        <a:xfrm>
          <a:off x="0" y="5918710"/>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FA53C7-F4B4-4622-92EB-25858D284445}">
      <dsp:nvSpPr>
        <dsp:cNvPr id="0" name=""/>
        <dsp:cNvSpPr/>
      </dsp:nvSpPr>
      <dsp:spPr>
        <a:xfrm>
          <a:off x="283845" y="575635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12. Dirección de Obras Públicas e Infraestructura </a:t>
          </a:r>
        </a:p>
      </dsp:txBody>
      <dsp:txXfrm>
        <a:off x="299697" y="5772202"/>
        <a:ext cx="3942126" cy="293016"/>
      </dsp:txXfrm>
    </dsp:sp>
    <dsp:sp modelId="{48F1C0BA-1268-43D6-8C1E-2A90E97E6BDA}">
      <dsp:nvSpPr>
        <dsp:cNvPr id="0" name=""/>
        <dsp:cNvSpPr/>
      </dsp:nvSpPr>
      <dsp:spPr>
        <a:xfrm>
          <a:off x="0" y="6417670"/>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30B28E-B57F-4D51-87BA-21E6632048F1}">
      <dsp:nvSpPr>
        <dsp:cNvPr id="0" name=""/>
        <dsp:cNvSpPr/>
      </dsp:nvSpPr>
      <dsp:spPr>
        <a:xfrm>
          <a:off x="283845" y="6255310"/>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13. Coordinación General de Cosntrucción de la Comunidad </a:t>
          </a:r>
        </a:p>
      </dsp:txBody>
      <dsp:txXfrm>
        <a:off x="299697" y="6271162"/>
        <a:ext cx="3942126" cy="293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AB2A2-53E1-4418-BB4E-E13C5F2266FA}">
      <dsp:nvSpPr>
        <dsp:cNvPr id="0" name=""/>
        <dsp:cNvSpPr/>
      </dsp:nvSpPr>
      <dsp:spPr>
        <a:xfrm>
          <a:off x="0" y="223594"/>
          <a:ext cx="2747971" cy="1648783"/>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smtClean="0"/>
            <a:t>1. Avances de políticas y programas del Presupuesto Municipal</a:t>
          </a:r>
        </a:p>
        <a:p>
          <a:pPr lvl="0" algn="l" defTabSz="711200">
            <a:lnSpc>
              <a:spcPct val="90000"/>
            </a:lnSpc>
            <a:spcBef>
              <a:spcPct val="0"/>
            </a:spcBef>
            <a:spcAft>
              <a:spcPct val="35000"/>
            </a:spcAft>
          </a:pPr>
          <a:r>
            <a:rPr lang="es-MX" sz="1200" b="1" kern="1200" dirty="0" smtClean="0"/>
            <a:t>(Tesorería Municipal-Unidades Ejecutoras de Gasto)</a:t>
          </a:r>
        </a:p>
        <a:p>
          <a:pPr lvl="0" algn="l" defTabSz="711200">
            <a:lnSpc>
              <a:spcPct val="90000"/>
            </a:lnSpc>
            <a:spcBef>
              <a:spcPct val="0"/>
            </a:spcBef>
            <a:spcAft>
              <a:spcPct val="35000"/>
            </a:spcAft>
          </a:pPr>
          <a:r>
            <a:rPr lang="es-MX" sz="1200" kern="1200" dirty="0" smtClean="0"/>
            <a:t>Avances del desempeño al primer semestre .</a:t>
          </a:r>
        </a:p>
        <a:p>
          <a:pPr lvl="0" algn="l" defTabSz="711200">
            <a:lnSpc>
              <a:spcPct val="90000"/>
            </a:lnSpc>
            <a:spcBef>
              <a:spcPct val="0"/>
            </a:spcBef>
            <a:spcAft>
              <a:spcPct val="35000"/>
            </a:spcAft>
          </a:pPr>
          <a:r>
            <a:rPr lang="es-MX" sz="1200" b="0" kern="1200" dirty="0" smtClean="0"/>
            <a:t>(1 al 15 de julio)</a:t>
          </a:r>
          <a:endParaRPr lang="es-MX" sz="900" b="0" kern="1200" dirty="0" smtClean="0"/>
        </a:p>
        <a:p>
          <a:pPr marL="228600" lvl="1" indent="-228600" algn="l" defTabSz="1066800">
            <a:lnSpc>
              <a:spcPct val="90000"/>
            </a:lnSpc>
            <a:spcBef>
              <a:spcPct val="0"/>
            </a:spcBef>
            <a:spcAft>
              <a:spcPct val="15000"/>
            </a:spcAft>
            <a:buChar char="••"/>
          </a:pPr>
          <a:endParaRPr lang="es-MX" sz="2400" kern="1200" dirty="0"/>
        </a:p>
      </dsp:txBody>
      <dsp:txXfrm>
        <a:off x="0" y="223594"/>
        <a:ext cx="2747971" cy="1648783"/>
      </dsp:txXfrm>
    </dsp:sp>
    <dsp:sp modelId="{A739D571-06DE-40DA-876D-291F76DD7AC6}">
      <dsp:nvSpPr>
        <dsp:cNvPr id="0" name=""/>
        <dsp:cNvSpPr/>
      </dsp:nvSpPr>
      <dsp:spPr>
        <a:xfrm>
          <a:off x="3022759" y="223594"/>
          <a:ext cx="2747971" cy="1648783"/>
        </a:xfrm>
        <a:prstGeom prst="rect">
          <a:avLst/>
        </a:prstGeom>
        <a:solidFill>
          <a:schemeClr val="accent2">
            <a:hueOff val="-485121"/>
            <a:satOff val="-27976"/>
            <a:lumOff val="287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smtClean="0"/>
            <a:t>2. Definición de la política y orientación del gasto </a:t>
          </a:r>
        </a:p>
        <a:p>
          <a:pPr lvl="0" algn="l" defTabSz="711200">
            <a:lnSpc>
              <a:spcPct val="90000"/>
            </a:lnSpc>
            <a:spcBef>
              <a:spcPct val="0"/>
            </a:spcBef>
            <a:spcAft>
              <a:spcPct val="35000"/>
            </a:spcAft>
          </a:pPr>
          <a:r>
            <a:rPr lang="es-MX" sz="1200" b="1" kern="1200" dirty="0" smtClean="0"/>
            <a:t>(Presidencia- Tesorería Municipal)</a:t>
          </a:r>
        </a:p>
        <a:p>
          <a:pPr lvl="0" algn="l" defTabSz="711200">
            <a:lnSpc>
              <a:spcPct val="90000"/>
            </a:lnSpc>
            <a:spcBef>
              <a:spcPct val="0"/>
            </a:spcBef>
            <a:spcAft>
              <a:spcPct val="35000"/>
            </a:spcAft>
          </a:pPr>
          <a:r>
            <a:rPr lang="es-MX" sz="1200" kern="1200" dirty="0" smtClean="0"/>
            <a:t>Prioridades y revisión de variables para la definición de los ingresos municipales para el ejercicio fiscal siguiente. </a:t>
          </a:r>
        </a:p>
        <a:p>
          <a:pPr lvl="0" algn="l" defTabSz="711200">
            <a:lnSpc>
              <a:spcPct val="90000"/>
            </a:lnSpc>
            <a:spcBef>
              <a:spcPct val="0"/>
            </a:spcBef>
            <a:spcAft>
              <a:spcPct val="35000"/>
            </a:spcAft>
          </a:pPr>
          <a:endParaRPr lang="es-MX" sz="1200" b="0" kern="1200" dirty="0" smtClean="0"/>
        </a:p>
        <a:p>
          <a:pPr marL="57150" lvl="1" indent="-57150" algn="l" defTabSz="444500">
            <a:lnSpc>
              <a:spcPct val="90000"/>
            </a:lnSpc>
            <a:spcBef>
              <a:spcPct val="0"/>
            </a:spcBef>
            <a:spcAft>
              <a:spcPct val="15000"/>
            </a:spcAft>
            <a:buChar char="••"/>
          </a:pPr>
          <a:endParaRPr lang="es-MX" sz="1000" kern="1200" dirty="0"/>
        </a:p>
      </dsp:txBody>
      <dsp:txXfrm>
        <a:off x="3022759" y="223594"/>
        <a:ext cx="2747971" cy="1648783"/>
      </dsp:txXfrm>
    </dsp:sp>
    <dsp:sp modelId="{93C874EC-AE3F-49FF-8C76-0504CDD5BBFA}">
      <dsp:nvSpPr>
        <dsp:cNvPr id="0" name=""/>
        <dsp:cNvSpPr/>
      </dsp:nvSpPr>
      <dsp:spPr>
        <a:xfrm>
          <a:off x="704" y="2134809"/>
          <a:ext cx="2747971" cy="1648783"/>
        </a:xfrm>
        <a:prstGeom prst="rect">
          <a:avLst/>
        </a:prstGeom>
        <a:solidFill>
          <a:schemeClr val="accent2">
            <a:hueOff val="-970242"/>
            <a:satOff val="-55952"/>
            <a:lumOff val="575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MX" sz="1400" b="1" kern="1200" dirty="0" smtClean="0"/>
            <a:t>3. Retroalimentación del Proceso del ejercicio del presupuesto y programas </a:t>
          </a:r>
        </a:p>
        <a:p>
          <a:pPr lvl="0" algn="l" defTabSz="622300">
            <a:lnSpc>
              <a:spcPct val="90000"/>
            </a:lnSpc>
            <a:spcBef>
              <a:spcPct val="0"/>
            </a:spcBef>
            <a:spcAft>
              <a:spcPct val="35000"/>
            </a:spcAft>
          </a:pPr>
          <a:r>
            <a:rPr lang="es-MX" sz="1400" b="1" kern="1200" dirty="0" smtClean="0"/>
            <a:t>(Tesorería Municipal- Jefatura de Gabinete, Unidades Ejecutoras de Gasto)</a:t>
          </a:r>
        </a:p>
        <a:p>
          <a:pPr lvl="0" algn="l" defTabSz="622300">
            <a:lnSpc>
              <a:spcPct val="90000"/>
            </a:lnSpc>
            <a:spcBef>
              <a:spcPct val="0"/>
            </a:spcBef>
            <a:spcAft>
              <a:spcPct val="35000"/>
            </a:spcAft>
          </a:pPr>
          <a:endParaRPr lang="es-MX" sz="1400" kern="1200" dirty="0"/>
        </a:p>
      </dsp:txBody>
      <dsp:txXfrm>
        <a:off x="704" y="2134809"/>
        <a:ext cx="2747971" cy="1648783"/>
      </dsp:txXfrm>
    </dsp:sp>
    <dsp:sp modelId="{EBA12CB7-116D-4EC5-85DD-5B325DD66076}">
      <dsp:nvSpPr>
        <dsp:cNvPr id="0" name=""/>
        <dsp:cNvSpPr/>
      </dsp:nvSpPr>
      <dsp:spPr>
        <a:xfrm>
          <a:off x="3023473" y="2175748"/>
          <a:ext cx="2747971" cy="1648783"/>
        </a:xfrm>
        <a:prstGeom prst="rect">
          <a:avLst/>
        </a:prstGeom>
        <a:solidFill>
          <a:schemeClr val="accent2">
            <a:hueOff val="-1455363"/>
            <a:satOff val="-83928"/>
            <a:lumOff val="862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MX" sz="1600" b="1" kern="1200" dirty="0" smtClean="0"/>
            <a:t>4. Proceso de programación y costeo de programas </a:t>
          </a:r>
        </a:p>
        <a:p>
          <a:pPr lvl="0" algn="l" defTabSz="711200">
            <a:lnSpc>
              <a:spcPct val="90000"/>
            </a:lnSpc>
            <a:spcBef>
              <a:spcPct val="0"/>
            </a:spcBef>
            <a:spcAft>
              <a:spcPct val="35000"/>
            </a:spcAft>
          </a:pPr>
          <a:r>
            <a:rPr lang="es-MX" sz="1200" b="1" kern="1200" dirty="0" smtClean="0"/>
            <a:t>(Tesorería Municipal- Unidades Ejecutoras de Gasto)</a:t>
          </a:r>
        </a:p>
      </dsp:txBody>
      <dsp:txXfrm>
        <a:off x="3023473" y="2175748"/>
        <a:ext cx="2747971" cy="16487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C9433-84DD-41C1-A2DA-D7D73A4BD14C}">
      <dsp:nvSpPr>
        <dsp:cNvPr id="0" name=""/>
        <dsp:cNvSpPr/>
      </dsp:nvSpPr>
      <dsp:spPr>
        <a:xfrm>
          <a:off x="0" y="27050"/>
          <a:ext cx="3367278" cy="3367278"/>
        </a:xfrm>
        <a:prstGeom prst="pie">
          <a:avLst>
            <a:gd name="adj1" fmla="val 5400000"/>
            <a:gd name="adj2" fmla="val 1620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2133A6-51B2-4CF6-897B-F8E2010BC522}">
      <dsp:nvSpPr>
        <dsp:cNvPr id="0" name=""/>
        <dsp:cNvSpPr/>
      </dsp:nvSpPr>
      <dsp:spPr>
        <a:xfrm>
          <a:off x="1683639" y="27050"/>
          <a:ext cx="3928491" cy="3367278"/>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smtClean="0"/>
            <a:t>1. Presupuestación por Centro de Costos</a:t>
          </a:r>
          <a:endParaRPr lang="es-MX" sz="1500" b="1" kern="1200" dirty="0"/>
        </a:p>
      </dsp:txBody>
      <dsp:txXfrm>
        <a:off x="1683639" y="27050"/>
        <a:ext cx="1964245" cy="1010185"/>
      </dsp:txXfrm>
    </dsp:sp>
    <dsp:sp modelId="{354F0B97-C839-42AB-A31A-59933220D0CE}">
      <dsp:nvSpPr>
        <dsp:cNvPr id="0" name=""/>
        <dsp:cNvSpPr/>
      </dsp:nvSpPr>
      <dsp:spPr>
        <a:xfrm>
          <a:off x="589274" y="1037236"/>
          <a:ext cx="2188728" cy="2188728"/>
        </a:xfrm>
        <a:prstGeom prst="pie">
          <a:avLst>
            <a:gd name="adj1" fmla="val 5400000"/>
            <a:gd name="adj2" fmla="val 1620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1EE0A-2077-4EA1-BF5F-144F89CEF4AE}">
      <dsp:nvSpPr>
        <dsp:cNvPr id="0" name=""/>
        <dsp:cNvSpPr/>
      </dsp:nvSpPr>
      <dsp:spPr>
        <a:xfrm>
          <a:off x="1683639" y="1037236"/>
          <a:ext cx="3928491" cy="2188728"/>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smtClean="0"/>
            <a:t>2. Metas programáticas ligadas al desempeño</a:t>
          </a:r>
          <a:endParaRPr lang="es-MX" sz="1500" b="1" kern="1200" dirty="0"/>
        </a:p>
      </dsp:txBody>
      <dsp:txXfrm>
        <a:off x="1683639" y="1037236"/>
        <a:ext cx="1964245" cy="1010182"/>
      </dsp:txXfrm>
    </dsp:sp>
    <dsp:sp modelId="{F76DF5E0-45B3-4455-A1A3-84D51DA92F37}">
      <dsp:nvSpPr>
        <dsp:cNvPr id="0" name=""/>
        <dsp:cNvSpPr/>
      </dsp:nvSpPr>
      <dsp:spPr>
        <a:xfrm>
          <a:off x="1178547" y="2047418"/>
          <a:ext cx="1010182" cy="1010182"/>
        </a:xfrm>
        <a:prstGeom prst="pie">
          <a:avLst>
            <a:gd name="adj1" fmla="val 5400000"/>
            <a:gd name="adj2" fmla="val 16200000"/>
          </a:avLst>
        </a:prstGeom>
        <a:solidFill>
          <a:srgbClr val="B3A2C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C49C34-DF6A-41D0-95E4-7CCE6242B12F}">
      <dsp:nvSpPr>
        <dsp:cNvPr id="0" name=""/>
        <dsp:cNvSpPr/>
      </dsp:nvSpPr>
      <dsp:spPr>
        <a:xfrm>
          <a:off x="1683639" y="2047418"/>
          <a:ext cx="3928491" cy="1010182"/>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smtClean="0"/>
            <a:t>3. Sistema Automatizado de Programación y Presupuesto </a:t>
          </a:r>
          <a:endParaRPr lang="es-MX" sz="1500" b="1" kern="1200" dirty="0"/>
        </a:p>
      </dsp:txBody>
      <dsp:txXfrm>
        <a:off x="1683639" y="2047418"/>
        <a:ext cx="1964245" cy="1010182"/>
      </dsp:txXfrm>
    </dsp:sp>
    <dsp:sp modelId="{B1827428-32B5-4902-A9DF-FDFEF4268527}">
      <dsp:nvSpPr>
        <dsp:cNvPr id="0" name=""/>
        <dsp:cNvSpPr/>
      </dsp:nvSpPr>
      <dsp:spPr>
        <a:xfrm>
          <a:off x="3647884" y="27050"/>
          <a:ext cx="1964245" cy="10101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smtClean="0"/>
            <a:t>Identificación de Programas y Proyectos.</a:t>
          </a:r>
          <a:endParaRPr lang="es-MX" sz="1000" kern="1200" dirty="0"/>
        </a:p>
        <a:p>
          <a:pPr marL="57150" lvl="1" indent="-57150" algn="l" defTabSz="444500">
            <a:lnSpc>
              <a:spcPct val="90000"/>
            </a:lnSpc>
            <a:spcBef>
              <a:spcPct val="0"/>
            </a:spcBef>
            <a:spcAft>
              <a:spcPct val="15000"/>
            </a:spcAft>
            <a:buChar char="••"/>
          </a:pPr>
          <a:r>
            <a:rPr lang="es-MX" sz="1000" kern="1200" dirty="0" smtClean="0"/>
            <a:t>Programación y aplicación de los recursos desde el origen de actividades y  entregables.</a:t>
          </a:r>
          <a:endParaRPr lang="es-MX" sz="1000" kern="1200" dirty="0"/>
        </a:p>
      </dsp:txBody>
      <dsp:txXfrm>
        <a:off x="3647884" y="27050"/>
        <a:ext cx="1964245" cy="1010185"/>
      </dsp:txXfrm>
    </dsp:sp>
    <dsp:sp modelId="{C2229431-BB9B-4993-AC5F-9A7FBFFAD7C2}">
      <dsp:nvSpPr>
        <dsp:cNvPr id="0" name=""/>
        <dsp:cNvSpPr/>
      </dsp:nvSpPr>
      <dsp:spPr>
        <a:xfrm>
          <a:off x="3647884" y="1037236"/>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smtClean="0"/>
            <a:t>Mayor precisión en el Monitoreo y seguimiento del gasto.</a:t>
          </a:r>
          <a:endParaRPr lang="es-MX" sz="1000" kern="1200" dirty="0"/>
        </a:p>
        <a:p>
          <a:pPr marL="57150" lvl="1" indent="-57150" algn="l" defTabSz="444500">
            <a:lnSpc>
              <a:spcPct val="90000"/>
            </a:lnSpc>
            <a:spcBef>
              <a:spcPct val="0"/>
            </a:spcBef>
            <a:spcAft>
              <a:spcPct val="15000"/>
            </a:spcAft>
            <a:buChar char="••"/>
          </a:pPr>
          <a:r>
            <a:rPr lang="es-MX" sz="1000" kern="1200" dirty="0" smtClean="0"/>
            <a:t>Permite una mejor evaluación de los recursos y programas.</a:t>
          </a:r>
          <a:endParaRPr lang="es-MX" sz="1000" kern="1200" dirty="0"/>
        </a:p>
        <a:p>
          <a:pPr marL="57150" lvl="1" indent="-57150" algn="l" defTabSz="444500">
            <a:lnSpc>
              <a:spcPct val="90000"/>
            </a:lnSpc>
            <a:spcBef>
              <a:spcPct val="0"/>
            </a:spcBef>
            <a:spcAft>
              <a:spcPct val="15000"/>
            </a:spcAft>
            <a:buChar char="••"/>
          </a:pPr>
          <a:r>
            <a:rPr lang="es-MX" sz="1000" kern="1200" dirty="0" smtClean="0"/>
            <a:t>Mejora Continua del sector público. </a:t>
          </a:r>
          <a:endParaRPr lang="es-MX" sz="1000" kern="1200" dirty="0"/>
        </a:p>
      </dsp:txBody>
      <dsp:txXfrm>
        <a:off x="3647884" y="1037236"/>
        <a:ext cx="1964245" cy="1010182"/>
      </dsp:txXfrm>
    </dsp:sp>
    <dsp:sp modelId="{CE03A5F8-9780-4254-91D8-5D14A260F4AD}">
      <dsp:nvSpPr>
        <dsp:cNvPr id="0" name=""/>
        <dsp:cNvSpPr/>
      </dsp:nvSpPr>
      <dsp:spPr>
        <a:xfrm>
          <a:off x="3647884" y="2047418"/>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smtClean="0"/>
            <a:t>Control presupuestal y del gasto.</a:t>
          </a:r>
          <a:endParaRPr lang="es-MX" sz="1000" kern="1200" dirty="0"/>
        </a:p>
        <a:p>
          <a:pPr marL="57150" lvl="1" indent="-57150" algn="l" defTabSz="444500">
            <a:lnSpc>
              <a:spcPct val="90000"/>
            </a:lnSpc>
            <a:spcBef>
              <a:spcPct val="0"/>
            </a:spcBef>
            <a:spcAft>
              <a:spcPct val="15000"/>
            </a:spcAft>
            <a:buChar char="••"/>
          </a:pPr>
          <a:r>
            <a:rPr lang="es-MX" sz="1000" kern="1200" dirty="0" smtClean="0"/>
            <a:t>Recursos orientado a resultados.</a:t>
          </a:r>
          <a:endParaRPr lang="es-MX" sz="1000" kern="1200" dirty="0"/>
        </a:p>
        <a:p>
          <a:pPr marL="57150" lvl="1" indent="-57150" algn="l" defTabSz="444500">
            <a:lnSpc>
              <a:spcPct val="90000"/>
            </a:lnSpc>
            <a:spcBef>
              <a:spcPct val="0"/>
            </a:spcBef>
            <a:spcAft>
              <a:spcPct val="15000"/>
            </a:spcAft>
            <a:buChar char="••"/>
          </a:pPr>
          <a:r>
            <a:rPr lang="es-MX" sz="1000" kern="1200" dirty="0" smtClean="0"/>
            <a:t>Focalización y precisión del gasto.</a:t>
          </a:r>
          <a:endParaRPr lang="es-MX" sz="1000" kern="1200" dirty="0"/>
        </a:p>
        <a:p>
          <a:pPr marL="57150" lvl="1" indent="-57150" algn="l" defTabSz="444500">
            <a:lnSpc>
              <a:spcPct val="90000"/>
            </a:lnSpc>
            <a:spcBef>
              <a:spcPct val="0"/>
            </a:spcBef>
            <a:spcAft>
              <a:spcPct val="15000"/>
            </a:spcAft>
            <a:buChar char="••"/>
          </a:pPr>
          <a:r>
            <a:rPr lang="es-MX" sz="1000" kern="1200" dirty="0" smtClean="0"/>
            <a:t>Integralidad con el GRP. </a:t>
          </a:r>
          <a:endParaRPr lang="es-MX" sz="1000" kern="1200" dirty="0"/>
        </a:p>
      </dsp:txBody>
      <dsp:txXfrm>
        <a:off x="3647884" y="2047418"/>
        <a:ext cx="1964245" cy="10101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C465D-3CE1-433C-9967-67EBC5ED5A40}">
      <dsp:nvSpPr>
        <dsp:cNvPr id="0" name=""/>
        <dsp:cNvSpPr/>
      </dsp:nvSpPr>
      <dsp:spPr>
        <a:xfrm>
          <a:off x="0" y="97898"/>
          <a:ext cx="5236835" cy="742763"/>
        </a:xfrm>
        <a:prstGeom prst="rightArrow">
          <a:avLst>
            <a:gd name="adj1" fmla="val 50000"/>
            <a:gd name="adj2" fmla="val 5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smtClean="0"/>
            <a:t>1. Inicio de la Planeación y programación del Anteproyecto</a:t>
          </a:r>
          <a:endParaRPr lang="es-MX" sz="1000" kern="1200" dirty="0"/>
        </a:p>
      </dsp:txBody>
      <dsp:txXfrm>
        <a:off x="0" y="283589"/>
        <a:ext cx="5051144" cy="371381"/>
      </dsp:txXfrm>
    </dsp:sp>
    <dsp:sp modelId="{2CE120EF-941B-48C7-AEF4-74440E84AF8A}">
      <dsp:nvSpPr>
        <dsp:cNvPr id="0" name=""/>
        <dsp:cNvSpPr/>
      </dsp:nvSpPr>
      <dsp:spPr>
        <a:xfrm>
          <a:off x="8725" y="586329"/>
          <a:ext cx="978473" cy="1797929"/>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 </a:t>
          </a:r>
        </a:p>
        <a:p>
          <a:pPr lvl="0" algn="l" defTabSz="400050">
            <a:lnSpc>
              <a:spcPct val="90000"/>
            </a:lnSpc>
            <a:spcBef>
              <a:spcPct val="0"/>
            </a:spcBef>
            <a:spcAft>
              <a:spcPct val="35000"/>
            </a:spcAft>
          </a:pPr>
          <a:r>
            <a:rPr lang="es-MX" sz="900" b="1" kern="1200" dirty="0" smtClean="0"/>
            <a:t>          Agosto.  </a:t>
          </a:r>
        </a:p>
        <a:p>
          <a:pPr lvl="0" algn="l" defTabSz="400050">
            <a:lnSpc>
              <a:spcPct val="90000"/>
            </a:lnSpc>
            <a:spcBef>
              <a:spcPct val="0"/>
            </a:spcBef>
            <a:spcAft>
              <a:spcPct val="35000"/>
            </a:spcAft>
          </a:pPr>
          <a:r>
            <a:rPr lang="es-MX" sz="900" kern="1200" dirty="0" smtClean="0"/>
            <a:t>Planeación interna para la programación, capacitación  y definición de los ENLACES de las Coordinaciones y Ejecutoras de Gasto.</a:t>
          </a:r>
        </a:p>
      </dsp:txBody>
      <dsp:txXfrm>
        <a:off x="8725" y="586329"/>
        <a:ext cx="978473" cy="1797929"/>
      </dsp:txXfrm>
    </dsp:sp>
    <dsp:sp modelId="{9F3B9C7F-F123-4035-8D21-D4EAB6897AF6}">
      <dsp:nvSpPr>
        <dsp:cNvPr id="0" name=""/>
        <dsp:cNvSpPr/>
      </dsp:nvSpPr>
      <dsp:spPr>
        <a:xfrm>
          <a:off x="936929" y="393856"/>
          <a:ext cx="4584628" cy="817877"/>
        </a:xfrm>
        <a:prstGeom prst="rightArrow">
          <a:avLst>
            <a:gd name="adj1" fmla="val 50000"/>
            <a:gd name="adj2" fmla="val 5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smtClean="0"/>
            <a:t>2. Socialización con las dependencias por Tesorería.</a:t>
          </a:r>
          <a:endParaRPr lang="es-MX" sz="1000" kern="1200" dirty="0"/>
        </a:p>
      </dsp:txBody>
      <dsp:txXfrm>
        <a:off x="936929" y="598325"/>
        <a:ext cx="4380159" cy="408939"/>
      </dsp:txXfrm>
    </dsp:sp>
    <dsp:sp modelId="{AA377E55-6922-43B6-9510-35ABE0598ECC}">
      <dsp:nvSpPr>
        <dsp:cNvPr id="0" name=""/>
        <dsp:cNvSpPr/>
      </dsp:nvSpPr>
      <dsp:spPr>
        <a:xfrm>
          <a:off x="959516" y="1004775"/>
          <a:ext cx="1077374" cy="1501753"/>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          Agosto</a:t>
          </a:r>
        </a:p>
        <a:p>
          <a:pPr lvl="0" algn="l" defTabSz="400050">
            <a:lnSpc>
              <a:spcPct val="90000"/>
            </a:lnSpc>
            <a:spcBef>
              <a:spcPct val="0"/>
            </a:spcBef>
            <a:spcAft>
              <a:spcPct val="35000"/>
            </a:spcAft>
          </a:pPr>
          <a:r>
            <a:rPr lang="es-MX" sz="900" b="0" kern="1200" dirty="0" smtClean="0"/>
            <a:t>Socialización del modelo presupuestario para el 2019 con las dependencias.</a:t>
          </a:r>
        </a:p>
        <a:p>
          <a:pPr lvl="0" algn="l" defTabSz="400050">
            <a:lnSpc>
              <a:spcPct val="90000"/>
            </a:lnSpc>
            <a:spcBef>
              <a:spcPct val="0"/>
            </a:spcBef>
            <a:spcAft>
              <a:spcPct val="35000"/>
            </a:spcAft>
          </a:pPr>
          <a:r>
            <a:rPr lang="es-MX" sz="900" b="0" kern="1200" dirty="0" smtClean="0"/>
            <a:t>-Retroalimentación de programas </a:t>
          </a:r>
        </a:p>
        <a:p>
          <a:pPr lvl="0" algn="l" defTabSz="400050">
            <a:lnSpc>
              <a:spcPct val="90000"/>
            </a:lnSpc>
            <a:spcBef>
              <a:spcPct val="0"/>
            </a:spcBef>
            <a:spcAft>
              <a:spcPct val="35000"/>
            </a:spcAft>
          </a:pPr>
          <a:r>
            <a:rPr lang="es-MX" sz="900" b="0" kern="1200" dirty="0" smtClean="0"/>
            <a:t>-Revisión de programas .</a:t>
          </a:r>
          <a:endParaRPr lang="es-MX" sz="900" b="0" kern="1200" dirty="0"/>
        </a:p>
      </dsp:txBody>
      <dsp:txXfrm>
        <a:off x="959516" y="1004775"/>
        <a:ext cx="1077374" cy="1501753"/>
      </dsp:txXfrm>
    </dsp:sp>
    <dsp:sp modelId="{4456E77B-37D0-46BE-8150-FC84F03899E5}">
      <dsp:nvSpPr>
        <dsp:cNvPr id="0" name=""/>
        <dsp:cNvSpPr/>
      </dsp:nvSpPr>
      <dsp:spPr>
        <a:xfrm>
          <a:off x="2024953" y="685316"/>
          <a:ext cx="3352495" cy="817877"/>
        </a:xfrm>
        <a:prstGeom prst="rightArrow">
          <a:avLst>
            <a:gd name="adj1" fmla="val 50000"/>
            <a:gd name="adj2" fmla="val 5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smtClean="0"/>
            <a:t>3. Predefinición del Techo presupuestario y </a:t>
          </a:r>
          <a:r>
            <a:rPr lang="es-MX" sz="1000" kern="1200" dirty="0" err="1" smtClean="0"/>
            <a:t>precosteo</a:t>
          </a:r>
          <a:r>
            <a:rPr lang="es-MX" sz="1000" kern="1200" dirty="0" smtClean="0"/>
            <a:t> de programas.</a:t>
          </a:r>
          <a:endParaRPr lang="es-MX" sz="1000" kern="1200" dirty="0"/>
        </a:p>
      </dsp:txBody>
      <dsp:txXfrm>
        <a:off x="2024953" y="889785"/>
        <a:ext cx="3148026" cy="408939"/>
      </dsp:txXfrm>
    </dsp:sp>
    <dsp:sp modelId="{4D3D6510-7E0E-4C21-B0F7-B493C41A6524}">
      <dsp:nvSpPr>
        <dsp:cNvPr id="0" name=""/>
        <dsp:cNvSpPr/>
      </dsp:nvSpPr>
      <dsp:spPr>
        <a:xfrm>
          <a:off x="2045608" y="1284429"/>
          <a:ext cx="1058155" cy="1697402"/>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           Septiembre</a:t>
          </a:r>
        </a:p>
        <a:p>
          <a:pPr lvl="0" algn="l" defTabSz="400050">
            <a:lnSpc>
              <a:spcPct val="90000"/>
            </a:lnSpc>
            <a:spcBef>
              <a:spcPct val="0"/>
            </a:spcBef>
            <a:spcAft>
              <a:spcPct val="35000"/>
            </a:spcAft>
          </a:pPr>
          <a:r>
            <a:rPr lang="es-MX" sz="900" b="0" kern="1200" dirty="0" smtClean="0"/>
            <a:t>Colaboración entre las dependencias para la integración y redefinición de programas Presupuestarios.</a:t>
          </a:r>
        </a:p>
        <a:p>
          <a:pPr lvl="0" algn="l" defTabSz="400050">
            <a:lnSpc>
              <a:spcPct val="90000"/>
            </a:lnSpc>
            <a:spcBef>
              <a:spcPct val="0"/>
            </a:spcBef>
            <a:spcAft>
              <a:spcPct val="35000"/>
            </a:spcAft>
          </a:pPr>
          <a:r>
            <a:rPr lang="es-MX" sz="900" b="0" kern="1200" dirty="0" smtClean="0"/>
            <a:t>-Programación</a:t>
          </a:r>
        </a:p>
        <a:p>
          <a:pPr lvl="0" algn="l" defTabSz="400050">
            <a:lnSpc>
              <a:spcPct val="90000"/>
            </a:lnSpc>
            <a:spcBef>
              <a:spcPct val="0"/>
            </a:spcBef>
            <a:spcAft>
              <a:spcPct val="35000"/>
            </a:spcAft>
          </a:pPr>
          <a:r>
            <a:rPr lang="es-MX" sz="900" b="0" kern="1200" dirty="0" smtClean="0"/>
            <a:t>-Costeo de proyectos</a:t>
          </a:r>
        </a:p>
        <a:p>
          <a:pPr lvl="0" algn="l" defTabSz="400050">
            <a:lnSpc>
              <a:spcPct val="90000"/>
            </a:lnSpc>
            <a:spcBef>
              <a:spcPct val="0"/>
            </a:spcBef>
            <a:spcAft>
              <a:spcPct val="35000"/>
            </a:spcAft>
          </a:pPr>
          <a:endParaRPr lang="es-MX" sz="900" b="0" kern="1200" dirty="0"/>
        </a:p>
      </dsp:txBody>
      <dsp:txXfrm>
        <a:off x="2045608" y="1284429"/>
        <a:ext cx="1058155" cy="1697402"/>
      </dsp:txXfrm>
    </dsp:sp>
    <dsp:sp modelId="{58A5316B-099A-4A50-80B8-3ACB3E2E5796}">
      <dsp:nvSpPr>
        <dsp:cNvPr id="0" name=""/>
        <dsp:cNvSpPr/>
      </dsp:nvSpPr>
      <dsp:spPr>
        <a:xfrm>
          <a:off x="2997156" y="929953"/>
          <a:ext cx="2505461" cy="817877"/>
        </a:xfrm>
        <a:prstGeom prst="rightArrow">
          <a:avLst>
            <a:gd name="adj1" fmla="val 50000"/>
            <a:gd name="adj2" fmla="val 5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smtClean="0"/>
            <a:t>4. Integración del Anteproyecto de Presupuesto.</a:t>
          </a:r>
          <a:endParaRPr lang="es-MX" sz="1000" kern="1200" dirty="0"/>
        </a:p>
      </dsp:txBody>
      <dsp:txXfrm>
        <a:off x="2997156" y="1134422"/>
        <a:ext cx="2300992" cy="408939"/>
      </dsp:txXfrm>
    </dsp:sp>
    <dsp:sp modelId="{D8586BE0-A208-49F9-B712-D613FFE74482}">
      <dsp:nvSpPr>
        <dsp:cNvPr id="0" name=""/>
        <dsp:cNvSpPr/>
      </dsp:nvSpPr>
      <dsp:spPr>
        <a:xfrm>
          <a:off x="3017983" y="1540851"/>
          <a:ext cx="1182469" cy="1501753"/>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             Octubre </a:t>
          </a:r>
        </a:p>
        <a:p>
          <a:pPr lvl="0" algn="l" defTabSz="400050">
            <a:lnSpc>
              <a:spcPct val="90000"/>
            </a:lnSpc>
            <a:spcBef>
              <a:spcPct val="0"/>
            </a:spcBef>
            <a:spcAft>
              <a:spcPct val="35000"/>
            </a:spcAft>
          </a:pPr>
          <a:r>
            <a:rPr lang="es-MX" sz="900" b="0" kern="1200" dirty="0" smtClean="0"/>
            <a:t>Integrar, revisar y definir los programas presupuestarios de las dependencias.</a:t>
          </a:r>
        </a:p>
        <a:p>
          <a:pPr lvl="0" algn="l" defTabSz="400050">
            <a:lnSpc>
              <a:spcPct val="90000"/>
            </a:lnSpc>
            <a:spcBef>
              <a:spcPct val="0"/>
            </a:spcBef>
            <a:spcAft>
              <a:spcPct val="35000"/>
            </a:spcAft>
          </a:pPr>
          <a:r>
            <a:rPr lang="es-MX" sz="900" b="0" kern="1200" dirty="0" smtClean="0"/>
            <a:t>-Equipo de Tesorería integra los elementos que debe contener el Anteproyecto de Presupuesto </a:t>
          </a:r>
          <a:endParaRPr lang="es-MX" sz="900" b="0" kern="1200" dirty="0"/>
        </a:p>
      </dsp:txBody>
      <dsp:txXfrm>
        <a:off x="3017983" y="1540851"/>
        <a:ext cx="1182469" cy="1501753"/>
      </dsp:txXfrm>
    </dsp:sp>
    <dsp:sp modelId="{6FB30AF0-E150-4B39-9901-7133F5CA0EA8}">
      <dsp:nvSpPr>
        <dsp:cNvPr id="0" name=""/>
        <dsp:cNvSpPr/>
      </dsp:nvSpPr>
      <dsp:spPr>
        <a:xfrm>
          <a:off x="4196922" y="1130784"/>
          <a:ext cx="1323970" cy="1050645"/>
        </a:xfrm>
        <a:prstGeom prst="rightArrow">
          <a:avLst>
            <a:gd name="adj1" fmla="val 50000"/>
            <a:gd name="adj2" fmla="val 5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9838" numCol="1" spcCol="1270" anchor="ctr" anchorCtr="0">
          <a:noAutofit/>
        </a:bodyPr>
        <a:lstStyle/>
        <a:p>
          <a:pPr lvl="0" algn="l" defTabSz="355600">
            <a:lnSpc>
              <a:spcPct val="90000"/>
            </a:lnSpc>
            <a:spcBef>
              <a:spcPct val="0"/>
            </a:spcBef>
            <a:spcAft>
              <a:spcPct val="35000"/>
            </a:spcAft>
          </a:pPr>
          <a:r>
            <a:rPr lang="es-MX" sz="800" kern="1200" dirty="0" smtClean="0">
              <a:solidFill>
                <a:schemeClr val="bg1"/>
              </a:solidFill>
            </a:rPr>
            <a:t>5. PRESENTACIÓN, ANÁLISIS Y APROBACIÓN.</a:t>
          </a:r>
          <a:endParaRPr lang="es-MX" sz="800" kern="1200" dirty="0">
            <a:solidFill>
              <a:schemeClr val="bg1"/>
            </a:solidFill>
          </a:endParaRPr>
        </a:p>
      </dsp:txBody>
      <dsp:txXfrm>
        <a:off x="4196922" y="1393445"/>
        <a:ext cx="1061309" cy="525323"/>
      </dsp:txXfrm>
    </dsp:sp>
    <dsp:sp modelId="{A80D9E9A-D44B-4771-AD48-77BCA20ADFBC}">
      <dsp:nvSpPr>
        <dsp:cNvPr id="0" name=""/>
        <dsp:cNvSpPr/>
      </dsp:nvSpPr>
      <dsp:spPr>
        <a:xfrm>
          <a:off x="4198085" y="1803362"/>
          <a:ext cx="1223547" cy="1888890"/>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           Noviembre </a:t>
          </a:r>
        </a:p>
        <a:p>
          <a:pPr lvl="0" algn="l" defTabSz="400050">
            <a:lnSpc>
              <a:spcPct val="90000"/>
            </a:lnSpc>
            <a:spcBef>
              <a:spcPct val="0"/>
            </a:spcBef>
            <a:spcAft>
              <a:spcPct val="35000"/>
            </a:spcAft>
          </a:pPr>
          <a:r>
            <a:rPr lang="es-MX" sz="900" b="0" kern="1200" dirty="0" smtClean="0"/>
            <a:t>*Presentación a presidencia y Regidores. </a:t>
          </a:r>
        </a:p>
        <a:p>
          <a:pPr lvl="0" algn="l" defTabSz="400050">
            <a:lnSpc>
              <a:spcPct val="90000"/>
            </a:lnSpc>
            <a:spcBef>
              <a:spcPct val="0"/>
            </a:spcBef>
            <a:spcAft>
              <a:spcPct val="35000"/>
            </a:spcAft>
          </a:pPr>
          <a:r>
            <a:rPr lang="es-MX" sz="900" kern="1200" dirty="0" smtClean="0"/>
            <a:t>*Presentación ante el Pleno y Comisión de Hacienda.</a:t>
          </a:r>
        </a:p>
        <a:p>
          <a:pPr lvl="0" algn="l" defTabSz="400050">
            <a:lnSpc>
              <a:spcPct val="90000"/>
            </a:lnSpc>
            <a:spcBef>
              <a:spcPct val="0"/>
            </a:spcBef>
            <a:spcAft>
              <a:spcPct val="35000"/>
            </a:spcAft>
          </a:pPr>
          <a:r>
            <a:rPr lang="es-MX" sz="900" b="0" kern="1200" dirty="0" smtClean="0"/>
            <a:t>*Ajustes del Anteproyecto.</a:t>
          </a:r>
        </a:p>
        <a:p>
          <a:pPr lvl="0" algn="l" defTabSz="400050">
            <a:lnSpc>
              <a:spcPct val="90000"/>
            </a:lnSpc>
            <a:spcBef>
              <a:spcPct val="0"/>
            </a:spcBef>
            <a:spcAft>
              <a:spcPct val="35000"/>
            </a:spcAft>
          </a:pPr>
          <a:r>
            <a:rPr lang="es-MX" sz="900" b="0" kern="1200" dirty="0" smtClean="0"/>
            <a:t>* Aprobación.</a:t>
          </a:r>
        </a:p>
        <a:p>
          <a:pPr lvl="0" algn="l" defTabSz="400050">
            <a:lnSpc>
              <a:spcPct val="90000"/>
            </a:lnSpc>
            <a:spcBef>
              <a:spcPct val="0"/>
            </a:spcBef>
            <a:spcAft>
              <a:spcPct val="35000"/>
            </a:spcAft>
          </a:pPr>
          <a:r>
            <a:rPr lang="es-MX" sz="900" b="0" kern="1200" dirty="0" smtClean="0"/>
            <a:t> </a:t>
          </a:r>
          <a:endParaRPr lang="es-MX" sz="900" b="0" kern="1200" dirty="0"/>
        </a:p>
      </dsp:txBody>
      <dsp:txXfrm>
        <a:off x="4198085" y="1803362"/>
        <a:ext cx="1223547" cy="1888890"/>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7CA4A-6688-4E4D-A34B-21F67DE60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14762</Words>
  <Characters>81197</Characters>
  <Application>Microsoft Office Word</Application>
  <DocSecurity>4</DocSecurity>
  <Lines>676</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Cano Jimenez</dc:creator>
  <cp:keywords/>
  <dc:description/>
  <cp:lastModifiedBy>Rocio Selene Aceves Ramirez</cp:lastModifiedBy>
  <cp:revision>2</cp:revision>
  <cp:lastPrinted>2018-11-14T15:16:00Z</cp:lastPrinted>
  <dcterms:created xsi:type="dcterms:W3CDTF">2019-02-07T23:47:00Z</dcterms:created>
  <dcterms:modified xsi:type="dcterms:W3CDTF">2019-02-07T23:47:00Z</dcterms:modified>
</cp:coreProperties>
</file>