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D42AE3" w:rsidRPr="009F4A8E">
        <w:rPr>
          <w:rFonts w:ascii="Century Gothic" w:hAnsi="Century Gothic" w:cs="Tahoma"/>
          <w:sz w:val="22"/>
          <w:szCs w:val="22"/>
        </w:rPr>
        <w:t>11:3</w:t>
      </w:r>
      <w:r w:rsidR="009F4A8E">
        <w:rPr>
          <w:rFonts w:ascii="Century Gothic" w:hAnsi="Century Gothic" w:cs="Tahoma"/>
          <w:sz w:val="22"/>
          <w:szCs w:val="22"/>
        </w:rPr>
        <w:t>4</w:t>
      </w:r>
      <w:r w:rsidRPr="00471955">
        <w:rPr>
          <w:rFonts w:ascii="Century Gothic" w:hAnsi="Century Gothic" w:cs="Tahoma"/>
          <w:sz w:val="22"/>
          <w:szCs w:val="22"/>
        </w:rPr>
        <w:t xml:space="preserve"> horas del día </w:t>
      </w:r>
      <w:r w:rsidR="00D42AE3">
        <w:rPr>
          <w:rFonts w:ascii="Century Gothic" w:hAnsi="Century Gothic" w:cs="Tahoma"/>
          <w:sz w:val="22"/>
          <w:szCs w:val="22"/>
        </w:rPr>
        <w:t>22</w:t>
      </w:r>
      <w:r w:rsidRPr="00471955">
        <w:rPr>
          <w:rFonts w:ascii="Century Gothic" w:hAnsi="Century Gothic" w:cs="Tahoma"/>
          <w:sz w:val="22"/>
          <w:szCs w:val="22"/>
        </w:rPr>
        <w:t xml:space="preserve"> de </w:t>
      </w:r>
      <w:r w:rsidR="00D42AE3">
        <w:rPr>
          <w:rFonts w:ascii="Century Gothic" w:hAnsi="Century Gothic" w:cs="Tahoma"/>
          <w:sz w:val="22"/>
          <w:szCs w:val="22"/>
        </w:rPr>
        <w:t>febrero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6B228A">
        <w:rPr>
          <w:rFonts w:ascii="Century Gothic" w:hAnsi="Century Gothic" w:cs="Tahoma"/>
          <w:sz w:val="22"/>
          <w:szCs w:val="22"/>
        </w:rPr>
        <w:t>Segunda</w:t>
      </w:r>
      <w:r w:rsidR="00A32EDF" w:rsidRPr="00471955">
        <w:rPr>
          <w:rFonts w:ascii="Century Gothic" w:hAnsi="Century Gothic" w:cs="Tahoma"/>
          <w:sz w:val="22"/>
          <w:szCs w:val="22"/>
        </w:rPr>
        <w:t xml:space="preserve"> </w:t>
      </w:r>
      <w:r w:rsidR="00903C1B">
        <w:rPr>
          <w:rFonts w:ascii="Century Gothic" w:hAnsi="Century Gothic" w:cs="Tahoma"/>
          <w:sz w:val="22"/>
          <w:szCs w:val="22"/>
        </w:rPr>
        <w:t>Sesión Extrao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con fundamento en lo dispuesto en el artículo 25, artículo 28 y artículo 30 fracción I de la Ley de Compras Gubernamentales, Enajenaciones y Contratación de Servicios del Estado de Jalisco y sus Municipios.</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de conformidad con el Artículo 25, numeral 1 y 2, de la Ley de Compras Gubernamentales, Enajenaciones y Contratación de Servicios del Estado de Jalisco y sus Municipios;</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9B3280" w:rsidRDefault="00162908" w:rsidP="00162908">
      <w:pPr>
        <w:pStyle w:val="Textoindependiente"/>
        <w:jc w:val="left"/>
        <w:rPr>
          <w:rFonts w:ascii="Century Gothic" w:hAnsi="Century Gothic" w:cs="Tahoma"/>
          <w:sz w:val="22"/>
          <w:szCs w:val="22"/>
          <w:lang w:val="es-MX"/>
        </w:rPr>
      </w:pPr>
      <w:r w:rsidRPr="009B3280">
        <w:rPr>
          <w:rFonts w:ascii="Century Gothic" w:hAnsi="Century Gothic" w:cs="Tahoma"/>
          <w:sz w:val="22"/>
          <w:szCs w:val="22"/>
          <w:lang w:val="es-ES"/>
        </w:rPr>
        <w:t>Representante del Presidente del Comité de Adquisiciones.</w:t>
      </w:r>
    </w:p>
    <w:p w:rsidR="00162908" w:rsidRPr="009B3280" w:rsidRDefault="00162908" w:rsidP="00162908">
      <w:pPr>
        <w:rPr>
          <w:rFonts w:ascii="Century Gothic" w:hAnsi="Century Gothic" w:cs="Tahoma"/>
          <w:sz w:val="22"/>
          <w:szCs w:val="22"/>
          <w:lang w:val="es-ES"/>
        </w:rPr>
      </w:pPr>
      <w:r w:rsidRPr="009B3280">
        <w:rPr>
          <w:rFonts w:ascii="Century Gothic" w:hAnsi="Century Gothic" w:cs="Tahoma"/>
          <w:sz w:val="22"/>
          <w:szCs w:val="22"/>
        </w:rPr>
        <w:t xml:space="preserve">Lic. </w:t>
      </w:r>
      <w:r w:rsidR="00B26785" w:rsidRPr="009B3280">
        <w:rPr>
          <w:rFonts w:ascii="Century Gothic" w:hAnsi="Century Gothic" w:cs="Tahoma"/>
          <w:sz w:val="22"/>
          <w:szCs w:val="22"/>
        </w:rPr>
        <w:t>Edmundo Antonio Amutio Villa</w:t>
      </w:r>
      <w:r w:rsidRPr="009B3280">
        <w:rPr>
          <w:rFonts w:ascii="Century Gothic" w:hAnsi="Century Gothic" w:cs="Tahoma"/>
          <w:sz w:val="22"/>
          <w:szCs w:val="22"/>
          <w:lang w:val="es-ES"/>
        </w:rPr>
        <w:t>.</w:t>
      </w:r>
    </w:p>
    <w:p w:rsidR="00162908" w:rsidRPr="009B3280" w:rsidRDefault="00162908" w:rsidP="00162908">
      <w:pPr>
        <w:rPr>
          <w:rFonts w:ascii="Century Gothic" w:hAnsi="Century Gothic" w:cs="Tahoma"/>
          <w:sz w:val="22"/>
          <w:szCs w:val="22"/>
          <w:lang w:val="es-ES"/>
        </w:rPr>
      </w:pPr>
      <w:r w:rsidRPr="009B3280">
        <w:rPr>
          <w:rFonts w:ascii="Century Gothic" w:hAnsi="Century Gothic" w:cs="Tahoma"/>
          <w:sz w:val="22"/>
          <w:szCs w:val="22"/>
          <w:lang w:val="es-ES"/>
        </w:rPr>
        <w:t>Suplente.</w:t>
      </w:r>
    </w:p>
    <w:p w:rsidR="00056FB0" w:rsidRPr="00471955" w:rsidRDefault="00056FB0" w:rsidP="00162908">
      <w:pPr>
        <w:rPr>
          <w:rFonts w:ascii="Century Gothic" w:hAnsi="Century Gothic" w:cs="Tahoma"/>
          <w:sz w:val="22"/>
          <w:szCs w:val="22"/>
          <w:highlight w:val="yellow"/>
          <w:lang w:val="es-ES"/>
        </w:rPr>
      </w:pPr>
    </w:p>
    <w:p w:rsidR="004F4856" w:rsidRPr="009B3280" w:rsidRDefault="00A26316" w:rsidP="0007007D">
      <w:pPr>
        <w:jc w:val="both"/>
        <w:rPr>
          <w:rFonts w:ascii="Century Gothic" w:hAnsi="Century Gothic" w:cs="Tahoma"/>
          <w:sz w:val="22"/>
          <w:szCs w:val="22"/>
        </w:rPr>
      </w:pPr>
      <w:r w:rsidRPr="009B3280">
        <w:rPr>
          <w:rFonts w:ascii="Century Gothic" w:hAnsi="Century Gothic" w:cs="Tahoma"/>
          <w:sz w:val="22"/>
          <w:szCs w:val="22"/>
        </w:rPr>
        <w:t xml:space="preserve">Representante </w:t>
      </w:r>
      <w:r w:rsidR="004F4856" w:rsidRPr="009B3280">
        <w:rPr>
          <w:rFonts w:ascii="Century Gothic" w:eastAsia="Cambria" w:hAnsi="Century Gothic" w:cs="Tahoma"/>
          <w:sz w:val="22"/>
          <w:szCs w:val="22"/>
          <w:lang w:eastAsia="en-US"/>
        </w:rPr>
        <w:t>del Consejo Agropecuario de Jalisco</w:t>
      </w:r>
    </w:p>
    <w:p w:rsidR="004F4856" w:rsidRPr="009B3280" w:rsidRDefault="004F4856" w:rsidP="0007007D">
      <w:pPr>
        <w:jc w:val="both"/>
        <w:rPr>
          <w:rFonts w:ascii="Century Gothic" w:hAnsi="Century Gothic" w:cs="Tahoma"/>
          <w:sz w:val="22"/>
          <w:szCs w:val="22"/>
        </w:rPr>
      </w:pPr>
      <w:r w:rsidRPr="009B3280">
        <w:rPr>
          <w:rFonts w:ascii="Century Gothic" w:hAnsi="Century Gothic" w:cs="Tahoma"/>
          <w:sz w:val="22"/>
          <w:szCs w:val="22"/>
        </w:rPr>
        <w:t>Ing. Omar Palafox Saénz.</w:t>
      </w:r>
    </w:p>
    <w:p w:rsidR="004F4856" w:rsidRPr="009B3280" w:rsidRDefault="004F4856" w:rsidP="004F4856">
      <w:pPr>
        <w:jc w:val="both"/>
        <w:rPr>
          <w:rFonts w:ascii="Century Gothic" w:hAnsi="Century Gothic" w:cs="Tahoma"/>
          <w:sz w:val="22"/>
          <w:szCs w:val="22"/>
        </w:rPr>
      </w:pPr>
      <w:r w:rsidRPr="009B3280">
        <w:rPr>
          <w:rFonts w:ascii="Century Gothic" w:eastAsia="Cambria" w:hAnsi="Century Gothic" w:cs="Tahoma"/>
          <w:sz w:val="22"/>
          <w:szCs w:val="22"/>
          <w:lang w:val="pt-BR" w:eastAsia="en-US"/>
        </w:rPr>
        <w:t>Suplente</w:t>
      </w:r>
      <w:r w:rsidR="00DA4E3D" w:rsidRPr="009B3280">
        <w:rPr>
          <w:rFonts w:ascii="Century Gothic" w:eastAsia="Cambria" w:hAnsi="Century Gothic" w:cs="Tahoma"/>
          <w:sz w:val="22"/>
          <w:szCs w:val="22"/>
          <w:lang w:val="pt-BR" w:eastAsia="en-US"/>
        </w:rPr>
        <w:t>.</w:t>
      </w:r>
    </w:p>
    <w:p w:rsidR="0035441D" w:rsidRPr="00471955" w:rsidRDefault="0035441D" w:rsidP="00B26785">
      <w:pPr>
        <w:rPr>
          <w:rFonts w:ascii="Century Gothic" w:eastAsiaTheme="minorHAnsi" w:hAnsi="Century Gothic" w:cs="Tahoma"/>
          <w:sz w:val="22"/>
          <w:szCs w:val="22"/>
          <w:highlight w:val="yellow"/>
          <w:lang w:val="pt-BR" w:eastAsia="en-US"/>
        </w:rPr>
      </w:pPr>
    </w:p>
    <w:p w:rsidR="009F4A8E" w:rsidRPr="009F4A8E" w:rsidRDefault="009F4A8E" w:rsidP="009F4A8E">
      <w:pPr>
        <w:rPr>
          <w:rFonts w:ascii="Century Gothic" w:eastAsiaTheme="minorHAnsi" w:hAnsi="Century Gothic" w:cs="Tahoma"/>
          <w:sz w:val="22"/>
          <w:szCs w:val="22"/>
          <w:lang w:eastAsia="en-US"/>
        </w:rPr>
      </w:pPr>
      <w:r w:rsidRPr="009F4A8E">
        <w:rPr>
          <w:rFonts w:ascii="Century Gothic" w:eastAsiaTheme="minorHAnsi" w:hAnsi="Century Gothic" w:cs="Tahoma"/>
          <w:sz w:val="22"/>
          <w:szCs w:val="22"/>
          <w:lang w:eastAsia="en-US"/>
        </w:rPr>
        <w:t>Representante del Centro Empresarial de Jalisco S.P.</w:t>
      </w:r>
    </w:p>
    <w:p w:rsidR="009F4A8E" w:rsidRPr="009F4A8E" w:rsidRDefault="009F4A8E" w:rsidP="009F4A8E">
      <w:pPr>
        <w:rPr>
          <w:rFonts w:ascii="Century Gothic" w:eastAsiaTheme="minorHAnsi" w:hAnsi="Century Gothic" w:cs="Tahoma"/>
          <w:sz w:val="22"/>
          <w:szCs w:val="22"/>
          <w:lang w:eastAsia="en-US"/>
        </w:rPr>
      </w:pPr>
      <w:r w:rsidRPr="009F4A8E">
        <w:rPr>
          <w:rFonts w:ascii="Century Gothic" w:eastAsiaTheme="minorHAnsi" w:hAnsi="Century Gothic" w:cs="Tahoma"/>
          <w:sz w:val="22"/>
          <w:szCs w:val="22"/>
          <w:lang w:eastAsia="en-US"/>
        </w:rPr>
        <w:t>Confederación Patronal de la República Mexicana.</w:t>
      </w:r>
    </w:p>
    <w:p w:rsidR="009F4A8E" w:rsidRPr="009F4A8E" w:rsidRDefault="009F4A8E" w:rsidP="009F4A8E">
      <w:pPr>
        <w:rPr>
          <w:rFonts w:ascii="Century Gothic" w:eastAsiaTheme="minorHAnsi" w:hAnsi="Century Gothic" w:cs="Tahoma"/>
          <w:sz w:val="22"/>
          <w:szCs w:val="22"/>
          <w:lang w:eastAsia="en-US"/>
        </w:rPr>
      </w:pPr>
      <w:r w:rsidRPr="009F4A8E">
        <w:rPr>
          <w:rFonts w:ascii="Century Gothic" w:eastAsiaTheme="minorHAnsi" w:hAnsi="Century Gothic" w:cs="Tahoma"/>
          <w:sz w:val="22"/>
          <w:szCs w:val="22"/>
          <w:lang w:eastAsia="en-US"/>
        </w:rPr>
        <w:t>C.P. Francisco Padilla Villaruel.</w:t>
      </w:r>
    </w:p>
    <w:p w:rsidR="009F4A8E" w:rsidRPr="009F4A8E" w:rsidRDefault="009F4A8E" w:rsidP="009F4A8E">
      <w:pPr>
        <w:rPr>
          <w:rFonts w:ascii="Century Gothic" w:eastAsiaTheme="minorHAnsi" w:hAnsi="Century Gothic" w:cs="Tahoma"/>
          <w:sz w:val="22"/>
          <w:szCs w:val="22"/>
          <w:lang w:val="pt-BR" w:eastAsia="en-US"/>
        </w:rPr>
      </w:pPr>
      <w:r w:rsidRPr="009F4A8E">
        <w:rPr>
          <w:rFonts w:ascii="Century Gothic" w:eastAsiaTheme="minorHAnsi" w:hAnsi="Century Gothic" w:cs="Tahoma"/>
          <w:sz w:val="22"/>
          <w:szCs w:val="22"/>
          <w:lang w:val="pt-BR" w:eastAsia="en-US"/>
        </w:rPr>
        <w:t>Titular.</w:t>
      </w:r>
    </w:p>
    <w:p w:rsidR="0035441D" w:rsidRDefault="0035441D" w:rsidP="0007007D">
      <w:pPr>
        <w:jc w:val="both"/>
        <w:rPr>
          <w:rFonts w:ascii="Century Gothic" w:hAnsi="Century Gothic" w:cs="Tahoma"/>
          <w:sz w:val="22"/>
          <w:szCs w:val="22"/>
          <w:highlight w:val="yellow"/>
        </w:rPr>
      </w:pPr>
    </w:p>
    <w:p w:rsidR="009F4A8E" w:rsidRPr="009F4A8E" w:rsidRDefault="009F4A8E" w:rsidP="009F4A8E">
      <w:pPr>
        <w:jc w:val="both"/>
        <w:rPr>
          <w:rFonts w:ascii="Century Gothic" w:hAnsi="Century Gothic" w:cs="Tahoma"/>
          <w:sz w:val="22"/>
          <w:szCs w:val="22"/>
        </w:rPr>
      </w:pPr>
      <w:r w:rsidRPr="009F4A8E">
        <w:rPr>
          <w:rFonts w:ascii="Century Gothic" w:hAnsi="Century Gothic" w:cs="Tahoma"/>
          <w:sz w:val="22"/>
          <w:szCs w:val="22"/>
        </w:rPr>
        <w:t>Representante del Consejo de Jóvenes Empresarios del Estado de Jalisco.</w:t>
      </w:r>
    </w:p>
    <w:p w:rsidR="009F4A8E" w:rsidRPr="009F4A8E" w:rsidRDefault="009F4A8E" w:rsidP="009F4A8E">
      <w:pPr>
        <w:jc w:val="both"/>
        <w:rPr>
          <w:rFonts w:ascii="Century Gothic" w:hAnsi="Century Gothic" w:cs="Tahoma"/>
          <w:sz w:val="22"/>
          <w:szCs w:val="22"/>
        </w:rPr>
      </w:pPr>
      <w:r w:rsidRPr="009F4A8E">
        <w:rPr>
          <w:rFonts w:ascii="Century Gothic" w:hAnsi="Century Gothic" w:cs="Tahoma"/>
          <w:sz w:val="22"/>
          <w:szCs w:val="22"/>
        </w:rPr>
        <w:t>Mtro. Alejandro Flores Rodríguez.</w:t>
      </w:r>
    </w:p>
    <w:p w:rsidR="009F4A8E" w:rsidRPr="009F4A8E" w:rsidRDefault="009F4A8E" w:rsidP="009F4A8E">
      <w:pPr>
        <w:jc w:val="both"/>
        <w:rPr>
          <w:rFonts w:ascii="Century Gothic" w:hAnsi="Century Gothic" w:cs="Tahoma"/>
          <w:sz w:val="22"/>
          <w:szCs w:val="22"/>
        </w:rPr>
      </w:pPr>
      <w:r w:rsidRPr="009F4A8E">
        <w:rPr>
          <w:rFonts w:ascii="Century Gothic" w:hAnsi="Century Gothic" w:cs="Tahoma"/>
          <w:sz w:val="22"/>
          <w:szCs w:val="22"/>
        </w:rPr>
        <w:t>Titular.</w:t>
      </w:r>
    </w:p>
    <w:p w:rsidR="009F4A8E" w:rsidRDefault="009F4A8E" w:rsidP="0007007D">
      <w:pPr>
        <w:jc w:val="both"/>
        <w:rPr>
          <w:rFonts w:ascii="Century Gothic" w:hAnsi="Century Gothic" w:cs="Tahoma"/>
          <w:sz w:val="22"/>
          <w:szCs w:val="22"/>
          <w:highlight w:val="yellow"/>
        </w:rPr>
      </w:pPr>
    </w:p>
    <w:p w:rsidR="009F4A8E" w:rsidRPr="00471955" w:rsidRDefault="009F4A8E" w:rsidP="0007007D">
      <w:pPr>
        <w:jc w:val="both"/>
        <w:rPr>
          <w:rFonts w:ascii="Century Gothic" w:hAnsi="Century Gothic" w:cs="Tahoma"/>
          <w:sz w:val="22"/>
          <w:szCs w:val="22"/>
          <w:highlight w:val="yellow"/>
        </w:rPr>
      </w:pPr>
    </w:p>
    <w:p w:rsidR="00162908" w:rsidRPr="009B3280" w:rsidRDefault="00162908" w:rsidP="00162908">
      <w:pPr>
        <w:pStyle w:val="Ttulo"/>
        <w:spacing w:line="360" w:lineRule="auto"/>
        <w:jc w:val="both"/>
        <w:rPr>
          <w:rFonts w:ascii="Century Gothic" w:hAnsi="Century Gothic" w:cs="Tahoma"/>
          <w:smallCaps w:val="0"/>
          <w:sz w:val="22"/>
          <w:szCs w:val="22"/>
          <w:lang w:val="es-MX" w:eastAsia="en-US"/>
        </w:rPr>
      </w:pPr>
      <w:r w:rsidRPr="009B3280">
        <w:rPr>
          <w:rFonts w:ascii="Century Gothic" w:hAnsi="Century Gothic" w:cs="Tahoma"/>
          <w:smallCaps w:val="0"/>
          <w:sz w:val="22"/>
          <w:szCs w:val="22"/>
          <w:lang w:val="es-MX" w:eastAsia="en-US"/>
        </w:rPr>
        <w:t>Estando presente</w:t>
      </w:r>
      <w:r w:rsidR="00B26785" w:rsidRPr="009B3280">
        <w:rPr>
          <w:rFonts w:ascii="Century Gothic" w:hAnsi="Century Gothic" w:cs="Tahoma"/>
          <w:smallCaps w:val="0"/>
          <w:sz w:val="22"/>
          <w:szCs w:val="22"/>
          <w:lang w:val="es-MX" w:eastAsia="en-US"/>
        </w:rPr>
        <w:t>s</w:t>
      </w:r>
      <w:r w:rsidRPr="009B3280">
        <w:rPr>
          <w:rFonts w:ascii="Century Gothic" w:hAnsi="Century Gothic" w:cs="Tahoma"/>
          <w:smallCaps w:val="0"/>
          <w:sz w:val="22"/>
          <w:szCs w:val="22"/>
          <w:lang w:val="es-MX" w:eastAsia="en-US"/>
        </w:rPr>
        <w:t xml:space="preserve"> los integrantes con voz:</w:t>
      </w:r>
    </w:p>
    <w:p w:rsidR="00162908" w:rsidRPr="009B3280" w:rsidRDefault="00162908" w:rsidP="00162908">
      <w:pPr>
        <w:rPr>
          <w:rFonts w:ascii="Century Gothic" w:hAnsi="Century Gothic" w:cs="Tahoma"/>
          <w:sz w:val="22"/>
          <w:szCs w:val="22"/>
          <w:lang w:val="es-ES"/>
        </w:rPr>
      </w:pPr>
    </w:p>
    <w:p w:rsidR="00162908" w:rsidRPr="009B3280" w:rsidRDefault="00162908" w:rsidP="00162908">
      <w:pPr>
        <w:rPr>
          <w:rFonts w:ascii="Century Gothic" w:hAnsi="Century Gothic" w:cs="Tahoma"/>
          <w:sz w:val="22"/>
          <w:szCs w:val="22"/>
          <w:lang w:val="es-ES"/>
        </w:rPr>
      </w:pPr>
      <w:r w:rsidRPr="009B3280">
        <w:rPr>
          <w:rFonts w:ascii="Century Gothic" w:hAnsi="Century Gothic" w:cs="Tahoma"/>
          <w:sz w:val="22"/>
          <w:szCs w:val="22"/>
          <w:lang w:val="es-ES"/>
        </w:rPr>
        <w:t>Secretario Técnico</w:t>
      </w:r>
      <w:r w:rsidR="00F74D41" w:rsidRPr="009B3280">
        <w:rPr>
          <w:rFonts w:ascii="Century Gothic" w:hAnsi="Century Gothic" w:cs="Tahoma"/>
          <w:sz w:val="22"/>
          <w:szCs w:val="22"/>
          <w:lang w:val="es-ES"/>
        </w:rPr>
        <w:t xml:space="preserve"> y Ejecutivo</w:t>
      </w:r>
      <w:r w:rsidRPr="009B3280">
        <w:rPr>
          <w:rFonts w:ascii="Century Gothic" w:hAnsi="Century Gothic" w:cs="Tahoma"/>
          <w:sz w:val="22"/>
          <w:szCs w:val="22"/>
          <w:lang w:val="es-ES"/>
        </w:rPr>
        <w:t>.</w:t>
      </w:r>
    </w:p>
    <w:p w:rsidR="0007007D" w:rsidRPr="009B3280" w:rsidRDefault="00A32EDF" w:rsidP="00162908">
      <w:pPr>
        <w:rPr>
          <w:rFonts w:ascii="Century Gothic" w:hAnsi="Century Gothic" w:cs="Tahoma"/>
          <w:sz w:val="22"/>
          <w:szCs w:val="22"/>
          <w:lang w:val="es-ES"/>
        </w:rPr>
      </w:pPr>
      <w:r w:rsidRPr="009B3280">
        <w:rPr>
          <w:rFonts w:ascii="Century Gothic" w:hAnsi="Century Gothic" w:cs="Tahoma"/>
          <w:sz w:val="22"/>
          <w:szCs w:val="22"/>
          <w:lang w:val="es-ES"/>
        </w:rPr>
        <w:t>Cristian Guillermo León Verduzco</w:t>
      </w:r>
    </w:p>
    <w:p w:rsidR="00162908" w:rsidRPr="009B3280" w:rsidRDefault="00F21099" w:rsidP="00162908">
      <w:pPr>
        <w:rPr>
          <w:rFonts w:ascii="Century Gothic" w:hAnsi="Century Gothic" w:cs="Tahoma"/>
          <w:sz w:val="22"/>
          <w:szCs w:val="22"/>
          <w:lang w:val="es-ES"/>
        </w:rPr>
      </w:pPr>
      <w:r w:rsidRPr="009B3280">
        <w:rPr>
          <w:rFonts w:ascii="Century Gothic" w:hAnsi="Century Gothic" w:cs="Tahoma"/>
          <w:sz w:val="22"/>
          <w:szCs w:val="22"/>
          <w:lang w:val="es-ES"/>
        </w:rPr>
        <w:t>Titular</w:t>
      </w:r>
      <w:r w:rsidR="00DA4E3D" w:rsidRPr="009B3280">
        <w:rPr>
          <w:rFonts w:ascii="Century Gothic" w:hAnsi="Century Gothic" w:cs="Tahoma"/>
          <w:sz w:val="22"/>
          <w:szCs w:val="22"/>
          <w:lang w:val="es-ES"/>
        </w:rPr>
        <w:t>.</w:t>
      </w:r>
    </w:p>
    <w:p w:rsidR="00162908" w:rsidRPr="00471955" w:rsidRDefault="00162908" w:rsidP="00162908">
      <w:pPr>
        <w:rPr>
          <w:rFonts w:ascii="Century Gothic" w:hAnsi="Century Gothic" w:cs="Tahoma"/>
          <w:sz w:val="22"/>
          <w:szCs w:val="22"/>
          <w:highlight w:val="yellow"/>
          <w:lang w:val="es-ES"/>
        </w:rPr>
      </w:pPr>
    </w:p>
    <w:p w:rsidR="00162908" w:rsidRPr="009B3280" w:rsidRDefault="00A32EDF" w:rsidP="00162908">
      <w:pPr>
        <w:rPr>
          <w:rFonts w:ascii="Century Gothic" w:hAnsi="Century Gothic" w:cs="Tahoma"/>
          <w:sz w:val="22"/>
          <w:szCs w:val="22"/>
        </w:rPr>
      </w:pPr>
      <w:r w:rsidRPr="009B3280">
        <w:rPr>
          <w:rFonts w:ascii="Century Gothic" w:hAnsi="Century Gothic" w:cs="Tahoma"/>
          <w:sz w:val="22"/>
          <w:szCs w:val="22"/>
        </w:rPr>
        <w:t xml:space="preserve">Encargado del Despacho de la </w:t>
      </w:r>
      <w:r w:rsidR="00162908" w:rsidRPr="009B3280">
        <w:rPr>
          <w:rFonts w:ascii="Century Gothic" w:hAnsi="Century Gothic" w:cs="Tahoma"/>
          <w:sz w:val="22"/>
          <w:szCs w:val="22"/>
        </w:rPr>
        <w:t>Contraloría Ciudadana.</w:t>
      </w:r>
    </w:p>
    <w:p w:rsidR="009F4A8E" w:rsidRPr="009F4A8E" w:rsidRDefault="009F4A8E" w:rsidP="009F4A8E">
      <w:pPr>
        <w:rPr>
          <w:rFonts w:ascii="Century Gothic" w:hAnsi="Century Gothic" w:cs="Tahoma"/>
          <w:sz w:val="22"/>
          <w:szCs w:val="22"/>
        </w:rPr>
      </w:pPr>
      <w:r w:rsidRPr="009F4A8E">
        <w:rPr>
          <w:rFonts w:ascii="Century Gothic" w:hAnsi="Century Gothic" w:cs="Tahoma"/>
          <w:sz w:val="22"/>
          <w:szCs w:val="22"/>
        </w:rPr>
        <w:t>Mtro. David Rodríguez Pérez</w:t>
      </w:r>
    </w:p>
    <w:p w:rsidR="009F4A8E" w:rsidRPr="009F4A8E" w:rsidRDefault="009F4A8E" w:rsidP="009F4A8E">
      <w:pPr>
        <w:rPr>
          <w:rFonts w:ascii="Century Gothic" w:hAnsi="Century Gothic" w:cs="Tahoma"/>
          <w:sz w:val="22"/>
          <w:szCs w:val="22"/>
        </w:rPr>
      </w:pPr>
      <w:r w:rsidRPr="009F4A8E">
        <w:rPr>
          <w:rFonts w:ascii="Century Gothic" w:hAnsi="Century Gothic" w:cs="Tahoma"/>
          <w:sz w:val="22"/>
          <w:szCs w:val="22"/>
        </w:rPr>
        <w:t>Titular.</w:t>
      </w:r>
    </w:p>
    <w:p w:rsidR="007D1560" w:rsidRPr="009F4A8E" w:rsidRDefault="007D1560" w:rsidP="00DA4E3D">
      <w:pPr>
        <w:pStyle w:val="Sinespaciado"/>
        <w:rPr>
          <w:rFonts w:ascii="Century Gothic" w:hAnsi="Century Gothic"/>
        </w:rPr>
      </w:pPr>
    </w:p>
    <w:p w:rsidR="00DA4E3D" w:rsidRDefault="00DA4E3D" w:rsidP="00162908">
      <w:pPr>
        <w:spacing w:line="360" w:lineRule="auto"/>
        <w:jc w:val="both"/>
        <w:rPr>
          <w:rFonts w:ascii="Century Gothic" w:hAnsi="Century Gothic" w:cs="Tahoma"/>
          <w:sz w:val="22"/>
          <w:szCs w:val="22"/>
          <w:lang w:val="es-ES"/>
        </w:rPr>
      </w:pPr>
    </w:p>
    <w:p w:rsidR="00162908" w:rsidRPr="00471955" w:rsidRDefault="00162908" w:rsidP="00162908">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6B228A" w:rsidRPr="009F4A8E">
        <w:rPr>
          <w:rFonts w:ascii="Century Gothic" w:hAnsi="Century Gothic" w:cs="Tahoma"/>
          <w:sz w:val="22"/>
          <w:szCs w:val="22"/>
          <w:lang w:eastAsia="en-US"/>
        </w:rPr>
        <w:t>11:3</w:t>
      </w:r>
      <w:r w:rsidR="009F4A8E" w:rsidRPr="009F4A8E">
        <w:rPr>
          <w:rFonts w:ascii="Century Gothic" w:hAnsi="Century Gothic" w:cs="Tahoma"/>
          <w:sz w:val="22"/>
          <w:szCs w:val="22"/>
          <w:lang w:eastAsia="en-US"/>
        </w:rPr>
        <w:t>5</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Pr="00471955">
        <w:rPr>
          <w:rFonts w:ascii="Century Gothic" w:hAnsi="Century Gothic" w:cs="Tahoma"/>
          <w:sz w:val="22"/>
          <w:szCs w:val="22"/>
        </w:rPr>
        <w:t xml:space="preserve">Artículo 28, numeral 2, de </w:t>
      </w:r>
      <w:r w:rsidRPr="00471955">
        <w:rPr>
          <w:rFonts w:ascii="Century Gothic" w:hAnsi="Century Gothic" w:cs="Tahoma"/>
          <w:sz w:val="22"/>
          <w:szCs w:val="22"/>
          <w:lang w:eastAsia="en-US"/>
        </w:rPr>
        <w:t xml:space="preserve">la </w:t>
      </w:r>
      <w:r w:rsidRPr="00471955">
        <w:rPr>
          <w:rFonts w:ascii="Century Gothic" w:hAnsi="Century Gothic" w:cs="Tahoma"/>
          <w:sz w:val="22"/>
          <w:szCs w:val="22"/>
        </w:rPr>
        <w:t>Ley de Compras Gubernamentales, Enajenaciones y Contratación de Servicios del Estado de Jalisco y sus Municipios</w:t>
      </w:r>
      <w:r w:rsidRPr="00471955">
        <w:rPr>
          <w:rFonts w:ascii="Century Gothic" w:hAnsi="Century Gothic" w:cs="Tahoma"/>
          <w:sz w:val="22"/>
          <w:szCs w:val="22"/>
          <w:lang w:eastAsia="en-US"/>
        </w:rPr>
        <w:t xml:space="preserve">. </w:t>
      </w:r>
    </w:p>
    <w:p w:rsidR="00162908" w:rsidRPr="00471955" w:rsidRDefault="00162908" w:rsidP="00162908">
      <w:pPr>
        <w:spacing w:after="160"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6B228A">
        <w:rPr>
          <w:rFonts w:ascii="Century Gothic" w:eastAsiaTheme="minorHAnsi" w:hAnsi="Century Gothic" w:cs="Tahoma"/>
          <w:sz w:val="22"/>
          <w:szCs w:val="22"/>
          <w:lang w:eastAsia="en-US"/>
        </w:rPr>
        <w:t>Segunda</w:t>
      </w:r>
      <w:r w:rsidR="005A0815">
        <w:rPr>
          <w:rFonts w:ascii="Century Gothic" w:eastAsiaTheme="minorHAnsi" w:hAnsi="Century Gothic" w:cs="Tahoma"/>
          <w:sz w:val="22"/>
          <w:szCs w:val="22"/>
          <w:lang w:eastAsia="en-US"/>
        </w:rPr>
        <w:t xml:space="preserve"> Sesión Extrao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la </w:t>
      </w:r>
      <w:r w:rsidRPr="00471955">
        <w:rPr>
          <w:rFonts w:ascii="Century Gothic" w:hAnsi="Century Gothic" w:cs="Tahoma"/>
          <w:sz w:val="22"/>
          <w:szCs w:val="22"/>
        </w:rPr>
        <w:t>Ley de Compras Gubernamentales, Enajenaciones y Contratación de Servicios del Estado de Jalisco y sus Municipios, Artículo 30 fracción II</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Registro de asistencia.</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Declaración de Quórum.</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Aprobación del orden del día.</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 xml:space="preserve">Agenda de Trabajo: </w:t>
      </w:r>
    </w:p>
    <w:p w:rsidR="001277A1" w:rsidRPr="00471955" w:rsidRDefault="001277A1" w:rsidP="001277A1">
      <w:pPr>
        <w:spacing w:line="360" w:lineRule="auto"/>
        <w:ind w:left="720"/>
        <w:jc w:val="both"/>
        <w:rPr>
          <w:rFonts w:ascii="Century Gothic" w:eastAsia="Calibri" w:hAnsi="Century Gothic" w:cs="Tahoma"/>
          <w:sz w:val="22"/>
          <w:szCs w:val="22"/>
          <w:lang w:val="es-ES"/>
        </w:rPr>
      </w:pPr>
    </w:p>
    <w:p w:rsidR="006B228A" w:rsidRPr="006B228A" w:rsidRDefault="006B228A" w:rsidP="006B228A">
      <w:pPr>
        <w:numPr>
          <w:ilvl w:val="3"/>
          <w:numId w:val="3"/>
        </w:numPr>
        <w:contextualSpacing/>
        <w:jc w:val="both"/>
        <w:rPr>
          <w:rFonts w:ascii="Century Gothic" w:eastAsia="Calibri" w:hAnsi="Century Gothic" w:cs="Tahoma"/>
          <w:sz w:val="22"/>
          <w:szCs w:val="22"/>
          <w:lang w:val="es-ES"/>
        </w:rPr>
      </w:pPr>
      <w:r w:rsidRPr="006B228A">
        <w:rPr>
          <w:rFonts w:ascii="Century Gothic" w:hAnsi="Century Gothic" w:cs="Tahoma"/>
          <w:sz w:val="22"/>
          <w:szCs w:val="22"/>
          <w:lang w:val="es-ES"/>
        </w:rPr>
        <w:t>Presentación de cuadros comparativos de bienes o servicios.</w:t>
      </w:r>
    </w:p>
    <w:p w:rsidR="006B228A" w:rsidRPr="006B228A" w:rsidRDefault="006B228A" w:rsidP="006B228A">
      <w:pPr>
        <w:ind w:left="2880"/>
        <w:contextualSpacing/>
        <w:jc w:val="both"/>
        <w:rPr>
          <w:rFonts w:ascii="Century Gothic" w:eastAsia="Calibri" w:hAnsi="Century Gothic" w:cs="Tahoma"/>
          <w:sz w:val="22"/>
          <w:szCs w:val="22"/>
          <w:lang w:val="es-ES"/>
        </w:rPr>
      </w:pPr>
    </w:p>
    <w:p w:rsidR="006B228A" w:rsidRPr="006B228A" w:rsidRDefault="006B228A" w:rsidP="006B228A">
      <w:pPr>
        <w:pStyle w:val="Prrafodelista"/>
        <w:numPr>
          <w:ilvl w:val="3"/>
          <w:numId w:val="3"/>
        </w:numPr>
        <w:spacing w:line="360" w:lineRule="auto"/>
        <w:contextualSpacing/>
        <w:jc w:val="both"/>
        <w:rPr>
          <w:rFonts w:ascii="Century Gothic" w:eastAsia="Calibri" w:hAnsi="Century Gothic" w:cs="Tahoma"/>
          <w:sz w:val="22"/>
          <w:szCs w:val="22"/>
        </w:rPr>
      </w:pPr>
      <w:r w:rsidRPr="006B228A">
        <w:rPr>
          <w:rFonts w:ascii="Century Gothic" w:hAnsi="Century Gothic" w:cs="Tahoma"/>
          <w:sz w:val="22"/>
          <w:szCs w:val="22"/>
        </w:rPr>
        <w:t>Presentación de bases para su aprobación.</w:t>
      </w:r>
    </w:p>
    <w:p w:rsidR="006B228A" w:rsidRPr="006B228A" w:rsidRDefault="006B228A" w:rsidP="006B228A">
      <w:pPr>
        <w:ind w:left="2880"/>
        <w:contextualSpacing/>
        <w:jc w:val="both"/>
        <w:rPr>
          <w:rFonts w:ascii="Century Gothic" w:eastAsia="Calibri" w:hAnsi="Century Gothic" w:cs="Tahoma"/>
          <w:sz w:val="22"/>
          <w:szCs w:val="22"/>
          <w:lang w:val="es-ES"/>
        </w:rPr>
      </w:pPr>
    </w:p>
    <w:p w:rsidR="006B228A" w:rsidRPr="006B228A" w:rsidRDefault="006B228A" w:rsidP="006B228A">
      <w:pPr>
        <w:numPr>
          <w:ilvl w:val="3"/>
          <w:numId w:val="3"/>
        </w:numPr>
        <w:contextualSpacing/>
        <w:jc w:val="both"/>
        <w:rPr>
          <w:rFonts w:ascii="Century Gothic" w:eastAsia="Calibri" w:hAnsi="Century Gothic" w:cs="Tahoma"/>
          <w:sz w:val="22"/>
          <w:szCs w:val="22"/>
          <w:lang w:val="es-ES"/>
        </w:rPr>
      </w:pPr>
      <w:r w:rsidRPr="006B228A">
        <w:rPr>
          <w:rFonts w:ascii="Century Gothic" w:hAnsi="Century Gothic" w:cs="Tahoma"/>
          <w:sz w:val="22"/>
          <w:szCs w:val="22"/>
          <w:lang w:val="es-ES_tradnl"/>
        </w:rPr>
        <w:t>De acuerdo a lo establecido en el Artículo 24, Fracción X y Artículo 73, Fracción I, en la Ley de Compras Gubernamentales, Enajenaciones y Contratación de Servicios del Estado de Jalisco y sus Municipios, se solicita la dictaminación y autorización de las adjudicaciones directas.</w:t>
      </w:r>
    </w:p>
    <w:p w:rsidR="006B228A" w:rsidRPr="006B228A" w:rsidRDefault="006B228A" w:rsidP="006B228A">
      <w:pPr>
        <w:ind w:left="2880"/>
        <w:contextualSpacing/>
        <w:jc w:val="both"/>
        <w:rPr>
          <w:rFonts w:ascii="Century Gothic" w:eastAsia="Calibri" w:hAnsi="Century Gothic" w:cs="Tahoma"/>
          <w:sz w:val="22"/>
          <w:szCs w:val="22"/>
          <w:lang w:val="es-ES"/>
        </w:rPr>
      </w:pPr>
    </w:p>
    <w:p w:rsidR="00162908" w:rsidRPr="006B228A" w:rsidRDefault="006B228A" w:rsidP="006B228A">
      <w:pPr>
        <w:pStyle w:val="Prrafodelista"/>
        <w:numPr>
          <w:ilvl w:val="3"/>
          <w:numId w:val="3"/>
        </w:numPr>
        <w:shd w:val="clear" w:color="auto" w:fill="FFFFFF"/>
        <w:spacing w:after="100" w:afterAutospacing="1"/>
        <w:contextualSpacing/>
        <w:jc w:val="both"/>
        <w:rPr>
          <w:rFonts w:ascii="Century Gothic" w:hAnsi="Century Gothic" w:cs="Tahoma"/>
          <w:sz w:val="22"/>
          <w:szCs w:val="22"/>
        </w:rPr>
      </w:pPr>
      <w:r w:rsidRPr="006B228A">
        <w:rPr>
          <w:rFonts w:ascii="Century Gothic" w:eastAsiaTheme="minorEastAsia" w:hAnsi="Century Gothic" w:cs="Tahoma"/>
          <w:sz w:val="22"/>
          <w:szCs w:val="22"/>
        </w:rPr>
        <w:t xml:space="preserve">De acuerdo a lo establecido en el Artículo 73, Fracción IV y el Artículo 74, punto1 de la Ley de Compras Gubernamentales, Enajenaciones y Contratación de Servicios del Estado de Jalisco y sus Municipios, </w:t>
      </w:r>
      <w:r w:rsidRPr="006B228A">
        <w:rPr>
          <w:rFonts w:ascii="Century Gothic" w:hAnsi="Century Gothic" w:cs="Tahoma"/>
          <w:sz w:val="22"/>
          <w:szCs w:val="22"/>
        </w:rPr>
        <w:t>se rinde informe.</w:t>
      </w: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9B3280">
        <w:rPr>
          <w:rFonts w:ascii="Century Gothic" w:hAnsi="Century Gothic" w:cs="Tahoma"/>
          <w:i/>
          <w:sz w:val="22"/>
          <w:szCs w:val="22"/>
          <w:lang w:eastAsia="en-US"/>
        </w:rPr>
        <w:t>Aprobado por unanimidad de votos por parte de los integrantes del Comité presentes.</w:t>
      </w:r>
    </w:p>
    <w:p w:rsidR="00162908" w:rsidRPr="00471955" w:rsidRDefault="00162908" w:rsidP="00162908">
      <w:pPr>
        <w:ind w:left="708"/>
        <w:jc w:val="both"/>
        <w:rPr>
          <w:rFonts w:ascii="Century Gothic" w:hAnsi="Century Gothic" w:cs="Tahoma"/>
          <w:i/>
          <w:sz w:val="22"/>
          <w:szCs w:val="22"/>
          <w:lang w:eastAsia="en-US"/>
        </w:rPr>
      </w:pP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6B228A" w:rsidRPr="004E36FD" w:rsidRDefault="006B228A" w:rsidP="001277A1">
      <w:pPr>
        <w:pStyle w:val="Prrafodelista"/>
        <w:numPr>
          <w:ilvl w:val="0"/>
          <w:numId w:val="28"/>
        </w:numPr>
        <w:shd w:val="clear" w:color="auto" w:fill="FFFFFF"/>
        <w:spacing w:after="100" w:afterAutospacing="1"/>
        <w:contextualSpacing/>
        <w:jc w:val="both"/>
        <w:rPr>
          <w:rFonts w:ascii="Century Gothic" w:hAnsi="Century Gothic" w:cs="Tahoma"/>
          <w:b/>
          <w:sz w:val="22"/>
          <w:szCs w:val="22"/>
        </w:rPr>
      </w:pPr>
      <w:r w:rsidRPr="004E36FD">
        <w:rPr>
          <w:rFonts w:ascii="Century Gothic" w:hAnsi="Century Gothic" w:cs="Tahoma"/>
          <w:sz w:val="22"/>
          <w:szCs w:val="22"/>
          <w:lang w:val="es-ES"/>
        </w:rPr>
        <w:t>Presentación de cuadros de procesos de licitación de bienes o servicios, enviados previamente para su revisión y análisis de manera electrónica adjunto a la convocatoria.</w:t>
      </w:r>
    </w:p>
    <w:p w:rsidR="006B228A" w:rsidRDefault="006B228A" w:rsidP="006B228A">
      <w:pPr>
        <w:pStyle w:val="Prrafodelista"/>
        <w:shd w:val="clear" w:color="auto" w:fill="FFFFFF"/>
        <w:spacing w:after="100" w:afterAutospacing="1"/>
        <w:ind w:left="1080"/>
        <w:contextualSpacing/>
        <w:jc w:val="both"/>
        <w:rPr>
          <w:rFonts w:ascii="Century Gothic" w:hAnsi="Century Gothic" w:cs="Tahoma"/>
          <w:lang w:val="es-ES"/>
        </w:rPr>
      </w:pPr>
    </w:p>
    <w:p w:rsidR="006B228A" w:rsidRPr="004E36FD" w:rsidRDefault="006B228A" w:rsidP="006B228A">
      <w:pPr>
        <w:shd w:val="clear" w:color="auto" w:fill="FFFFFF"/>
        <w:spacing w:after="100" w:afterAutospacing="1" w:line="276" w:lineRule="auto"/>
        <w:contextualSpacing/>
        <w:jc w:val="both"/>
        <w:rPr>
          <w:rFonts w:ascii="Century Gothic" w:eastAsiaTheme="minorEastAsia" w:hAnsi="Century Gothic" w:cs="Tahoma"/>
          <w:sz w:val="22"/>
          <w:szCs w:val="22"/>
        </w:rPr>
      </w:pPr>
      <w:r w:rsidRPr="004E36FD">
        <w:rPr>
          <w:rFonts w:ascii="Century Gothic" w:eastAsiaTheme="minorEastAsia" w:hAnsi="Century Gothic" w:cs="Tahoma"/>
          <w:sz w:val="22"/>
          <w:szCs w:val="22"/>
          <w:lang w:eastAsia="es-MX"/>
        </w:rPr>
        <w:t xml:space="preserve">Número de cuadro </w:t>
      </w:r>
      <w:r w:rsidRPr="004E36FD">
        <w:rPr>
          <w:rFonts w:ascii="Century Gothic" w:eastAsiaTheme="minorEastAsia" w:hAnsi="Century Gothic" w:cs="Tahoma"/>
          <w:b/>
          <w:sz w:val="22"/>
          <w:szCs w:val="22"/>
          <w:lang w:eastAsia="es-MX"/>
        </w:rPr>
        <w:t>E01.02.2018</w:t>
      </w:r>
      <w:r w:rsidRPr="004E36FD">
        <w:rPr>
          <w:rFonts w:ascii="Century Gothic" w:eastAsiaTheme="minorEastAsia" w:hAnsi="Century Gothic" w:cs="Tahoma"/>
          <w:sz w:val="22"/>
          <w:szCs w:val="22"/>
          <w:lang w:eastAsia="es-MX"/>
        </w:rPr>
        <w:t xml:space="preserve">, Licitación Nacional con Participación del Comité con número de requisición 201900137, de la Dirección de Medio Ambiente adscrita a la Coordinación General de Gestión Integral de la Ciudad, </w:t>
      </w:r>
      <w:r w:rsidRPr="004E36FD">
        <w:rPr>
          <w:rFonts w:ascii="Century Gothic" w:eastAsiaTheme="minorEastAsia" w:hAnsi="Century Gothic" w:cs="Tahoma"/>
          <w:bCs/>
          <w:sz w:val="22"/>
          <w:szCs w:val="22"/>
          <w:lang w:eastAsia="es-MX"/>
        </w:rPr>
        <w:t xml:space="preserve">a través de la cual solicitan servicio de arrendamiento de helicóptero para prevención y combate de incendio. El arrendamiento deberá ser por 3 meses ó 102 horas lo que ocurra primero, </w:t>
      </w:r>
      <w:r w:rsidRPr="004E36FD">
        <w:rPr>
          <w:rFonts w:ascii="Century Gothic" w:eastAsiaTheme="minorEastAsia" w:hAnsi="Century Gothic" w:cs="Tahoma"/>
          <w:sz w:val="22"/>
          <w:szCs w:val="22"/>
          <w:lang w:eastAsia="es-MX"/>
        </w:rPr>
        <w:t>s</w:t>
      </w:r>
      <w:r w:rsidRPr="004E36FD">
        <w:rPr>
          <w:rFonts w:ascii="Century Gothic" w:hAnsi="Century Gothic" w:cs="Tahoma"/>
          <w:sz w:val="22"/>
          <w:szCs w:val="22"/>
          <w:lang w:val="es-ES_tradnl"/>
        </w:rPr>
        <w:t>e pone a la vista el expediente de donde se desprende lo siguiente:</w:t>
      </w: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p>
    <w:p w:rsidR="006B228A" w:rsidRPr="004E36FD" w:rsidRDefault="006B228A" w:rsidP="006B228A">
      <w:pPr>
        <w:shd w:val="clear" w:color="auto" w:fill="FFFFFF"/>
        <w:spacing w:after="100" w:afterAutospacing="1"/>
        <w:contextualSpacing/>
        <w:jc w:val="both"/>
        <w:rPr>
          <w:rFonts w:ascii="Century Gothic" w:hAnsi="Century Gothic" w:cs="Tahoma"/>
          <w:b/>
          <w:sz w:val="22"/>
          <w:szCs w:val="22"/>
          <w:lang w:val="es-ES_tradnl"/>
        </w:rPr>
      </w:pPr>
      <w:r w:rsidRPr="004E36FD">
        <w:rPr>
          <w:rFonts w:ascii="Century Gothic" w:hAnsi="Century Gothic" w:cs="Tahoma"/>
          <w:b/>
          <w:sz w:val="22"/>
          <w:szCs w:val="22"/>
          <w:lang w:val="es-ES_tradnl"/>
        </w:rPr>
        <w:lastRenderedPageBreak/>
        <w:t>Proveedores que cotizan:</w:t>
      </w:r>
    </w:p>
    <w:p w:rsidR="006B228A" w:rsidRPr="004E36FD" w:rsidRDefault="006B228A" w:rsidP="006B228A">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4E36FD">
        <w:rPr>
          <w:rFonts w:ascii="Century Gothic" w:hAnsi="Century Gothic" w:cs="Tahoma"/>
          <w:sz w:val="22"/>
          <w:szCs w:val="22"/>
        </w:rPr>
        <w:t>Aero Elite Acapulco S.A. de C.V.</w:t>
      </w:r>
    </w:p>
    <w:p w:rsidR="006B228A" w:rsidRPr="004E36FD" w:rsidRDefault="006B228A" w:rsidP="006B228A">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4E36FD">
        <w:rPr>
          <w:rFonts w:ascii="Century Gothic" w:hAnsi="Century Gothic" w:cs="Tahoma"/>
          <w:sz w:val="22"/>
          <w:szCs w:val="22"/>
        </w:rPr>
        <w:t>Redwings S.A. de C.V.</w:t>
      </w: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4E36FD">
        <w:rPr>
          <w:rFonts w:ascii="Century Gothic" w:hAnsi="Century Gothic" w:cs="Tahoma"/>
          <w:sz w:val="22"/>
          <w:szCs w:val="22"/>
          <w:lang w:val="es-ES_tradnl"/>
        </w:rPr>
        <w:t>Los licitantes cuyas proposiciones fueron desechadas:</w:t>
      </w:r>
    </w:p>
    <w:p w:rsidR="004E36FD" w:rsidRPr="00B90AFC" w:rsidRDefault="004E36FD" w:rsidP="006B228A">
      <w:pPr>
        <w:shd w:val="clear" w:color="auto" w:fill="FFFFFF"/>
        <w:spacing w:after="100" w:afterAutospacing="1"/>
        <w:contextualSpacing/>
        <w:jc w:val="both"/>
        <w:rPr>
          <w:rFonts w:ascii="Century Gothic" w:hAnsi="Century Gothic" w:cs="Tahoma"/>
          <w:lang w:val="es-ES_tradnl"/>
        </w:rPr>
      </w:pPr>
    </w:p>
    <w:tbl>
      <w:tblPr>
        <w:tblW w:w="10892" w:type="dxa"/>
        <w:tblLayout w:type="fixed"/>
        <w:tblCellMar>
          <w:left w:w="0" w:type="dxa"/>
          <w:right w:w="0" w:type="dxa"/>
        </w:tblCellMar>
        <w:tblLook w:val="04A0" w:firstRow="1" w:lastRow="0" w:firstColumn="1" w:lastColumn="0" w:noHBand="0" w:noVBand="1"/>
      </w:tblPr>
      <w:tblGrid>
        <w:gridCol w:w="5446"/>
        <w:gridCol w:w="5446"/>
      </w:tblGrid>
      <w:tr w:rsidR="006B228A" w:rsidRPr="00B90AFC" w:rsidTr="004E36FD">
        <w:trPr>
          <w:trHeight w:val="186"/>
        </w:trPr>
        <w:tc>
          <w:tcPr>
            <w:tcW w:w="54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B228A" w:rsidRPr="00B90AFC" w:rsidRDefault="006B228A" w:rsidP="001A492F">
            <w:pPr>
              <w:spacing w:line="276" w:lineRule="auto"/>
              <w:jc w:val="center"/>
              <w:rPr>
                <w:rFonts w:ascii="Century Gothic" w:hAnsi="Century Gothic" w:cs="Tahoma"/>
                <w:lang w:eastAsia="es-MX"/>
              </w:rPr>
            </w:pPr>
            <w:r w:rsidRPr="00B90AFC">
              <w:rPr>
                <w:rFonts w:ascii="Century Gothic" w:hAnsi="Century Gothic" w:cs="Tahoma"/>
                <w:b/>
                <w:bCs/>
                <w:color w:val="FFFFFF"/>
                <w:kern w:val="24"/>
                <w:lang w:val="es-ES_tradnl" w:eastAsia="es-MX"/>
              </w:rPr>
              <w:t xml:space="preserve">Licitante </w:t>
            </w:r>
          </w:p>
        </w:tc>
        <w:tc>
          <w:tcPr>
            <w:tcW w:w="54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B228A" w:rsidRPr="00B90AFC" w:rsidRDefault="006B228A" w:rsidP="001A492F">
            <w:pPr>
              <w:spacing w:line="276" w:lineRule="auto"/>
              <w:jc w:val="center"/>
              <w:rPr>
                <w:rFonts w:ascii="Century Gothic" w:hAnsi="Century Gothic" w:cs="Tahoma"/>
                <w:lang w:eastAsia="es-MX"/>
              </w:rPr>
            </w:pPr>
            <w:r w:rsidRPr="00B90AFC">
              <w:rPr>
                <w:rFonts w:ascii="Century Gothic" w:hAnsi="Century Gothic" w:cs="Tahoma"/>
                <w:b/>
                <w:bCs/>
                <w:color w:val="FFFFFF"/>
                <w:kern w:val="24"/>
                <w:lang w:val="es-ES_tradnl" w:eastAsia="es-MX"/>
              </w:rPr>
              <w:t xml:space="preserve">Motivo </w:t>
            </w:r>
          </w:p>
        </w:tc>
      </w:tr>
      <w:tr w:rsidR="006B228A" w:rsidRPr="00B90AFC" w:rsidTr="004E36FD">
        <w:trPr>
          <w:trHeight w:val="186"/>
        </w:trPr>
        <w:tc>
          <w:tcPr>
            <w:tcW w:w="54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B228A" w:rsidRPr="004E36FD" w:rsidRDefault="006B228A" w:rsidP="001A492F">
            <w:pPr>
              <w:rPr>
                <w:rFonts w:ascii="Century Gothic" w:hAnsi="Century Gothic" w:cs="Tahoma"/>
                <w:sz w:val="22"/>
                <w:szCs w:val="22"/>
                <w:lang w:eastAsia="es-MX"/>
              </w:rPr>
            </w:pPr>
            <w:r w:rsidRPr="004E36FD">
              <w:rPr>
                <w:rFonts w:ascii="Century Gothic" w:hAnsi="Century Gothic" w:cs="Tahoma"/>
                <w:sz w:val="22"/>
                <w:szCs w:val="22"/>
                <w:lang w:eastAsia="es-MX"/>
              </w:rPr>
              <w:t>Redwings S.A. de C.V.</w:t>
            </w:r>
          </w:p>
        </w:tc>
        <w:tc>
          <w:tcPr>
            <w:tcW w:w="54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B228A" w:rsidRPr="004E36FD" w:rsidRDefault="006B228A" w:rsidP="001A492F">
            <w:pPr>
              <w:spacing w:line="276" w:lineRule="auto"/>
              <w:rPr>
                <w:rFonts w:ascii="Century Gothic" w:hAnsi="Century Gothic" w:cs="Tahoma"/>
                <w:b/>
                <w:sz w:val="22"/>
                <w:szCs w:val="22"/>
                <w:lang w:eastAsia="es-MX"/>
              </w:rPr>
            </w:pPr>
            <w:r w:rsidRPr="004E36FD">
              <w:rPr>
                <w:rFonts w:ascii="Century Gothic" w:hAnsi="Century Gothic" w:cs="Tahoma"/>
                <w:b/>
                <w:sz w:val="22"/>
                <w:szCs w:val="22"/>
                <w:lang w:eastAsia="es-MX"/>
              </w:rPr>
              <w:t>No presenta Anexo 2</w:t>
            </w:r>
          </w:p>
          <w:p w:rsidR="006B228A" w:rsidRPr="004E36FD" w:rsidRDefault="006B228A" w:rsidP="001A492F">
            <w:pPr>
              <w:spacing w:line="276" w:lineRule="auto"/>
              <w:rPr>
                <w:rFonts w:ascii="Century Gothic" w:hAnsi="Century Gothic" w:cs="Tahoma"/>
                <w:b/>
                <w:sz w:val="22"/>
                <w:szCs w:val="22"/>
                <w:lang w:eastAsia="es-MX"/>
              </w:rPr>
            </w:pPr>
            <w:r w:rsidRPr="004E36FD">
              <w:rPr>
                <w:rFonts w:ascii="Century Gothic" w:hAnsi="Century Gothic" w:cs="Tahoma"/>
                <w:b/>
                <w:sz w:val="22"/>
                <w:szCs w:val="22"/>
                <w:lang w:eastAsia="es-MX"/>
              </w:rPr>
              <w:t xml:space="preserve"> Formato 32-D </w:t>
            </w:r>
          </w:p>
          <w:p w:rsidR="006B228A" w:rsidRPr="004E36FD" w:rsidRDefault="006B228A" w:rsidP="001A492F">
            <w:pPr>
              <w:spacing w:line="276" w:lineRule="auto"/>
              <w:rPr>
                <w:rFonts w:ascii="Century Gothic" w:hAnsi="Century Gothic" w:cs="Tahoma"/>
                <w:b/>
                <w:sz w:val="22"/>
                <w:szCs w:val="22"/>
                <w:lang w:eastAsia="es-MX"/>
              </w:rPr>
            </w:pPr>
            <w:r w:rsidRPr="004E36FD">
              <w:rPr>
                <w:rFonts w:ascii="Century Gothic" w:hAnsi="Century Gothic" w:cs="Tahoma"/>
                <w:b/>
                <w:sz w:val="22"/>
                <w:szCs w:val="22"/>
                <w:lang w:eastAsia="es-MX"/>
              </w:rPr>
              <w:t>Constancia de Situación Fiscal</w:t>
            </w:r>
          </w:p>
        </w:tc>
      </w:tr>
    </w:tbl>
    <w:p w:rsidR="006B228A" w:rsidRPr="00B90AFC" w:rsidRDefault="006B228A" w:rsidP="006B228A">
      <w:pPr>
        <w:shd w:val="clear" w:color="auto" w:fill="FFFFFF"/>
        <w:spacing w:after="100" w:afterAutospacing="1"/>
        <w:contextualSpacing/>
        <w:jc w:val="both"/>
        <w:rPr>
          <w:rFonts w:ascii="Century Gothic" w:hAnsi="Century Gothic" w:cs="Tahoma"/>
          <w:lang w:val="es-ES_tradnl"/>
        </w:rPr>
      </w:pPr>
    </w:p>
    <w:p w:rsidR="006B228A" w:rsidRDefault="006B228A" w:rsidP="006B228A">
      <w:pPr>
        <w:shd w:val="clear" w:color="auto" w:fill="FFFFFF"/>
        <w:spacing w:after="100" w:afterAutospacing="1"/>
        <w:contextualSpacing/>
        <w:jc w:val="both"/>
        <w:rPr>
          <w:rFonts w:ascii="Century Gothic" w:hAnsi="Century Gothic" w:cs="Tahoma"/>
          <w:lang w:val="es-ES_tradnl"/>
        </w:rPr>
      </w:pPr>
      <w:r w:rsidRPr="00B90AFC">
        <w:rPr>
          <w:rFonts w:ascii="Century Gothic" w:hAnsi="Century Gothic" w:cs="Tahoma"/>
          <w:lang w:val="es-ES_tradnl"/>
        </w:rPr>
        <w:t xml:space="preserve">Los licitantes cuyas proposiciones resultaron solventes son: </w:t>
      </w:r>
    </w:p>
    <w:p w:rsidR="006B228A" w:rsidRPr="00B90AFC" w:rsidRDefault="006B228A" w:rsidP="006B228A">
      <w:pPr>
        <w:shd w:val="clear" w:color="auto" w:fill="FFFFFF"/>
        <w:spacing w:after="100" w:afterAutospacing="1"/>
        <w:contextualSpacing/>
        <w:jc w:val="both"/>
        <w:rPr>
          <w:rFonts w:ascii="Century Gothic" w:hAnsi="Century Gothic" w:cs="Tahoma"/>
          <w:lang w:val="es-ES_tradnl"/>
        </w:rPr>
      </w:pPr>
    </w:p>
    <w:tbl>
      <w:tblPr>
        <w:tblW w:w="10896" w:type="dxa"/>
        <w:tblLayout w:type="fixed"/>
        <w:tblCellMar>
          <w:left w:w="70" w:type="dxa"/>
          <w:right w:w="70" w:type="dxa"/>
        </w:tblCellMar>
        <w:tblLook w:val="04A0" w:firstRow="1" w:lastRow="0" w:firstColumn="1" w:lastColumn="0" w:noHBand="0" w:noVBand="1"/>
      </w:tblPr>
      <w:tblGrid>
        <w:gridCol w:w="1380"/>
        <w:gridCol w:w="4353"/>
        <w:gridCol w:w="1497"/>
        <w:gridCol w:w="1757"/>
        <w:gridCol w:w="1909"/>
      </w:tblGrid>
      <w:tr w:rsidR="006B228A" w:rsidRPr="00B90AFC" w:rsidTr="004E36FD">
        <w:trPr>
          <w:trHeight w:val="287"/>
        </w:trPr>
        <w:tc>
          <w:tcPr>
            <w:tcW w:w="1380" w:type="dxa"/>
            <w:vMerge w:val="restart"/>
            <w:tcBorders>
              <w:top w:val="single" w:sz="4" w:space="0" w:color="auto"/>
              <w:left w:val="single" w:sz="8" w:space="0" w:color="auto"/>
              <w:bottom w:val="single" w:sz="8" w:space="0" w:color="000000"/>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PARTIDA</w:t>
            </w:r>
          </w:p>
        </w:tc>
        <w:tc>
          <w:tcPr>
            <w:tcW w:w="4353" w:type="dxa"/>
            <w:vMerge w:val="restart"/>
            <w:tcBorders>
              <w:top w:val="single" w:sz="4" w:space="0" w:color="auto"/>
              <w:left w:val="single" w:sz="8" w:space="0" w:color="auto"/>
              <w:bottom w:val="single" w:sz="8" w:space="0" w:color="000000"/>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DESCRIPCION</w:t>
            </w:r>
          </w:p>
        </w:tc>
        <w:tc>
          <w:tcPr>
            <w:tcW w:w="1497" w:type="dxa"/>
            <w:vMerge w:val="restart"/>
            <w:tcBorders>
              <w:top w:val="single" w:sz="4" w:space="0" w:color="auto"/>
              <w:left w:val="single" w:sz="8" w:space="0" w:color="auto"/>
              <w:bottom w:val="single" w:sz="8" w:space="0" w:color="000000"/>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 xml:space="preserve">CANTIDAD </w:t>
            </w:r>
          </w:p>
        </w:tc>
        <w:tc>
          <w:tcPr>
            <w:tcW w:w="3666" w:type="dxa"/>
            <w:gridSpan w:val="2"/>
            <w:vMerge w:val="restart"/>
            <w:tcBorders>
              <w:top w:val="single" w:sz="4" w:space="0" w:color="auto"/>
              <w:left w:val="single" w:sz="8" w:space="0" w:color="auto"/>
              <w:bottom w:val="nil"/>
              <w:right w:val="single" w:sz="8" w:space="0" w:color="000000"/>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AERO ELITE ACAPULCO S.A. DE C.V.</w:t>
            </w:r>
          </w:p>
        </w:tc>
      </w:tr>
      <w:tr w:rsidR="006B228A" w:rsidRPr="00B90AFC" w:rsidTr="004E36FD">
        <w:trPr>
          <w:trHeight w:val="517"/>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4353"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1497"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3666" w:type="dxa"/>
            <w:gridSpan w:val="2"/>
            <w:vMerge/>
            <w:tcBorders>
              <w:top w:val="nil"/>
              <w:left w:val="single" w:sz="8" w:space="0" w:color="auto"/>
              <w:bottom w:val="nil"/>
              <w:right w:val="single" w:sz="8" w:space="0" w:color="000000"/>
            </w:tcBorders>
            <w:vAlign w:val="center"/>
            <w:hideMark/>
          </w:tcPr>
          <w:p w:rsidR="006B228A" w:rsidRPr="004E36FD" w:rsidRDefault="006B228A" w:rsidP="001A492F">
            <w:pPr>
              <w:rPr>
                <w:rFonts w:ascii="Century Gothic" w:hAnsi="Century Gothic" w:cs="Calibri"/>
                <w:b/>
                <w:bCs/>
                <w:color w:val="000000"/>
                <w:sz w:val="22"/>
                <w:szCs w:val="22"/>
                <w:lang w:eastAsia="es-MX"/>
              </w:rPr>
            </w:pPr>
          </w:p>
        </w:tc>
      </w:tr>
      <w:tr w:rsidR="006B228A" w:rsidRPr="00B90AFC" w:rsidTr="004E36FD">
        <w:trPr>
          <w:trHeight w:val="822"/>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4353"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1497"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1757" w:type="dxa"/>
            <w:tcBorders>
              <w:top w:val="single" w:sz="8" w:space="0" w:color="auto"/>
              <w:left w:val="nil"/>
              <w:bottom w:val="single" w:sz="8" w:space="0" w:color="auto"/>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Precio Unitario</w:t>
            </w:r>
          </w:p>
        </w:tc>
        <w:tc>
          <w:tcPr>
            <w:tcW w:w="1909" w:type="dxa"/>
            <w:tcBorders>
              <w:top w:val="single" w:sz="8" w:space="0" w:color="auto"/>
              <w:left w:val="nil"/>
              <w:bottom w:val="single" w:sz="8" w:space="0" w:color="auto"/>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Total Partida</w:t>
            </w:r>
          </w:p>
        </w:tc>
      </w:tr>
      <w:tr w:rsidR="006B228A" w:rsidRPr="00B90AFC" w:rsidTr="004E36FD">
        <w:trPr>
          <w:trHeight w:val="1890"/>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1</w:t>
            </w:r>
          </w:p>
        </w:tc>
        <w:tc>
          <w:tcPr>
            <w:tcW w:w="4353" w:type="dxa"/>
            <w:tcBorders>
              <w:top w:val="nil"/>
              <w:left w:val="nil"/>
              <w:bottom w:val="single" w:sz="8" w:space="0" w:color="auto"/>
              <w:right w:val="single" w:sz="8" w:space="0" w:color="auto"/>
            </w:tcBorders>
            <w:shd w:val="clear" w:color="auto" w:fill="auto"/>
            <w:vAlign w:val="center"/>
            <w:hideMark/>
          </w:tcPr>
          <w:p w:rsidR="004E36FD" w:rsidRDefault="006B228A" w:rsidP="001A492F">
            <w:pP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Arrendamiento de helicóptero para prevención y combate de incendio. </w:t>
            </w:r>
          </w:p>
          <w:p w:rsidR="006B228A" w:rsidRPr="004E36FD" w:rsidRDefault="006B228A" w:rsidP="001A492F">
            <w:pP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El arrendamiento deberá ser por 3 meses o 102 horas, lo que ocurra primero.</w:t>
            </w:r>
          </w:p>
        </w:tc>
        <w:tc>
          <w:tcPr>
            <w:tcW w:w="1497" w:type="dxa"/>
            <w:tcBorders>
              <w:top w:val="nil"/>
              <w:left w:val="nil"/>
              <w:bottom w:val="single" w:sz="8" w:space="0" w:color="auto"/>
              <w:right w:val="single" w:sz="8" w:space="0" w:color="auto"/>
            </w:tcBorders>
            <w:shd w:val="clear" w:color="auto" w:fill="auto"/>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1</w:t>
            </w:r>
          </w:p>
        </w:tc>
        <w:tc>
          <w:tcPr>
            <w:tcW w:w="1757"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$6,879,390.00 </w:t>
            </w:r>
          </w:p>
        </w:tc>
        <w:tc>
          <w:tcPr>
            <w:tcW w:w="1909"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$6,879,390.00 </w:t>
            </w:r>
          </w:p>
        </w:tc>
      </w:tr>
      <w:tr w:rsidR="006B228A" w:rsidRPr="00B90AFC" w:rsidTr="004E36FD">
        <w:trPr>
          <w:trHeight w:val="273"/>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4353" w:type="dxa"/>
            <w:tcBorders>
              <w:top w:val="nil"/>
              <w:left w:val="nil"/>
              <w:bottom w:val="single" w:sz="8" w:space="0" w:color="auto"/>
              <w:right w:val="nil"/>
            </w:tcBorders>
            <w:shd w:val="clear" w:color="000000" w:fill="FFFFFF"/>
            <w:vAlign w:val="center"/>
            <w:hideMark/>
          </w:tcPr>
          <w:p w:rsidR="006B228A" w:rsidRPr="004E36FD" w:rsidRDefault="006B228A" w:rsidP="001A492F">
            <w:pPr>
              <w:jc w:val="right"/>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SUBTOTAL</w:t>
            </w:r>
          </w:p>
        </w:tc>
        <w:tc>
          <w:tcPr>
            <w:tcW w:w="1497" w:type="dxa"/>
            <w:tcBorders>
              <w:top w:val="nil"/>
              <w:left w:val="single" w:sz="8" w:space="0" w:color="auto"/>
              <w:bottom w:val="single" w:sz="8" w:space="0" w:color="auto"/>
              <w:right w:val="single" w:sz="8" w:space="0" w:color="auto"/>
            </w:tcBorders>
            <w:shd w:val="clear" w:color="auto" w:fill="auto"/>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757"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909"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$6,879,390.00 </w:t>
            </w:r>
          </w:p>
        </w:tc>
      </w:tr>
      <w:tr w:rsidR="006B228A" w:rsidRPr="00B90AFC" w:rsidTr="004E36FD">
        <w:trPr>
          <w:trHeight w:val="273"/>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4353" w:type="dxa"/>
            <w:tcBorders>
              <w:top w:val="nil"/>
              <w:left w:val="nil"/>
              <w:bottom w:val="single" w:sz="8" w:space="0" w:color="auto"/>
              <w:right w:val="nil"/>
            </w:tcBorders>
            <w:shd w:val="clear" w:color="000000" w:fill="FFFFFF"/>
            <w:vAlign w:val="center"/>
            <w:hideMark/>
          </w:tcPr>
          <w:p w:rsidR="006B228A" w:rsidRPr="004E36FD" w:rsidRDefault="006B228A" w:rsidP="001A492F">
            <w:pPr>
              <w:jc w:val="right"/>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I.V.A.</w:t>
            </w:r>
          </w:p>
        </w:tc>
        <w:tc>
          <w:tcPr>
            <w:tcW w:w="1497" w:type="dxa"/>
            <w:tcBorders>
              <w:top w:val="nil"/>
              <w:left w:val="single" w:sz="8" w:space="0" w:color="auto"/>
              <w:bottom w:val="single" w:sz="8" w:space="0" w:color="auto"/>
              <w:right w:val="single" w:sz="8" w:space="0" w:color="auto"/>
            </w:tcBorders>
            <w:shd w:val="clear" w:color="auto" w:fill="auto"/>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757"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909"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$1,100,702.40 </w:t>
            </w:r>
          </w:p>
        </w:tc>
      </w:tr>
      <w:tr w:rsidR="006B228A" w:rsidRPr="00B90AFC" w:rsidTr="004E36FD">
        <w:trPr>
          <w:trHeight w:val="273"/>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4353" w:type="dxa"/>
            <w:tcBorders>
              <w:top w:val="nil"/>
              <w:left w:val="nil"/>
              <w:bottom w:val="single" w:sz="8" w:space="0" w:color="auto"/>
              <w:right w:val="nil"/>
            </w:tcBorders>
            <w:shd w:val="clear" w:color="000000" w:fill="FFFFFF"/>
            <w:vAlign w:val="center"/>
            <w:hideMark/>
          </w:tcPr>
          <w:p w:rsidR="006B228A" w:rsidRPr="004E36FD" w:rsidRDefault="006B228A" w:rsidP="001A492F">
            <w:pPr>
              <w:jc w:val="right"/>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TOTAL</w:t>
            </w:r>
          </w:p>
        </w:tc>
        <w:tc>
          <w:tcPr>
            <w:tcW w:w="1497" w:type="dxa"/>
            <w:tcBorders>
              <w:top w:val="nil"/>
              <w:left w:val="single" w:sz="8" w:space="0" w:color="auto"/>
              <w:bottom w:val="single" w:sz="8" w:space="0" w:color="auto"/>
              <w:right w:val="single" w:sz="8" w:space="0" w:color="auto"/>
            </w:tcBorders>
            <w:shd w:val="clear" w:color="auto" w:fill="auto"/>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757"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909"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$7,980,092.40 </w:t>
            </w:r>
          </w:p>
        </w:tc>
      </w:tr>
    </w:tbl>
    <w:p w:rsidR="006B228A" w:rsidRPr="00B90AFC" w:rsidRDefault="006B228A" w:rsidP="006B228A">
      <w:pPr>
        <w:shd w:val="clear" w:color="auto" w:fill="FFFFFF"/>
        <w:spacing w:after="100" w:afterAutospacing="1"/>
        <w:contextualSpacing/>
        <w:jc w:val="both"/>
        <w:rPr>
          <w:rFonts w:ascii="Century Gothic" w:hAnsi="Century Gothic" w:cs="Tahoma"/>
          <w:lang w:val="es-ES_tradnl"/>
        </w:rPr>
      </w:pP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4E36FD">
        <w:rPr>
          <w:rFonts w:ascii="Century Gothic" w:hAnsi="Century Gothic" w:cs="Tahoma"/>
          <w:sz w:val="22"/>
          <w:szCs w:val="22"/>
          <w:lang w:val="es-ES_tradnl"/>
        </w:rPr>
        <w:t>Responsable de la evaluación de las proposiciones:</w:t>
      </w: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1016" w:type="dxa"/>
        <w:tblLayout w:type="fixed"/>
        <w:tblLook w:val="04A0" w:firstRow="1" w:lastRow="0" w:firstColumn="1" w:lastColumn="0" w:noHBand="0" w:noVBand="1"/>
      </w:tblPr>
      <w:tblGrid>
        <w:gridCol w:w="5111"/>
        <w:gridCol w:w="5905"/>
      </w:tblGrid>
      <w:tr w:rsidR="006B228A" w:rsidRPr="004E36FD" w:rsidTr="004E36FD">
        <w:trPr>
          <w:trHeight w:val="194"/>
        </w:trPr>
        <w:tc>
          <w:tcPr>
            <w:tcW w:w="5111" w:type="dxa"/>
          </w:tcPr>
          <w:p w:rsidR="006B228A" w:rsidRPr="004E36FD" w:rsidRDefault="006B228A" w:rsidP="001A492F">
            <w:pPr>
              <w:spacing w:after="100" w:afterAutospacing="1" w:line="276" w:lineRule="auto"/>
              <w:contextualSpacing/>
              <w:jc w:val="center"/>
              <w:rPr>
                <w:rFonts w:ascii="Century Gothic" w:hAnsi="Century Gothic" w:cs="Tahoma"/>
                <w:b/>
                <w:sz w:val="22"/>
                <w:szCs w:val="22"/>
                <w:lang w:val="es-ES_tradnl"/>
              </w:rPr>
            </w:pPr>
            <w:r w:rsidRPr="004E36FD">
              <w:rPr>
                <w:rFonts w:ascii="Century Gothic" w:hAnsi="Century Gothic" w:cs="Tahoma"/>
                <w:b/>
                <w:sz w:val="22"/>
                <w:szCs w:val="22"/>
                <w:lang w:val="es-ES_tradnl"/>
              </w:rPr>
              <w:t>Nombre</w:t>
            </w:r>
          </w:p>
        </w:tc>
        <w:tc>
          <w:tcPr>
            <w:tcW w:w="5905" w:type="dxa"/>
          </w:tcPr>
          <w:p w:rsidR="006B228A" w:rsidRPr="004E36FD" w:rsidRDefault="006B228A" w:rsidP="001A492F">
            <w:pPr>
              <w:spacing w:after="100" w:afterAutospacing="1" w:line="276" w:lineRule="auto"/>
              <w:contextualSpacing/>
              <w:jc w:val="center"/>
              <w:rPr>
                <w:rFonts w:ascii="Century Gothic" w:hAnsi="Century Gothic" w:cs="Tahoma"/>
                <w:b/>
                <w:sz w:val="22"/>
                <w:szCs w:val="22"/>
                <w:lang w:val="es-ES_tradnl"/>
              </w:rPr>
            </w:pPr>
            <w:r w:rsidRPr="004E36FD">
              <w:rPr>
                <w:rFonts w:ascii="Century Gothic" w:hAnsi="Century Gothic" w:cs="Tahoma"/>
                <w:b/>
                <w:sz w:val="22"/>
                <w:szCs w:val="22"/>
                <w:lang w:val="es-ES_tradnl"/>
              </w:rPr>
              <w:t>Cargo</w:t>
            </w:r>
          </w:p>
        </w:tc>
      </w:tr>
      <w:tr w:rsidR="006B228A" w:rsidRPr="004E36FD" w:rsidTr="004E36FD">
        <w:trPr>
          <w:trHeight w:val="397"/>
        </w:trPr>
        <w:tc>
          <w:tcPr>
            <w:tcW w:w="5111" w:type="dxa"/>
          </w:tcPr>
          <w:p w:rsidR="006B228A" w:rsidRPr="004E36FD" w:rsidRDefault="006B228A" w:rsidP="001A492F">
            <w:pPr>
              <w:shd w:val="clear" w:color="auto" w:fill="FFFFFF"/>
              <w:spacing w:after="100" w:afterAutospacing="1" w:line="276" w:lineRule="auto"/>
              <w:contextualSpacing/>
              <w:rPr>
                <w:rFonts w:ascii="Century Gothic" w:hAnsi="Century Gothic" w:cs="Tahoma"/>
                <w:sz w:val="22"/>
                <w:szCs w:val="22"/>
              </w:rPr>
            </w:pPr>
            <w:r w:rsidRPr="004E36FD">
              <w:rPr>
                <w:rFonts w:ascii="Century Gothic" w:hAnsi="Century Gothic" w:cs="Tahoma"/>
                <w:sz w:val="22"/>
                <w:szCs w:val="22"/>
              </w:rPr>
              <w:t>Lic. Patricia Fregoso Cruz</w:t>
            </w:r>
          </w:p>
        </w:tc>
        <w:tc>
          <w:tcPr>
            <w:tcW w:w="5905" w:type="dxa"/>
          </w:tcPr>
          <w:p w:rsidR="006B228A" w:rsidRPr="004E36FD" w:rsidRDefault="006B228A" w:rsidP="001A492F">
            <w:pPr>
              <w:spacing w:after="100" w:afterAutospacing="1" w:line="276" w:lineRule="auto"/>
              <w:contextualSpacing/>
              <w:jc w:val="both"/>
              <w:rPr>
                <w:rFonts w:ascii="Century Gothic" w:hAnsi="Century Gothic" w:cs="Tahoma"/>
                <w:sz w:val="22"/>
                <w:szCs w:val="22"/>
              </w:rPr>
            </w:pPr>
            <w:r w:rsidRPr="004E36FD">
              <w:rPr>
                <w:rFonts w:ascii="Century Gothic" w:hAnsi="Century Gothic" w:cs="Tahoma"/>
                <w:sz w:val="22"/>
                <w:szCs w:val="22"/>
              </w:rPr>
              <w:t>Coordinadora General de Gestión Integral de la Ciudad</w:t>
            </w:r>
          </w:p>
        </w:tc>
      </w:tr>
    </w:tbl>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4E36FD">
        <w:rPr>
          <w:rFonts w:ascii="Century Gothic" w:hAnsi="Century Gothic" w:cs="Tahoma"/>
          <w:b/>
          <w:sz w:val="22"/>
          <w:szCs w:val="22"/>
          <w:u w:val="single"/>
          <w:lang w:val="es-ES_tradnl"/>
        </w:rPr>
        <w:lastRenderedPageBreak/>
        <w:t>NOTA NO LEER: Mediante oficio de análisis técnico número CGGIC/2019/0091</w:t>
      </w: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4E36F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B228A" w:rsidRPr="00B90AFC" w:rsidRDefault="006B228A" w:rsidP="006B228A">
      <w:pPr>
        <w:shd w:val="clear" w:color="auto" w:fill="FFFFFF"/>
        <w:spacing w:after="100" w:afterAutospacing="1"/>
        <w:contextualSpacing/>
        <w:jc w:val="both"/>
        <w:rPr>
          <w:rFonts w:ascii="Century Gothic" w:hAnsi="Century Gothic" w:cs="Tahoma"/>
          <w:lang w:val="es-ES_tradnl"/>
        </w:rPr>
      </w:pPr>
    </w:p>
    <w:tbl>
      <w:tblPr>
        <w:tblW w:w="10973" w:type="dxa"/>
        <w:tblLayout w:type="fixed"/>
        <w:tblCellMar>
          <w:left w:w="70" w:type="dxa"/>
          <w:right w:w="70" w:type="dxa"/>
        </w:tblCellMar>
        <w:tblLook w:val="04A0" w:firstRow="1" w:lastRow="0" w:firstColumn="1" w:lastColumn="0" w:noHBand="0" w:noVBand="1"/>
      </w:tblPr>
      <w:tblGrid>
        <w:gridCol w:w="1390"/>
        <w:gridCol w:w="4285"/>
        <w:gridCol w:w="1606"/>
        <w:gridCol w:w="1768"/>
        <w:gridCol w:w="1924"/>
      </w:tblGrid>
      <w:tr w:rsidR="006B228A" w:rsidRPr="00B90AFC" w:rsidTr="004E36FD">
        <w:trPr>
          <w:trHeight w:val="270"/>
        </w:trPr>
        <w:tc>
          <w:tcPr>
            <w:tcW w:w="1390" w:type="dxa"/>
            <w:vMerge w:val="restart"/>
            <w:tcBorders>
              <w:top w:val="single" w:sz="4" w:space="0" w:color="auto"/>
              <w:left w:val="single" w:sz="8" w:space="0" w:color="auto"/>
              <w:bottom w:val="single" w:sz="8" w:space="0" w:color="000000"/>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PARTIDA</w:t>
            </w:r>
          </w:p>
        </w:tc>
        <w:tc>
          <w:tcPr>
            <w:tcW w:w="4285" w:type="dxa"/>
            <w:vMerge w:val="restart"/>
            <w:tcBorders>
              <w:top w:val="single" w:sz="4" w:space="0" w:color="auto"/>
              <w:left w:val="single" w:sz="8" w:space="0" w:color="auto"/>
              <w:bottom w:val="single" w:sz="8" w:space="0" w:color="000000"/>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DESCRIPCION</w:t>
            </w:r>
          </w:p>
        </w:tc>
        <w:tc>
          <w:tcPr>
            <w:tcW w:w="1606" w:type="dxa"/>
            <w:vMerge w:val="restart"/>
            <w:tcBorders>
              <w:top w:val="single" w:sz="4" w:space="0" w:color="auto"/>
              <w:left w:val="single" w:sz="8" w:space="0" w:color="auto"/>
              <w:bottom w:val="single" w:sz="8" w:space="0" w:color="000000"/>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 xml:space="preserve">CANTIDAD </w:t>
            </w:r>
          </w:p>
        </w:tc>
        <w:tc>
          <w:tcPr>
            <w:tcW w:w="3692" w:type="dxa"/>
            <w:gridSpan w:val="2"/>
            <w:vMerge w:val="restart"/>
            <w:tcBorders>
              <w:top w:val="single" w:sz="4" w:space="0" w:color="auto"/>
              <w:left w:val="single" w:sz="8" w:space="0" w:color="auto"/>
              <w:bottom w:val="nil"/>
              <w:right w:val="single" w:sz="8" w:space="0" w:color="000000"/>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AERO ELITE ACAPULCO S.A. DE C.V.</w:t>
            </w:r>
          </w:p>
        </w:tc>
      </w:tr>
      <w:tr w:rsidR="006B228A" w:rsidRPr="00B90AFC" w:rsidTr="004E36FD">
        <w:trPr>
          <w:trHeight w:val="517"/>
        </w:trPr>
        <w:tc>
          <w:tcPr>
            <w:tcW w:w="1390"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4285"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1606"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3692" w:type="dxa"/>
            <w:gridSpan w:val="2"/>
            <w:vMerge/>
            <w:tcBorders>
              <w:top w:val="nil"/>
              <w:left w:val="single" w:sz="8" w:space="0" w:color="auto"/>
              <w:bottom w:val="nil"/>
              <w:right w:val="single" w:sz="8" w:space="0" w:color="000000"/>
            </w:tcBorders>
            <w:vAlign w:val="center"/>
            <w:hideMark/>
          </w:tcPr>
          <w:p w:rsidR="006B228A" w:rsidRPr="004E36FD" w:rsidRDefault="006B228A" w:rsidP="001A492F">
            <w:pPr>
              <w:rPr>
                <w:rFonts w:ascii="Century Gothic" w:hAnsi="Century Gothic" w:cs="Calibri"/>
                <w:b/>
                <w:bCs/>
                <w:color w:val="000000"/>
                <w:sz w:val="22"/>
                <w:szCs w:val="22"/>
                <w:lang w:eastAsia="es-MX"/>
              </w:rPr>
            </w:pPr>
          </w:p>
        </w:tc>
      </w:tr>
      <w:tr w:rsidR="006B228A" w:rsidRPr="00B90AFC" w:rsidTr="004E36FD">
        <w:trPr>
          <w:trHeight w:val="717"/>
        </w:trPr>
        <w:tc>
          <w:tcPr>
            <w:tcW w:w="1390"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4285"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1606" w:type="dxa"/>
            <w:vMerge/>
            <w:tcBorders>
              <w:top w:val="single" w:sz="8" w:space="0" w:color="auto"/>
              <w:left w:val="single" w:sz="8" w:space="0" w:color="auto"/>
              <w:bottom w:val="single" w:sz="8" w:space="0" w:color="000000"/>
              <w:right w:val="single" w:sz="8" w:space="0" w:color="auto"/>
            </w:tcBorders>
            <w:vAlign w:val="center"/>
            <w:hideMark/>
          </w:tcPr>
          <w:p w:rsidR="006B228A" w:rsidRPr="004E36FD" w:rsidRDefault="006B228A" w:rsidP="001A492F">
            <w:pPr>
              <w:rPr>
                <w:rFonts w:ascii="Century Gothic" w:hAnsi="Century Gothic" w:cs="Calibri"/>
                <w:b/>
                <w:bCs/>
                <w:color w:val="000000"/>
                <w:sz w:val="22"/>
                <w:szCs w:val="22"/>
                <w:lang w:eastAsia="es-MX"/>
              </w:rPr>
            </w:pPr>
          </w:p>
        </w:tc>
        <w:tc>
          <w:tcPr>
            <w:tcW w:w="1768" w:type="dxa"/>
            <w:tcBorders>
              <w:top w:val="single" w:sz="8" w:space="0" w:color="auto"/>
              <w:left w:val="nil"/>
              <w:bottom w:val="single" w:sz="8" w:space="0" w:color="auto"/>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Precio Unitario</w:t>
            </w:r>
          </w:p>
        </w:tc>
        <w:tc>
          <w:tcPr>
            <w:tcW w:w="1923" w:type="dxa"/>
            <w:tcBorders>
              <w:top w:val="single" w:sz="8" w:space="0" w:color="auto"/>
              <w:left w:val="nil"/>
              <w:bottom w:val="single" w:sz="8" w:space="0" w:color="auto"/>
              <w:right w:val="single" w:sz="8" w:space="0" w:color="auto"/>
            </w:tcBorders>
            <w:shd w:val="clear" w:color="000000" w:fill="F4B084"/>
            <w:vAlign w:val="center"/>
            <w:hideMark/>
          </w:tcPr>
          <w:p w:rsidR="006B228A" w:rsidRPr="004E36FD" w:rsidRDefault="006B228A" w:rsidP="001A492F">
            <w:pPr>
              <w:jc w:val="center"/>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Total Partida</w:t>
            </w:r>
          </w:p>
        </w:tc>
      </w:tr>
      <w:tr w:rsidR="006B228A" w:rsidRPr="00B90AFC" w:rsidTr="004E36FD">
        <w:trPr>
          <w:trHeight w:val="1650"/>
        </w:trPr>
        <w:tc>
          <w:tcPr>
            <w:tcW w:w="139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1</w:t>
            </w:r>
          </w:p>
        </w:tc>
        <w:tc>
          <w:tcPr>
            <w:tcW w:w="4285" w:type="dxa"/>
            <w:tcBorders>
              <w:top w:val="nil"/>
              <w:left w:val="nil"/>
              <w:bottom w:val="single" w:sz="8" w:space="0" w:color="auto"/>
              <w:right w:val="single" w:sz="8" w:space="0" w:color="auto"/>
            </w:tcBorders>
            <w:shd w:val="clear" w:color="auto" w:fill="auto"/>
            <w:vAlign w:val="center"/>
            <w:hideMark/>
          </w:tcPr>
          <w:p w:rsidR="004E36FD" w:rsidRDefault="006B228A" w:rsidP="001A492F">
            <w:pP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Arrendamiento de helicóptero para prevención y combate de incendio. </w:t>
            </w:r>
          </w:p>
          <w:p w:rsidR="006B228A" w:rsidRPr="004E36FD" w:rsidRDefault="006B228A" w:rsidP="001A492F">
            <w:pP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El arrendamiento deberá ser por 3 meses o 102 horas, lo que ocurra primero.</w:t>
            </w:r>
          </w:p>
        </w:tc>
        <w:tc>
          <w:tcPr>
            <w:tcW w:w="1606" w:type="dxa"/>
            <w:tcBorders>
              <w:top w:val="nil"/>
              <w:left w:val="nil"/>
              <w:bottom w:val="single" w:sz="8" w:space="0" w:color="auto"/>
              <w:right w:val="single" w:sz="8" w:space="0" w:color="auto"/>
            </w:tcBorders>
            <w:shd w:val="clear" w:color="auto" w:fill="auto"/>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1</w:t>
            </w:r>
          </w:p>
        </w:tc>
        <w:tc>
          <w:tcPr>
            <w:tcW w:w="1768"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$6,879,390.00 </w:t>
            </w:r>
          </w:p>
        </w:tc>
        <w:tc>
          <w:tcPr>
            <w:tcW w:w="1923"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$6,879,390.00 </w:t>
            </w:r>
          </w:p>
        </w:tc>
      </w:tr>
      <w:tr w:rsidR="006B228A" w:rsidRPr="00B90AFC" w:rsidTr="004E36FD">
        <w:trPr>
          <w:trHeight w:val="238"/>
        </w:trPr>
        <w:tc>
          <w:tcPr>
            <w:tcW w:w="139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4285" w:type="dxa"/>
            <w:tcBorders>
              <w:top w:val="nil"/>
              <w:left w:val="nil"/>
              <w:bottom w:val="single" w:sz="8" w:space="0" w:color="auto"/>
              <w:right w:val="nil"/>
            </w:tcBorders>
            <w:shd w:val="clear" w:color="000000" w:fill="FFFFFF"/>
            <w:vAlign w:val="center"/>
            <w:hideMark/>
          </w:tcPr>
          <w:p w:rsidR="006B228A" w:rsidRPr="004E36FD" w:rsidRDefault="006B228A" w:rsidP="001A492F">
            <w:pPr>
              <w:jc w:val="right"/>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SUBTOTAL</w:t>
            </w:r>
          </w:p>
        </w:tc>
        <w:tc>
          <w:tcPr>
            <w:tcW w:w="1606" w:type="dxa"/>
            <w:tcBorders>
              <w:top w:val="nil"/>
              <w:left w:val="single" w:sz="8" w:space="0" w:color="auto"/>
              <w:bottom w:val="single" w:sz="8" w:space="0" w:color="auto"/>
              <w:right w:val="single" w:sz="8" w:space="0" w:color="auto"/>
            </w:tcBorders>
            <w:shd w:val="clear" w:color="auto" w:fill="auto"/>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768"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923"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$6,879,390.00 </w:t>
            </w:r>
          </w:p>
        </w:tc>
      </w:tr>
      <w:tr w:rsidR="006B228A" w:rsidRPr="00B90AFC" w:rsidTr="004E36FD">
        <w:trPr>
          <w:trHeight w:val="238"/>
        </w:trPr>
        <w:tc>
          <w:tcPr>
            <w:tcW w:w="139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4285" w:type="dxa"/>
            <w:tcBorders>
              <w:top w:val="nil"/>
              <w:left w:val="nil"/>
              <w:bottom w:val="single" w:sz="8" w:space="0" w:color="auto"/>
              <w:right w:val="nil"/>
            </w:tcBorders>
            <w:shd w:val="clear" w:color="000000" w:fill="FFFFFF"/>
            <w:vAlign w:val="center"/>
            <w:hideMark/>
          </w:tcPr>
          <w:p w:rsidR="006B228A" w:rsidRPr="004E36FD" w:rsidRDefault="006B228A" w:rsidP="001A492F">
            <w:pPr>
              <w:jc w:val="right"/>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I.V.A.</w:t>
            </w:r>
          </w:p>
        </w:tc>
        <w:tc>
          <w:tcPr>
            <w:tcW w:w="1606" w:type="dxa"/>
            <w:tcBorders>
              <w:top w:val="nil"/>
              <w:left w:val="single" w:sz="8" w:space="0" w:color="auto"/>
              <w:bottom w:val="single" w:sz="8" w:space="0" w:color="auto"/>
              <w:right w:val="single" w:sz="8" w:space="0" w:color="auto"/>
            </w:tcBorders>
            <w:shd w:val="clear" w:color="auto" w:fill="auto"/>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768"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923"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$1,100,702.40 </w:t>
            </w:r>
          </w:p>
        </w:tc>
      </w:tr>
      <w:tr w:rsidR="006B228A" w:rsidRPr="00B90AFC" w:rsidTr="004E36FD">
        <w:trPr>
          <w:trHeight w:val="238"/>
        </w:trPr>
        <w:tc>
          <w:tcPr>
            <w:tcW w:w="1390" w:type="dxa"/>
            <w:tcBorders>
              <w:top w:val="nil"/>
              <w:left w:val="single" w:sz="8" w:space="0" w:color="auto"/>
              <w:bottom w:val="single" w:sz="8" w:space="0" w:color="auto"/>
              <w:right w:val="single" w:sz="8" w:space="0" w:color="auto"/>
            </w:tcBorders>
            <w:shd w:val="clear" w:color="000000" w:fill="FFFFFF"/>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4285" w:type="dxa"/>
            <w:tcBorders>
              <w:top w:val="nil"/>
              <w:left w:val="nil"/>
              <w:bottom w:val="single" w:sz="8" w:space="0" w:color="auto"/>
              <w:right w:val="nil"/>
            </w:tcBorders>
            <w:shd w:val="clear" w:color="000000" w:fill="FFFFFF"/>
            <w:vAlign w:val="center"/>
            <w:hideMark/>
          </w:tcPr>
          <w:p w:rsidR="006B228A" w:rsidRPr="004E36FD" w:rsidRDefault="006B228A" w:rsidP="001A492F">
            <w:pPr>
              <w:jc w:val="right"/>
              <w:rPr>
                <w:rFonts w:ascii="Century Gothic" w:hAnsi="Century Gothic" w:cs="Calibri"/>
                <w:b/>
                <w:bCs/>
                <w:color w:val="000000"/>
                <w:sz w:val="22"/>
                <w:szCs w:val="22"/>
                <w:lang w:eastAsia="es-MX"/>
              </w:rPr>
            </w:pPr>
            <w:r w:rsidRPr="004E36FD">
              <w:rPr>
                <w:rFonts w:ascii="Century Gothic" w:hAnsi="Century Gothic" w:cs="Calibri"/>
                <w:b/>
                <w:bCs/>
                <w:color w:val="000000"/>
                <w:sz w:val="22"/>
                <w:szCs w:val="22"/>
                <w:lang w:eastAsia="es-MX"/>
              </w:rPr>
              <w:t>TOTAL</w:t>
            </w:r>
          </w:p>
        </w:tc>
        <w:tc>
          <w:tcPr>
            <w:tcW w:w="1606" w:type="dxa"/>
            <w:tcBorders>
              <w:top w:val="nil"/>
              <w:left w:val="single" w:sz="8" w:space="0" w:color="auto"/>
              <w:bottom w:val="single" w:sz="8" w:space="0" w:color="auto"/>
              <w:right w:val="single" w:sz="8" w:space="0" w:color="auto"/>
            </w:tcBorders>
            <w:shd w:val="clear" w:color="auto" w:fill="auto"/>
            <w:noWrap/>
            <w:vAlign w:val="center"/>
            <w:hideMark/>
          </w:tcPr>
          <w:p w:rsidR="006B228A" w:rsidRPr="004E36FD" w:rsidRDefault="006B228A" w:rsidP="001A492F">
            <w:pPr>
              <w:jc w:val="center"/>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768"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w:t>
            </w:r>
          </w:p>
        </w:tc>
        <w:tc>
          <w:tcPr>
            <w:tcW w:w="1923" w:type="dxa"/>
            <w:tcBorders>
              <w:top w:val="nil"/>
              <w:left w:val="nil"/>
              <w:bottom w:val="single" w:sz="8" w:space="0" w:color="auto"/>
              <w:right w:val="single" w:sz="8" w:space="0" w:color="auto"/>
            </w:tcBorders>
            <w:shd w:val="clear" w:color="auto" w:fill="auto"/>
            <w:noWrap/>
            <w:vAlign w:val="center"/>
            <w:hideMark/>
          </w:tcPr>
          <w:p w:rsidR="006B228A" w:rsidRPr="004E36FD" w:rsidRDefault="006B228A" w:rsidP="001A492F">
            <w:pPr>
              <w:jc w:val="right"/>
              <w:rPr>
                <w:rFonts w:ascii="Century Gothic" w:hAnsi="Century Gothic" w:cs="Calibri"/>
                <w:color w:val="000000"/>
                <w:sz w:val="22"/>
                <w:szCs w:val="22"/>
                <w:lang w:eastAsia="es-MX"/>
              </w:rPr>
            </w:pPr>
            <w:r w:rsidRPr="004E36FD">
              <w:rPr>
                <w:rFonts w:ascii="Century Gothic" w:hAnsi="Century Gothic" w:cs="Calibri"/>
                <w:color w:val="000000"/>
                <w:sz w:val="22"/>
                <w:szCs w:val="22"/>
                <w:lang w:eastAsia="es-MX"/>
              </w:rPr>
              <w:t xml:space="preserve">$7,980,092.40 </w:t>
            </w:r>
          </w:p>
        </w:tc>
      </w:tr>
    </w:tbl>
    <w:p w:rsidR="006B228A" w:rsidRPr="00B90AFC" w:rsidRDefault="006B228A" w:rsidP="006B228A">
      <w:pPr>
        <w:shd w:val="clear" w:color="auto" w:fill="FFFFFF"/>
        <w:spacing w:after="100" w:afterAutospacing="1"/>
        <w:contextualSpacing/>
        <w:jc w:val="both"/>
        <w:rPr>
          <w:rFonts w:ascii="Century Gothic" w:hAnsi="Century Gothic" w:cs="Tahoma"/>
          <w:b/>
          <w:lang w:val="es-ES_tradnl"/>
        </w:rPr>
      </w:pPr>
    </w:p>
    <w:p w:rsidR="006B228A" w:rsidRPr="004E36FD" w:rsidRDefault="006B228A" w:rsidP="006B228A">
      <w:pPr>
        <w:spacing w:after="100" w:afterAutospacing="1" w:line="276" w:lineRule="auto"/>
        <w:contextualSpacing/>
        <w:rPr>
          <w:rFonts w:ascii="Century Gothic" w:hAnsi="Century Gothic" w:cs="Tahoma"/>
          <w:b/>
          <w:bCs/>
          <w:i/>
          <w:sz w:val="22"/>
          <w:szCs w:val="22"/>
          <w:lang w:val="es-ES_tradnl"/>
        </w:rPr>
      </w:pPr>
      <w:r w:rsidRPr="004E36FD">
        <w:rPr>
          <w:rFonts w:ascii="Century Gothic" w:hAnsi="Century Gothic" w:cs="Tahoma"/>
          <w:b/>
          <w:i/>
          <w:sz w:val="22"/>
          <w:szCs w:val="22"/>
          <w:lang w:val="es-ES_tradnl"/>
        </w:rPr>
        <w:t xml:space="preserve">El techo presupuestal es de </w:t>
      </w:r>
      <w:r w:rsidRPr="004E36FD">
        <w:rPr>
          <w:rFonts w:ascii="Century Gothic" w:hAnsi="Century Gothic" w:cs="Tahoma"/>
          <w:b/>
          <w:bCs/>
          <w:i/>
          <w:sz w:val="22"/>
          <w:szCs w:val="22"/>
          <w:lang w:val="es-ES_tradnl"/>
        </w:rPr>
        <w:t xml:space="preserve">$ 8´183,090.08 pesos Incluye I.V.A. </w:t>
      </w:r>
    </w:p>
    <w:p w:rsidR="006B228A" w:rsidRPr="004E36FD" w:rsidRDefault="006B228A" w:rsidP="006B228A">
      <w:pPr>
        <w:spacing w:after="100" w:afterAutospacing="1" w:line="276" w:lineRule="auto"/>
        <w:contextualSpacing/>
        <w:rPr>
          <w:rFonts w:ascii="Century Gothic" w:hAnsi="Century Gothic" w:cs="Tahoma"/>
          <w:sz w:val="22"/>
          <w:szCs w:val="22"/>
          <w:lang w:val="es-ES_tradnl"/>
        </w:rPr>
      </w:pPr>
    </w:p>
    <w:p w:rsidR="004E36FD" w:rsidRPr="004E36FD" w:rsidRDefault="004E36FD" w:rsidP="004E36FD">
      <w:pPr>
        <w:shd w:val="clear" w:color="auto" w:fill="FFFFFF"/>
        <w:spacing w:after="200" w:line="253" w:lineRule="atLeast"/>
        <w:jc w:val="both"/>
        <w:rPr>
          <w:rFonts w:ascii="Calibri" w:hAnsi="Calibri"/>
          <w:color w:val="000000"/>
          <w:sz w:val="22"/>
          <w:szCs w:val="22"/>
          <w:lang w:eastAsia="es-MX"/>
        </w:rPr>
      </w:pPr>
      <w:r w:rsidRPr="004E36FD">
        <w:rPr>
          <w:rFonts w:ascii="Century Gothic" w:hAnsi="Century Gothic"/>
          <w:color w:val="000000"/>
          <w:sz w:val="22"/>
          <w:szCs w:val="22"/>
          <w:lang w:eastAsia="es-MX"/>
        </w:rPr>
        <w:t>La convocante tendrá 10 días hábiles para emitir la orden de compra / pedido posterior a la emisión del fallo.</w:t>
      </w:r>
    </w:p>
    <w:p w:rsidR="004E36FD" w:rsidRPr="004E36FD" w:rsidRDefault="004E36FD" w:rsidP="004E36FD">
      <w:pPr>
        <w:shd w:val="clear" w:color="auto" w:fill="FFFFFF"/>
        <w:spacing w:after="200" w:line="253" w:lineRule="atLeast"/>
        <w:jc w:val="both"/>
        <w:rPr>
          <w:rFonts w:ascii="Calibri" w:hAnsi="Calibri"/>
          <w:color w:val="000000"/>
          <w:sz w:val="22"/>
          <w:szCs w:val="22"/>
          <w:lang w:eastAsia="es-MX"/>
        </w:rPr>
      </w:pPr>
      <w:r w:rsidRPr="004E36F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E36FD" w:rsidRPr="004E36FD" w:rsidRDefault="004E36FD" w:rsidP="004E36FD">
      <w:pPr>
        <w:shd w:val="clear" w:color="auto" w:fill="FFFFFF"/>
        <w:spacing w:after="200" w:line="253" w:lineRule="atLeast"/>
        <w:jc w:val="both"/>
        <w:rPr>
          <w:rFonts w:ascii="Calibri" w:hAnsi="Calibri"/>
          <w:color w:val="000000"/>
          <w:sz w:val="22"/>
          <w:szCs w:val="22"/>
          <w:lang w:eastAsia="es-MX"/>
        </w:rPr>
      </w:pPr>
      <w:r w:rsidRPr="004E36F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E36FD" w:rsidRPr="004E36FD" w:rsidRDefault="004E36FD" w:rsidP="004E36FD">
      <w:pPr>
        <w:shd w:val="clear" w:color="auto" w:fill="FFFFFF"/>
        <w:spacing w:line="276" w:lineRule="atLeast"/>
        <w:jc w:val="both"/>
        <w:rPr>
          <w:rFonts w:ascii="Calibri" w:hAnsi="Calibri"/>
          <w:color w:val="000000"/>
          <w:sz w:val="22"/>
          <w:szCs w:val="22"/>
          <w:lang w:eastAsia="es-MX"/>
        </w:rPr>
      </w:pPr>
      <w:r w:rsidRPr="004E36F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E36FD" w:rsidRPr="004E36FD" w:rsidRDefault="004E36FD" w:rsidP="004E36FD">
      <w:pPr>
        <w:shd w:val="clear" w:color="auto" w:fill="FFFFFF"/>
        <w:spacing w:line="276" w:lineRule="atLeast"/>
        <w:jc w:val="both"/>
        <w:rPr>
          <w:rFonts w:ascii="Calibri" w:hAnsi="Calibri"/>
          <w:color w:val="000000"/>
          <w:sz w:val="22"/>
          <w:szCs w:val="22"/>
          <w:lang w:eastAsia="es-MX"/>
        </w:rPr>
      </w:pPr>
    </w:p>
    <w:p w:rsidR="004E36FD" w:rsidRPr="004E36FD" w:rsidRDefault="004E36FD" w:rsidP="004E36FD">
      <w:pPr>
        <w:shd w:val="clear" w:color="auto" w:fill="FFFFFF"/>
        <w:spacing w:line="276" w:lineRule="atLeast"/>
        <w:jc w:val="both"/>
        <w:rPr>
          <w:rFonts w:ascii="Calibri" w:hAnsi="Calibri"/>
          <w:color w:val="000000"/>
          <w:sz w:val="22"/>
          <w:szCs w:val="22"/>
          <w:lang w:eastAsia="es-MX"/>
        </w:rPr>
      </w:pPr>
      <w:r w:rsidRPr="004E36FD">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4E36FD" w:rsidRPr="004E36FD" w:rsidRDefault="004E36FD" w:rsidP="004E36FD">
      <w:pPr>
        <w:shd w:val="clear" w:color="auto" w:fill="FFFFFF"/>
        <w:spacing w:line="276" w:lineRule="atLeast"/>
        <w:jc w:val="both"/>
        <w:rPr>
          <w:rFonts w:ascii="Calibri" w:hAnsi="Calibri"/>
          <w:color w:val="000000"/>
          <w:sz w:val="22"/>
          <w:szCs w:val="22"/>
          <w:lang w:eastAsia="es-MX"/>
        </w:rPr>
      </w:pPr>
    </w:p>
    <w:p w:rsidR="006B228A" w:rsidRPr="004E36FD" w:rsidRDefault="004E36FD" w:rsidP="004E36FD">
      <w:pPr>
        <w:shd w:val="clear" w:color="auto" w:fill="FFFFFF"/>
        <w:spacing w:after="100" w:afterAutospacing="1"/>
        <w:contextualSpacing/>
        <w:jc w:val="both"/>
        <w:rPr>
          <w:rFonts w:ascii="Century Gothic" w:hAnsi="Century Gothic" w:cs="Tahoma"/>
          <w:sz w:val="22"/>
          <w:szCs w:val="22"/>
          <w:lang w:val="es-ES_tradnl"/>
        </w:rPr>
      </w:pPr>
      <w:r w:rsidRPr="004E36FD">
        <w:rPr>
          <w:rFonts w:ascii="Century Gothic" w:hAnsi="Century Gothic"/>
          <w:color w:val="000000"/>
          <w:sz w:val="22"/>
          <w:szCs w:val="22"/>
          <w:shd w:val="clear" w:color="auto" w:fill="FFFFFF"/>
          <w:lang w:eastAsia="es-MX"/>
        </w:rPr>
        <w:t>Todo esto con fundamento en lo dispuesto por los artículos 76, 77, 84, y demás relativos de la Ley de Compras Gubernamentales, Enajenaciones y Contratación de Servicios del Estado de Jalisco y sus Municipios.</w:t>
      </w:r>
    </w:p>
    <w:p w:rsidR="005B7B24" w:rsidRDefault="005B7B24" w:rsidP="006B228A">
      <w:pPr>
        <w:shd w:val="clear" w:color="auto" w:fill="FFFFFF"/>
        <w:spacing w:after="100" w:afterAutospacing="1"/>
        <w:contextualSpacing/>
        <w:jc w:val="both"/>
        <w:rPr>
          <w:rFonts w:ascii="Century Gothic" w:hAnsi="Century Gothic" w:cs="Tahoma"/>
          <w:sz w:val="22"/>
          <w:szCs w:val="22"/>
        </w:rPr>
      </w:pPr>
    </w:p>
    <w:p w:rsidR="005B7B24" w:rsidRPr="005B7B24" w:rsidRDefault="005B7B24" w:rsidP="005B7B24">
      <w:pPr>
        <w:jc w:val="both"/>
        <w:rPr>
          <w:rFonts w:ascii="Century Gothic" w:hAnsi="Century Gothic" w:cs="Tahoma"/>
          <w:sz w:val="22"/>
          <w:szCs w:val="22"/>
        </w:rPr>
      </w:pPr>
      <w:r w:rsidRPr="005B7B24">
        <w:rPr>
          <w:rFonts w:ascii="Century Gothic" w:hAnsi="Century Gothic" w:cs="Tahoma"/>
          <w:sz w:val="22"/>
          <w:szCs w:val="22"/>
          <w:lang w:val="es-ES_tradnl"/>
        </w:rPr>
        <w:t xml:space="preserve">El Lic. </w:t>
      </w:r>
      <w:r w:rsidRPr="005B7B24">
        <w:rPr>
          <w:rFonts w:ascii="Century Gothic" w:hAnsi="Century Gothic" w:cs="Tahoma"/>
          <w:sz w:val="22"/>
          <w:szCs w:val="22"/>
        </w:rPr>
        <w:t>Edmundo Antonio Amutio Villa, representante suplente del Presidente del Comité de Adquisiciones, solicita a los Integrantes del Comité de Adquisiciones el uso de la voz, a</w:t>
      </w:r>
      <w:r w:rsidR="0066520A">
        <w:rPr>
          <w:rFonts w:ascii="Century Gothic" w:hAnsi="Century Gothic" w:cs="Tahoma"/>
          <w:sz w:val="22"/>
          <w:szCs w:val="22"/>
        </w:rPr>
        <w:t xml:space="preserve"> </w:t>
      </w:r>
      <w:r w:rsidRPr="005B7B24">
        <w:rPr>
          <w:rFonts w:ascii="Century Gothic" w:hAnsi="Century Gothic" w:cs="Tahoma"/>
          <w:sz w:val="22"/>
          <w:szCs w:val="22"/>
        </w:rPr>
        <w:t>l</w:t>
      </w:r>
      <w:r w:rsidR="0066520A">
        <w:rPr>
          <w:rFonts w:ascii="Century Gothic" w:hAnsi="Century Gothic" w:cs="Tahoma"/>
          <w:sz w:val="22"/>
          <w:szCs w:val="22"/>
        </w:rPr>
        <w:t>os C</w:t>
      </w:r>
      <w:r w:rsidR="005F11DF">
        <w:rPr>
          <w:rFonts w:ascii="Century Gothic" w:hAnsi="Century Gothic" w:cs="Tahoma"/>
          <w:sz w:val="22"/>
          <w:szCs w:val="22"/>
        </w:rPr>
        <w:t xml:space="preserve">iudadanos </w:t>
      </w:r>
      <w:r w:rsidRPr="005B7B24">
        <w:rPr>
          <w:rFonts w:ascii="Century Gothic" w:hAnsi="Century Gothic" w:cs="Tahoma"/>
          <w:sz w:val="22"/>
          <w:szCs w:val="22"/>
        </w:rPr>
        <w:t xml:space="preserve"> </w:t>
      </w:r>
      <w:r w:rsidR="0066520A">
        <w:rPr>
          <w:rFonts w:ascii="Century Gothic" w:hAnsi="Century Gothic" w:cs="Tahoma"/>
          <w:sz w:val="22"/>
          <w:szCs w:val="22"/>
        </w:rPr>
        <w:t>Sergio Olmedo Zuñiga, adscrito a la Coordinación General de Gestión Integral de la Ciudad y Jorge Omar Castañeda Delgadillo, adscrito a la Dirección de Medio Ambiente.</w:t>
      </w:r>
    </w:p>
    <w:p w:rsidR="005B7B24" w:rsidRPr="005B7B24" w:rsidRDefault="005B7B24" w:rsidP="005B7B24">
      <w:pPr>
        <w:spacing w:line="360" w:lineRule="auto"/>
        <w:jc w:val="both"/>
        <w:rPr>
          <w:rFonts w:ascii="Century Gothic" w:hAnsi="Century Gothic" w:cs="Tahoma"/>
          <w:sz w:val="22"/>
          <w:szCs w:val="22"/>
        </w:rPr>
      </w:pPr>
    </w:p>
    <w:p w:rsidR="005B7B24" w:rsidRPr="005B7B24" w:rsidRDefault="005B7B24" w:rsidP="005B7B24">
      <w:pPr>
        <w:ind w:left="708"/>
        <w:jc w:val="center"/>
        <w:rPr>
          <w:rFonts w:ascii="Century Gothic" w:hAnsi="Century Gothic" w:cs="Tahoma"/>
          <w:b/>
          <w:i/>
          <w:sz w:val="22"/>
          <w:szCs w:val="22"/>
          <w:lang w:eastAsia="en-US"/>
        </w:rPr>
      </w:pPr>
      <w:r w:rsidRPr="005B7B24">
        <w:rPr>
          <w:rFonts w:ascii="Century Gothic" w:hAnsi="Century Gothic" w:cs="Tahoma"/>
          <w:b/>
          <w:i/>
          <w:sz w:val="22"/>
          <w:szCs w:val="22"/>
          <w:lang w:eastAsia="en-US"/>
        </w:rPr>
        <w:t>Aprobado por unanimidad de votos por parte de los integrantes del Comité presentes.</w:t>
      </w:r>
    </w:p>
    <w:p w:rsidR="005B7B24" w:rsidRPr="005B7B24" w:rsidRDefault="005B7B24" w:rsidP="005B7B24">
      <w:pPr>
        <w:spacing w:line="360" w:lineRule="auto"/>
        <w:jc w:val="both"/>
        <w:rPr>
          <w:rFonts w:ascii="Century Gothic" w:hAnsi="Century Gothic" w:cs="Tahoma"/>
          <w:sz w:val="22"/>
          <w:szCs w:val="22"/>
        </w:rPr>
      </w:pPr>
    </w:p>
    <w:p w:rsidR="005B7B24" w:rsidRPr="00471955" w:rsidRDefault="005F11DF" w:rsidP="005B7B24">
      <w:pPr>
        <w:jc w:val="both"/>
        <w:rPr>
          <w:rFonts w:ascii="Century Gothic" w:hAnsi="Century Gothic" w:cs="Tahoma"/>
          <w:sz w:val="22"/>
          <w:szCs w:val="22"/>
        </w:rPr>
      </w:pPr>
      <w:r>
        <w:rPr>
          <w:rFonts w:ascii="Century Gothic" w:hAnsi="Century Gothic" w:cs="Tahoma"/>
          <w:sz w:val="22"/>
          <w:szCs w:val="22"/>
        </w:rPr>
        <w:t>Los Ciudadanos</w:t>
      </w:r>
      <w:r w:rsidR="0066520A">
        <w:rPr>
          <w:rFonts w:ascii="Century Gothic" w:hAnsi="Century Gothic" w:cs="Tahoma"/>
          <w:sz w:val="22"/>
          <w:szCs w:val="22"/>
        </w:rPr>
        <w:t xml:space="preserve"> Sergio Olmedo Zuñiga y Jorge Omar Castañeda Delgadillo respondieron</w:t>
      </w:r>
      <w:r w:rsidR="005B7B24" w:rsidRPr="005B7B24">
        <w:rPr>
          <w:rFonts w:ascii="Century Gothic" w:hAnsi="Century Gothic" w:cs="Tahoma"/>
          <w:sz w:val="22"/>
          <w:szCs w:val="22"/>
        </w:rPr>
        <w:t xml:space="preserve"> los cuestionamientos realizados por los Integrantes del Comité de Adquisiciones.</w:t>
      </w:r>
    </w:p>
    <w:p w:rsidR="005B7B24" w:rsidRDefault="005B7B24" w:rsidP="006B228A">
      <w:pPr>
        <w:shd w:val="clear" w:color="auto" w:fill="FFFFFF"/>
        <w:spacing w:after="100" w:afterAutospacing="1"/>
        <w:contextualSpacing/>
        <w:jc w:val="both"/>
        <w:rPr>
          <w:rFonts w:ascii="Century Gothic" w:hAnsi="Century Gothic" w:cs="Tahoma"/>
          <w:sz w:val="22"/>
          <w:szCs w:val="22"/>
        </w:rPr>
      </w:pPr>
    </w:p>
    <w:p w:rsidR="005B7B24" w:rsidRPr="004E36FD" w:rsidRDefault="005B7B24" w:rsidP="006B228A">
      <w:pPr>
        <w:shd w:val="clear" w:color="auto" w:fill="FFFFFF"/>
        <w:spacing w:after="100" w:afterAutospacing="1"/>
        <w:contextualSpacing/>
        <w:jc w:val="both"/>
        <w:rPr>
          <w:rFonts w:ascii="Century Gothic" w:hAnsi="Century Gothic" w:cs="Tahoma"/>
          <w:sz w:val="22"/>
          <w:szCs w:val="22"/>
        </w:rPr>
      </w:pP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4E36FD">
        <w:rPr>
          <w:rFonts w:ascii="Century Gothic" w:hAnsi="Century Gothic" w:cs="Tahoma"/>
          <w:sz w:val="22"/>
          <w:szCs w:val="22"/>
        </w:rPr>
        <w:t>El Lic. Edmundo Antonio Amutio Villa, representante suplente del Presidente del Comité de Adquisiciones, comenta</w:t>
      </w:r>
      <w:r w:rsidRPr="004E36FD">
        <w:rPr>
          <w:rFonts w:ascii="Century Gothic" w:hAnsi="Century Gothic" w:cs="Tahoma"/>
          <w:sz w:val="22"/>
          <w:szCs w:val="22"/>
          <w:lang w:val="es-ES"/>
        </w:rPr>
        <w:t xml:space="preserve"> de </w:t>
      </w:r>
      <w:r w:rsidRPr="004E36FD">
        <w:rPr>
          <w:rFonts w:ascii="Century Gothic" w:hAnsi="Century Gothic" w:cs="Tahoma"/>
          <w:sz w:val="22"/>
          <w:szCs w:val="22"/>
        </w:rPr>
        <w:t xml:space="preserve">conformidad con el artículo 24, fracción VII de la Ley de Compras Gubernamentales, Enajenaciones y Contratación de Servicios del Estado de Jalisco y sus Municipios, se somete a su resolución para su aprobación de fallo a favor de los proveedores </w:t>
      </w:r>
      <w:r w:rsidRPr="004E36FD">
        <w:rPr>
          <w:rFonts w:ascii="Century Gothic" w:hAnsi="Century Gothic" w:cs="Tahoma"/>
          <w:b/>
          <w:sz w:val="22"/>
          <w:szCs w:val="22"/>
        </w:rPr>
        <w:t>Aero Elite Acapulco S.A. de C.V.</w:t>
      </w:r>
      <w:r w:rsidRPr="004E36FD">
        <w:rPr>
          <w:rFonts w:ascii="Century Gothic" w:eastAsia="Cambria" w:hAnsi="Century Gothic" w:cs="Tahoma"/>
          <w:b/>
          <w:sz w:val="22"/>
          <w:szCs w:val="22"/>
        </w:rPr>
        <w:t>,</w:t>
      </w:r>
      <w:r w:rsidRPr="004E36FD">
        <w:rPr>
          <w:rFonts w:ascii="Century Gothic" w:hAnsi="Century Gothic" w:cs="Tahoma"/>
          <w:b/>
          <w:sz w:val="22"/>
          <w:szCs w:val="22"/>
          <w:lang w:val="es-ES_tradnl"/>
        </w:rPr>
        <w:t xml:space="preserve"> </w:t>
      </w:r>
      <w:r w:rsidRPr="004E36FD">
        <w:rPr>
          <w:rFonts w:ascii="Century Gothic" w:hAnsi="Century Gothic" w:cs="Tahoma"/>
          <w:sz w:val="22"/>
          <w:szCs w:val="22"/>
          <w:lang w:val="es-ES_tradnl"/>
        </w:rPr>
        <w:t>los que estén por la afirmativa, sírvanse manifestarlo levantando su mano.</w:t>
      </w:r>
    </w:p>
    <w:p w:rsidR="006B228A" w:rsidRPr="004E36FD" w:rsidRDefault="006B228A" w:rsidP="006B228A">
      <w:pPr>
        <w:shd w:val="clear" w:color="auto" w:fill="FFFFFF"/>
        <w:spacing w:after="100" w:afterAutospacing="1"/>
        <w:contextualSpacing/>
        <w:jc w:val="both"/>
        <w:rPr>
          <w:rFonts w:ascii="Century Gothic" w:hAnsi="Century Gothic" w:cs="Tahoma"/>
          <w:sz w:val="22"/>
          <w:szCs w:val="22"/>
          <w:lang w:val="es-ES_tradnl"/>
        </w:rPr>
      </w:pPr>
    </w:p>
    <w:p w:rsidR="006B228A" w:rsidRPr="004E36FD" w:rsidRDefault="006B228A" w:rsidP="006B228A">
      <w:pPr>
        <w:spacing w:line="360" w:lineRule="auto"/>
        <w:jc w:val="both"/>
        <w:rPr>
          <w:rFonts w:ascii="Century Gothic" w:hAnsi="Century Gothic" w:cs="Tahoma"/>
          <w:b/>
          <w:i/>
          <w:sz w:val="22"/>
          <w:szCs w:val="22"/>
          <w:lang w:eastAsia="en-US"/>
        </w:rPr>
      </w:pPr>
      <w:r w:rsidRPr="004E36FD">
        <w:rPr>
          <w:rFonts w:ascii="Century Gothic" w:hAnsi="Century Gothic" w:cs="Tahoma"/>
          <w:b/>
          <w:i/>
          <w:sz w:val="22"/>
          <w:szCs w:val="22"/>
          <w:lang w:eastAsia="en-US"/>
        </w:rPr>
        <w:t>Aprobado por unanimidad de votos por parte de los integrantes del Comité presentes.</w:t>
      </w:r>
    </w:p>
    <w:p w:rsidR="006B228A" w:rsidRDefault="006B228A" w:rsidP="006B228A">
      <w:pPr>
        <w:pStyle w:val="Prrafodelista"/>
        <w:shd w:val="clear" w:color="auto" w:fill="FFFFFF"/>
        <w:spacing w:after="100" w:afterAutospacing="1"/>
        <w:ind w:left="1080"/>
        <w:contextualSpacing/>
        <w:jc w:val="both"/>
        <w:rPr>
          <w:rFonts w:ascii="Century Gothic" w:hAnsi="Century Gothic" w:cs="Tahoma"/>
          <w:sz w:val="22"/>
          <w:szCs w:val="22"/>
          <w:lang w:eastAsia="en-US"/>
        </w:rPr>
      </w:pPr>
    </w:p>
    <w:p w:rsidR="004E36FD" w:rsidRDefault="004E36FD" w:rsidP="006B228A">
      <w:pPr>
        <w:pStyle w:val="Prrafodelista"/>
        <w:shd w:val="clear" w:color="auto" w:fill="FFFFFF"/>
        <w:spacing w:after="100" w:afterAutospacing="1"/>
        <w:ind w:left="1080"/>
        <w:contextualSpacing/>
        <w:jc w:val="both"/>
        <w:rPr>
          <w:rFonts w:ascii="Century Gothic" w:hAnsi="Century Gothic" w:cs="Tahoma"/>
          <w:b/>
          <w:sz w:val="22"/>
          <w:szCs w:val="22"/>
        </w:rPr>
      </w:pPr>
    </w:p>
    <w:p w:rsidR="006B228A" w:rsidRDefault="006B228A" w:rsidP="006B228A">
      <w:pPr>
        <w:pStyle w:val="Prrafodelista"/>
        <w:numPr>
          <w:ilvl w:val="0"/>
          <w:numId w:val="28"/>
        </w:numPr>
        <w:shd w:val="clear" w:color="auto" w:fill="FFFFFF"/>
        <w:spacing w:after="100" w:afterAutospacing="1"/>
        <w:contextualSpacing/>
        <w:jc w:val="both"/>
        <w:rPr>
          <w:rFonts w:ascii="Century Gothic" w:hAnsi="Century Gothic" w:cs="Tahoma"/>
          <w:b/>
          <w:sz w:val="22"/>
          <w:szCs w:val="22"/>
        </w:rPr>
      </w:pPr>
      <w:r w:rsidRPr="00B90AFC">
        <w:rPr>
          <w:rFonts w:ascii="Century Gothic" w:hAnsi="Century Gothic" w:cs="Tahoma"/>
          <w:b/>
          <w:sz w:val="22"/>
          <w:szCs w:val="22"/>
        </w:rPr>
        <w:t>Bases para Revisión y Aprobación.</w:t>
      </w:r>
    </w:p>
    <w:p w:rsidR="006B228A" w:rsidRDefault="006B228A" w:rsidP="006B228A">
      <w:pPr>
        <w:pStyle w:val="Prrafodelista"/>
        <w:shd w:val="clear" w:color="auto" w:fill="FFFFFF"/>
        <w:spacing w:after="100" w:afterAutospacing="1"/>
        <w:ind w:left="1080"/>
        <w:contextualSpacing/>
        <w:jc w:val="both"/>
        <w:rPr>
          <w:rFonts w:ascii="Century Gothic" w:hAnsi="Century Gothic" w:cs="Tahoma"/>
          <w:b/>
          <w:sz w:val="22"/>
          <w:szCs w:val="22"/>
        </w:rPr>
      </w:pPr>
    </w:p>
    <w:p w:rsidR="006B228A" w:rsidRDefault="006B228A" w:rsidP="006B228A">
      <w:pPr>
        <w:ind w:left="1134"/>
        <w:jc w:val="both"/>
        <w:rPr>
          <w:rFonts w:ascii="Century Gothic" w:hAnsi="Century Gothic" w:cs="Tahoma"/>
          <w:sz w:val="22"/>
          <w:szCs w:val="22"/>
        </w:rPr>
      </w:pPr>
      <w:r w:rsidRPr="00EC63C4">
        <w:rPr>
          <w:rFonts w:ascii="Century Gothic" w:hAnsi="Century Gothic" w:cs="Tahoma"/>
          <w:sz w:val="22"/>
          <w:szCs w:val="22"/>
        </w:rPr>
        <w:t xml:space="preserve">Bases de la </w:t>
      </w:r>
      <w:r w:rsidRPr="00EC63C4">
        <w:rPr>
          <w:rFonts w:ascii="Century Gothic" w:hAnsi="Century Gothic" w:cs="Tahoma"/>
          <w:b/>
          <w:sz w:val="22"/>
          <w:szCs w:val="22"/>
        </w:rPr>
        <w:t xml:space="preserve">requisición 201900054-00 </w:t>
      </w:r>
      <w:r w:rsidRPr="00EC63C4">
        <w:rPr>
          <w:rFonts w:ascii="Century Gothic" w:hAnsi="Century Gothic" w:cs="Tahoma"/>
          <w:sz w:val="22"/>
          <w:szCs w:val="22"/>
        </w:rPr>
        <w:t>de la Dirección de Programas Sociales Municipales adscrita a la Coordinación General de Desarrollo Económico y Combate a la Desigualdad, a través de la cual solicitan Seguro de accidentes escolares para los niveles de educación básica y media superior, el cual cubre trayectos casa escuela casa, horario escolar en el plantel y excursiones escolares.</w:t>
      </w:r>
    </w:p>
    <w:p w:rsidR="006B228A" w:rsidRDefault="006B228A" w:rsidP="006B228A">
      <w:pPr>
        <w:ind w:left="1134"/>
        <w:jc w:val="both"/>
        <w:rPr>
          <w:rFonts w:ascii="Century Gothic" w:hAnsi="Century Gothic" w:cs="Tahoma"/>
          <w:sz w:val="22"/>
          <w:szCs w:val="22"/>
        </w:rPr>
      </w:pPr>
    </w:p>
    <w:p w:rsidR="005F11DF" w:rsidRPr="00EC63C4" w:rsidRDefault="005F11DF" w:rsidP="005F11DF">
      <w:pPr>
        <w:jc w:val="both"/>
        <w:rPr>
          <w:rFonts w:ascii="Century Gothic" w:hAnsi="Century Gothic" w:cs="Tahoma"/>
          <w:sz w:val="22"/>
          <w:szCs w:val="22"/>
        </w:rPr>
      </w:pPr>
      <w:r w:rsidRPr="00EC63C4">
        <w:rPr>
          <w:rFonts w:ascii="Century Gothic" w:hAnsi="Century Gothic" w:cs="Tahoma"/>
          <w:sz w:val="22"/>
          <w:szCs w:val="22"/>
          <w:lang w:val="es-ES_tradnl"/>
        </w:rPr>
        <w:lastRenderedPageBreak/>
        <w:t xml:space="preserve">El Lic. </w:t>
      </w:r>
      <w:r w:rsidRPr="00EC63C4">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EC63C4">
        <w:rPr>
          <w:rFonts w:ascii="Century Gothic" w:hAnsi="Century Gothic" w:cs="Tahoma"/>
          <w:sz w:val="22"/>
          <w:szCs w:val="22"/>
        </w:rPr>
        <w:t>l</w:t>
      </w:r>
      <w:r>
        <w:rPr>
          <w:rFonts w:ascii="Century Gothic" w:hAnsi="Century Gothic" w:cs="Tahoma"/>
          <w:sz w:val="22"/>
          <w:szCs w:val="22"/>
        </w:rPr>
        <w:t>a</w:t>
      </w:r>
      <w:r w:rsidRPr="00EC63C4">
        <w:rPr>
          <w:rFonts w:ascii="Century Gothic" w:hAnsi="Century Gothic" w:cs="Tahoma"/>
          <w:sz w:val="22"/>
          <w:szCs w:val="22"/>
        </w:rPr>
        <w:t xml:space="preserve"> </w:t>
      </w:r>
      <w:r>
        <w:rPr>
          <w:rFonts w:ascii="Century Gothic" w:hAnsi="Century Gothic" w:cs="Tahoma"/>
          <w:sz w:val="22"/>
          <w:szCs w:val="22"/>
        </w:rPr>
        <w:t xml:space="preserve"> C. María Dolores Salazar Sánchez, adscrita a la Coordinación General de Desarrollo Económico y Combate a la Desigualdad</w:t>
      </w:r>
      <w:r w:rsidRPr="00EC63C4">
        <w:rPr>
          <w:rFonts w:ascii="Century Gothic" w:hAnsi="Century Gothic" w:cs="Tahoma"/>
          <w:sz w:val="22"/>
          <w:szCs w:val="22"/>
        </w:rPr>
        <w:t>.</w:t>
      </w:r>
    </w:p>
    <w:p w:rsidR="005F11DF" w:rsidRPr="00EC63C4" w:rsidRDefault="005F11DF" w:rsidP="005F11DF">
      <w:pPr>
        <w:spacing w:line="360" w:lineRule="auto"/>
        <w:jc w:val="both"/>
        <w:rPr>
          <w:rFonts w:ascii="Century Gothic" w:hAnsi="Century Gothic" w:cs="Tahoma"/>
          <w:sz w:val="22"/>
          <w:szCs w:val="22"/>
        </w:rPr>
      </w:pPr>
    </w:p>
    <w:p w:rsidR="005F11DF" w:rsidRPr="00EC63C4" w:rsidRDefault="005F11DF" w:rsidP="005F11DF">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5F11DF" w:rsidRPr="00EC63C4" w:rsidRDefault="005F11DF" w:rsidP="005F11DF">
      <w:pPr>
        <w:spacing w:line="360" w:lineRule="auto"/>
        <w:jc w:val="both"/>
        <w:rPr>
          <w:rFonts w:ascii="Century Gothic" w:hAnsi="Century Gothic" w:cs="Tahoma"/>
          <w:sz w:val="22"/>
          <w:szCs w:val="22"/>
        </w:rPr>
      </w:pPr>
    </w:p>
    <w:p w:rsidR="005F11DF" w:rsidRPr="00EC63C4" w:rsidRDefault="005F11DF" w:rsidP="005F11DF">
      <w:pPr>
        <w:jc w:val="both"/>
        <w:rPr>
          <w:rFonts w:ascii="Century Gothic" w:hAnsi="Century Gothic" w:cs="Tahoma"/>
          <w:sz w:val="22"/>
          <w:szCs w:val="22"/>
        </w:rPr>
      </w:pPr>
      <w:r>
        <w:rPr>
          <w:rFonts w:ascii="Century Gothic" w:hAnsi="Century Gothic" w:cs="Tahoma"/>
          <w:sz w:val="22"/>
          <w:szCs w:val="22"/>
        </w:rPr>
        <w:t>La</w:t>
      </w:r>
      <w:r w:rsidRPr="00EC63C4">
        <w:rPr>
          <w:rFonts w:ascii="Century Gothic" w:hAnsi="Century Gothic" w:cs="Tahoma"/>
          <w:sz w:val="22"/>
          <w:szCs w:val="22"/>
        </w:rPr>
        <w:t xml:space="preserve"> </w:t>
      </w:r>
      <w:r>
        <w:rPr>
          <w:rFonts w:ascii="Century Gothic" w:hAnsi="Century Gothic" w:cs="Tahoma"/>
          <w:sz w:val="22"/>
          <w:szCs w:val="22"/>
        </w:rPr>
        <w:t>C. María Dolores Salazar Sánchez, adscrita a la Coordinación General de Desarrollo Económico y Combate a la Desigualdad</w:t>
      </w:r>
      <w:r w:rsidRPr="00EC63C4">
        <w:rPr>
          <w:rFonts w:ascii="Century Gothic" w:hAnsi="Century Gothic" w:cs="Tahoma"/>
          <w:sz w:val="22"/>
          <w:szCs w:val="22"/>
        </w:rPr>
        <w:t>, dio contestación a las observaciones realizadas por los Integrantes del Comité de Adquisiciones.</w:t>
      </w:r>
    </w:p>
    <w:p w:rsidR="005F11DF" w:rsidRDefault="005F11DF" w:rsidP="006B228A">
      <w:pPr>
        <w:ind w:left="1134"/>
        <w:jc w:val="both"/>
        <w:rPr>
          <w:rFonts w:ascii="Century Gothic" w:hAnsi="Century Gothic" w:cs="Tahoma"/>
          <w:sz w:val="22"/>
          <w:szCs w:val="22"/>
        </w:rPr>
      </w:pPr>
    </w:p>
    <w:p w:rsidR="005F11DF" w:rsidRPr="00EC63C4" w:rsidRDefault="005F11DF" w:rsidP="006B228A">
      <w:pPr>
        <w:ind w:left="1134"/>
        <w:jc w:val="both"/>
        <w:rPr>
          <w:rFonts w:ascii="Century Gothic" w:hAnsi="Century Gothic" w:cs="Tahoma"/>
          <w:sz w:val="22"/>
          <w:szCs w:val="22"/>
        </w:rPr>
      </w:pPr>
    </w:p>
    <w:p w:rsidR="006B228A" w:rsidRPr="00EC63C4"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El Lic. Edmundo Antonio Amutio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Pr="00EC63C4">
        <w:rPr>
          <w:rFonts w:ascii="Century Gothic" w:hAnsi="Century Gothic" w:cs="Tahoma"/>
          <w:b/>
          <w:sz w:val="22"/>
          <w:szCs w:val="22"/>
        </w:rPr>
        <w:t>201900054-00</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6B228A" w:rsidRPr="00EC63C4" w:rsidRDefault="006B228A" w:rsidP="006B228A">
      <w:pPr>
        <w:spacing w:line="360" w:lineRule="auto"/>
        <w:jc w:val="both"/>
        <w:rPr>
          <w:rFonts w:ascii="Century Gothic" w:hAnsi="Century Gothic" w:cs="Tahoma"/>
          <w:sz w:val="22"/>
          <w:szCs w:val="22"/>
          <w:lang w:val="es-ES_tradnl" w:eastAsia="en-US"/>
        </w:rPr>
      </w:pPr>
    </w:p>
    <w:p w:rsidR="006B228A" w:rsidRPr="00EC63C4" w:rsidRDefault="006B228A" w:rsidP="006B228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6B228A" w:rsidRPr="00EC63C4" w:rsidRDefault="006B228A" w:rsidP="006B228A">
      <w:pPr>
        <w:jc w:val="both"/>
        <w:rPr>
          <w:rFonts w:ascii="Century Gothic" w:hAnsi="Century Gothic" w:cs="Tahoma"/>
          <w:sz w:val="22"/>
          <w:szCs w:val="22"/>
          <w:lang w:eastAsia="en-US"/>
        </w:rPr>
      </w:pPr>
    </w:p>
    <w:p w:rsidR="006B228A" w:rsidRPr="00B90AFC" w:rsidRDefault="006B228A" w:rsidP="006B228A">
      <w:pPr>
        <w:pStyle w:val="Prrafodelista"/>
        <w:shd w:val="clear" w:color="auto" w:fill="FFFFFF"/>
        <w:spacing w:after="100" w:afterAutospacing="1"/>
        <w:ind w:left="1080"/>
        <w:contextualSpacing/>
        <w:jc w:val="both"/>
        <w:rPr>
          <w:rFonts w:ascii="Century Gothic" w:hAnsi="Century Gothic" w:cs="Tahoma"/>
          <w:b/>
          <w:sz w:val="22"/>
          <w:szCs w:val="22"/>
        </w:rPr>
      </w:pPr>
    </w:p>
    <w:p w:rsidR="001277A1" w:rsidRPr="006B228A" w:rsidRDefault="001277A1" w:rsidP="006B228A">
      <w:pPr>
        <w:pStyle w:val="Prrafodelista"/>
        <w:numPr>
          <w:ilvl w:val="0"/>
          <w:numId w:val="28"/>
        </w:numPr>
        <w:shd w:val="clear" w:color="auto" w:fill="FFFFFF"/>
        <w:spacing w:after="100" w:afterAutospacing="1"/>
        <w:contextualSpacing/>
        <w:jc w:val="both"/>
        <w:rPr>
          <w:rFonts w:ascii="Century Gothic" w:hAnsi="Century Gothic" w:cs="Tahoma"/>
          <w:b/>
          <w:sz w:val="22"/>
          <w:szCs w:val="22"/>
        </w:rPr>
      </w:pPr>
      <w:r w:rsidRPr="006B228A">
        <w:rPr>
          <w:rFonts w:ascii="Century Gothic" w:hAnsi="Century Gothic" w:cs="Tahoma"/>
          <w:b/>
          <w:sz w:val="22"/>
          <w:szCs w:val="22"/>
        </w:rPr>
        <w:t>De acuerdo a lo establecido en el Artículo 24, Fracción X y Artículo 73, Fracción I, de la Ley de Compras Gubernamentales, Enajenaciones y Contratación de Servicios del Estado de Jalisco y sus Municipios, se solicita la dictaminación y autorización de las adjudicaciones directas siguientes:</w:t>
      </w:r>
    </w:p>
    <w:p w:rsidR="001277A1" w:rsidRPr="00471955" w:rsidRDefault="001277A1" w:rsidP="001277A1">
      <w:pPr>
        <w:pStyle w:val="Prrafodelista"/>
        <w:shd w:val="clear" w:color="auto" w:fill="FFFFFF"/>
        <w:spacing w:after="100" w:afterAutospacing="1"/>
        <w:ind w:left="1080"/>
        <w:contextualSpacing/>
        <w:rPr>
          <w:rFonts w:ascii="Century Gothic" w:hAnsi="Century Gothic" w:cs="Tahoma"/>
          <w:b/>
          <w:sz w:val="22"/>
          <w:szCs w:val="22"/>
        </w:rPr>
      </w:pPr>
    </w:p>
    <w:p w:rsidR="006B228A" w:rsidRPr="006B228A" w:rsidRDefault="006B228A" w:rsidP="006B228A">
      <w:pPr>
        <w:numPr>
          <w:ilvl w:val="0"/>
          <w:numId w:val="33"/>
        </w:numPr>
        <w:shd w:val="clear" w:color="auto" w:fill="FFFFFF"/>
        <w:spacing w:after="100" w:afterAutospacing="1"/>
        <w:contextualSpacing/>
        <w:jc w:val="both"/>
        <w:rPr>
          <w:rFonts w:ascii="Century Gothic" w:hAnsi="Century Gothic" w:cs="Tahoma"/>
          <w:b/>
          <w:sz w:val="22"/>
          <w:szCs w:val="22"/>
        </w:rPr>
      </w:pPr>
      <w:r w:rsidRPr="006B228A">
        <w:rPr>
          <w:rFonts w:ascii="Century Gothic" w:hAnsi="Century Gothic" w:cs="Tahoma"/>
          <w:b/>
          <w:sz w:val="22"/>
          <w:szCs w:val="22"/>
        </w:rPr>
        <w:t xml:space="preserve">Requisición: </w:t>
      </w:r>
      <w:r w:rsidRPr="006B228A">
        <w:rPr>
          <w:rFonts w:ascii="Century Gothic" w:hAnsi="Century Gothic" w:cs="Tahoma"/>
          <w:sz w:val="22"/>
          <w:szCs w:val="22"/>
        </w:rPr>
        <w:t>201900269</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rPr>
      </w:pPr>
      <w:r w:rsidRPr="006B228A">
        <w:rPr>
          <w:rFonts w:ascii="Century Gothic" w:hAnsi="Century Gothic" w:cs="Tahoma"/>
          <w:b/>
          <w:sz w:val="22"/>
          <w:szCs w:val="22"/>
        </w:rPr>
        <w:t xml:space="preserve">Área requirente: </w:t>
      </w:r>
      <w:r w:rsidRPr="006B228A">
        <w:rPr>
          <w:rFonts w:ascii="Century Gothic" w:hAnsi="Century Gothic" w:cs="Tahoma"/>
          <w:sz w:val="22"/>
          <w:szCs w:val="22"/>
        </w:rPr>
        <w:t>Coordinación General</w:t>
      </w:r>
      <w:r w:rsidR="004E36FD">
        <w:rPr>
          <w:rFonts w:ascii="Century Gothic" w:hAnsi="Century Gothic" w:cs="Tahoma"/>
          <w:sz w:val="22"/>
          <w:szCs w:val="22"/>
        </w:rPr>
        <w:t xml:space="preserve"> de Construcción de la</w:t>
      </w:r>
      <w:r w:rsidR="005F11DF">
        <w:rPr>
          <w:rFonts w:ascii="Century Gothic" w:hAnsi="Century Gothic" w:cs="Tahoma"/>
          <w:sz w:val="22"/>
          <w:szCs w:val="22"/>
        </w:rPr>
        <w:t xml:space="preserve"> </w:t>
      </w:r>
      <w:r w:rsidRPr="006B228A">
        <w:rPr>
          <w:rFonts w:ascii="Century Gothic" w:hAnsi="Century Gothic" w:cs="Tahoma"/>
          <w:sz w:val="22"/>
          <w:szCs w:val="22"/>
        </w:rPr>
        <w:t>Comunidad.</w:t>
      </w:r>
    </w:p>
    <w:p w:rsidR="006B228A" w:rsidRPr="006B228A" w:rsidRDefault="006B228A" w:rsidP="006B228A">
      <w:pPr>
        <w:shd w:val="clear" w:color="auto" w:fill="FFFFFF"/>
        <w:spacing w:after="100" w:afterAutospacing="1"/>
        <w:ind w:left="1416"/>
        <w:contextualSpacing/>
        <w:jc w:val="both"/>
        <w:rPr>
          <w:rFonts w:ascii="Century Gothic" w:hAnsi="Century Gothic" w:cs="Tahoma"/>
          <w:sz w:val="22"/>
          <w:szCs w:val="22"/>
        </w:rPr>
      </w:pPr>
      <w:r w:rsidRPr="006B228A">
        <w:rPr>
          <w:rFonts w:ascii="Century Gothic" w:hAnsi="Century Gothic" w:cs="Tahoma"/>
          <w:b/>
          <w:sz w:val="22"/>
          <w:szCs w:val="22"/>
        </w:rPr>
        <w:t>Objeto:</w:t>
      </w:r>
      <w:r w:rsidRPr="006B228A">
        <w:rPr>
          <w:rFonts w:ascii="Century Gothic" w:hAnsi="Century Gothic" w:cs="Tahoma"/>
          <w:sz w:val="22"/>
          <w:szCs w:val="22"/>
        </w:rPr>
        <w:t xml:space="preserve"> Servicio integral para eventos, producción y activación de un stand a favor del Municipio de Zapopan, en los eventos: Paseo Cervecero y Culinario, Xterra Zapopan, Jalisco Open, Duatlón Zapopan OSM, MTB La Primavera, Ultra Trail La Primavera, Triatlón Olímpico, MTL Zapopan y Fevino, que se llevaran a cabo de marzo a noviembre de 2019.</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rPr>
      </w:pPr>
      <w:r w:rsidRPr="006B228A">
        <w:rPr>
          <w:rFonts w:ascii="Century Gothic" w:hAnsi="Century Gothic" w:cs="Tahoma"/>
          <w:b/>
          <w:sz w:val="22"/>
          <w:szCs w:val="22"/>
        </w:rPr>
        <w:t>Monto Total:</w:t>
      </w:r>
      <w:r w:rsidRPr="006B228A">
        <w:rPr>
          <w:rFonts w:ascii="Century Gothic" w:hAnsi="Century Gothic" w:cs="Tahoma"/>
          <w:sz w:val="22"/>
          <w:szCs w:val="22"/>
        </w:rPr>
        <w:t xml:space="preserve"> $ 400,000.00 pesos</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rPr>
      </w:pPr>
      <w:r w:rsidRPr="006B228A">
        <w:rPr>
          <w:rFonts w:ascii="Century Gothic" w:hAnsi="Century Gothic" w:cs="Tahoma"/>
          <w:sz w:val="22"/>
          <w:szCs w:val="22"/>
        </w:rPr>
        <w:t xml:space="preserve">$200,000.00 netos por concepto de anticipo a la firma del </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rPr>
      </w:pPr>
      <w:r w:rsidRPr="006B228A">
        <w:rPr>
          <w:rFonts w:ascii="Century Gothic" w:hAnsi="Century Gothic" w:cs="Tahoma"/>
          <w:sz w:val="22"/>
          <w:szCs w:val="22"/>
        </w:rPr>
        <w:t>Contrato.</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rPr>
      </w:pPr>
      <w:r w:rsidRPr="006B228A">
        <w:rPr>
          <w:rFonts w:ascii="Century Gothic" w:hAnsi="Century Gothic" w:cs="Tahoma"/>
          <w:sz w:val="22"/>
          <w:szCs w:val="22"/>
        </w:rPr>
        <w:t>$100,000.00 netos a pagar después del evento número 6.</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rPr>
      </w:pPr>
      <w:r w:rsidRPr="006B228A">
        <w:rPr>
          <w:rFonts w:ascii="Century Gothic" w:hAnsi="Century Gothic" w:cs="Tahoma"/>
          <w:sz w:val="22"/>
          <w:szCs w:val="22"/>
        </w:rPr>
        <w:lastRenderedPageBreak/>
        <w:t>$100,000.00 netos al término del evento número 8.</w:t>
      </w:r>
    </w:p>
    <w:p w:rsidR="006B228A" w:rsidRPr="006B228A" w:rsidRDefault="006B228A" w:rsidP="006B228A">
      <w:pPr>
        <w:shd w:val="clear" w:color="auto" w:fill="FFFFFF"/>
        <w:spacing w:after="100" w:afterAutospacing="1"/>
        <w:ind w:left="1416"/>
        <w:contextualSpacing/>
        <w:jc w:val="both"/>
        <w:rPr>
          <w:rFonts w:ascii="Century Gothic" w:hAnsi="Century Gothic" w:cs="Tahoma"/>
          <w:sz w:val="22"/>
          <w:szCs w:val="22"/>
          <w:lang w:val="es-ES_tradnl"/>
        </w:rPr>
      </w:pPr>
      <w:r w:rsidRPr="006B228A">
        <w:rPr>
          <w:rFonts w:ascii="Century Gothic" w:hAnsi="Century Gothic" w:cs="Tahoma"/>
          <w:b/>
          <w:sz w:val="22"/>
          <w:szCs w:val="22"/>
          <w:lang w:val="es-ES_tradnl"/>
        </w:rPr>
        <w:t xml:space="preserve">Fundamento y Motivo: </w:t>
      </w:r>
      <w:r w:rsidRPr="006B228A">
        <w:rPr>
          <w:rFonts w:ascii="Century Gothic" w:hAnsi="Century Gothic" w:cs="Tahoma"/>
          <w:sz w:val="22"/>
          <w:szCs w:val="22"/>
          <w:lang w:val="es-ES_tradnl"/>
        </w:rPr>
        <w:t>Artículo 73, Fracción I, de la Ley de Compras Gubernamentales, Enajenaciones y Contratación de Servicios del Estado de Jalisco y sus Municipios. Debido a que el proveedor es el titular de los derechos de la marca y por lo tanto de la exclusividad de los eventos antes mencionados, aunado a que ya cuenta con la contratación de los expositores y deportistas que participaran en los mismos.</w:t>
      </w:r>
    </w:p>
    <w:p w:rsidR="006B228A" w:rsidRPr="006B228A" w:rsidRDefault="006B228A" w:rsidP="006B228A">
      <w:pPr>
        <w:shd w:val="clear" w:color="auto" w:fill="FFFFFF"/>
        <w:spacing w:after="100" w:afterAutospacing="1"/>
        <w:ind w:left="1068" w:firstLine="348"/>
        <w:contextualSpacing/>
        <w:jc w:val="both"/>
        <w:rPr>
          <w:rFonts w:ascii="Century Gothic" w:hAnsi="Century Gothic" w:cs="Tahoma"/>
          <w:sz w:val="22"/>
          <w:szCs w:val="22"/>
          <w:lang w:val="en-US"/>
        </w:rPr>
      </w:pPr>
      <w:r w:rsidRPr="006B228A">
        <w:rPr>
          <w:rFonts w:ascii="Century Gothic" w:hAnsi="Century Gothic" w:cs="Tahoma"/>
          <w:b/>
          <w:sz w:val="22"/>
          <w:szCs w:val="22"/>
          <w:lang w:val="en-US"/>
        </w:rPr>
        <w:t xml:space="preserve">Proveedor: </w:t>
      </w:r>
      <w:r w:rsidRPr="006B228A">
        <w:rPr>
          <w:rFonts w:ascii="Century Gothic" w:hAnsi="Century Gothic" w:cs="Tahoma"/>
          <w:sz w:val="22"/>
          <w:szCs w:val="22"/>
          <w:lang w:val="en-US"/>
        </w:rPr>
        <w:t>Ochoa Sports Management S.A. de C.V.</w:t>
      </w:r>
    </w:p>
    <w:p w:rsidR="001277A1" w:rsidRPr="006B228A" w:rsidRDefault="001277A1" w:rsidP="006B228A">
      <w:pPr>
        <w:shd w:val="clear" w:color="auto" w:fill="FFFFFF"/>
        <w:spacing w:after="100" w:afterAutospacing="1"/>
        <w:ind w:left="1134"/>
        <w:contextualSpacing/>
        <w:jc w:val="both"/>
        <w:rPr>
          <w:rFonts w:ascii="Century Gothic" w:eastAsiaTheme="minorHAnsi" w:hAnsi="Century Gothic" w:cs="Tahoma"/>
          <w:sz w:val="22"/>
          <w:szCs w:val="22"/>
          <w:lang w:val="en-US" w:eastAsia="en-US"/>
        </w:rPr>
      </w:pPr>
    </w:p>
    <w:p w:rsidR="001277A1" w:rsidRPr="006B228A" w:rsidRDefault="001277A1" w:rsidP="00FC05D6">
      <w:pPr>
        <w:shd w:val="clear" w:color="auto" w:fill="FFFFFF"/>
        <w:spacing w:after="100" w:afterAutospacing="1"/>
        <w:ind w:left="1429"/>
        <w:contextualSpacing/>
        <w:jc w:val="both"/>
        <w:rPr>
          <w:rFonts w:ascii="Century Gothic" w:eastAsiaTheme="minorHAnsi" w:hAnsi="Century Gothic" w:cs="Tahoma"/>
          <w:sz w:val="22"/>
          <w:szCs w:val="22"/>
          <w:lang w:val="en-US" w:eastAsia="en-US"/>
        </w:rPr>
      </w:pPr>
    </w:p>
    <w:p w:rsidR="000A4F42" w:rsidRPr="000A4F42" w:rsidRDefault="000A4F42" w:rsidP="000A4F42">
      <w:pPr>
        <w:jc w:val="both"/>
        <w:rPr>
          <w:rFonts w:ascii="Century Gothic" w:hAnsi="Century Gothic" w:cs="Tahoma"/>
          <w:sz w:val="22"/>
          <w:szCs w:val="22"/>
        </w:rPr>
      </w:pPr>
      <w:r w:rsidRPr="000A4F42">
        <w:rPr>
          <w:rFonts w:ascii="Century Gothic" w:hAnsi="Century Gothic" w:cs="Tahoma"/>
          <w:sz w:val="22"/>
          <w:szCs w:val="22"/>
          <w:lang w:val="es-ES_tradnl"/>
        </w:rPr>
        <w:t xml:space="preserve">El Lic. </w:t>
      </w:r>
      <w:r w:rsidRPr="000A4F42">
        <w:rPr>
          <w:rFonts w:ascii="Century Gothic" w:hAnsi="Century Gothic" w:cs="Tahoma"/>
          <w:sz w:val="22"/>
          <w:szCs w:val="22"/>
        </w:rPr>
        <w:t>Edmundo Antonio Amutio Villa, representante suplente del Presidente del Comité de Adquisiciones, solicita a los Integrantes del Comité de Adquisiciones el uso de la voz, a la Lic. Dialhery Díaz González, Jefa de Unidad, de Jefatura de Gabinete.</w:t>
      </w:r>
    </w:p>
    <w:p w:rsidR="000A4F42" w:rsidRPr="000A4F42" w:rsidRDefault="000A4F42" w:rsidP="000A4F42">
      <w:pPr>
        <w:spacing w:line="360" w:lineRule="auto"/>
        <w:jc w:val="both"/>
        <w:rPr>
          <w:rFonts w:ascii="Century Gothic" w:hAnsi="Century Gothic" w:cs="Tahoma"/>
          <w:sz w:val="22"/>
          <w:szCs w:val="22"/>
        </w:rPr>
      </w:pPr>
    </w:p>
    <w:p w:rsidR="000A4F42" w:rsidRPr="000A4F42" w:rsidRDefault="000A4F42" w:rsidP="000A4F42">
      <w:pPr>
        <w:ind w:left="708"/>
        <w:jc w:val="center"/>
        <w:rPr>
          <w:rFonts w:ascii="Century Gothic" w:hAnsi="Century Gothic" w:cs="Tahoma"/>
          <w:b/>
          <w:i/>
          <w:sz w:val="22"/>
          <w:szCs w:val="22"/>
          <w:lang w:eastAsia="en-US"/>
        </w:rPr>
      </w:pPr>
      <w:r w:rsidRPr="000A4F42">
        <w:rPr>
          <w:rFonts w:ascii="Century Gothic" w:hAnsi="Century Gothic" w:cs="Tahoma"/>
          <w:b/>
          <w:i/>
          <w:sz w:val="22"/>
          <w:szCs w:val="22"/>
          <w:lang w:eastAsia="en-US"/>
        </w:rPr>
        <w:t>Aprobado por unanimidad de votos por parte de los integrantes del Comité presentes.</w:t>
      </w:r>
    </w:p>
    <w:p w:rsidR="000A4F42" w:rsidRPr="000A4F42" w:rsidRDefault="000A4F42" w:rsidP="000A4F42">
      <w:pPr>
        <w:spacing w:line="360" w:lineRule="auto"/>
        <w:jc w:val="both"/>
        <w:rPr>
          <w:rFonts w:ascii="Century Gothic" w:hAnsi="Century Gothic" w:cs="Tahoma"/>
          <w:sz w:val="22"/>
          <w:szCs w:val="22"/>
        </w:rPr>
      </w:pPr>
    </w:p>
    <w:p w:rsidR="000A4F42" w:rsidRPr="00471955" w:rsidRDefault="000A4F42" w:rsidP="000A4F42">
      <w:pPr>
        <w:jc w:val="both"/>
        <w:rPr>
          <w:rFonts w:ascii="Century Gothic" w:hAnsi="Century Gothic" w:cs="Tahoma"/>
          <w:sz w:val="22"/>
          <w:szCs w:val="22"/>
        </w:rPr>
      </w:pPr>
      <w:r w:rsidRPr="000A4F42">
        <w:rPr>
          <w:rFonts w:ascii="Century Gothic" w:hAnsi="Century Gothic" w:cs="Tahoma"/>
          <w:sz w:val="22"/>
          <w:szCs w:val="22"/>
        </w:rPr>
        <w:t>La Lic. Dialhery Díaz González, Jefa de Unidad, de Jefatura de Gabinete, respondió los cuestionamientos realizados por los Integrantes del Comité de Adquisiciones.</w:t>
      </w:r>
    </w:p>
    <w:p w:rsidR="00666E69" w:rsidRPr="00471955" w:rsidRDefault="00666E69" w:rsidP="00162908">
      <w:pPr>
        <w:jc w:val="both"/>
        <w:rPr>
          <w:rFonts w:ascii="Century Gothic" w:hAnsi="Century Gothic" w:cs="Tahoma"/>
          <w:sz w:val="22"/>
          <w:szCs w:val="22"/>
        </w:rPr>
      </w:pPr>
    </w:p>
    <w:p w:rsidR="00666E69" w:rsidRPr="00471955" w:rsidRDefault="00666E69" w:rsidP="00162908">
      <w:pPr>
        <w:jc w:val="both"/>
        <w:rPr>
          <w:rFonts w:ascii="Century Gothic" w:hAnsi="Century Gothic" w:cs="Tahoma"/>
          <w:sz w:val="22"/>
          <w:szCs w:val="22"/>
        </w:rPr>
      </w:pPr>
    </w:p>
    <w:p w:rsidR="00162908" w:rsidRPr="00471955" w:rsidRDefault="00162908" w:rsidP="00162908">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2A4198" w:rsidRPr="00471955">
        <w:rPr>
          <w:rFonts w:ascii="Century Gothic" w:hAnsi="Century Gothic" w:cs="Tahoma"/>
          <w:sz w:val="22"/>
          <w:szCs w:val="22"/>
        </w:rPr>
        <w:t xml:space="preserve"> </w:t>
      </w:r>
      <w:r w:rsidRPr="00471955">
        <w:rPr>
          <w:rFonts w:ascii="Century Gothic" w:hAnsi="Century Gothic" w:cs="Tahoma"/>
          <w:sz w:val="22"/>
          <w:szCs w:val="22"/>
        </w:rPr>
        <w:t>de Adquisiciones, comenta</w:t>
      </w:r>
      <w:r w:rsidR="0076463A">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sidR="00666E69" w:rsidRPr="00471955">
        <w:rPr>
          <w:rFonts w:ascii="Century Gothic" w:eastAsia="Calibri" w:hAnsi="Century Gothic" w:cs="Tahoma"/>
          <w:sz w:val="22"/>
          <w:szCs w:val="22"/>
          <w:lang w:val="es-ES_tradnl"/>
        </w:rPr>
        <w:t xml:space="preserve">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sidR="00A246D8" w:rsidRPr="00471955">
        <w:rPr>
          <w:rFonts w:ascii="Century Gothic" w:eastAsia="Calibri" w:hAnsi="Century Gothic" w:cs="Tahoma"/>
          <w:b/>
          <w:sz w:val="22"/>
          <w:szCs w:val="22"/>
          <w:lang w:val="es-ES_tradnl"/>
        </w:rPr>
        <w:t>asunto vario</w:t>
      </w:r>
      <w:r w:rsidR="001A492F">
        <w:rPr>
          <w:rFonts w:ascii="Century Gothic" w:eastAsia="Calibri" w:hAnsi="Century Gothic" w:cs="Tahoma"/>
          <w:b/>
          <w:sz w:val="22"/>
          <w:szCs w:val="22"/>
          <w:lang w:val="es-ES_tradnl"/>
        </w:rPr>
        <w:t xml:space="preserve"> C</w:t>
      </w:r>
      <w:r w:rsidRPr="00471955">
        <w:rPr>
          <w:rFonts w:ascii="Century Gothic" w:eastAsia="Calibri" w:hAnsi="Century Gothic" w:cs="Tahoma"/>
          <w:b/>
          <w:sz w:val="22"/>
          <w:szCs w:val="22"/>
          <w:lang w:val="es-ES_tradnl"/>
        </w:rPr>
        <w:t>1</w:t>
      </w:r>
      <w:r w:rsidRPr="00471955">
        <w:rPr>
          <w:rFonts w:ascii="Century Gothic" w:eastAsia="Calibri" w:hAnsi="Century Gothic" w:cs="Tahoma"/>
          <w:sz w:val="22"/>
          <w:szCs w:val="22"/>
          <w:lang w:val="es-ES_tradnl"/>
        </w:rPr>
        <w:t>, los que estén por la afirmativa, sírvanse manifestarlo levantando su mano.</w:t>
      </w:r>
    </w:p>
    <w:p w:rsidR="00162908" w:rsidRPr="00471955" w:rsidRDefault="00162908" w:rsidP="00162908">
      <w:pPr>
        <w:pStyle w:val="Prrafodelista"/>
        <w:shd w:val="clear" w:color="auto" w:fill="FFFFFF"/>
        <w:ind w:left="1429"/>
        <w:jc w:val="both"/>
        <w:rPr>
          <w:rFonts w:ascii="Century Gothic" w:hAnsi="Century Gothic" w:cs="Tahoma"/>
          <w:sz w:val="22"/>
          <w:szCs w:val="22"/>
          <w:lang w:val="es-ES_tradnl"/>
        </w:rPr>
      </w:pPr>
    </w:p>
    <w:p w:rsidR="00767B43" w:rsidRPr="00471955" w:rsidRDefault="00162908" w:rsidP="00B346C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95735E" w:rsidRDefault="0095735E" w:rsidP="00B346CC">
      <w:pPr>
        <w:ind w:left="708"/>
        <w:jc w:val="center"/>
        <w:rPr>
          <w:rFonts w:ascii="Century Gothic" w:hAnsi="Century Gothic" w:cs="Tahoma"/>
          <w:b/>
          <w:i/>
          <w:sz w:val="22"/>
          <w:szCs w:val="22"/>
          <w:lang w:eastAsia="en-US"/>
        </w:rPr>
      </w:pPr>
    </w:p>
    <w:p w:rsidR="000A4F42" w:rsidRPr="00471955" w:rsidRDefault="000A4F42" w:rsidP="00B346CC">
      <w:pPr>
        <w:ind w:left="708"/>
        <w:jc w:val="center"/>
        <w:rPr>
          <w:rFonts w:ascii="Century Gothic" w:hAnsi="Century Gothic" w:cs="Tahoma"/>
          <w:b/>
          <w:i/>
          <w:sz w:val="22"/>
          <w:szCs w:val="22"/>
          <w:lang w:eastAsia="en-US"/>
        </w:rPr>
      </w:pPr>
    </w:p>
    <w:p w:rsidR="006B228A" w:rsidRPr="001A492F" w:rsidRDefault="003D721B" w:rsidP="006B228A">
      <w:pPr>
        <w:shd w:val="clear" w:color="auto" w:fill="FFFFFF"/>
        <w:spacing w:after="100" w:afterAutospacing="1"/>
        <w:ind w:left="1276"/>
        <w:contextualSpacing/>
        <w:jc w:val="both"/>
        <w:rPr>
          <w:rFonts w:ascii="Century Gothic" w:eastAsiaTheme="minorEastAsia" w:hAnsi="Century Gothic" w:cs="Tahoma"/>
          <w:sz w:val="22"/>
          <w:szCs w:val="22"/>
          <w:lang w:val="es-ES_tradnl"/>
        </w:rPr>
      </w:pPr>
      <w:r>
        <w:rPr>
          <w:rFonts w:ascii="Century Gothic" w:hAnsi="Century Gothic" w:cs="Tahoma"/>
          <w:b/>
          <w:sz w:val="22"/>
          <w:szCs w:val="22"/>
          <w:lang w:val="es-ES_tradnl"/>
        </w:rPr>
        <w:t>2</w:t>
      </w:r>
      <w:r>
        <w:rPr>
          <w:rFonts w:ascii="Century Gothic" w:hAnsi="Century Gothic" w:cs="Tahoma"/>
          <w:b/>
          <w:sz w:val="22"/>
          <w:szCs w:val="22"/>
          <w:lang w:val="es-ES_tradnl"/>
        </w:rPr>
        <w:tab/>
      </w:r>
      <w:r w:rsidR="001A492F">
        <w:rPr>
          <w:rFonts w:ascii="Century Gothic" w:hAnsi="Century Gothic" w:cs="Tahoma"/>
          <w:b/>
          <w:sz w:val="22"/>
          <w:szCs w:val="22"/>
          <w:lang w:val="es-ES_tradnl"/>
        </w:rPr>
        <w:t xml:space="preserve"> </w:t>
      </w:r>
      <w:r w:rsidR="00D55E7C" w:rsidRPr="001A492F">
        <w:rPr>
          <w:rFonts w:ascii="Century Gothic" w:hAnsi="Century Gothic" w:cs="Tahoma"/>
          <w:b/>
          <w:sz w:val="22"/>
          <w:szCs w:val="22"/>
          <w:lang w:val="es-ES_tradnl"/>
        </w:rPr>
        <w:t xml:space="preserve">Requisición: </w:t>
      </w:r>
      <w:r w:rsidR="006B228A" w:rsidRPr="001A492F">
        <w:rPr>
          <w:rFonts w:ascii="Century Gothic" w:eastAsiaTheme="minorEastAsia" w:hAnsi="Century Gothic" w:cs="Tahoma"/>
          <w:sz w:val="22"/>
          <w:szCs w:val="22"/>
          <w:lang w:val="es-ES_tradnl"/>
        </w:rPr>
        <w:t>201900178</w:t>
      </w:r>
    </w:p>
    <w:p w:rsidR="006B228A" w:rsidRPr="001A492F" w:rsidRDefault="006B228A" w:rsidP="006B228A">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6B228A" w:rsidRPr="001A492F" w:rsidRDefault="006B228A" w:rsidP="006B228A">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 xml:space="preserve">Objeto: </w:t>
      </w:r>
      <w:r w:rsidRPr="001A492F">
        <w:rPr>
          <w:rFonts w:ascii="Century Gothic" w:eastAsiaTheme="minorEastAsia" w:hAnsi="Century Gothic" w:cs="Tahoma"/>
          <w:sz w:val="22"/>
          <w:szCs w:val="22"/>
          <w:lang w:val="es-ES_tradnl"/>
        </w:rPr>
        <w:t>Arrendamiento de  edificio para el periodo de enero a junio de 2019.</w:t>
      </w:r>
    </w:p>
    <w:p w:rsidR="006B228A" w:rsidRPr="001A492F" w:rsidRDefault="006B228A" w:rsidP="006B228A">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$ 86,860.77 pesos </w:t>
      </w:r>
    </w:p>
    <w:p w:rsidR="006B228A" w:rsidRPr="001A492F" w:rsidRDefault="006B228A" w:rsidP="006B228A">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Condominio Plaza, segundo nivel, locales 12-I, 12-J, 12-K, ocupado por la Contraloría Ciudadana.</w:t>
      </w:r>
    </w:p>
    <w:p w:rsidR="00D55E7C" w:rsidRDefault="006B228A" w:rsidP="006B228A">
      <w:pPr>
        <w:shd w:val="clear" w:color="auto" w:fill="FFFFFF"/>
        <w:spacing w:after="100" w:afterAutospacing="1"/>
        <w:ind w:left="1418"/>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Adriana Córdova González.</w:t>
      </w:r>
    </w:p>
    <w:p w:rsidR="001A492F" w:rsidRPr="001A492F" w:rsidRDefault="001A492F" w:rsidP="006B228A">
      <w:pPr>
        <w:shd w:val="clear" w:color="auto" w:fill="FFFFFF"/>
        <w:spacing w:after="100" w:afterAutospacing="1"/>
        <w:ind w:left="1418"/>
        <w:contextualSpacing/>
        <w:jc w:val="both"/>
        <w:rPr>
          <w:rFonts w:ascii="Century Gothic" w:hAnsi="Century Gothic" w:cs="Tahoma"/>
          <w:sz w:val="22"/>
          <w:szCs w:val="22"/>
          <w:lang w:val="es-ES_tradnl"/>
        </w:rPr>
      </w:pPr>
    </w:p>
    <w:p w:rsidR="00D55E7C" w:rsidRPr="00471955" w:rsidRDefault="00D55E7C" w:rsidP="00D55E7C">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sidR="001A492F">
        <w:rPr>
          <w:rFonts w:ascii="Century Gothic" w:eastAsia="Calibri" w:hAnsi="Century Gothic" w:cs="Tahoma"/>
          <w:b/>
          <w:sz w:val="22"/>
          <w:szCs w:val="22"/>
          <w:lang w:val="es-ES_tradnl"/>
        </w:rPr>
        <w:t>asunto vario C</w:t>
      </w:r>
      <w:r>
        <w:rPr>
          <w:rFonts w:ascii="Century Gothic" w:eastAsia="Calibri" w:hAnsi="Century Gothic" w:cs="Tahoma"/>
          <w:b/>
          <w:sz w:val="22"/>
          <w:szCs w:val="22"/>
          <w:lang w:val="es-ES_tradnl"/>
        </w:rPr>
        <w:t>2</w:t>
      </w:r>
      <w:r w:rsidRPr="00471955">
        <w:rPr>
          <w:rFonts w:ascii="Century Gothic" w:eastAsia="Calibri" w:hAnsi="Century Gothic" w:cs="Tahoma"/>
          <w:sz w:val="22"/>
          <w:szCs w:val="22"/>
          <w:lang w:val="es-ES_tradnl"/>
        </w:rPr>
        <w:t>, los que estén por la afirmativa, sírvanse manifestarlo levantando su mano.</w:t>
      </w:r>
    </w:p>
    <w:p w:rsidR="00D55E7C" w:rsidRPr="00471955" w:rsidRDefault="00D55E7C" w:rsidP="00D55E7C">
      <w:pPr>
        <w:pStyle w:val="Prrafodelista"/>
        <w:shd w:val="clear" w:color="auto" w:fill="FFFFFF"/>
        <w:ind w:left="1429"/>
        <w:jc w:val="both"/>
        <w:rPr>
          <w:rFonts w:ascii="Century Gothic" w:hAnsi="Century Gothic" w:cs="Tahoma"/>
          <w:sz w:val="22"/>
          <w:szCs w:val="22"/>
          <w:lang w:val="es-ES_tradnl"/>
        </w:rPr>
      </w:pPr>
    </w:p>
    <w:p w:rsidR="00D55E7C" w:rsidRPr="00471955" w:rsidRDefault="00D55E7C" w:rsidP="00D55E7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55E7C" w:rsidRDefault="00D55E7C" w:rsidP="00D55E7C">
      <w:pPr>
        <w:ind w:left="708"/>
        <w:jc w:val="center"/>
        <w:rPr>
          <w:rFonts w:ascii="Century Gothic" w:hAnsi="Century Gothic" w:cs="Tahoma"/>
          <w:b/>
          <w:i/>
          <w:sz w:val="22"/>
          <w:szCs w:val="22"/>
          <w:lang w:eastAsia="en-US"/>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3. Requisición: </w:t>
      </w:r>
      <w:r w:rsidRPr="001A492F">
        <w:rPr>
          <w:rFonts w:ascii="Century Gothic" w:eastAsiaTheme="minorEastAsia" w:hAnsi="Century Gothic" w:cs="Tahoma"/>
          <w:sz w:val="22"/>
          <w:szCs w:val="22"/>
          <w:lang w:val="es-ES_tradnl"/>
        </w:rPr>
        <w:t>201900188</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diciembre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w:t>
      </w:r>
      <w:r w:rsidRPr="001A492F">
        <w:rPr>
          <w:rFonts w:ascii="Century Gothic" w:eastAsiaTheme="minorEastAsia" w:hAnsi="Century Gothic" w:cs="Tahoma"/>
          <w:sz w:val="22"/>
          <w:szCs w:val="22"/>
          <w:lang w:val="es-ES_tradnl"/>
        </w:rPr>
        <w:t xml:space="preserve"> $ 1´055,581.92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del inmueble ubicado en Av. Vallarta 6503, Plaza Concentro, local E-48, ocupado por la Coordinación General de Desarrollo Económico y Combate a la Desigualdad.</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Jaime Lares Rangel</w:t>
      </w:r>
    </w:p>
    <w:p w:rsidR="00D55E7C" w:rsidRDefault="00D55E7C" w:rsidP="001A492F">
      <w:pPr>
        <w:ind w:left="708"/>
        <w:rPr>
          <w:rFonts w:ascii="Century Gothic" w:hAnsi="Century Gothic" w:cs="Tahoma"/>
          <w:b/>
          <w:i/>
          <w:sz w:val="22"/>
          <w:szCs w:val="22"/>
          <w:lang w:eastAsia="en-US"/>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C3</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ind w:left="708"/>
        <w:jc w:val="center"/>
        <w:rPr>
          <w:rFonts w:ascii="Century Gothic" w:hAnsi="Century Gothic" w:cs="Tahoma"/>
          <w:b/>
          <w:i/>
          <w:sz w:val="22"/>
          <w:szCs w:val="22"/>
          <w:lang w:eastAsia="en-US"/>
        </w:rPr>
      </w:pPr>
    </w:p>
    <w:p w:rsidR="008630A9" w:rsidRDefault="008630A9" w:rsidP="001A492F">
      <w:pPr>
        <w:ind w:left="708"/>
        <w:jc w:val="center"/>
        <w:rPr>
          <w:rFonts w:ascii="Century Gothic" w:hAnsi="Century Gothic" w:cs="Tahoma"/>
          <w:b/>
          <w:i/>
          <w:sz w:val="22"/>
          <w:szCs w:val="22"/>
          <w:lang w:eastAsia="en-US"/>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4. Requisición: </w:t>
      </w:r>
      <w:r w:rsidRPr="001A492F">
        <w:rPr>
          <w:rFonts w:ascii="Century Gothic" w:eastAsiaTheme="minorEastAsia" w:hAnsi="Century Gothic" w:cs="Tahoma"/>
          <w:sz w:val="22"/>
          <w:szCs w:val="22"/>
          <w:lang w:val="es-ES_tradnl"/>
        </w:rPr>
        <w:t>201900190</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$ 132,291.18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del inmueble ubicado en Emiliano Zapata 29, colonia Centro en Zapopan, ocupado por Jefatura de Gabinete.</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José Mercado Barajas</w:t>
      </w:r>
    </w:p>
    <w:p w:rsidR="001A492F" w:rsidRPr="00471955" w:rsidRDefault="001A492F" w:rsidP="001A492F">
      <w:pPr>
        <w:ind w:left="708"/>
        <w:rPr>
          <w:rFonts w:ascii="Century Gothic" w:hAnsi="Century Gothic" w:cs="Tahoma"/>
          <w:b/>
          <w:i/>
          <w:sz w:val="22"/>
          <w:szCs w:val="22"/>
          <w:lang w:eastAsia="en-US"/>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C4</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3D721B" w:rsidRDefault="003D721B" w:rsidP="00440288">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5. Requisición: </w:t>
      </w:r>
      <w:r w:rsidRPr="001A492F">
        <w:rPr>
          <w:rFonts w:ascii="Century Gothic" w:eastAsiaTheme="minorEastAsia" w:hAnsi="Century Gothic" w:cs="Tahoma"/>
          <w:sz w:val="22"/>
          <w:szCs w:val="22"/>
          <w:lang w:val="es-ES_tradnl"/>
        </w:rPr>
        <w:t>201900191</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$ 104,940.00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del inmueble ubicado en calle Juan Manuel 66, utilizado por la Unidad de Turismo y Centro Histórico.</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Josefina Quirarte Lozano</w:t>
      </w:r>
      <w:r>
        <w:rPr>
          <w:rFonts w:ascii="Century Gothic" w:hAnsi="Century Gothic" w:cs="Tahoma"/>
          <w:sz w:val="22"/>
          <w:szCs w:val="22"/>
          <w:lang w:val="es-ES_tradnl"/>
        </w:rPr>
        <w:t>.</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C5</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FA413F" w:rsidRDefault="00FA413F" w:rsidP="001A492F">
      <w:pPr>
        <w:pStyle w:val="Prrafodelista"/>
        <w:shd w:val="clear" w:color="auto" w:fill="FFFFFF"/>
        <w:ind w:left="1080"/>
        <w:jc w:val="both"/>
        <w:rPr>
          <w:rFonts w:ascii="Century Gothic" w:hAnsi="Century Gothic" w:cs="Tahoma"/>
          <w:b/>
          <w:sz w:val="22"/>
          <w:szCs w:val="22"/>
        </w:rPr>
      </w:pPr>
    </w:p>
    <w:p w:rsidR="00330EED" w:rsidRDefault="00330EED" w:rsidP="001A492F">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6. Requisición: </w:t>
      </w:r>
      <w:r w:rsidRPr="001A492F">
        <w:rPr>
          <w:rFonts w:ascii="Century Gothic" w:eastAsiaTheme="minorEastAsia" w:hAnsi="Century Gothic" w:cs="Tahoma"/>
          <w:sz w:val="22"/>
          <w:szCs w:val="22"/>
          <w:lang w:val="es-ES_tradnl"/>
        </w:rPr>
        <w:t>201900194</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febrero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w:t>
      </w:r>
      <w:r w:rsidRPr="001A492F">
        <w:rPr>
          <w:rFonts w:ascii="Century Gothic" w:eastAsiaTheme="minorEastAsia" w:hAnsi="Century Gothic" w:cs="Tahoma"/>
          <w:sz w:val="22"/>
          <w:szCs w:val="22"/>
          <w:lang w:val="es-ES_tradnl"/>
        </w:rPr>
        <w:t xml:space="preserve"> $ 24,380.00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del inmueble ubicado en Juan Manuel 78, utilizado para la Agencia del Ministerio Público.</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María del Rosario Quirarte Lozano</w:t>
      </w:r>
    </w:p>
    <w:p w:rsidR="001A492F" w:rsidRPr="001A492F" w:rsidRDefault="001A492F" w:rsidP="00440288">
      <w:pPr>
        <w:pStyle w:val="Prrafodelista"/>
        <w:shd w:val="clear" w:color="auto" w:fill="FFFFFF"/>
        <w:ind w:left="1080"/>
        <w:jc w:val="both"/>
        <w:rPr>
          <w:rFonts w:ascii="Century Gothic" w:hAnsi="Century Gothic" w:cs="Tahoma"/>
          <w:b/>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C6</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7. Requisición: </w:t>
      </w:r>
      <w:r w:rsidRPr="001A492F">
        <w:rPr>
          <w:rFonts w:ascii="Century Gothic" w:eastAsiaTheme="minorEastAsia" w:hAnsi="Century Gothic" w:cs="Tahoma"/>
          <w:sz w:val="22"/>
          <w:szCs w:val="22"/>
          <w:lang w:val="es-ES_tradnl"/>
        </w:rPr>
        <w:t>201900240</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$ 130,955.58 pesos </w:t>
      </w:r>
    </w:p>
    <w:p w:rsid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del inmueble ubicado en Gómez Farías 246 (antes 122), utilizado para oficinas de la Dirección General de Programas Sociales Estratégicos,</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eastAsiaTheme="minorEastAsia" w:hAnsi="Century Gothic" w:cs="Tahoma"/>
          <w:sz w:val="22"/>
          <w:szCs w:val="22"/>
          <w:lang w:val="es-ES_tradnl"/>
        </w:rPr>
        <w:t xml:space="preserve"> </w:t>
      </w: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Ramiro Martin Barba</w:t>
      </w:r>
      <w:r>
        <w:rPr>
          <w:rFonts w:ascii="Century Gothic" w:hAnsi="Century Gothic" w:cs="Tahoma"/>
          <w:sz w:val="22"/>
          <w:szCs w:val="22"/>
          <w:lang w:val="es-ES_tradnl"/>
        </w:rPr>
        <w:t>.</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C7</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Default="001A492F" w:rsidP="00FA413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01D59" w:rsidRDefault="00D01D59" w:rsidP="00FA413F">
      <w:pPr>
        <w:ind w:left="708"/>
        <w:jc w:val="center"/>
        <w:rPr>
          <w:rFonts w:ascii="Century Gothic" w:hAnsi="Century Gothic" w:cs="Tahoma"/>
          <w:b/>
          <w:i/>
          <w:sz w:val="22"/>
          <w:szCs w:val="22"/>
          <w:lang w:eastAsia="en-US"/>
        </w:rPr>
      </w:pPr>
    </w:p>
    <w:p w:rsidR="00D01D59" w:rsidRPr="00FA413F" w:rsidRDefault="00D01D59" w:rsidP="00FA413F">
      <w:pPr>
        <w:ind w:left="708"/>
        <w:jc w:val="center"/>
        <w:rPr>
          <w:rFonts w:ascii="Century Gothic" w:hAnsi="Century Gothic" w:cs="Tahoma"/>
          <w:b/>
          <w:i/>
          <w:sz w:val="22"/>
          <w:szCs w:val="22"/>
          <w:lang w:eastAsia="en-US"/>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8. Requisición: </w:t>
      </w:r>
      <w:r w:rsidRPr="001A492F">
        <w:rPr>
          <w:rFonts w:ascii="Century Gothic" w:eastAsiaTheme="minorEastAsia" w:hAnsi="Century Gothic" w:cs="Tahoma"/>
          <w:sz w:val="22"/>
          <w:szCs w:val="22"/>
          <w:lang w:val="es-ES_tradnl"/>
        </w:rPr>
        <w:t>201900201</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$ 115,942.80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Arrendamiento de edificio del inmueble ubicado en calle Cristina </w:t>
      </w:r>
      <w:r w:rsidRPr="001A492F">
        <w:rPr>
          <w:rFonts w:ascii="Century Gothic" w:eastAsiaTheme="minorEastAsia" w:hAnsi="Century Gothic" w:cs="Tahoma"/>
          <w:sz w:val="22"/>
          <w:szCs w:val="22"/>
          <w:lang w:val="es-ES_tradnl"/>
        </w:rPr>
        <w:lastRenderedPageBreak/>
        <w:t>Peña 247, Zapopan Centro, utilizado para oficinas de la Dirección General de Programas Sociales Municipales.</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Rogelia González Fernández</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C8</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9. Requisición: </w:t>
      </w:r>
      <w:r w:rsidRPr="001A492F">
        <w:rPr>
          <w:rFonts w:ascii="Century Gothic" w:eastAsiaTheme="minorEastAsia" w:hAnsi="Century Gothic" w:cs="Tahoma"/>
          <w:sz w:val="22"/>
          <w:szCs w:val="22"/>
          <w:lang w:val="es-ES_tradnl"/>
        </w:rPr>
        <w:t>201900183</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hAnsi="Century Gothic" w:cs="Tahoma"/>
          <w:b/>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$ 162,455.73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ubicado en calle Aldama 40, Zapopan Centro, ocupado por oficinas de Participación Ciudadana.</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Gabriela Zúñiga Aburto</w:t>
      </w:r>
    </w:p>
    <w:p w:rsidR="001A492F" w:rsidRPr="00EC24BC" w:rsidRDefault="001A492F" w:rsidP="001A492F">
      <w:pPr>
        <w:shd w:val="clear" w:color="auto" w:fill="FFFFFF"/>
        <w:spacing w:after="100" w:afterAutospacing="1"/>
        <w:ind w:left="1440"/>
        <w:contextualSpacing/>
        <w:jc w:val="both"/>
        <w:rPr>
          <w:rFonts w:ascii="Century Gothic" w:hAnsi="Century Gothic" w:cs="Tahoma"/>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C9</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pStyle w:val="Prrafodelista"/>
        <w:shd w:val="clear" w:color="auto" w:fill="FFFFFF"/>
        <w:ind w:left="1080"/>
        <w:jc w:val="both"/>
        <w:rPr>
          <w:rFonts w:ascii="Century Gothic" w:hAnsi="Century Gothic" w:cs="Tahoma"/>
          <w:b/>
          <w:sz w:val="22"/>
          <w:szCs w:val="22"/>
        </w:rPr>
      </w:pPr>
    </w:p>
    <w:p w:rsidR="00D01D59" w:rsidRDefault="00D01D59" w:rsidP="001A492F">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10. Requisición: </w:t>
      </w:r>
      <w:r w:rsidRPr="001A492F">
        <w:rPr>
          <w:rFonts w:ascii="Century Gothic" w:eastAsiaTheme="minorEastAsia" w:hAnsi="Century Gothic" w:cs="Tahoma"/>
          <w:sz w:val="22"/>
          <w:szCs w:val="22"/>
          <w:lang w:val="es-ES_tradnl"/>
        </w:rPr>
        <w:t>201900185</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$ 155,263.50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 xml:space="preserve">de la Ley de Compras Gubernamentales, Enajenaciones y Contratación de Servicios del Estado de Jalisco </w:t>
      </w:r>
      <w:r w:rsidRPr="001A492F">
        <w:rPr>
          <w:rFonts w:ascii="Century Gothic" w:eastAsiaTheme="minorEastAsia" w:hAnsi="Century Gothic" w:cs="Tahoma"/>
          <w:sz w:val="22"/>
          <w:szCs w:val="22"/>
          <w:lang w:val="es-ES_tradnl"/>
        </w:rPr>
        <w:lastRenderedPageBreak/>
        <w:t xml:space="preserve">y sus Municipios. Arrendamiento de edificio del inmueble ubicado en calle Cristina Peña 256, Zona Centro, ocupado por la Dirección de Programas Sociales Estratégicos. </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Georgina Zobeidia Ayón González</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C10</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440288">
      <w:pPr>
        <w:pStyle w:val="Prrafodelista"/>
        <w:shd w:val="clear" w:color="auto" w:fill="FFFFFF"/>
        <w:ind w:left="1080"/>
        <w:jc w:val="both"/>
        <w:rPr>
          <w:rFonts w:ascii="Century Gothic" w:hAnsi="Century Gothic" w:cs="Tahoma"/>
          <w:b/>
          <w:sz w:val="22"/>
          <w:szCs w:val="22"/>
        </w:rPr>
      </w:pPr>
    </w:p>
    <w:p w:rsidR="00D01D59" w:rsidRPr="001A492F" w:rsidRDefault="00D01D59" w:rsidP="00440288">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11. Requisición: </w:t>
      </w:r>
      <w:r w:rsidRPr="001A492F">
        <w:rPr>
          <w:rFonts w:ascii="Century Gothic" w:eastAsiaTheme="minorEastAsia" w:hAnsi="Century Gothic" w:cs="Tahoma"/>
          <w:sz w:val="22"/>
          <w:szCs w:val="22"/>
          <w:lang w:val="es-ES_tradnl"/>
        </w:rPr>
        <w:t>201900186</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$ 42,719.19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del inmueble ubicado en el segundo nivel del condominio Plaza local 12-M, ocupado por Contraloría Ciudadana.</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Ignacio Javier Veytia Avalos</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C11</w:t>
      </w:r>
      <w:r w:rsidRPr="00471955">
        <w:rPr>
          <w:rFonts w:ascii="Century Gothic" w:eastAsia="Calibri" w:hAnsi="Century Gothic" w:cs="Tahoma"/>
          <w:sz w:val="22"/>
          <w:szCs w:val="22"/>
          <w:lang w:val="es-ES_tradnl"/>
        </w:rPr>
        <w:t>, los que estén por la afirmativa, sírvanse manifestarlo levantando su mano.</w:t>
      </w:r>
    </w:p>
    <w:p w:rsidR="00D01D59" w:rsidRPr="00471955" w:rsidRDefault="00D01D59"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Default="001A492F" w:rsidP="00440288">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12. Requisición: </w:t>
      </w:r>
      <w:r w:rsidRPr="001A492F">
        <w:rPr>
          <w:rFonts w:ascii="Century Gothic" w:eastAsiaTheme="minorEastAsia" w:hAnsi="Century Gothic" w:cs="Tahoma"/>
          <w:sz w:val="22"/>
          <w:szCs w:val="22"/>
          <w:lang w:val="es-ES_tradnl"/>
        </w:rPr>
        <w:t>201900181</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$ 147,944.40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lastRenderedPageBreak/>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Arrendamiento de edificio del inmueble ubicado en Vicente Guerrero 262, ocupado por la Dirección de Programas Sociales Estratégicos. </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Elías Dávila Herrera</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C12</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 xml:space="preserve">13. Requisición: </w:t>
      </w:r>
      <w:r w:rsidRPr="001A492F">
        <w:rPr>
          <w:rFonts w:ascii="Century Gothic" w:eastAsiaTheme="minorEastAsia" w:hAnsi="Century Gothic" w:cs="Tahoma"/>
          <w:sz w:val="22"/>
          <w:szCs w:val="22"/>
          <w:lang w:val="es-ES_tradnl"/>
        </w:rPr>
        <w:t>201900192</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eastAsiaTheme="minorEastAsia" w:hAnsi="Century Gothic" w:cs="Tahoma"/>
          <w:b/>
          <w:sz w:val="22"/>
          <w:szCs w:val="22"/>
          <w:lang w:val="es-ES_tradnl"/>
        </w:rPr>
        <w:t>Área requirente:</w:t>
      </w:r>
      <w:r w:rsidRPr="001A492F">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1A492F">
        <w:rPr>
          <w:rFonts w:ascii="Century Gothic" w:eastAsiaTheme="minorEastAsia" w:hAnsi="Century Gothic" w:cs="Tahoma"/>
          <w:b/>
          <w:sz w:val="22"/>
          <w:szCs w:val="22"/>
          <w:lang w:val="es-ES_tradnl"/>
        </w:rPr>
        <w:t>Objeto:</w:t>
      </w:r>
      <w:r w:rsidRPr="001A492F">
        <w:rPr>
          <w:rFonts w:ascii="Century Gothic" w:eastAsiaTheme="minorEastAsia" w:hAnsi="Century Gothic" w:cs="Tahoma"/>
          <w:sz w:val="22"/>
          <w:szCs w:val="22"/>
          <w:lang w:val="es-ES_tradnl"/>
        </w:rPr>
        <w:t xml:space="preserve"> Arrendamiento de  edificio para el periodo de enero a junio de 2019.</w:t>
      </w:r>
    </w:p>
    <w:p w:rsidR="001A492F" w:rsidRPr="001A492F" w:rsidRDefault="001A492F" w:rsidP="001A492F">
      <w:pPr>
        <w:shd w:val="clear" w:color="auto" w:fill="FFFFFF"/>
        <w:spacing w:after="100" w:afterAutospacing="1"/>
        <w:ind w:left="1440"/>
        <w:contextualSpacing/>
        <w:jc w:val="both"/>
        <w:rPr>
          <w:rFonts w:ascii="Century Gothic" w:hAnsi="Century Gothic" w:cs="Tahoma"/>
          <w:b/>
          <w:sz w:val="22"/>
          <w:szCs w:val="22"/>
          <w:lang w:val="es-ES_tradnl"/>
        </w:rPr>
      </w:pPr>
      <w:r w:rsidRPr="001A492F">
        <w:rPr>
          <w:rFonts w:ascii="Century Gothic" w:eastAsiaTheme="minorEastAsia" w:hAnsi="Century Gothic" w:cs="Tahoma"/>
          <w:b/>
          <w:sz w:val="22"/>
          <w:szCs w:val="22"/>
          <w:lang w:val="es-ES_tradnl"/>
        </w:rPr>
        <w:t>Monto Total:</w:t>
      </w:r>
      <w:r w:rsidRPr="001A492F">
        <w:rPr>
          <w:rFonts w:ascii="Century Gothic" w:eastAsiaTheme="minorEastAsia" w:hAnsi="Century Gothic" w:cs="Tahoma"/>
          <w:sz w:val="22"/>
          <w:szCs w:val="22"/>
          <w:lang w:val="es-ES_tradnl"/>
        </w:rPr>
        <w:t xml:space="preserve"> $ 63,645.07 pesos </w:t>
      </w:r>
    </w:p>
    <w:p w:rsidR="001A492F" w:rsidRPr="001A492F" w:rsidRDefault="001A492F" w:rsidP="001A492F">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1A492F">
        <w:rPr>
          <w:rFonts w:ascii="Century Gothic" w:hAnsi="Century Gothic" w:cs="Tahoma"/>
          <w:b/>
          <w:sz w:val="22"/>
          <w:szCs w:val="22"/>
          <w:lang w:val="es-ES_tradnl"/>
        </w:rPr>
        <w:t>Fundamento y Motivo:</w:t>
      </w:r>
      <w:r w:rsidRPr="001A492F">
        <w:rPr>
          <w:rFonts w:ascii="Century Gothic" w:hAnsi="Century Gothic" w:cs="Tahoma"/>
          <w:sz w:val="22"/>
          <w:szCs w:val="22"/>
          <w:lang w:val="es-ES_tradnl"/>
        </w:rPr>
        <w:t xml:space="preserve"> Artículo 73, Fracción I, </w:t>
      </w:r>
      <w:r w:rsidRPr="001A492F">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en el condominio</w:t>
      </w:r>
      <w:r w:rsidRPr="001A492F">
        <w:rPr>
          <w:rFonts w:ascii="Century Gothic" w:eastAsiaTheme="minorEastAsia" w:hAnsi="Century Gothic" w:cs="Tahoma"/>
          <w:b/>
          <w:sz w:val="22"/>
          <w:szCs w:val="22"/>
          <w:lang w:val="es-ES_tradnl"/>
        </w:rPr>
        <w:t xml:space="preserve"> </w:t>
      </w:r>
      <w:r w:rsidRPr="001A492F">
        <w:rPr>
          <w:rFonts w:ascii="Century Gothic" w:eastAsiaTheme="minorEastAsia" w:hAnsi="Century Gothic" w:cs="Tahoma"/>
          <w:sz w:val="22"/>
          <w:szCs w:val="22"/>
          <w:lang w:val="es-ES_tradnl"/>
        </w:rPr>
        <w:t>plaza locales 12-N y 12-O,</w:t>
      </w:r>
      <w:r w:rsidRPr="001A492F">
        <w:rPr>
          <w:rFonts w:ascii="Century Gothic" w:eastAsiaTheme="minorEastAsia" w:hAnsi="Century Gothic" w:cs="Tahoma"/>
          <w:b/>
          <w:sz w:val="22"/>
          <w:szCs w:val="22"/>
          <w:lang w:val="es-ES_tradnl"/>
        </w:rPr>
        <w:t xml:space="preserve"> </w:t>
      </w:r>
      <w:r w:rsidRPr="001A492F">
        <w:rPr>
          <w:rFonts w:ascii="Century Gothic" w:eastAsiaTheme="minorEastAsia" w:hAnsi="Century Gothic" w:cs="Tahoma"/>
          <w:sz w:val="22"/>
          <w:szCs w:val="22"/>
          <w:lang w:val="es-ES_tradnl"/>
        </w:rPr>
        <w:t xml:space="preserve">ocupado por la Contraloría Ciudadana. </w:t>
      </w:r>
    </w:p>
    <w:p w:rsid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r w:rsidRPr="001A492F">
        <w:rPr>
          <w:rFonts w:ascii="Century Gothic" w:hAnsi="Century Gothic" w:cs="Tahoma"/>
          <w:b/>
          <w:sz w:val="22"/>
          <w:szCs w:val="22"/>
          <w:lang w:val="es-ES_tradnl"/>
        </w:rPr>
        <w:t xml:space="preserve">Proveedor: </w:t>
      </w:r>
      <w:r w:rsidRPr="001A492F">
        <w:rPr>
          <w:rFonts w:ascii="Century Gothic" w:hAnsi="Century Gothic" w:cs="Tahoma"/>
          <w:sz w:val="22"/>
          <w:szCs w:val="22"/>
          <w:lang w:val="es-ES_tradnl"/>
        </w:rPr>
        <w:t>Luis León Iñigo Espino</w:t>
      </w:r>
    </w:p>
    <w:p w:rsidR="001A492F" w:rsidRPr="001A492F" w:rsidRDefault="001A492F" w:rsidP="001A492F">
      <w:pPr>
        <w:shd w:val="clear" w:color="auto" w:fill="FFFFFF"/>
        <w:spacing w:after="100" w:afterAutospacing="1"/>
        <w:ind w:left="1440"/>
        <w:contextualSpacing/>
        <w:jc w:val="both"/>
        <w:rPr>
          <w:rFonts w:ascii="Century Gothic" w:hAnsi="Century Gothic" w:cs="Tahoma"/>
          <w:sz w:val="22"/>
          <w:szCs w:val="22"/>
          <w:lang w:val="es-ES_tradnl"/>
        </w:rPr>
      </w:pPr>
    </w:p>
    <w:p w:rsidR="001A492F" w:rsidRPr="00471955" w:rsidRDefault="001A492F" w:rsidP="001A492F">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C13</w:t>
      </w:r>
      <w:r w:rsidRPr="00471955">
        <w:rPr>
          <w:rFonts w:ascii="Century Gothic" w:eastAsia="Calibri" w:hAnsi="Century Gothic" w:cs="Tahoma"/>
          <w:sz w:val="22"/>
          <w:szCs w:val="22"/>
          <w:lang w:val="es-ES_tradnl"/>
        </w:rPr>
        <w:t>, los que estén por la afirmativa, sírvanse manifestarlo levantando su mano.</w:t>
      </w:r>
    </w:p>
    <w:p w:rsidR="001A492F" w:rsidRPr="00471955" w:rsidRDefault="001A492F" w:rsidP="001A492F">
      <w:pPr>
        <w:pStyle w:val="Prrafodelista"/>
        <w:shd w:val="clear" w:color="auto" w:fill="FFFFFF"/>
        <w:ind w:left="1429"/>
        <w:jc w:val="both"/>
        <w:rPr>
          <w:rFonts w:ascii="Century Gothic" w:hAnsi="Century Gothic" w:cs="Tahoma"/>
          <w:sz w:val="22"/>
          <w:szCs w:val="22"/>
          <w:lang w:val="es-ES_tradnl"/>
        </w:rPr>
      </w:pPr>
    </w:p>
    <w:p w:rsidR="001A492F" w:rsidRPr="00471955" w:rsidRDefault="001A492F" w:rsidP="001A492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1A492F" w:rsidRDefault="001A492F" w:rsidP="001A492F">
      <w:pPr>
        <w:pStyle w:val="Prrafodelista"/>
        <w:shd w:val="clear" w:color="auto" w:fill="FFFFFF"/>
        <w:ind w:left="1080"/>
        <w:jc w:val="both"/>
        <w:rPr>
          <w:rFonts w:ascii="Century Gothic" w:hAnsi="Century Gothic" w:cs="Tahoma"/>
          <w:b/>
          <w:sz w:val="22"/>
          <w:szCs w:val="22"/>
        </w:rPr>
      </w:pPr>
    </w:p>
    <w:p w:rsidR="001A492F" w:rsidRDefault="001A492F" w:rsidP="00440288">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 xml:space="preserve">14. Requisición: </w:t>
      </w:r>
      <w:r w:rsidRPr="00DB4961">
        <w:rPr>
          <w:rFonts w:ascii="Century Gothic" w:eastAsiaTheme="minorEastAsia" w:hAnsi="Century Gothic" w:cs="Tahoma"/>
          <w:sz w:val="22"/>
          <w:szCs w:val="22"/>
          <w:lang w:val="es-ES_tradnl"/>
        </w:rPr>
        <w:t>201900180</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$ 41,276.73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lastRenderedPageBreak/>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 local 12L en el segundo nivel del edificio condominio Plaza, ocupado por Contraloría Ciudadana.</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Alberto Garibay Ornelas</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C14</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DB4961">
      <w:pPr>
        <w:pStyle w:val="Prrafodelista"/>
        <w:shd w:val="clear" w:color="auto" w:fill="FFFFFF"/>
        <w:ind w:left="1080"/>
        <w:jc w:val="both"/>
        <w:rPr>
          <w:rFonts w:ascii="Century Gothic" w:hAnsi="Century Gothic" w:cs="Tahoma"/>
          <w:b/>
          <w:sz w:val="22"/>
          <w:szCs w:val="22"/>
        </w:rPr>
      </w:pPr>
    </w:p>
    <w:p w:rsidR="001A492F" w:rsidRDefault="001A492F" w:rsidP="00440288">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 xml:space="preserve">15. Requisición: </w:t>
      </w:r>
      <w:r w:rsidRPr="00DB4961">
        <w:rPr>
          <w:rFonts w:ascii="Century Gothic" w:eastAsiaTheme="minorEastAsia" w:hAnsi="Century Gothic" w:cs="Tahoma"/>
          <w:sz w:val="22"/>
          <w:szCs w:val="22"/>
          <w:lang w:val="es-ES_tradnl"/>
        </w:rPr>
        <w:t>201900203</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diciembre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$ 4´384,800.00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naves ubicadas en la calle 2, parque industrial belenes A1, S1, B1, B2, B3, B4, B5, E1F y E2.</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Universidad de Guadalajara</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C15</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DB4961">
      <w:pPr>
        <w:pStyle w:val="Prrafodelista"/>
        <w:shd w:val="clear" w:color="auto" w:fill="FFFFFF"/>
        <w:ind w:left="1080"/>
        <w:jc w:val="both"/>
        <w:rPr>
          <w:rFonts w:ascii="Century Gothic" w:hAnsi="Century Gothic" w:cs="Tahoma"/>
          <w:b/>
          <w:sz w:val="22"/>
          <w:szCs w:val="22"/>
        </w:rPr>
      </w:pPr>
    </w:p>
    <w:p w:rsidR="00DB4961" w:rsidRDefault="00DB4961" w:rsidP="00440288">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 xml:space="preserve">16. Requisición: </w:t>
      </w:r>
      <w:r w:rsidRPr="00DB4961">
        <w:rPr>
          <w:rFonts w:ascii="Century Gothic" w:eastAsiaTheme="minorEastAsia" w:hAnsi="Century Gothic" w:cs="Tahoma"/>
          <w:sz w:val="22"/>
          <w:szCs w:val="22"/>
          <w:lang w:val="es-ES_tradnl"/>
        </w:rPr>
        <w:t>201900204</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diciembre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$ 306,240.00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lastRenderedPageBreak/>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Arrendamiento de edificio, bodega 13, ubicada en calle 2, en Parque Industrial Belenes, ocupado para la Dirección de Programas Sociales Estratégicos. </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Universidad de Guadalajara</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C16</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DB4961">
      <w:pPr>
        <w:pStyle w:val="Prrafodelista"/>
        <w:shd w:val="clear" w:color="auto" w:fill="FFFFFF"/>
        <w:ind w:left="1080"/>
        <w:jc w:val="both"/>
        <w:rPr>
          <w:rFonts w:ascii="Century Gothic" w:hAnsi="Century Gothic" w:cs="Tahoma"/>
          <w:b/>
          <w:sz w:val="22"/>
          <w:szCs w:val="22"/>
        </w:rPr>
      </w:pPr>
    </w:p>
    <w:p w:rsidR="00DB4961" w:rsidRDefault="00DB4961" w:rsidP="00DB4961">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 xml:space="preserve">17. Requisición: </w:t>
      </w:r>
      <w:r w:rsidRPr="00DB4961">
        <w:rPr>
          <w:rFonts w:ascii="Century Gothic" w:eastAsiaTheme="minorEastAsia" w:hAnsi="Century Gothic" w:cs="Tahoma"/>
          <w:sz w:val="22"/>
          <w:szCs w:val="22"/>
          <w:lang w:val="es-ES_tradnl"/>
        </w:rPr>
        <w:t>201900205</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diciembre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$ 140,592.00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de la Ley de Compras Gubernamentales, Enajenaciones y Contratación de Servicios del Estado de Jalisco y sus Municipios. Renta de inmueble ubicado en Av. Parres Arias s/n, esquina periférico en Parque Industrial Belenes en Zapopan, utilizado como estacionamiento con 50 cajones.</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Universidad de Guadalajara</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C17</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Default="00DB4961" w:rsidP="00FA413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01D59" w:rsidRDefault="00D01D59" w:rsidP="00FA413F">
      <w:pPr>
        <w:ind w:left="708"/>
        <w:jc w:val="center"/>
        <w:rPr>
          <w:rFonts w:ascii="Century Gothic" w:hAnsi="Century Gothic" w:cs="Tahoma"/>
          <w:b/>
          <w:i/>
          <w:sz w:val="22"/>
          <w:szCs w:val="22"/>
          <w:lang w:eastAsia="en-US"/>
        </w:rPr>
      </w:pPr>
    </w:p>
    <w:p w:rsidR="00D01D59" w:rsidRPr="00FA413F" w:rsidRDefault="00D01D59" w:rsidP="00FA413F">
      <w:pPr>
        <w:ind w:left="708"/>
        <w:jc w:val="center"/>
        <w:rPr>
          <w:rFonts w:ascii="Century Gothic" w:hAnsi="Century Gothic" w:cs="Tahoma"/>
          <w:b/>
          <w:i/>
          <w:sz w:val="22"/>
          <w:szCs w:val="22"/>
          <w:lang w:eastAsia="en-US"/>
        </w:rPr>
      </w:pP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 xml:space="preserve">18. Requisición: </w:t>
      </w:r>
      <w:r w:rsidRPr="00DB4961">
        <w:rPr>
          <w:rFonts w:ascii="Century Gothic" w:eastAsiaTheme="minorEastAsia" w:hAnsi="Century Gothic" w:cs="Tahoma"/>
          <w:sz w:val="22"/>
          <w:szCs w:val="22"/>
          <w:lang w:val="es-ES_tradnl"/>
        </w:rPr>
        <w:t>201900197</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lastRenderedPageBreak/>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$ 83,475.00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sz w:val="22"/>
          <w:szCs w:val="22"/>
          <w:lang w:val="es-ES_tradnl"/>
        </w:rPr>
        <w:t xml:space="preserve">Arrendamiento del edificio del inmueble ubicado en Av. Laureles 204, utilizado por las oficinas de la Dirección de Justicia Municipal. </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Norma Ruvalcaba Núñez</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C18</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DB4961">
      <w:pPr>
        <w:pStyle w:val="Prrafodelista"/>
        <w:shd w:val="clear" w:color="auto" w:fill="FFFFFF"/>
        <w:ind w:left="1080"/>
        <w:jc w:val="both"/>
        <w:rPr>
          <w:rFonts w:ascii="Century Gothic" w:hAnsi="Century Gothic" w:cs="Tahoma"/>
          <w:b/>
          <w:sz w:val="22"/>
          <w:szCs w:val="22"/>
        </w:rPr>
      </w:pPr>
    </w:p>
    <w:p w:rsidR="00D01D59" w:rsidRDefault="00D01D59" w:rsidP="00DB4961">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 xml:space="preserve">19. Requisición: </w:t>
      </w:r>
      <w:r w:rsidRPr="00DB4961">
        <w:rPr>
          <w:rFonts w:ascii="Century Gothic" w:eastAsiaTheme="minorEastAsia" w:hAnsi="Century Gothic" w:cs="Tahoma"/>
          <w:sz w:val="22"/>
          <w:szCs w:val="22"/>
          <w:lang w:val="es-ES_tradnl"/>
        </w:rPr>
        <w:t>201900206</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$ 507,617.04 pesos </w:t>
      </w:r>
    </w:p>
    <w:p w:rsidR="00DB4961" w:rsidRPr="00DB4961" w:rsidRDefault="00DB4961" w:rsidP="00DB4961">
      <w:pPr>
        <w:shd w:val="clear" w:color="auto" w:fill="FFFFFF"/>
        <w:spacing w:after="100" w:afterAutospacing="1"/>
        <w:ind w:left="1440"/>
        <w:contextualSpacing/>
        <w:jc w:val="both"/>
        <w:rPr>
          <w:rFonts w:ascii="Century Gothic" w:hAnsi="Century Gothic" w:cs="Tahoma"/>
          <w:b/>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Renta de inmueble ubicado en el edificio condominio Plaza locales 11-A, 11-B, 11-C, 11-D, 11-E, 11-F, 11-G, 11-H, 11-I, 11-J, 11-K, 11-L, 11-M, 11-N y 11-O, en Zapopan Centro, utilizado por la Coordinación General de Construcción de la Comunidad y Coordinación General de Gestión Integral de la Ciudad. </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Ana María López Ornelas</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C19</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Default="00DB4961" w:rsidP="00FA413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01D59" w:rsidRDefault="00D01D59" w:rsidP="00FA413F">
      <w:pPr>
        <w:ind w:left="708"/>
        <w:jc w:val="center"/>
        <w:rPr>
          <w:rFonts w:ascii="Century Gothic" w:hAnsi="Century Gothic" w:cs="Tahoma"/>
          <w:b/>
          <w:i/>
          <w:sz w:val="22"/>
          <w:szCs w:val="22"/>
          <w:lang w:eastAsia="en-US"/>
        </w:rPr>
      </w:pPr>
    </w:p>
    <w:p w:rsidR="00D01D59" w:rsidRPr="00FA413F" w:rsidRDefault="00D01D59" w:rsidP="00FA413F">
      <w:pPr>
        <w:ind w:left="708"/>
        <w:jc w:val="center"/>
        <w:rPr>
          <w:rFonts w:ascii="Century Gothic" w:hAnsi="Century Gothic" w:cs="Tahoma"/>
          <w:b/>
          <w:i/>
          <w:sz w:val="22"/>
          <w:szCs w:val="22"/>
          <w:lang w:eastAsia="en-US"/>
        </w:rPr>
      </w:pP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lastRenderedPageBreak/>
        <w:t xml:space="preserve">20. Requisición: </w:t>
      </w:r>
      <w:r w:rsidRPr="00DB4961">
        <w:rPr>
          <w:rFonts w:ascii="Century Gothic" w:hAnsi="Century Gothic" w:cs="Tahoma"/>
          <w:sz w:val="22"/>
          <w:szCs w:val="22"/>
          <w:lang w:val="es-ES_tradnl"/>
        </w:rPr>
        <w:t>201900207</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$ 81,004.14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Edificios del inmueble ubicado en la calle 20 de noviembre número 286 (antes 196) colonia Centro en Zapopan, ingreso por la calle 5 de mayo número 138, ocupado por oficinas de la Unidad de Redes y Telecomunicaciones.</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Juan Quirarte Arana</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C20</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DB4961">
      <w:pPr>
        <w:pStyle w:val="Prrafodelista"/>
        <w:shd w:val="clear" w:color="auto" w:fill="FFFFFF"/>
        <w:ind w:left="1080"/>
        <w:jc w:val="both"/>
        <w:rPr>
          <w:rFonts w:ascii="Century Gothic" w:hAnsi="Century Gothic" w:cs="Tahoma"/>
          <w:b/>
          <w:sz w:val="22"/>
          <w:szCs w:val="22"/>
        </w:rPr>
      </w:pPr>
    </w:p>
    <w:p w:rsidR="00D01D59" w:rsidRDefault="00D01D59" w:rsidP="00DB4961">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21. Requisición: </w:t>
      </w:r>
      <w:r w:rsidRPr="00DB4961">
        <w:rPr>
          <w:rFonts w:ascii="Century Gothic" w:hAnsi="Century Gothic" w:cs="Tahoma"/>
          <w:sz w:val="22"/>
          <w:szCs w:val="22"/>
          <w:lang w:val="es-ES_tradnl"/>
        </w:rPr>
        <w:t>201900208</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$ 44,742.60 pesos </w:t>
      </w:r>
    </w:p>
    <w:p w:rsid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Arrendamiento de Edificios del inmueble ubicado en la calle 20 de noviembre número 286 (antes 196) colonia Centro en Zapopan, ingreso por la calle 5 de mayo número 138-A, ocupado por oficinas de Diseño e Imagen. </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Juan Quirarte Arana</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C21</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Default="00DB4961" w:rsidP="00FA413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lastRenderedPageBreak/>
        <w:t>Aprobado por unanimidad de votos por parte de los integrantes del Comité presentes.</w:t>
      </w:r>
    </w:p>
    <w:p w:rsidR="00D01D59" w:rsidRDefault="00D01D59" w:rsidP="00FA413F">
      <w:pPr>
        <w:ind w:left="708"/>
        <w:jc w:val="center"/>
        <w:rPr>
          <w:rFonts w:ascii="Century Gothic" w:hAnsi="Century Gothic" w:cs="Tahoma"/>
          <w:b/>
          <w:i/>
          <w:sz w:val="22"/>
          <w:szCs w:val="22"/>
          <w:lang w:eastAsia="en-US"/>
        </w:rPr>
      </w:pPr>
    </w:p>
    <w:p w:rsidR="00D01D59" w:rsidRDefault="00D01D59" w:rsidP="00FA413F">
      <w:pPr>
        <w:ind w:left="708"/>
        <w:jc w:val="center"/>
        <w:rPr>
          <w:rFonts w:ascii="Century Gothic" w:hAnsi="Century Gothic" w:cs="Tahoma"/>
          <w:b/>
          <w:i/>
          <w:sz w:val="22"/>
          <w:szCs w:val="22"/>
          <w:lang w:eastAsia="en-US"/>
        </w:rPr>
      </w:pPr>
    </w:p>
    <w:p w:rsidR="00D01D59" w:rsidRDefault="00D01D59" w:rsidP="00FA413F">
      <w:pPr>
        <w:ind w:left="708"/>
        <w:jc w:val="center"/>
        <w:rPr>
          <w:rFonts w:ascii="Century Gothic" w:hAnsi="Century Gothic" w:cs="Tahoma"/>
          <w:b/>
          <w:i/>
          <w:sz w:val="22"/>
          <w:szCs w:val="22"/>
          <w:lang w:eastAsia="en-US"/>
        </w:rPr>
      </w:pPr>
    </w:p>
    <w:p w:rsidR="00D01D59" w:rsidRPr="00FA413F" w:rsidRDefault="00D01D59" w:rsidP="00FA413F">
      <w:pPr>
        <w:ind w:left="708"/>
        <w:jc w:val="center"/>
        <w:rPr>
          <w:rFonts w:ascii="Century Gothic" w:hAnsi="Century Gothic" w:cs="Tahoma"/>
          <w:b/>
          <w:i/>
          <w:sz w:val="22"/>
          <w:szCs w:val="22"/>
          <w:lang w:eastAsia="en-US"/>
        </w:rPr>
      </w:pP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22. Requisición: </w:t>
      </w:r>
      <w:r w:rsidRPr="00DB4961">
        <w:rPr>
          <w:rFonts w:ascii="Century Gothic" w:hAnsi="Century Gothic" w:cs="Tahoma"/>
          <w:sz w:val="22"/>
          <w:szCs w:val="22"/>
          <w:lang w:val="es-ES_tradnl"/>
        </w:rPr>
        <w:t>201900209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diciembre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$ 762,369.47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Arrendamiento de Edificios inmueble ubicado en Av. Vallarta 6503, local D15-A, En Plaza Concentro, Colonia Ciudad Granja, ocupado por oficinas de Padrón y Licencias.  </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Miguel Ángel Gutiérrez Rizo</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C22</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DB4961">
      <w:pPr>
        <w:pStyle w:val="Prrafodelista"/>
        <w:shd w:val="clear" w:color="auto" w:fill="FFFFFF"/>
        <w:ind w:left="1080"/>
        <w:jc w:val="both"/>
        <w:rPr>
          <w:rFonts w:ascii="Century Gothic" w:hAnsi="Century Gothic" w:cs="Tahoma"/>
          <w:b/>
          <w:sz w:val="22"/>
          <w:szCs w:val="22"/>
        </w:rPr>
      </w:pPr>
    </w:p>
    <w:p w:rsidR="001A492F" w:rsidRDefault="001A492F" w:rsidP="00440288">
      <w:pPr>
        <w:pStyle w:val="Prrafodelista"/>
        <w:shd w:val="clear" w:color="auto" w:fill="FFFFFF"/>
        <w:ind w:left="1080"/>
        <w:jc w:val="both"/>
        <w:rPr>
          <w:rFonts w:ascii="Century Gothic" w:hAnsi="Century Gothic" w:cs="Tahoma"/>
          <w:b/>
          <w:sz w:val="22"/>
          <w:szCs w:val="22"/>
        </w:rPr>
      </w:pP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23. Requisición: </w:t>
      </w:r>
      <w:r w:rsidRPr="00DB4961">
        <w:rPr>
          <w:rFonts w:ascii="Century Gothic" w:hAnsi="Century Gothic" w:cs="Tahoma"/>
          <w:sz w:val="22"/>
          <w:szCs w:val="22"/>
          <w:lang w:val="es-ES_tradnl"/>
        </w:rPr>
        <w:t>201900198</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$ 107,140.56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 xml:space="preserve">de la Ley de Compras Gubernamentales, Enajenaciones y Contratación de Servicios del Estado de Jalisco y sus Municipios.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sz w:val="22"/>
          <w:szCs w:val="22"/>
          <w:lang w:val="es-ES_tradnl"/>
        </w:rPr>
        <w:t xml:space="preserve">Arrendamiento de Edificios  de la finca en la calle Libertad marcada con el número 233 antes, hoy 473, ocupado por la Dirección de Educación. </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Ofelia Cervantes Estrada</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 xml:space="preserve">Ley de Compras </w:t>
      </w:r>
      <w:r w:rsidRPr="00471955">
        <w:rPr>
          <w:rFonts w:ascii="Century Gothic" w:hAnsi="Century Gothic" w:cs="Tahoma"/>
          <w:sz w:val="22"/>
          <w:szCs w:val="22"/>
          <w:lang w:val="es-ES_tradnl"/>
        </w:rPr>
        <w:lastRenderedPageBreak/>
        <w:t>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C23</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FA413F" w:rsidRDefault="00DB4961" w:rsidP="00FA413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24. Requisición: </w:t>
      </w:r>
      <w:r w:rsidRPr="00DB4961">
        <w:rPr>
          <w:rFonts w:ascii="Century Gothic" w:hAnsi="Century Gothic" w:cs="Tahoma"/>
          <w:sz w:val="22"/>
          <w:szCs w:val="22"/>
          <w:lang w:val="es-ES_tradnl"/>
        </w:rPr>
        <w:t>201900195</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Área requirente:</w:t>
      </w:r>
      <w:r w:rsidRPr="00DB4961">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b/>
          <w:sz w:val="22"/>
          <w:szCs w:val="22"/>
          <w:lang w:val="es-ES_tradnl"/>
        </w:rPr>
      </w:pPr>
      <w:r w:rsidRPr="00DB4961">
        <w:rPr>
          <w:rFonts w:ascii="Century Gothic" w:eastAsiaTheme="minorEastAsia" w:hAnsi="Century Gothic" w:cs="Tahoma"/>
          <w:b/>
          <w:sz w:val="22"/>
          <w:szCs w:val="22"/>
          <w:lang w:val="es-ES_tradnl"/>
        </w:rPr>
        <w:t>Objeto:</w:t>
      </w:r>
      <w:r w:rsidRPr="00DB4961">
        <w:rPr>
          <w:rFonts w:ascii="Century Gothic" w:eastAsiaTheme="minorEastAsia" w:hAnsi="Century Gothic" w:cs="Tahoma"/>
          <w:sz w:val="22"/>
          <w:szCs w:val="22"/>
          <w:lang w:val="es-ES_tradnl"/>
        </w:rPr>
        <w:t xml:space="preserve"> Arrendamiento de  edificio para el periodo de enero a junio de 2019.</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eastAsiaTheme="minorEastAsia" w:hAnsi="Century Gothic" w:cs="Tahoma"/>
          <w:b/>
          <w:sz w:val="22"/>
          <w:szCs w:val="22"/>
          <w:lang w:val="es-ES_tradnl"/>
        </w:rPr>
        <w:t>Monto Total:</w:t>
      </w:r>
      <w:r w:rsidRPr="00DB4961">
        <w:rPr>
          <w:rFonts w:ascii="Century Gothic" w:eastAsiaTheme="minorEastAsia" w:hAnsi="Century Gothic" w:cs="Tahoma"/>
          <w:sz w:val="22"/>
          <w:szCs w:val="22"/>
          <w:lang w:val="es-ES_tradnl"/>
        </w:rPr>
        <w:t xml:space="preserve"> $ 412,838.68 pesos </w:t>
      </w:r>
    </w:p>
    <w:p w:rsidR="00DB4961" w:rsidRPr="00DB4961" w:rsidRDefault="00DB4961" w:rsidP="00DB4961">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DB4961">
        <w:rPr>
          <w:rFonts w:ascii="Century Gothic" w:hAnsi="Century Gothic" w:cs="Tahoma"/>
          <w:b/>
          <w:sz w:val="22"/>
          <w:szCs w:val="22"/>
          <w:lang w:val="es-ES_tradnl"/>
        </w:rPr>
        <w:t>Fundamento y Motivo:</w:t>
      </w:r>
      <w:r w:rsidRPr="00DB4961">
        <w:rPr>
          <w:rFonts w:ascii="Century Gothic" w:hAnsi="Century Gothic" w:cs="Tahoma"/>
          <w:sz w:val="22"/>
          <w:szCs w:val="22"/>
          <w:lang w:val="es-ES_tradnl"/>
        </w:rPr>
        <w:t xml:space="preserve"> Artículo 73, Fracción I, </w:t>
      </w:r>
      <w:r w:rsidRPr="00DB4961">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Edificios renta del inmueble ubicado en Av. Vallarta 6503, Plaza Concentro Local F-65, ocupado por las oficinas de la Dirección de Programas Sociales Estatales y de Fomento al Empleo y Emprendurismo.</w:t>
      </w:r>
    </w:p>
    <w:p w:rsid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r w:rsidRPr="00DB4961">
        <w:rPr>
          <w:rFonts w:ascii="Century Gothic" w:hAnsi="Century Gothic" w:cs="Tahoma"/>
          <w:b/>
          <w:sz w:val="22"/>
          <w:szCs w:val="22"/>
          <w:lang w:val="es-ES_tradnl"/>
        </w:rPr>
        <w:t xml:space="preserve">Proveedor: </w:t>
      </w:r>
      <w:r w:rsidRPr="00DB4961">
        <w:rPr>
          <w:rFonts w:ascii="Century Gothic" w:hAnsi="Century Gothic" w:cs="Tahoma"/>
          <w:sz w:val="22"/>
          <w:szCs w:val="22"/>
          <w:lang w:val="es-ES_tradnl"/>
        </w:rPr>
        <w:t>Miguel Ángel Celedonio Amutio De Diego</w:t>
      </w:r>
    </w:p>
    <w:p w:rsidR="00DB4961" w:rsidRPr="00DB4961" w:rsidRDefault="00DB4961" w:rsidP="00DB4961">
      <w:pPr>
        <w:shd w:val="clear" w:color="auto" w:fill="FFFFFF"/>
        <w:spacing w:after="100" w:afterAutospacing="1"/>
        <w:ind w:left="1440"/>
        <w:contextualSpacing/>
        <w:jc w:val="both"/>
        <w:rPr>
          <w:rFonts w:ascii="Century Gothic" w:hAnsi="Century Gothic" w:cs="Tahoma"/>
          <w:sz w:val="22"/>
          <w:szCs w:val="22"/>
          <w:lang w:val="es-ES_tradnl"/>
        </w:rPr>
      </w:pPr>
    </w:p>
    <w:p w:rsidR="00DB4961" w:rsidRPr="00471955" w:rsidRDefault="00DB4961" w:rsidP="00DB4961">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w:t>
      </w:r>
      <w:r w:rsidR="00A86BEC">
        <w:rPr>
          <w:rFonts w:ascii="Century Gothic" w:eastAsia="Calibri" w:hAnsi="Century Gothic" w:cs="Tahoma"/>
          <w:b/>
          <w:sz w:val="22"/>
          <w:szCs w:val="22"/>
          <w:lang w:val="es-ES_tradnl"/>
        </w:rPr>
        <w:t>rio C24</w:t>
      </w:r>
      <w:r w:rsidRPr="00471955">
        <w:rPr>
          <w:rFonts w:ascii="Century Gothic" w:eastAsia="Calibri" w:hAnsi="Century Gothic" w:cs="Tahoma"/>
          <w:sz w:val="22"/>
          <w:szCs w:val="22"/>
          <w:lang w:val="es-ES_tradnl"/>
        </w:rPr>
        <w:t>, los que estén por la afirmativa, sírvanse manifestarlo levantando su mano.</w:t>
      </w:r>
    </w:p>
    <w:p w:rsidR="00DB4961" w:rsidRPr="00471955" w:rsidRDefault="00DB4961" w:rsidP="00DB4961">
      <w:pPr>
        <w:pStyle w:val="Prrafodelista"/>
        <w:shd w:val="clear" w:color="auto" w:fill="FFFFFF"/>
        <w:ind w:left="1429"/>
        <w:jc w:val="both"/>
        <w:rPr>
          <w:rFonts w:ascii="Century Gothic" w:hAnsi="Century Gothic" w:cs="Tahoma"/>
          <w:sz w:val="22"/>
          <w:szCs w:val="22"/>
          <w:lang w:val="es-ES_tradnl"/>
        </w:rPr>
      </w:pPr>
    </w:p>
    <w:p w:rsidR="00DB4961" w:rsidRPr="00471955" w:rsidRDefault="00DB4961" w:rsidP="00DB4961">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440288">
      <w:pPr>
        <w:pStyle w:val="Prrafodelista"/>
        <w:shd w:val="clear" w:color="auto" w:fill="FFFFFF"/>
        <w:ind w:left="1080"/>
        <w:jc w:val="both"/>
        <w:rPr>
          <w:rFonts w:ascii="Century Gothic" w:hAnsi="Century Gothic" w:cs="Tahoma"/>
          <w:b/>
          <w:sz w:val="22"/>
          <w:szCs w:val="22"/>
        </w:rPr>
      </w:pPr>
    </w:p>
    <w:p w:rsidR="00D01D59" w:rsidRPr="00DB4961" w:rsidRDefault="00D01D59" w:rsidP="00440288">
      <w:pPr>
        <w:pStyle w:val="Prrafodelista"/>
        <w:shd w:val="clear" w:color="auto" w:fill="FFFFFF"/>
        <w:ind w:left="1080"/>
        <w:jc w:val="both"/>
        <w:rPr>
          <w:rFonts w:ascii="Century Gothic" w:hAnsi="Century Gothic" w:cs="Tahoma"/>
          <w:b/>
          <w:sz w:val="22"/>
          <w:szCs w:val="22"/>
        </w:rPr>
      </w:pPr>
    </w:p>
    <w:p w:rsidR="00A86BEC" w:rsidRPr="00A86BEC" w:rsidRDefault="00A86BEC" w:rsidP="00A86BEC">
      <w:pPr>
        <w:shd w:val="clear" w:color="auto" w:fill="FFFFFF"/>
        <w:spacing w:after="100" w:afterAutospacing="1"/>
        <w:ind w:left="1440"/>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25. Requisición: </w:t>
      </w:r>
      <w:r w:rsidRPr="00A86BEC">
        <w:rPr>
          <w:rFonts w:ascii="Century Gothic" w:hAnsi="Century Gothic" w:cs="Tahoma"/>
          <w:sz w:val="22"/>
          <w:szCs w:val="22"/>
          <w:lang w:val="es-ES_tradnl"/>
        </w:rPr>
        <w:t>201900202</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eastAsiaTheme="minorEastAsia" w:hAnsi="Century Gothic" w:cs="Tahoma"/>
          <w:b/>
          <w:sz w:val="22"/>
          <w:szCs w:val="22"/>
          <w:lang w:val="es-ES_tradnl"/>
        </w:rPr>
        <w:t>Área requirente:</w:t>
      </w:r>
      <w:r w:rsidRPr="00A86BEC">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rPr>
      </w:pPr>
      <w:r w:rsidRPr="00A86BEC">
        <w:rPr>
          <w:rFonts w:ascii="Century Gothic" w:eastAsiaTheme="minorEastAsia" w:hAnsi="Century Gothic" w:cs="Tahoma"/>
          <w:b/>
          <w:sz w:val="22"/>
          <w:szCs w:val="22"/>
          <w:lang w:val="es-ES_tradnl"/>
        </w:rPr>
        <w:t>Objeto:</w:t>
      </w:r>
      <w:r w:rsidRPr="00A86BEC">
        <w:rPr>
          <w:rFonts w:ascii="Century Gothic" w:eastAsiaTheme="minorEastAsia" w:hAnsi="Century Gothic" w:cs="Tahoma"/>
          <w:sz w:val="22"/>
          <w:szCs w:val="22"/>
          <w:lang w:val="es-ES_tradnl"/>
        </w:rPr>
        <w:t xml:space="preserve"> Arrendamiento de  edificio para el periodo de enero a diciembre de 2019.</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eastAsiaTheme="minorEastAsia" w:hAnsi="Century Gothic" w:cs="Tahoma"/>
          <w:b/>
          <w:sz w:val="22"/>
          <w:szCs w:val="22"/>
          <w:lang w:val="es-ES_tradnl"/>
        </w:rPr>
        <w:t>Monto Total:</w:t>
      </w:r>
      <w:r w:rsidRPr="00A86BEC">
        <w:rPr>
          <w:rFonts w:ascii="Century Gothic" w:eastAsiaTheme="minorEastAsia" w:hAnsi="Century Gothic" w:cs="Tahoma"/>
          <w:sz w:val="22"/>
          <w:szCs w:val="22"/>
          <w:lang w:val="es-ES_tradnl"/>
        </w:rPr>
        <w:t xml:space="preserve"> $ 696,000.00 pesos </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hAnsi="Century Gothic" w:cs="Tahoma"/>
          <w:b/>
          <w:sz w:val="22"/>
          <w:szCs w:val="22"/>
          <w:lang w:val="es-ES_tradnl"/>
        </w:rPr>
        <w:t>Fundamento y Motivo:</w:t>
      </w:r>
      <w:r w:rsidRPr="00A86BEC">
        <w:rPr>
          <w:rFonts w:ascii="Century Gothic" w:hAnsi="Century Gothic" w:cs="Tahoma"/>
          <w:sz w:val="22"/>
          <w:szCs w:val="22"/>
          <w:lang w:val="es-ES_tradnl"/>
        </w:rPr>
        <w:t xml:space="preserve"> Artículo 73, Fracción I, </w:t>
      </w:r>
      <w:r w:rsidRPr="00A86BEC">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Edificios renta de local OF-03, localizado en Plaza Comercial Real Center, ubicada en Santa Margarita número 3600, colonia Residencial Poniente, Zapopan, para ser utilizado para funcionamiento de una recaudadora municipal.</w:t>
      </w:r>
    </w:p>
    <w:p w:rsidR="00A86BEC" w:rsidRDefault="00A86BEC" w:rsidP="00A86BEC">
      <w:pPr>
        <w:shd w:val="clear" w:color="auto" w:fill="FFFFFF"/>
        <w:spacing w:after="100" w:afterAutospacing="1"/>
        <w:ind w:left="1440"/>
        <w:contextualSpacing/>
        <w:jc w:val="both"/>
        <w:rPr>
          <w:rFonts w:ascii="Century Gothic" w:hAnsi="Century Gothic" w:cs="Tahoma"/>
          <w:sz w:val="22"/>
          <w:szCs w:val="22"/>
          <w:lang w:val="en-CA"/>
        </w:rPr>
      </w:pPr>
      <w:r w:rsidRPr="00A86BEC">
        <w:rPr>
          <w:rFonts w:ascii="Century Gothic" w:hAnsi="Century Gothic" w:cs="Tahoma"/>
          <w:b/>
          <w:sz w:val="22"/>
          <w:szCs w:val="22"/>
          <w:lang w:val="en-CA"/>
        </w:rPr>
        <w:t xml:space="preserve">Proveedor: </w:t>
      </w:r>
      <w:r w:rsidRPr="00A86BEC">
        <w:rPr>
          <w:rFonts w:ascii="Century Gothic" w:hAnsi="Century Gothic" w:cs="Tahoma"/>
          <w:sz w:val="22"/>
          <w:szCs w:val="22"/>
          <w:lang w:val="en-CA"/>
        </w:rPr>
        <w:t>RCENTER Entertainment And Shopping S. de R.L. de C.V.</w:t>
      </w:r>
    </w:p>
    <w:p w:rsidR="00A86BEC" w:rsidRPr="00A86BEC" w:rsidRDefault="00A86BEC" w:rsidP="00A86BEC">
      <w:pPr>
        <w:shd w:val="clear" w:color="auto" w:fill="FFFFFF"/>
        <w:spacing w:after="100" w:afterAutospacing="1"/>
        <w:ind w:left="1440"/>
        <w:contextualSpacing/>
        <w:jc w:val="both"/>
        <w:rPr>
          <w:rFonts w:ascii="Century Gothic" w:hAnsi="Century Gothic" w:cs="Tahoma"/>
          <w:sz w:val="22"/>
          <w:szCs w:val="22"/>
          <w:lang w:val="en-CA"/>
        </w:rPr>
      </w:pPr>
    </w:p>
    <w:p w:rsidR="00A86BEC" w:rsidRPr="00471955" w:rsidRDefault="00A86BEC" w:rsidP="00A86BEC">
      <w:pPr>
        <w:jc w:val="both"/>
        <w:rPr>
          <w:rFonts w:ascii="Century Gothic" w:eastAsia="Calibri" w:hAnsi="Century Gothic" w:cs="Tahoma"/>
          <w:sz w:val="22"/>
          <w:szCs w:val="22"/>
          <w:lang w:val="es-ES_tradnl"/>
        </w:rPr>
      </w:pPr>
      <w:r w:rsidRPr="00471955">
        <w:rPr>
          <w:rFonts w:ascii="Century Gothic" w:hAnsi="Century Gothic" w:cs="Tahoma"/>
          <w:sz w:val="22"/>
          <w:szCs w:val="22"/>
        </w:rPr>
        <w:lastRenderedPageBreak/>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C25</w:t>
      </w:r>
      <w:r w:rsidRPr="00471955">
        <w:rPr>
          <w:rFonts w:ascii="Century Gothic" w:eastAsia="Calibri" w:hAnsi="Century Gothic" w:cs="Tahoma"/>
          <w:sz w:val="22"/>
          <w:szCs w:val="22"/>
          <w:lang w:val="es-ES_tradnl"/>
        </w:rPr>
        <w:t>, los que estén por la afirmativa, sírvanse manifestarlo levantando su mano.</w:t>
      </w:r>
    </w:p>
    <w:p w:rsidR="00A86BEC" w:rsidRPr="00471955" w:rsidRDefault="00A86BEC" w:rsidP="00A86BEC">
      <w:pPr>
        <w:pStyle w:val="Prrafodelista"/>
        <w:shd w:val="clear" w:color="auto" w:fill="FFFFFF"/>
        <w:ind w:left="1429"/>
        <w:jc w:val="both"/>
        <w:rPr>
          <w:rFonts w:ascii="Century Gothic" w:hAnsi="Century Gothic" w:cs="Tahoma"/>
          <w:sz w:val="22"/>
          <w:szCs w:val="22"/>
          <w:lang w:val="es-ES_tradnl"/>
        </w:rPr>
      </w:pPr>
    </w:p>
    <w:p w:rsidR="00DB4961" w:rsidRDefault="00A86BEC" w:rsidP="00FA413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01D59" w:rsidRDefault="00D01D59" w:rsidP="00FA413F">
      <w:pPr>
        <w:ind w:left="708"/>
        <w:jc w:val="center"/>
        <w:rPr>
          <w:rFonts w:ascii="Century Gothic" w:hAnsi="Century Gothic" w:cs="Tahoma"/>
          <w:b/>
          <w:i/>
          <w:sz w:val="22"/>
          <w:szCs w:val="22"/>
          <w:lang w:eastAsia="en-US"/>
        </w:rPr>
      </w:pPr>
    </w:p>
    <w:p w:rsidR="00D01D59" w:rsidRPr="00FA413F" w:rsidRDefault="00D01D59" w:rsidP="00FA413F">
      <w:pPr>
        <w:ind w:left="708"/>
        <w:jc w:val="center"/>
        <w:rPr>
          <w:rFonts w:ascii="Century Gothic" w:hAnsi="Century Gothic" w:cs="Tahoma"/>
          <w:b/>
          <w:i/>
          <w:sz w:val="22"/>
          <w:szCs w:val="22"/>
          <w:lang w:eastAsia="en-US"/>
        </w:rPr>
      </w:pPr>
    </w:p>
    <w:p w:rsidR="00A86BEC" w:rsidRPr="00A86BEC" w:rsidRDefault="00A86BEC" w:rsidP="00A86BEC">
      <w:pPr>
        <w:shd w:val="clear" w:color="auto" w:fill="FFFFFF"/>
        <w:spacing w:after="100" w:afterAutospacing="1"/>
        <w:ind w:left="1440"/>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26. Requisición: </w:t>
      </w:r>
      <w:r w:rsidRPr="00A86BEC">
        <w:rPr>
          <w:rFonts w:ascii="Century Gothic" w:hAnsi="Century Gothic" w:cs="Tahoma"/>
          <w:sz w:val="22"/>
          <w:szCs w:val="22"/>
          <w:lang w:val="es-ES_tradnl"/>
        </w:rPr>
        <w:t>201900189</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eastAsiaTheme="minorEastAsia" w:hAnsi="Century Gothic" w:cs="Tahoma"/>
          <w:b/>
          <w:sz w:val="22"/>
          <w:szCs w:val="22"/>
          <w:lang w:val="es-ES_tradnl"/>
        </w:rPr>
        <w:t>Área requirente:</w:t>
      </w:r>
      <w:r w:rsidRPr="00A86BEC">
        <w:rPr>
          <w:rFonts w:ascii="Century Gothic" w:eastAsiaTheme="minorEastAsia" w:hAnsi="Century Gothic" w:cs="Tahoma"/>
          <w:sz w:val="22"/>
          <w:szCs w:val="22"/>
          <w:lang w:val="es-ES_tradnl"/>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eastAsiaTheme="minorEastAsia" w:hAnsi="Century Gothic" w:cs="Tahoma"/>
          <w:b/>
          <w:sz w:val="22"/>
          <w:szCs w:val="22"/>
          <w:lang w:val="es-ES_tradnl"/>
        </w:rPr>
        <w:t>Objeto:</w:t>
      </w:r>
      <w:r w:rsidRPr="00A86BEC">
        <w:rPr>
          <w:rFonts w:ascii="Century Gothic" w:eastAsiaTheme="minorEastAsia" w:hAnsi="Century Gothic" w:cs="Tahoma"/>
          <w:sz w:val="22"/>
          <w:szCs w:val="22"/>
          <w:lang w:val="es-ES_tradnl"/>
        </w:rPr>
        <w:t xml:space="preserve"> Arrendamiento de  edificio para el periodo de enero a diciembre de 2019.</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eastAsiaTheme="minorEastAsia" w:hAnsi="Century Gothic" w:cs="Tahoma"/>
          <w:b/>
          <w:sz w:val="22"/>
          <w:szCs w:val="22"/>
          <w:lang w:val="es-ES_tradnl"/>
        </w:rPr>
        <w:t>Monto Total:</w:t>
      </w:r>
      <w:r w:rsidRPr="00A86BEC">
        <w:rPr>
          <w:rFonts w:ascii="Century Gothic" w:eastAsiaTheme="minorEastAsia" w:hAnsi="Century Gothic" w:cs="Tahoma"/>
          <w:sz w:val="22"/>
          <w:szCs w:val="22"/>
          <w:lang w:val="es-ES_tradnl"/>
        </w:rPr>
        <w:t xml:space="preserve"> $ 72,523.08 pesos </w:t>
      </w:r>
    </w:p>
    <w:p w:rsidR="00A86BEC" w:rsidRPr="00A86BEC" w:rsidRDefault="00A86BEC" w:rsidP="00A86BEC">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A86BEC">
        <w:rPr>
          <w:rFonts w:ascii="Century Gothic" w:hAnsi="Century Gothic" w:cs="Tahoma"/>
          <w:b/>
          <w:sz w:val="22"/>
          <w:szCs w:val="22"/>
          <w:lang w:val="es-ES_tradnl"/>
        </w:rPr>
        <w:t>Fundamento y Motivo:</w:t>
      </w:r>
      <w:r w:rsidRPr="00A86BEC">
        <w:rPr>
          <w:rFonts w:ascii="Century Gothic" w:hAnsi="Century Gothic" w:cs="Tahoma"/>
          <w:sz w:val="22"/>
          <w:szCs w:val="22"/>
          <w:lang w:val="es-ES_tradnl"/>
        </w:rPr>
        <w:t xml:space="preserve"> Artículo 73, Fracción I, </w:t>
      </w:r>
      <w:r w:rsidRPr="00A86BEC">
        <w:rPr>
          <w:rFonts w:ascii="Century Gothic" w:eastAsiaTheme="minorEastAsia" w:hAnsi="Century Gothic" w:cs="Tahoma"/>
          <w:sz w:val="22"/>
          <w:szCs w:val="22"/>
          <w:lang w:val="es-ES_tradnl"/>
        </w:rPr>
        <w:t>de la Ley de Compras Gubernamentales, Enajenaciones y Contratación de Servicios del Estado de Jalisco y sus Municipios. Arrendamiento de Edificios renta de la finca ubicada en calle Luis L. Valls 8, ocupada por la Delegación La Experiencia.</w:t>
      </w:r>
    </w:p>
    <w:p w:rsidR="00A86BEC" w:rsidRDefault="00A86BEC" w:rsidP="00A86BEC">
      <w:pPr>
        <w:shd w:val="clear" w:color="auto" w:fill="FFFFFF"/>
        <w:spacing w:after="100" w:afterAutospacing="1"/>
        <w:ind w:left="1440"/>
        <w:contextualSpacing/>
        <w:jc w:val="both"/>
        <w:rPr>
          <w:rFonts w:ascii="Century Gothic" w:hAnsi="Century Gothic" w:cs="Tahoma"/>
          <w:sz w:val="22"/>
          <w:szCs w:val="22"/>
        </w:rPr>
      </w:pPr>
      <w:r w:rsidRPr="00A86BEC">
        <w:rPr>
          <w:rFonts w:ascii="Century Gothic" w:hAnsi="Century Gothic" w:cs="Tahoma"/>
          <w:b/>
          <w:sz w:val="22"/>
          <w:szCs w:val="22"/>
        </w:rPr>
        <w:t xml:space="preserve">Proveedor: </w:t>
      </w:r>
      <w:r w:rsidRPr="00A86BEC">
        <w:rPr>
          <w:rFonts w:ascii="Century Gothic" w:hAnsi="Century Gothic" w:cs="Tahoma"/>
          <w:sz w:val="22"/>
          <w:szCs w:val="22"/>
        </w:rPr>
        <w:t>José Francisco Enciso Villaseñor</w:t>
      </w:r>
    </w:p>
    <w:p w:rsidR="00A86BEC" w:rsidRPr="00A86BEC" w:rsidRDefault="00A86BEC" w:rsidP="00A86BEC">
      <w:pPr>
        <w:shd w:val="clear" w:color="auto" w:fill="FFFFFF"/>
        <w:spacing w:after="100" w:afterAutospacing="1"/>
        <w:ind w:left="1440"/>
        <w:contextualSpacing/>
        <w:jc w:val="both"/>
        <w:rPr>
          <w:rFonts w:ascii="Century Gothic" w:hAnsi="Century Gothic" w:cs="Tahoma"/>
          <w:sz w:val="22"/>
          <w:szCs w:val="22"/>
        </w:rPr>
      </w:pPr>
    </w:p>
    <w:p w:rsidR="00A86BEC" w:rsidRPr="00471955" w:rsidRDefault="00A86BEC" w:rsidP="00A86BEC">
      <w:pPr>
        <w:jc w:val="both"/>
        <w:rPr>
          <w:rFonts w:ascii="Century Gothic" w:eastAsia="Calibri" w:hAnsi="Century Gothic" w:cs="Tahoma"/>
          <w:sz w:val="22"/>
          <w:szCs w:val="22"/>
          <w:lang w:val="es-ES_tradnl"/>
        </w:rPr>
      </w:pPr>
      <w:r w:rsidRPr="00471955">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 xml:space="preserve">con el artículo 74, numeral 1, de la </w:t>
      </w:r>
      <w:r w:rsidRPr="00471955">
        <w:rPr>
          <w:rFonts w:ascii="Century Gothic" w:hAnsi="Century Gothic" w:cs="Tahoma"/>
          <w:sz w:val="22"/>
          <w:szCs w:val="22"/>
          <w:lang w:val="es-ES_tradnl"/>
        </w:rPr>
        <w:t>Ley de Compras Gubernamentales, Enajenaciones y Contratación de Servicios del Estado de Jalisco y sus Municipios</w:t>
      </w:r>
      <w:r w:rsidRPr="00471955">
        <w:rPr>
          <w:rFonts w:ascii="Century Gothic" w:eastAsia="Calibri" w:hAnsi="Century Gothic" w:cs="Tahoma"/>
          <w:sz w:val="22"/>
          <w:szCs w:val="22"/>
          <w:lang w:val="es-ES_tradnl"/>
        </w:rPr>
        <w:t xml:space="preserve">, se solicita su autorización para su aprobación del </w:t>
      </w:r>
      <w:r>
        <w:rPr>
          <w:rFonts w:ascii="Century Gothic" w:eastAsia="Calibri" w:hAnsi="Century Gothic" w:cs="Tahoma"/>
          <w:b/>
          <w:sz w:val="22"/>
          <w:szCs w:val="22"/>
          <w:lang w:val="es-ES_tradnl"/>
        </w:rPr>
        <w:t>asunto vario C26</w:t>
      </w:r>
      <w:r w:rsidRPr="00471955">
        <w:rPr>
          <w:rFonts w:ascii="Century Gothic" w:eastAsia="Calibri" w:hAnsi="Century Gothic" w:cs="Tahoma"/>
          <w:sz w:val="22"/>
          <w:szCs w:val="22"/>
          <w:lang w:val="es-ES_tradnl"/>
        </w:rPr>
        <w:t>, los que estén por la afirmativa, sírvanse manifestarlo levantando su mano.</w:t>
      </w:r>
    </w:p>
    <w:p w:rsidR="00A86BEC" w:rsidRPr="00471955" w:rsidRDefault="00A86BEC" w:rsidP="00A86BEC">
      <w:pPr>
        <w:pStyle w:val="Prrafodelista"/>
        <w:shd w:val="clear" w:color="auto" w:fill="FFFFFF"/>
        <w:ind w:left="1429"/>
        <w:jc w:val="both"/>
        <w:rPr>
          <w:rFonts w:ascii="Century Gothic" w:hAnsi="Century Gothic" w:cs="Tahoma"/>
          <w:sz w:val="22"/>
          <w:szCs w:val="22"/>
          <w:lang w:val="es-ES_tradnl"/>
        </w:rPr>
      </w:pPr>
    </w:p>
    <w:p w:rsidR="00A86BEC" w:rsidRPr="00471955" w:rsidRDefault="00A86BEC" w:rsidP="00A86BE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B4961" w:rsidRDefault="00DB4961" w:rsidP="00440288">
      <w:pPr>
        <w:pStyle w:val="Prrafodelista"/>
        <w:shd w:val="clear" w:color="auto" w:fill="FFFFFF"/>
        <w:ind w:left="1080"/>
        <w:jc w:val="both"/>
        <w:rPr>
          <w:rFonts w:ascii="Century Gothic" w:hAnsi="Century Gothic" w:cs="Tahoma"/>
          <w:b/>
          <w:sz w:val="22"/>
          <w:szCs w:val="22"/>
        </w:rPr>
      </w:pPr>
    </w:p>
    <w:p w:rsidR="00D01D59" w:rsidRPr="00A86BEC" w:rsidRDefault="00D01D59" w:rsidP="00440288">
      <w:pPr>
        <w:pStyle w:val="Prrafodelista"/>
        <w:shd w:val="clear" w:color="auto" w:fill="FFFFFF"/>
        <w:ind w:left="1080"/>
        <w:jc w:val="both"/>
        <w:rPr>
          <w:rFonts w:ascii="Century Gothic" w:hAnsi="Century Gothic" w:cs="Tahoma"/>
          <w:b/>
          <w:sz w:val="22"/>
          <w:szCs w:val="22"/>
        </w:rPr>
      </w:pPr>
    </w:p>
    <w:p w:rsidR="001377A1" w:rsidRPr="00471955" w:rsidRDefault="00A86BEC" w:rsidP="008B561C">
      <w:pPr>
        <w:pStyle w:val="Prrafodelista"/>
        <w:shd w:val="clear" w:color="auto" w:fill="FFFFFF"/>
        <w:tabs>
          <w:tab w:val="left" w:pos="1134"/>
        </w:tabs>
        <w:ind w:left="851"/>
        <w:contextualSpacing/>
        <w:jc w:val="both"/>
        <w:rPr>
          <w:rFonts w:ascii="Century Gothic" w:hAnsi="Century Gothic" w:cs="Tahoma"/>
          <w:b/>
          <w:sz w:val="22"/>
          <w:szCs w:val="22"/>
          <w:lang w:val="es-ES_tradnl"/>
        </w:rPr>
      </w:pPr>
      <w:r>
        <w:rPr>
          <w:rFonts w:ascii="Century Gothic" w:hAnsi="Century Gothic" w:cs="Tahoma"/>
          <w:b/>
          <w:sz w:val="22"/>
          <w:szCs w:val="22"/>
        </w:rPr>
        <w:t>D</w:t>
      </w:r>
      <w:r>
        <w:rPr>
          <w:rFonts w:ascii="Century Gothic" w:hAnsi="Century Gothic" w:cs="Tahoma"/>
          <w:b/>
          <w:sz w:val="22"/>
          <w:szCs w:val="22"/>
        </w:rPr>
        <w:tab/>
      </w:r>
      <w:r w:rsidR="00162908" w:rsidRPr="00471955">
        <w:rPr>
          <w:rFonts w:ascii="Century Gothic" w:hAnsi="Century Gothic" w:cs="Tahoma"/>
          <w:b/>
          <w:sz w:val="22"/>
          <w:szCs w:val="22"/>
          <w:lang w:val="es-ES_tradnl"/>
        </w:rPr>
        <w:t xml:space="preserve">De acuerdo a lo establecido en la Ley de Compras Gubernamentales, Enajenaciones y Contratación de Servicios del Estado de Jalisco y sus Municipios, Artículo 73, Fracción IV y el Artículo 74, punto 1, </w:t>
      </w:r>
      <w:r w:rsidR="0095735E" w:rsidRPr="00471955">
        <w:rPr>
          <w:rFonts w:ascii="Century Gothic" w:eastAsiaTheme="minorEastAsia" w:hAnsi="Century Gothic" w:cs="Tahoma"/>
          <w:b/>
          <w:sz w:val="22"/>
          <w:szCs w:val="22"/>
        </w:rPr>
        <w:t>de la Ley de Compras Gubernamentales, Enajenaciones y Contratación de Servicios del Estado de Jalisco y sus Municipios,</w:t>
      </w:r>
      <w:r w:rsidR="0095735E" w:rsidRPr="00471955">
        <w:rPr>
          <w:rFonts w:ascii="Century Gothic" w:hAnsi="Century Gothic" w:cs="Tahoma"/>
          <w:b/>
          <w:sz w:val="22"/>
          <w:szCs w:val="22"/>
          <w:lang w:val="es-ES_tradnl"/>
        </w:rPr>
        <w:t xml:space="preserve"> </w:t>
      </w:r>
      <w:r w:rsidR="00162908" w:rsidRPr="00471955">
        <w:rPr>
          <w:rFonts w:ascii="Century Gothic" w:hAnsi="Century Gothic" w:cs="Tahoma"/>
          <w:b/>
          <w:sz w:val="22"/>
          <w:szCs w:val="22"/>
          <w:lang w:val="es-ES_tradnl"/>
        </w:rPr>
        <w:t>se rinde informe de las siguientes contrataciones:</w:t>
      </w:r>
    </w:p>
    <w:p w:rsidR="001277A1" w:rsidRPr="00471955" w:rsidRDefault="001277A1" w:rsidP="008B561C">
      <w:pPr>
        <w:pStyle w:val="Prrafodelista"/>
        <w:shd w:val="clear" w:color="auto" w:fill="FFFFFF"/>
        <w:tabs>
          <w:tab w:val="left" w:pos="1134"/>
        </w:tabs>
        <w:ind w:left="851"/>
        <w:contextualSpacing/>
        <w:jc w:val="both"/>
        <w:rPr>
          <w:rFonts w:ascii="Century Gothic" w:hAnsi="Century Gothic" w:cs="Tahoma"/>
          <w:b/>
          <w:sz w:val="22"/>
          <w:szCs w:val="22"/>
          <w:lang w:val="es-ES_tradnl"/>
        </w:rPr>
      </w:pPr>
    </w:p>
    <w:p w:rsidR="00A86BEC" w:rsidRPr="00A86BEC" w:rsidRDefault="00A86BEC" w:rsidP="00A86BEC">
      <w:pPr>
        <w:shd w:val="clear" w:color="auto" w:fill="FFFFFF"/>
        <w:spacing w:after="100" w:afterAutospacing="1"/>
        <w:ind w:left="1428"/>
        <w:contextualSpacing/>
        <w:jc w:val="both"/>
        <w:rPr>
          <w:rFonts w:ascii="Century Gothic" w:hAnsi="Century Gothic" w:cs="Tahoma"/>
          <w:b/>
          <w:sz w:val="22"/>
          <w:szCs w:val="22"/>
          <w:lang w:val="es-ES_tradnl"/>
        </w:rPr>
      </w:pPr>
      <w:r w:rsidRPr="00A86BEC">
        <w:rPr>
          <w:rFonts w:ascii="Century Gothic" w:hAnsi="Century Gothic" w:cs="Tahoma"/>
          <w:b/>
          <w:sz w:val="22"/>
          <w:szCs w:val="22"/>
          <w:lang w:val="es-ES_tradnl"/>
        </w:rPr>
        <w:t xml:space="preserve">1. Requisición: </w:t>
      </w:r>
      <w:r w:rsidRPr="00A86BEC">
        <w:rPr>
          <w:rFonts w:ascii="Century Gothic" w:hAnsi="Century Gothic" w:cs="Tahoma"/>
          <w:sz w:val="22"/>
          <w:szCs w:val="22"/>
          <w:lang w:val="es-ES_tradnl"/>
        </w:rPr>
        <w:t>201900187</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Área requirente: </w:t>
      </w:r>
      <w:r w:rsidRPr="00A86BEC">
        <w:rPr>
          <w:rFonts w:ascii="Century Gothic" w:hAnsi="Century Gothic" w:cs="Tahoma"/>
          <w:sz w:val="22"/>
          <w:szCs w:val="22"/>
          <w:lang w:val="es-ES_tradnl"/>
        </w:rPr>
        <w:t>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lastRenderedPageBreak/>
        <w:t>Objeto:</w:t>
      </w:r>
      <w:r w:rsidRPr="00A86BEC">
        <w:rPr>
          <w:rFonts w:ascii="Century Gothic" w:hAnsi="Century Gothic" w:cs="Tahoma"/>
          <w:sz w:val="22"/>
          <w:szCs w:val="22"/>
          <w:lang w:val="es-ES_tradnl"/>
        </w:rPr>
        <w:t xml:space="preserve"> Seguro de responsabilidad civil maquinaria pesada, cobertura del 15 de noviembre al 31 de diciembre de 2018. (Esta póliza es en dólares por la cantidad de 3,485.45 al tipo de cambio de 15 de noviembre de 2018 $ 20.3979)</w:t>
      </w:r>
    </w:p>
    <w:p w:rsidR="00A86BEC" w:rsidRPr="00A86BEC" w:rsidRDefault="00A86BEC" w:rsidP="00A86BEC">
      <w:pPr>
        <w:shd w:val="clear" w:color="auto" w:fill="FFFFFF"/>
        <w:spacing w:after="100" w:afterAutospacing="1"/>
        <w:ind w:left="708" w:firstLine="708"/>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Monto Total:</w:t>
      </w:r>
      <w:r w:rsidRPr="00A86BEC">
        <w:rPr>
          <w:rFonts w:ascii="Century Gothic" w:hAnsi="Century Gothic" w:cs="Tahoma"/>
          <w:sz w:val="22"/>
          <w:szCs w:val="22"/>
          <w:lang w:val="es-ES_tradnl"/>
        </w:rPr>
        <w:t xml:space="preserve"> $ 71,095.85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Lo anterior toda vez que resulta urgente garantizar el buen estado del patrimonio municipal y ante la premura de no poder realizar el proceso de licitación a causa del cierre fiscal 2018. </w:t>
      </w:r>
    </w:p>
    <w:p w:rsidR="00A86BEC" w:rsidRPr="00A86BEC" w:rsidRDefault="00A86BEC" w:rsidP="00A86BEC">
      <w:pPr>
        <w:shd w:val="clear" w:color="auto" w:fill="FFFFFF"/>
        <w:spacing w:after="100" w:afterAutospacing="1"/>
        <w:ind w:left="708" w:firstLine="708"/>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Proveedor:</w:t>
      </w:r>
      <w:r w:rsidRPr="00A86BEC">
        <w:rPr>
          <w:rFonts w:ascii="Century Gothic" w:hAnsi="Century Gothic" w:cs="Tahoma"/>
          <w:sz w:val="22"/>
          <w:szCs w:val="22"/>
          <w:lang w:val="es-ES_tradnl"/>
        </w:rPr>
        <w:t xml:space="preserve"> Seguros Banorte S.A. de C.V. Grupo Financiero </w:t>
      </w:r>
    </w:p>
    <w:p w:rsidR="00A86BEC" w:rsidRPr="00A86BEC" w:rsidRDefault="00A86BEC" w:rsidP="00A86BEC">
      <w:pPr>
        <w:shd w:val="clear" w:color="auto" w:fill="FFFFFF"/>
        <w:spacing w:after="100" w:afterAutospacing="1"/>
        <w:ind w:left="708" w:firstLine="708"/>
        <w:contextualSpacing/>
        <w:jc w:val="both"/>
        <w:rPr>
          <w:rFonts w:ascii="Century Gothic" w:hAnsi="Century Gothic" w:cs="Tahoma"/>
          <w:sz w:val="22"/>
          <w:szCs w:val="22"/>
          <w:lang w:val="es-ES_tradnl"/>
        </w:rPr>
      </w:pPr>
      <w:r w:rsidRPr="00A86BEC">
        <w:rPr>
          <w:rFonts w:ascii="Century Gothic" w:hAnsi="Century Gothic" w:cs="Tahoma"/>
          <w:sz w:val="22"/>
          <w:szCs w:val="22"/>
          <w:lang w:val="es-ES_tradnl"/>
        </w:rPr>
        <w:t>Banorte</w:t>
      </w:r>
    </w:p>
    <w:p w:rsidR="007A5D20" w:rsidRPr="00471955" w:rsidRDefault="007A5D20" w:rsidP="00A86BEC">
      <w:pPr>
        <w:shd w:val="clear" w:color="auto" w:fill="FFFFFF"/>
        <w:spacing w:after="100" w:afterAutospacing="1"/>
        <w:ind w:left="1134"/>
        <w:contextualSpacing/>
        <w:jc w:val="both"/>
        <w:rPr>
          <w:rFonts w:ascii="Century Gothic" w:eastAsiaTheme="minorEastAsia" w:hAnsi="Century Gothic" w:cs="Tahoma"/>
          <w:sz w:val="22"/>
          <w:szCs w:val="22"/>
          <w:lang w:val="es-ES_tradnl"/>
        </w:rPr>
      </w:pPr>
    </w:p>
    <w:p w:rsidR="001377A1" w:rsidRDefault="007A5D20" w:rsidP="006D4076">
      <w:pPr>
        <w:shd w:val="clear" w:color="auto" w:fill="FFFFFF"/>
        <w:ind w:left="1080"/>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Default="00A86BEC" w:rsidP="006D4076">
      <w:pPr>
        <w:shd w:val="clear" w:color="auto" w:fill="FFFFFF"/>
        <w:ind w:left="1080"/>
        <w:jc w:val="both"/>
        <w:rPr>
          <w:rFonts w:ascii="Century Gothic" w:hAnsi="Century Gothic" w:cs="Tahoma"/>
          <w:b/>
          <w:i/>
          <w:sz w:val="22"/>
          <w:szCs w:val="22"/>
        </w:rPr>
      </w:pPr>
    </w:p>
    <w:p w:rsidR="00FA413F" w:rsidRPr="006D4076" w:rsidRDefault="00FA413F" w:rsidP="006D4076">
      <w:pPr>
        <w:shd w:val="clear" w:color="auto" w:fill="FFFFFF"/>
        <w:ind w:left="1080"/>
        <w:jc w:val="both"/>
        <w:rPr>
          <w:rFonts w:ascii="Century Gothic" w:hAnsi="Century Gothic" w:cs="Tahoma"/>
          <w:b/>
          <w:i/>
          <w:sz w:val="22"/>
          <w:szCs w:val="22"/>
        </w:rPr>
      </w:pPr>
    </w:p>
    <w:p w:rsidR="00A86BEC" w:rsidRPr="00A86BEC" w:rsidRDefault="00A870B1" w:rsidP="00A86BEC">
      <w:pPr>
        <w:shd w:val="clear" w:color="auto" w:fill="FFFFFF"/>
        <w:spacing w:after="100" w:afterAutospacing="1"/>
        <w:ind w:left="708" w:firstLine="426"/>
        <w:contextualSpacing/>
        <w:jc w:val="both"/>
        <w:rPr>
          <w:rFonts w:ascii="Century Gothic" w:hAnsi="Century Gothic" w:cs="Tahoma"/>
          <w:sz w:val="22"/>
          <w:szCs w:val="22"/>
          <w:lang w:val="es-ES_tradnl"/>
        </w:rPr>
      </w:pPr>
      <w:r w:rsidRPr="0076463A">
        <w:rPr>
          <w:rFonts w:ascii="Century Gothic" w:hAnsi="Century Gothic" w:cs="Tahoma"/>
          <w:b/>
          <w:sz w:val="22"/>
          <w:szCs w:val="22"/>
          <w:lang w:val="es-ES_tradnl"/>
        </w:rPr>
        <w:t xml:space="preserve"> </w:t>
      </w:r>
      <w:r w:rsidR="00A86BEC" w:rsidRPr="00570FDD">
        <w:rPr>
          <w:rFonts w:ascii="Century Gothic" w:hAnsi="Century Gothic" w:cs="Tahoma"/>
          <w:b/>
          <w:lang w:val="es-ES_tradnl"/>
        </w:rPr>
        <w:t xml:space="preserve">2. </w:t>
      </w:r>
      <w:r w:rsidR="00A86BEC" w:rsidRPr="00A86BEC">
        <w:rPr>
          <w:rFonts w:ascii="Century Gothic" w:hAnsi="Century Gothic" w:cs="Tahoma"/>
          <w:b/>
          <w:sz w:val="22"/>
          <w:szCs w:val="22"/>
          <w:lang w:val="es-ES_tradnl"/>
        </w:rPr>
        <w:t xml:space="preserve">Requisición: </w:t>
      </w:r>
      <w:r w:rsidR="00A86BEC" w:rsidRPr="00A86BEC">
        <w:rPr>
          <w:rFonts w:ascii="Century Gothic" w:hAnsi="Century Gothic" w:cs="Tahoma"/>
          <w:sz w:val="22"/>
          <w:szCs w:val="22"/>
          <w:lang w:val="es-ES_tradnl"/>
        </w:rPr>
        <w:t>201900193</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Área requirente:</w:t>
      </w:r>
      <w:r w:rsidRPr="00A86BEC">
        <w:rPr>
          <w:rFonts w:ascii="Century Gothic" w:hAnsi="Century Gothic" w:cs="Tahoma"/>
          <w:sz w:val="22"/>
          <w:szCs w:val="22"/>
          <w:lang w:val="es-ES_tradnl"/>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Objeto:</w:t>
      </w:r>
      <w:r w:rsidRPr="00A86BEC">
        <w:rPr>
          <w:rFonts w:ascii="Century Gothic" w:hAnsi="Century Gothic" w:cs="Tahoma"/>
          <w:sz w:val="22"/>
          <w:szCs w:val="22"/>
          <w:lang w:val="es-ES_tradnl"/>
        </w:rPr>
        <w:t xml:space="preserve"> Seguro de responsabilidad civil helicóptero pago complemento cobertura del 15 de noviembre al 31 de diciembre de 2018. (Ya que la ampliación del 20% no fue suficiente para cubrir el total de la póliza 1000746 que corresponde a la requisición 201802145)</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Monto Total:</w:t>
      </w:r>
      <w:r w:rsidRPr="00A86BEC">
        <w:rPr>
          <w:rFonts w:ascii="Century Gothic" w:hAnsi="Century Gothic" w:cs="Tahoma"/>
          <w:sz w:val="22"/>
          <w:szCs w:val="22"/>
          <w:lang w:val="es-ES_tradnl"/>
        </w:rPr>
        <w:t xml:space="preserve"> $ 9,364.80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b/>
          <w:sz w:val="22"/>
          <w:szCs w:val="22"/>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Lo anterior toda vez que resulta urgente garantizar el buen estado del patrimonio municipal y ante la premura de no poder realizar el proceso de licitación a causa del cierre fiscal 2018. </w:t>
      </w:r>
    </w:p>
    <w:p w:rsidR="00A86BEC" w:rsidRPr="00A86BEC" w:rsidRDefault="00A86BEC" w:rsidP="00A86BEC">
      <w:pPr>
        <w:shd w:val="clear" w:color="auto" w:fill="FFFFFF"/>
        <w:spacing w:after="100" w:afterAutospacing="1"/>
        <w:ind w:left="708" w:firstLine="708"/>
        <w:contextualSpacing/>
        <w:jc w:val="both"/>
        <w:rPr>
          <w:rFonts w:ascii="Century Gothic" w:hAnsi="Century Gothic" w:cs="Tahoma"/>
          <w:sz w:val="22"/>
          <w:szCs w:val="22"/>
          <w:lang w:val="es-ES_tradnl"/>
        </w:rPr>
      </w:pPr>
      <w:r w:rsidRPr="00A86BEC">
        <w:rPr>
          <w:rFonts w:ascii="Century Gothic" w:hAnsi="Century Gothic" w:cs="Tahoma"/>
          <w:b/>
          <w:sz w:val="22"/>
          <w:szCs w:val="22"/>
        </w:rPr>
        <w:t>Proveedor:</w:t>
      </w:r>
      <w:r w:rsidRPr="00A86BEC">
        <w:rPr>
          <w:rFonts w:ascii="Century Gothic" w:hAnsi="Century Gothic" w:cs="Tahoma"/>
          <w:sz w:val="22"/>
          <w:szCs w:val="22"/>
        </w:rPr>
        <w:t xml:space="preserve"> </w:t>
      </w:r>
      <w:r w:rsidRPr="00A86BEC">
        <w:rPr>
          <w:rFonts w:ascii="Century Gothic" w:hAnsi="Century Gothic" w:cs="Tahoma"/>
          <w:sz w:val="22"/>
          <w:szCs w:val="22"/>
          <w:lang w:val="es-ES_tradnl"/>
        </w:rPr>
        <w:t>Seguros Banorte S.A. de C.V. Grupo Financiero</w:t>
      </w:r>
    </w:p>
    <w:p w:rsidR="00A86BEC" w:rsidRPr="00A86BEC" w:rsidRDefault="00A86BEC" w:rsidP="00A86BEC">
      <w:pPr>
        <w:shd w:val="clear" w:color="auto" w:fill="FFFFFF"/>
        <w:spacing w:after="100" w:afterAutospacing="1"/>
        <w:ind w:left="708" w:firstLine="708"/>
        <w:contextualSpacing/>
        <w:jc w:val="both"/>
        <w:rPr>
          <w:rFonts w:ascii="Century Gothic" w:hAnsi="Century Gothic" w:cs="Tahoma"/>
          <w:sz w:val="22"/>
          <w:szCs w:val="22"/>
          <w:lang w:val="es-ES_tradnl"/>
        </w:rPr>
      </w:pPr>
      <w:r w:rsidRPr="00A86BEC">
        <w:rPr>
          <w:rFonts w:ascii="Century Gothic" w:hAnsi="Century Gothic" w:cs="Tahoma"/>
          <w:sz w:val="22"/>
          <w:szCs w:val="22"/>
          <w:lang w:val="es-ES_tradnl"/>
        </w:rPr>
        <w:t>Banorte</w:t>
      </w:r>
    </w:p>
    <w:p w:rsidR="007A5D20" w:rsidRPr="00D55E7C" w:rsidRDefault="007A5D20"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570FDD">
        <w:rPr>
          <w:rFonts w:ascii="Century Gothic" w:hAnsi="Century Gothic" w:cs="Tahoma"/>
          <w:b/>
        </w:rPr>
        <w:t xml:space="preserve">3. </w:t>
      </w:r>
      <w:r w:rsidRPr="00A86BEC">
        <w:rPr>
          <w:rFonts w:ascii="Century Gothic" w:hAnsi="Century Gothic" w:cs="Tahoma"/>
          <w:b/>
          <w:sz w:val="22"/>
          <w:szCs w:val="22"/>
        </w:rPr>
        <w:t xml:space="preserve">Requisición: </w:t>
      </w:r>
      <w:r w:rsidRPr="00A86BEC">
        <w:rPr>
          <w:rFonts w:ascii="Century Gothic" w:hAnsi="Century Gothic" w:cs="Tahoma"/>
          <w:sz w:val="22"/>
          <w:szCs w:val="22"/>
        </w:rPr>
        <w:t>201900075</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Área requirente: </w:t>
      </w:r>
      <w:r w:rsidRPr="00A86BEC">
        <w:rPr>
          <w:rFonts w:ascii="Century Gothic" w:hAnsi="Century Gothic" w:cs="Tahoma"/>
          <w:sz w:val="22"/>
          <w:szCs w:val="22"/>
        </w:rPr>
        <w:t>Secretaria del Ayuntamiento adscrita a la</w:t>
      </w:r>
      <w:r w:rsidRPr="00A86BEC">
        <w:rPr>
          <w:rFonts w:ascii="Century Gothic" w:hAnsi="Century Gothic" w:cs="Tahoma"/>
          <w:b/>
          <w:sz w:val="22"/>
          <w:szCs w:val="22"/>
        </w:rPr>
        <w:t xml:space="preserve"> </w:t>
      </w:r>
      <w:r w:rsidRPr="00A86BEC">
        <w:rPr>
          <w:rFonts w:ascii="Century Gothic" w:hAnsi="Century Gothic" w:cs="Tahoma"/>
          <w:sz w:val="22"/>
          <w:szCs w:val="22"/>
        </w:rPr>
        <w:t>Coordinación Municipal de Protección Civil y Bomberos.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Alimentos que se proporcionaron al personal que participo en la contingencia presentada los días 27, 28 y 29 de enero del presente año, en el incendio ocurrido en el basurero de la empresa Hasar´s.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$ 15,834.00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lastRenderedPageBreak/>
        <w:t xml:space="preserve">Fundamento y Motivo: </w:t>
      </w:r>
      <w:r w:rsidRPr="00A86BEC">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w:t>
      </w:r>
      <w:r w:rsidRPr="00A86BEC">
        <w:rPr>
          <w:rFonts w:ascii="Century Gothic" w:hAnsi="Century Gothic" w:cs="Tahoma"/>
          <w:sz w:val="22"/>
          <w:szCs w:val="22"/>
        </w:rPr>
        <w:t xml:space="preserve">Alimentos que se proporcionaron al personal que participo en la contingencia </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sz w:val="22"/>
          <w:szCs w:val="22"/>
        </w:rPr>
        <w:t>presentada los días 27, 28 y 29 de enero del presente año, en el incendio ocurrido en el basurero de la empresa Hasar´s.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Vides y Barricas S.A. de C.V.</w:t>
      </w:r>
    </w:p>
    <w:p w:rsidR="00FA413F" w:rsidRPr="00D01D59" w:rsidRDefault="00A86BEC" w:rsidP="00D01D59">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D01D59">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4. Requisición: </w:t>
      </w:r>
      <w:r w:rsidRPr="00A86BEC">
        <w:rPr>
          <w:rFonts w:ascii="Century Gothic" w:hAnsi="Century Gothic" w:cs="Tahoma"/>
          <w:sz w:val="22"/>
          <w:szCs w:val="22"/>
        </w:rPr>
        <w:t>201900262</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Innovación Gubernamental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Router Cisco 880 series integrated services número de parte C891F-K9.</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$ 48,917.70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Se necesita para la interconectividad de los equipos de cómputo que se instalaran en el módulo de IPEJAL, para realizar todas las transacciones en línea y accesar a las bases de datos de los empleados del Municipio que acuden a realizar trámites.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Hemac Teleinformática S.A. de C.V.</w:t>
      </w:r>
    </w:p>
    <w:p w:rsidR="00D55E7C" w:rsidRPr="00A86BEC" w:rsidRDefault="00D55E7C" w:rsidP="00221273">
      <w:pPr>
        <w:shd w:val="clear" w:color="auto" w:fill="FFFFFF"/>
        <w:ind w:left="1080"/>
        <w:jc w:val="both"/>
        <w:rPr>
          <w:rFonts w:ascii="Century Gothic" w:eastAsiaTheme="minorEastAsia" w:hAnsi="Century Gothic" w:cs="Tahoma"/>
          <w:sz w:val="22"/>
          <w:szCs w:val="22"/>
        </w:rPr>
      </w:pPr>
    </w:p>
    <w:p w:rsidR="00A86BEC" w:rsidRPr="00D55E7C" w:rsidRDefault="00A86BEC"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5. Requisición: </w:t>
      </w:r>
      <w:r w:rsidRPr="00A86BEC">
        <w:rPr>
          <w:rFonts w:ascii="Century Gothic" w:hAnsi="Century Gothic" w:cs="Tahoma"/>
          <w:sz w:val="22"/>
          <w:szCs w:val="22"/>
        </w:rPr>
        <w:t>201900276</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 </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Hospedaje de página web servicios como administrador de la información de la información del suministro de combustible que se genere mediante los dispositivos UVI, correspondiente a los meses de enero, febrero y marzo del 2019.</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$ 466,320.00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Cabe señalar que de cortarse con dicho servicio no sería posible cargar combustible al parque vehicular del Municipio, afectando severamente la operación diaria.</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General de Servicios y Combustibles S.A. de C.V.</w:t>
      </w:r>
    </w:p>
    <w:p w:rsidR="00A86BEC" w:rsidRPr="00D55E7C" w:rsidRDefault="00A86BEC"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lastRenderedPageBreak/>
        <w:t xml:space="preserve">6. Requisición: </w:t>
      </w:r>
      <w:r w:rsidRPr="00A86BEC">
        <w:rPr>
          <w:rFonts w:ascii="Century Gothic" w:hAnsi="Century Gothic" w:cs="Tahoma"/>
          <w:sz w:val="22"/>
          <w:szCs w:val="22"/>
        </w:rPr>
        <w:t>201900266</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Innovación Gubernamental adscrita a la Coordinación General de Administración e Innovación Gubernamental. </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Arrendamiento de equipo de impresión y copiado de páginas procesadas a color y en blanco y negro de octubre, noviembre, diciembre del 2018 y enero de 2019</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$ 3´072,086.80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Cabe señalar que se realizó de manera urgente para atender las necesidades de auditoria, recaudación de predial y ante la reciente entrega a recepción y cambio de administración.</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Distribuidora Tecno Ofice S.A. de C.V.</w:t>
      </w:r>
    </w:p>
    <w:p w:rsidR="00A86BEC" w:rsidRPr="00A86BEC" w:rsidRDefault="00A86BEC" w:rsidP="00221273">
      <w:pPr>
        <w:shd w:val="clear" w:color="auto" w:fill="FFFFFF"/>
        <w:ind w:left="1080"/>
        <w:jc w:val="both"/>
        <w:rPr>
          <w:rFonts w:ascii="Century Gothic" w:eastAsiaTheme="minorEastAsia" w:hAnsi="Century Gothic" w:cs="Tahoma"/>
          <w:sz w:val="22"/>
          <w:szCs w:val="22"/>
        </w:rPr>
      </w:pPr>
    </w:p>
    <w:p w:rsidR="00A86BEC" w:rsidRPr="00D55E7C" w:rsidRDefault="00A86BEC" w:rsidP="00A86BEC">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7. Requisición: </w:t>
      </w:r>
      <w:r w:rsidRPr="00A86BEC">
        <w:rPr>
          <w:rFonts w:ascii="Century Gothic" w:hAnsi="Century Gothic" w:cs="Tahoma"/>
          <w:sz w:val="22"/>
          <w:szCs w:val="22"/>
        </w:rPr>
        <w:t>201900162</w:t>
      </w:r>
    </w:p>
    <w:p w:rsidR="00A86BEC" w:rsidRPr="00A86BEC" w:rsidRDefault="00A86BEC" w:rsidP="00A86BEC">
      <w:pPr>
        <w:shd w:val="clear" w:color="auto" w:fill="FFFFFF"/>
        <w:spacing w:after="100" w:afterAutospacing="1"/>
        <w:ind w:left="1416"/>
        <w:contextualSpacing/>
        <w:jc w:val="both"/>
        <w:rPr>
          <w:rFonts w:ascii="Century Gothic" w:hAnsi="Century Gothic" w:cs="Tahoma"/>
          <w:b/>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Relaciones Públicas, Protocolo y Eventos adscrita a la Jefatura de Gabinete.</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Servicio Integral Evento “Reunión con Empresarios para Patrocinio de Unidades Deportivas “, el pasado 29 de enero 2019</w:t>
      </w:r>
    </w:p>
    <w:p w:rsidR="00A86BEC" w:rsidRPr="00A86BEC" w:rsidRDefault="00A86BEC" w:rsidP="00A86BEC">
      <w:pPr>
        <w:shd w:val="clear" w:color="auto" w:fill="FFFFFF"/>
        <w:spacing w:after="100" w:afterAutospacing="1"/>
        <w:ind w:left="1416"/>
        <w:contextualSpacing/>
        <w:jc w:val="both"/>
        <w:rPr>
          <w:rFonts w:ascii="Century Gothic" w:hAnsi="Century Gothic" w:cs="Tahoma"/>
          <w:b/>
          <w:sz w:val="22"/>
          <w:szCs w:val="22"/>
          <w:lang w:val="es-ES_tradnl"/>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$ 149,999.99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b/>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 a la falta de sistema, presupuesto y por la premura del evento, este no alcanzo a concursar.</w:t>
      </w:r>
    </w:p>
    <w:p w:rsid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00FA413F">
        <w:rPr>
          <w:rFonts w:ascii="Century Gothic" w:hAnsi="Century Gothic" w:cs="Tahoma"/>
          <w:sz w:val="22"/>
          <w:szCs w:val="22"/>
        </w:rPr>
        <w:t xml:space="preserve"> Daniel Sánchez Canales</w:t>
      </w:r>
    </w:p>
    <w:p w:rsidR="00A86BEC" w:rsidRPr="00D01D59" w:rsidRDefault="00A86BEC" w:rsidP="00D01D59">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8. Requisición: </w:t>
      </w:r>
      <w:r w:rsidRPr="00A86BEC">
        <w:rPr>
          <w:rFonts w:ascii="Century Gothic" w:hAnsi="Century Gothic" w:cs="Tahoma"/>
          <w:sz w:val="22"/>
          <w:szCs w:val="22"/>
        </w:rPr>
        <w:t>201900307</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45,126 litros de gas l.p. para surtir Cementerios, Juzgados, Bomberos, Presidencia, Aseo Público, Servicios Municipales, Seguridad Pública, Rastro, Mejoramiento Urbano, Sanidad Animal, Servicios Públicos y Vehículos.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$ 499,996.08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Para no interrumpir con las áreas en Aseo Público para el comedor </w:t>
      </w:r>
      <w:r w:rsidRPr="00A86BEC">
        <w:rPr>
          <w:rFonts w:ascii="Century Gothic" w:hAnsi="Century Gothic" w:cs="Tahoma"/>
          <w:sz w:val="22"/>
          <w:szCs w:val="22"/>
          <w:lang w:val="es-ES_tradnl"/>
        </w:rPr>
        <w:lastRenderedPageBreak/>
        <w:t>y la higiene de los operativos, en Cementerios y Rastro Atemajac para las cremaciones, Zoológico y Sanidad Animal para comida de animales, Juzgados para comedor de detenidos entre otros, es indispensable continuar con el suministro de gas a los tanques estacionarios en inmuebles que lo requieren.</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Multigas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Los integrantes del Comité 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9. Requisición: </w:t>
      </w:r>
      <w:r w:rsidRPr="00A86BEC">
        <w:rPr>
          <w:rFonts w:ascii="Century Gothic" w:hAnsi="Century Gothic" w:cs="Tahoma"/>
          <w:sz w:val="22"/>
          <w:szCs w:val="22"/>
        </w:rPr>
        <w:t>201900309</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Mantenimiento a torres de enfriamiento con tratamiento químico desincrustante, con revisiones y aplicaciones semanales y reportes de análisis de agua en Unidad Basílica.</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$ 174,754.00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 a que es indispensable no interrumpir los tratamientos químicos para evitar incrustaciones, fallas en: válvulas intercambiadores de calor y bombas de agua de los sistemas de enfriamiento. Anteriormente de autorizo el servicio a dos proveedores diferentes cuyo producto no dio el resultado adecuado, sino que se generaron problemas en distintos equipos que afectaron su funcionamiento, por lo que se autorizó a este proveedor con el que no se ha tenido problemas en el servicios, conoce los equipos, tiene la capacidad técnica y económica para atender los problemas en el momento que se presentan.</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Proveedora Rac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10. Requisición: </w:t>
      </w:r>
      <w:r w:rsidRPr="00A86BEC">
        <w:rPr>
          <w:rFonts w:ascii="Century Gothic" w:hAnsi="Century Gothic" w:cs="Tahoma"/>
          <w:sz w:val="22"/>
          <w:szCs w:val="22"/>
        </w:rPr>
        <w:t>201900313</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Objeto: </w:t>
      </w:r>
      <w:r w:rsidRPr="00A86BEC">
        <w:rPr>
          <w:rFonts w:ascii="Century Gothic" w:hAnsi="Century Gothic" w:cs="Tahoma"/>
          <w:sz w:val="22"/>
          <w:szCs w:val="22"/>
        </w:rPr>
        <w:t>Mantenimientos preventivos a elevadores y montacargas realizados de octubre de 2018 a la fecha, de dependencias del Municipio.</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$ 113,953.32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 a que es indispensable no interrumpir los mantenimientos en estos equipos, para evitar fallas que pongan en riesgo la vida de los ciudadanos y empleados que los utilizan.</w:t>
      </w:r>
    </w:p>
    <w:p w:rsidR="00A86BEC" w:rsidRPr="00A86BEC" w:rsidRDefault="00A86BEC" w:rsidP="00A86BEC">
      <w:pPr>
        <w:shd w:val="clear" w:color="auto" w:fill="FFFFFF"/>
        <w:spacing w:after="100" w:afterAutospacing="1"/>
        <w:ind w:left="1416"/>
        <w:contextualSpacing/>
        <w:jc w:val="both"/>
        <w:rPr>
          <w:rFonts w:ascii="Century Gothic" w:hAnsi="Century Gothic" w:cs="Tahoma"/>
          <w:b/>
          <w:sz w:val="22"/>
          <w:szCs w:val="22"/>
        </w:rPr>
      </w:pPr>
      <w:r w:rsidRPr="00A86BEC">
        <w:rPr>
          <w:rFonts w:ascii="Century Gothic" w:hAnsi="Century Gothic" w:cs="Tahoma"/>
          <w:b/>
          <w:sz w:val="22"/>
          <w:szCs w:val="22"/>
          <w:lang w:val="es-ES_tradnl"/>
        </w:rPr>
        <w:lastRenderedPageBreak/>
        <w:t>Proveedor:</w:t>
      </w:r>
      <w:r w:rsidRPr="00A86BEC">
        <w:rPr>
          <w:rFonts w:ascii="Century Gothic" w:hAnsi="Century Gothic" w:cs="Tahoma"/>
          <w:b/>
          <w:sz w:val="22"/>
          <w:szCs w:val="22"/>
        </w:rPr>
        <w:t xml:space="preserve"> </w:t>
      </w:r>
      <w:r w:rsidRPr="00A86BEC">
        <w:rPr>
          <w:rFonts w:ascii="Century Gothic" w:hAnsi="Century Gothic" w:cs="Tahoma"/>
          <w:sz w:val="22"/>
          <w:szCs w:val="22"/>
        </w:rPr>
        <w:t>Elevadores SICEM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11. Requisición: </w:t>
      </w:r>
      <w:r w:rsidRPr="00A86BEC">
        <w:rPr>
          <w:rFonts w:ascii="Century Gothic" w:hAnsi="Century Gothic" w:cs="Tahoma"/>
          <w:sz w:val="22"/>
          <w:szCs w:val="22"/>
        </w:rPr>
        <w:t>201900324</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Mejoramiento a instalaciones con suministro e instalación de malla, concertina y superpicos en estacionamiento, Bomberos, Mercado Constitución, Unidad Sur Las Águilas, entre otros trabajos.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$ 120,000.00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Debidos a los constantes robos, accidentes e invasión de área, se vio la necesidad urgentes de dar seguridad en inmuebles y espacios municipales, debido a los robos y vandalismos efectuados en diferentes áreas y a la intromisión de fauna nociva provocando desperfectos y fallas en los equipos.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Cerca Malla de Occidente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12. Requisición: </w:t>
      </w:r>
      <w:r w:rsidRPr="00A86BEC">
        <w:rPr>
          <w:rFonts w:ascii="Century Gothic" w:hAnsi="Century Gothic" w:cs="Tahoma"/>
          <w:sz w:val="22"/>
          <w:szCs w:val="22"/>
        </w:rPr>
        <w:t>201900314</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Reparación y mantenimiento a hidroneumáticos en Servicios Públicos, Base Bomberos, Unidad Basílica, Edificio de Ecología, Unidad Sur Las Águilas, Centro Cultural Constitución, Bomberos, Archivo, Museo entre otros.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$ 55,000.00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 a las fallas en los hidroneumáticos, por la necesidad de evitar la suspensión de suministro de agua en los servicios sanitarios, para contar con el equipo en condiciones óptimas para operar, se elige este proveedor porque conocemos la calidad de sus trabajos, tiene la capacidad técnica, financiera y atiende los problemas en el momento que se prestan.</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Martin Gómez Pimental</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13. Requisición: </w:t>
      </w:r>
      <w:r w:rsidRPr="00A86BEC">
        <w:rPr>
          <w:rFonts w:ascii="Century Gothic" w:hAnsi="Century Gothic" w:cs="Tahoma"/>
          <w:sz w:val="22"/>
          <w:szCs w:val="22"/>
        </w:rPr>
        <w:t>201900310</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lastRenderedPageBreak/>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Objeto: </w:t>
      </w:r>
      <w:r w:rsidRPr="00A86BEC">
        <w:rPr>
          <w:rFonts w:ascii="Century Gothic" w:hAnsi="Century Gothic" w:cs="Tahoma"/>
          <w:sz w:val="22"/>
          <w:szCs w:val="22"/>
        </w:rPr>
        <w:t>Reparación y Mantenimiento a equipos de aire acondicionado de precisión y chiller en Seguridad Publica, Unidad Basílica, Presidencia e Inspección y Vigilancia, entre otros.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$ 149,999.99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 a que algunos equipos están en áreas calves para la atención de la ciudadanía y otros son equipos estratégicos en los que cualquier falla provocaría interrupciones en la operación y en las comunicaciones que coordinan todas las Unidades Administrativas del Municipio.</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Proveedora Rac S.A. de C.V.</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14. Requisición: </w:t>
      </w:r>
      <w:r w:rsidRPr="00A86BEC">
        <w:rPr>
          <w:rFonts w:ascii="Century Gothic" w:hAnsi="Century Gothic" w:cs="Tahoma"/>
          <w:sz w:val="22"/>
          <w:szCs w:val="22"/>
        </w:rPr>
        <w:t>201900325</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Objeto:</w:t>
      </w:r>
      <w:r w:rsidRPr="00A86BEC">
        <w:rPr>
          <w:rFonts w:ascii="Century Gothic" w:hAnsi="Century Gothic" w:cs="Tahoma"/>
          <w:sz w:val="22"/>
          <w:szCs w:val="22"/>
        </w:rPr>
        <w:t xml:space="preserve"> Mejoramiento a instalaciones con reparación e instalación de herrería y vidrios, para protección en estacionamiento Sofía Camarena, bodega en Exconasupo, Mercado Lázaro Cárdenas, Unidad Sur Las Águilas, Casa de la Cultura, Centro Cultural Constitución, entre otros.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$ 80,000.00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Debido a los hechos de robo y vandalismos registrados en algunos inmuebles se vio la necesidad de dar seguridad instalando herrería en áreas vulnerables.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Proveedor:</w:t>
      </w:r>
      <w:r w:rsidRPr="00A86BEC">
        <w:rPr>
          <w:rFonts w:ascii="Century Gothic" w:hAnsi="Century Gothic" w:cs="Tahoma"/>
          <w:sz w:val="22"/>
          <w:szCs w:val="22"/>
          <w:lang w:val="es-ES_tradnl"/>
        </w:rPr>
        <w:t xml:space="preserve"> Oscar Bernabé De la Mora González</w:t>
      </w:r>
    </w:p>
    <w:p w:rsidR="00A86BEC" w:rsidRPr="00FA413F" w:rsidRDefault="00A86BEC"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sidR="00FA413F">
        <w:rPr>
          <w:rFonts w:ascii="Century Gothic" w:hAnsi="Century Gothic" w:cs="Tahoma"/>
          <w:b/>
          <w:i/>
          <w:sz w:val="22"/>
          <w:szCs w:val="22"/>
        </w:rPr>
        <w:t>presentes se dan por enterados.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t xml:space="preserve">15. Requisición: </w:t>
      </w:r>
      <w:r w:rsidRPr="00A86BEC">
        <w:rPr>
          <w:rFonts w:ascii="Century Gothic" w:hAnsi="Century Gothic" w:cs="Tahoma"/>
          <w:sz w:val="22"/>
          <w:szCs w:val="22"/>
          <w:lang w:val="es-ES_tradnl"/>
        </w:rPr>
        <w:t>201900308</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Área requirente:</w:t>
      </w:r>
      <w:r w:rsidRPr="00A86BEC">
        <w:rPr>
          <w:rFonts w:ascii="Century Gothic" w:hAnsi="Century Gothic" w:cs="Tahoma"/>
          <w:sz w:val="22"/>
          <w:szCs w:val="22"/>
        </w:rPr>
        <w:t xml:space="preserve"> Dirección de Administración adscrita a la Coordinación General de Administración e Innovación Gubernamental.</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 xml:space="preserve">Objeto: </w:t>
      </w:r>
      <w:r w:rsidRPr="00A86BEC">
        <w:rPr>
          <w:rFonts w:ascii="Century Gothic" w:hAnsi="Century Gothic" w:cs="Tahoma"/>
          <w:sz w:val="22"/>
          <w:szCs w:val="22"/>
        </w:rPr>
        <w:t>Suministro de garrafones de agua de 20 litros para consumo de todas las dependencias, abarca consumos pendientes de pago de 2018 y para los meses de 2019, mientras se autoriza la nueva licitación.</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rPr>
        <w:t>Monto Total:</w:t>
      </w:r>
      <w:r w:rsidRPr="00A86BEC">
        <w:rPr>
          <w:rFonts w:ascii="Century Gothic" w:hAnsi="Century Gothic" w:cs="Tahoma"/>
          <w:sz w:val="22"/>
          <w:szCs w:val="22"/>
        </w:rPr>
        <w:t xml:space="preserve"> $ 580,000.00 pesos</w:t>
      </w:r>
    </w:p>
    <w:p w:rsidR="00A86BEC" w:rsidRPr="00A86BEC" w:rsidRDefault="00A86BEC" w:rsidP="00A86BEC">
      <w:pPr>
        <w:shd w:val="clear" w:color="auto" w:fill="FFFFFF"/>
        <w:spacing w:after="100" w:afterAutospacing="1"/>
        <w:ind w:left="1416"/>
        <w:contextualSpacing/>
        <w:jc w:val="both"/>
        <w:rPr>
          <w:rFonts w:ascii="Century Gothic" w:hAnsi="Century Gothic" w:cs="Tahoma"/>
          <w:sz w:val="22"/>
          <w:szCs w:val="22"/>
          <w:lang w:val="es-ES_tradnl"/>
        </w:rPr>
      </w:pPr>
      <w:r w:rsidRPr="00A86BEC">
        <w:rPr>
          <w:rFonts w:ascii="Century Gothic" w:hAnsi="Century Gothic" w:cs="Tahoma"/>
          <w:b/>
          <w:sz w:val="22"/>
          <w:szCs w:val="22"/>
          <w:lang w:val="es-ES_tradnl"/>
        </w:rPr>
        <w:lastRenderedPageBreak/>
        <w:t xml:space="preserve">Fundamento y Motivo: </w:t>
      </w:r>
      <w:r w:rsidRPr="00A86BEC">
        <w:rPr>
          <w:rFonts w:ascii="Century Gothic" w:hAnsi="Century Gothic" w:cs="Tahoma"/>
          <w:sz w:val="22"/>
          <w:szCs w:val="22"/>
          <w:lang w:val="es-ES_tradnl"/>
        </w:rPr>
        <w:t>Artículo 73, Fracción IV, de la Ley de Compras Gubernamentales, Enajenaciones y Contratación de Servicios del Estado de Jalisco y sus Municipios. Para no interrumpir el suministro de agua de tomar y evitar inconformidades por parte de los empleados y sindicatos, es indispensable no interrumpir este servicio.</w:t>
      </w:r>
    </w:p>
    <w:p w:rsidR="00A870B1" w:rsidRDefault="00A86BEC" w:rsidP="00FA413F">
      <w:pPr>
        <w:shd w:val="clear" w:color="auto" w:fill="FFFFFF"/>
        <w:spacing w:after="100" w:afterAutospacing="1"/>
        <w:ind w:left="1416"/>
        <w:contextualSpacing/>
        <w:jc w:val="both"/>
        <w:rPr>
          <w:rFonts w:ascii="Century Gothic" w:hAnsi="Century Gothic" w:cs="Tahoma"/>
          <w:sz w:val="22"/>
          <w:szCs w:val="22"/>
        </w:rPr>
      </w:pPr>
      <w:r w:rsidRPr="00A86BEC">
        <w:rPr>
          <w:rFonts w:ascii="Century Gothic" w:hAnsi="Century Gothic" w:cs="Tahoma"/>
          <w:b/>
          <w:sz w:val="22"/>
          <w:szCs w:val="22"/>
          <w:lang w:val="es-ES_tradnl"/>
        </w:rPr>
        <w:t>Proveedor:</w:t>
      </w:r>
      <w:r w:rsidRPr="00A86BEC">
        <w:rPr>
          <w:rFonts w:ascii="Century Gothic" w:hAnsi="Century Gothic" w:cs="Tahoma"/>
          <w:sz w:val="22"/>
          <w:szCs w:val="22"/>
        </w:rPr>
        <w:t xml:space="preserve"> Electropura S. de R.L. de C.V.</w:t>
      </w:r>
    </w:p>
    <w:p w:rsidR="00FA413F" w:rsidRPr="00FA413F" w:rsidRDefault="00FA413F" w:rsidP="00FA413F">
      <w:pPr>
        <w:pStyle w:val="Prrafodelista"/>
        <w:shd w:val="clear" w:color="auto" w:fill="FFFFFF"/>
        <w:spacing w:after="100" w:afterAutospacing="1"/>
        <w:ind w:left="1260"/>
        <w:contextualSpacing/>
        <w:jc w:val="both"/>
        <w:rPr>
          <w:rFonts w:ascii="Century Gothic" w:hAnsi="Century Gothic" w:cs="Tahoma"/>
          <w:b/>
          <w:i/>
          <w:sz w:val="22"/>
          <w:szCs w:val="22"/>
        </w:rPr>
      </w:pPr>
      <w:r w:rsidRPr="00D55E7C">
        <w:rPr>
          <w:rFonts w:ascii="Century Gothic" w:hAnsi="Century Gothic" w:cs="Tahoma"/>
          <w:b/>
          <w:i/>
          <w:sz w:val="22"/>
          <w:szCs w:val="22"/>
        </w:rPr>
        <w:t xml:space="preserve">Los integrantes del Comité </w:t>
      </w:r>
      <w:r>
        <w:rPr>
          <w:rFonts w:ascii="Century Gothic" w:hAnsi="Century Gothic" w:cs="Tahoma"/>
          <w:b/>
          <w:i/>
          <w:sz w:val="22"/>
          <w:szCs w:val="22"/>
        </w:rPr>
        <w:t>presentes se dan por enterados.</w:t>
      </w:r>
    </w:p>
    <w:p w:rsidR="00FA413F" w:rsidRPr="00FA413F" w:rsidRDefault="00FA413F" w:rsidP="00FA413F">
      <w:pPr>
        <w:shd w:val="clear" w:color="auto" w:fill="FFFFFF"/>
        <w:spacing w:after="100" w:afterAutospacing="1"/>
        <w:ind w:left="1416"/>
        <w:contextualSpacing/>
        <w:jc w:val="both"/>
        <w:rPr>
          <w:rFonts w:ascii="Century Gothic" w:hAnsi="Century Gothic" w:cs="Tahoma"/>
          <w:sz w:val="22"/>
          <w:szCs w:val="22"/>
        </w:rPr>
      </w:pPr>
    </w:p>
    <w:p w:rsidR="00950B09" w:rsidRPr="00471955" w:rsidRDefault="008A02CB" w:rsidP="00950B09">
      <w:pPr>
        <w:shd w:val="clear" w:color="auto" w:fill="FFFFFF"/>
        <w:jc w:val="both"/>
        <w:rPr>
          <w:rFonts w:ascii="Century Gothic" w:hAnsi="Century Gothic" w:cs="Tahoma"/>
          <w:i/>
          <w:sz w:val="22"/>
          <w:szCs w:val="22"/>
        </w:rPr>
      </w:pPr>
      <w:r w:rsidRPr="00471955">
        <w:rPr>
          <w:rFonts w:ascii="Century Gothic" w:hAnsi="Century Gothic" w:cs="Tahoma"/>
          <w:sz w:val="22"/>
          <w:szCs w:val="22"/>
        </w:rPr>
        <w:t>El Lic. Edmundo Antonio Amutio Villa, representante del Presidente del Comité de Adquisiciones Municipales, pregunta a los miembros del Comité en el punto de Asuntos Varios ¿tienen algún asunto que tratar?</w:t>
      </w:r>
    </w:p>
    <w:p w:rsidR="00644F03" w:rsidRPr="00471955" w:rsidRDefault="00644F03" w:rsidP="008A02CB">
      <w:pPr>
        <w:shd w:val="clear" w:color="auto" w:fill="FFFFFF"/>
        <w:jc w:val="both"/>
        <w:rPr>
          <w:rFonts w:ascii="Century Gothic" w:hAnsi="Century Gothic" w:cs="Tahoma"/>
          <w:i/>
          <w:sz w:val="22"/>
          <w:szCs w:val="22"/>
        </w:rPr>
      </w:pPr>
    </w:p>
    <w:p w:rsidR="00950B09" w:rsidRPr="00471955" w:rsidRDefault="00950B09"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020B88">
        <w:rPr>
          <w:rFonts w:ascii="Century Gothic" w:hAnsi="Century Gothic" w:cs="Tahoma"/>
          <w:sz w:val="22"/>
          <w:szCs w:val="22"/>
          <w:lang w:eastAsia="en-US"/>
        </w:rPr>
        <w:t>Segunda</w:t>
      </w:r>
      <w:r w:rsidR="005A0815">
        <w:rPr>
          <w:rFonts w:ascii="Century Gothic" w:hAnsi="Century Gothic" w:cs="Tahoma"/>
          <w:sz w:val="22"/>
          <w:szCs w:val="22"/>
          <w:lang w:eastAsia="en-US"/>
        </w:rPr>
        <w:t xml:space="preserve"> Sesión Extrao</w:t>
      </w:r>
      <w:r w:rsidRPr="00471955">
        <w:rPr>
          <w:rFonts w:ascii="Century Gothic" w:hAnsi="Century Gothic" w:cs="Tahoma"/>
          <w:sz w:val="22"/>
          <w:szCs w:val="22"/>
          <w:lang w:eastAsia="en-US"/>
        </w:rPr>
        <w:t xml:space="preserve">rdinaria siendo las </w:t>
      </w:r>
      <w:r w:rsidR="00020B88" w:rsidRPr="00D01D59">
        <w:rPr>
          <w:rFonts w:ascii="Century Gothic" w:hAnsi="Century Gothic" w:cs="Tahoma"/>
          <w:sz w:val="22"/>
          <w:szCs w:val="22"/>
          <w:lang w:eastAsia="en-US"/>
        </w:rPr>
        <w:t>12</w:t>
      </w:r>
      <w:r w:rsidR="002401D4" w:rsidRPr="00D01D59">
        <w:rPr>
          <w:rFonts w:ascii="Century Gothic" w:hAnsi="Century Gothic" w:cs="Tahoma"/>
          <w:sz w:val="22"/>
          <w:szCs w:val="22"/>
          <w:lang w:eastAsia="en-US"/>
        </w:rPr>
        <w:t>:</w:t>
      </w:r>
      <w:r w:rsidR="00D01D59">
        <w:rPr>
          <w:rFonts w:ascii="Century Gothic" w:hAnsi="Century Gothic" w:cs="Tahoma"/>
          <w:sz w:val="22"/>
          <w:szCs w:val="22"/>
          <w:lang w:eastAsia="en-US"/>
        </w:rPr>
        <w:t>26</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020B88">
        <w:rPr>
          <w:rFonts w:ascii="Century Gothic" w:hAnsi="Century Gothic" w:cs="Tahoma"/>
          <w:sz w:val="22"/>
          <w:szCs w:val="22"/>
          <w:lang w:eastAsia="en-US"/>
        </w:rPr>
        <w:t>22</w:t>
      </w:r>
      <w:r w:rsidRPr="00471955">
        <w:rPr>
          <w:rFonts w:ascii="Century Gothic" w:hAnsi="Century Gothic" w:cs="Tahoma"/>
          <w:sz w:val="22"/>
          <w:szCs w:val="22"/>
          <w:lang w:eastAsia="en-US"/>
        </w:rPr>
        <w:t xml:space="preserve"> de </w:t>
      </w:r>
      <w:r w:rsidR="00020B88">
        <w:rPr>
          <w:rFonts w:ascii="Century Gothic" w:hAnsi="Century Gothic" w:cs="Tahoma"/>
          <w:sz w:val="22"/>
          <w:szCs w:val="22"/>
          <w:lang w:eastAsia="en-US"/>
        </w:rPr>
        <w:t>febrero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evantándose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w:t>
      </w:r>
      <w:r w:rsidR="00FB50E5">
        <w:rPr>
          <w:rFonts w:ascii="Century Gothic" w:hAnsi="Century Gothic" w:cs="Tahoma"/>
          <w:sz w:val="22"/>
          <w:szCs w:val="22"/>
        </w:rPr>
        <w:t xml:space="preserve">ado de Jalisco y sus Municipios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 xml:space="preserve">de conformidad con los artículos 23, 24 y 31 de la Ley en cita,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62908" w:rsidRPr="00471955" w:rsidRDefault="00162908" w:rsidP="00162908">
      <w:pPr>
        <w:spacing w:line="360" w:lineRule="auto"/>
        <w:jc w:val="both"/>
        <w:rPr>
          <w:rFonts w:ascii="Century Gothic" w:hAnsi="Century Gothic" w:cs="Tahoma"/>
          <w:sz w:val="22"/>
          <w:szCs w:val="22"/>
        </w:rPr>
      </w:pPr>
    </w:p>
    <w:p w:rsidR="00FB6FFE" w:rsidRPr="00020B88" w:rsidRDefault="00FB6FFE" w:rsidP="00162908">
      <w:pPr>
        <w:spacing w:line="360" w:lineRule="auto"/>
        <w:jc w:val="both"/>
        <w:rPr>
          <w:rFonts w:ascii="Century Gothic" w:hAnsi="Century Gothic" w:cs="Tahoma"/>
          <w:sz w:val="22"/>
          <w:szCs w:val="22"/>
          <w:lang w:eastAsia="en-US"/>
        </w:rPr>
      </w:pPr>
    </w:p>
    <w:p w:rsidR="00162908" w:rsidRPr="00020B88" w:rsidRDefault="00162908" w:rsidP="00A42CC4">
      <w:pPr>
        <w:spacing w:line="360" w:lineRule="auto"/>
        <w:jc w:val="center"/>
        <w:rPr>
          <w:rFonts w:ascii="Century Gothic" w:hAnsi="Century Gothic" w:cs="Tahoma"/>
          <w:b/>
          <w:smallCaps/>
          <w:sz w:val="22"/>
          <w:szCs w:val="22"/>
          <w:lang w:eastAsia="en-US"/>
        </w:rPr>
      </w:pPr>
      <w:r w:rsidRPr="00020B88">
        <w:rPr>
          <w:rFonts w:ascii="Century Gothic" w:hAnsi="Century Gothic" w:cs="Tahoma"/>
          <w:b/>
          <w:sz w:val="22"/>
          <w:szCs w:val="22"/>
          <w:lang w:eastAsia="en-US"/>
        </w:rPr>
        <w:t>Integrantes con voz y voto</w:t>
      </w:r>
    </w:p>
    <w:p w:rsidR="00162908" w:rsidRDefault="00162908" w:rsidP="00A42CC4">
      <w:pPr>
        <w:pStyle w:val="Ttulo"/>
        <w:rPr>
          <w:rFonts w:ascii="Century Gothic" w:hAnsi="Century Gothic"/>
          <w:sz w:val="22"/>
          <w:szCs w:val="22"/>
          <w:lang w:val="es-MX" w:eastAsia="en-US"/>
        </w:rPr>
      </w:pPr>
    </w:p>
    <w:p w:rsidR="00D01D59" w:rsidRDefault="00D01D59" w:rsidP="00A42CC4">
      <w:pPr>
        <w:pStyle w:val="Ttulo"/>
        <w:rPr>
          <w:rFonts w:ascii="Century Gothic" w:hAnsi="Century Gothic"/>
          <w:sz w:val="22"/>
          <w:szCs w:val="22"/>
          <w:lang w:val="es-MX" w:eastAsia="en-US"/>
        </w:rPr>
      </w:pPr>
    </w:p>
    <w:p w:rsidR="00D01D59" w:rsidRDefault="00D01D59" w:rsidP="00A42CC4">
      <w:pPr>
        <w:pStyle w:val="Ttulo"/>
        <w:rPr>
          <w:rFonts w:ascii="Century Gothic" w:hAnsi="Century Gothic"/>
          <w:sz w:val="22"/>
          <w:szCs w:val="22"/>
          <w:lang w:val="es-MX" w:eastAsia="en-US"/>
        </w:rPr>
      </w:pPr>
    </w:p>
    <w:p w:rsidR="00D01D59" w:rsidRPr="00020B88" w:rsidRDefault="00D01D59" w:rsidP="00A42CC4">
      <w:pPr>
        <w:pStyle w:val="Ttulo"/>
        <w:rPr>
          <w:rFonts w:ascii="Century Gothic" w:hAnsi="Century Gothic"/>
          <w:sz w:val="22"/>
          <w:szCs w:val="22"/>
          <w:lang w:val="es-MX" w:eastAsia="en-US"/>
        </w:rPr>
      </w:pPr>
    </w:p>
    <w:p w:rsidR="00AC5F7C" w:rsidRPr="00020B88" w:rsidRDefault="00AC5F7C" w:rsidP="006D4076">
      <w:pPr>
        <w:pStyle w:val="Ttulo"/>
        <w:tabs>
          <w:tab w:val="left" w:pos="5685"/>
        </w:tabs>
        <w:jc w:val="left"/>
        <w:rPr>
          <w:rFonts w:ascii="Century Gothic" w:hAnsi="Century Gothic"/>
          <w:sz w:val="22"/>
          <w:szCs w:val="22"/>
          <w:lang w:val="es-MX" w:eastAsia="en-US"/>
        </w:rPr>
      </w:pPr>
    </w:p>
    <w:p w:rsidR="003764C4" w:rsidRPr="00020B88" w:rsidRDefault="003764C4" w:rsidP="003764C4">
      <w:pPr>
        <w:jc w:val="center"/>
        <w:rPr>
          <w:rFonts w:ascii="Century Gothic" w:eastAsiaTheme="minorHAnsi" w:hAnsi="Century Gothic" w:cs="Tahoma"/>
          <w:b/>
          <w:sz w:val="22"/>
          <w:szCs w:val="22"/>
          <w:lang w:eastAsia="en-US"/>
        </w:rPr>
      </w:pPr>
      <w:r w:rsidRPr="00020B88">
        <w:rPr>
          <w:rFonts w:ascii="Century Gothic" w:eastAsiaTheme="minorHAnsi" w:hAnsi="Century Gothic" w:cs="Tahoma"/>
          <w:b/>
          <w:sz w:val="22"/>
          <w:szCs w:val="22"/>
          <w:lang w:eastAsia="en-US"/>
        </w:rPr>
        <w:t xml:space="preserve">Lic. </w:t>
      </w:r>
      <w:r w:rsidR="00B26785" w:rsidRPr="00020B88">
        <w:rPr>
          <w:rFonts w:ascii="Century Gothic" w:eastAsiaTheme="minorHAnsi" w:hAnsi="Century Gothic" w:cs="Tahoma"/>
          <w:b/>
          <w:sz w:val="22"/>
          <w:szCs w:val="22"/>
          <w:lang w:eastAsia="en-US"/>
        </w:rPr>
        <w:t>Edmundo Antonio Amutio Villa</w:t>
      </w:r>
      <w:r w:rsidRPr="00020B88">
        <w:rPr>
          <w:rFonts w:ascii="Century Gothic" w:eastAsiaTheme="minorHAnsi" w:hAnsi="Century Gothic" w:cs="Tahoma"/>
          <w:b/>
          <w:sz w:val="22"/>
          <w:szCs w:val="22"/>
          <w:lang w:eastAsia="en-US"/>
        </w:rPr>
        <w:t>.</w:t>
      </w:r>
    </w:p>
    <w:p w:rsidR="003764C4" w:rsidRPr="00020B88" w:rsidRDefault="003764C4" w:rsidP="003764C4">
      <w:pPr>
        <w:jc w:val="center"/>
        <w:rPr>
          <w:rFonts w:ascii="Century Gothic" w:eastAsiaTheme="minorHAnsi" w:hAnsi="Century Gothic" w:cs="Tahoma"/>
          <w:sz w:val="22"/>
          <w:szCs w:val="22"/>
          <w:lang w:val="es-ES" w:eastAsia="en-US"/>
        </w:rPr>
      </w:pPr>
      <w:r w:rsidRPr="00020B88">
        <w:rPr>
          <w:rFonts w:ascii="Century Gothic" w:eastAsiaTheme="minorHAnsi" w:hAnsi="Century Gothic" w:cs="Tahoma"/>
          <w:sz w:val="22"/>
          <w:szCs w:val="22"/>
          <w:lang w:val="es-ES" w:eastAsia="en-US"/>
        </w:rPr>
        <w:t xml:space="preserve">Presidente del Comité de Adquisiciones </w:t>
      </w:r>
    </w:p>
    <w:p w:rsidR="003764C4" w:rsidRPr="00020B88" w:rsidRDefault="003764C4" w:rsidP="003764C4">
      <w:pPr>
        <w:jc w:val="center"/>
        <w:rPr>
          <w:rFonts w:ascii="Century Gothic" w:eastAsiaTheme="minorHAnsi" w:hAnsi="Century Gothic" w:cs="Tahoma"/>
          <w:sz w:val="22"/>
          <w:szCs w:val="22"/>
          <w:lang w:eastAsia="en-US"/>
        </w:rPr>
      </w:pPr>
      <w:r w:rsidRPr="00020B88">
        <w:rPr>
          <w:rFonts w:ascii="Century Gothic" w:eastAsiaTheme="minorHAnsi" w:hAnsi="Century Gothic" w:cs="Tahoma"/>
          <w:sz w:val="22"/>
          <w:szCs w:val="22"/>
          <w:lang w:eastAsia="en-US"/>
        </w:rPr>
        <w:t>Representante Suplente</w:t>
      </w:r>
    </w:p>
    <w:p w:rsidR="00586379" w:rsidRPr="00020B88" w:rsidRDefault="00586379" w:rsidP="00586379">
      <w:pPr>
        <w:jc w:val="center"/>
        <w:rPr>
          <w:rFonts w:ascii="Century Gothic" w:eastAsiaTheme="minorHAnsi" w:hAnsi="Century Gothic" w:cs="Tahoma"/>
          <w:sz w:val="22"/>
          <w:szCs w:val="22"/>
          <w:lang w:eastAsia="en-US"/>
        </w:rPr>
      </w:pPr>
    </w:p>
    <w:p w:rsidR="00F61BFE" w:rsidRPr="00020B88" w:rsidRDefault="00F61BFE" w:rsidP="00586379">
      <w:pPr>
        <w:jc w:val="center"/>
        <w:rPr>
          <w:rFonts w:ascii="Century Gothic" w:eastAsiaTheme="minorHAnsi" w:hAnsi="Century Gothic" w:cs="Tahoma"/>
          <w:sz w:val="22"/>
          <w:szCs w:val="22"/>
          <w:lang w:eastAsia="en-US"/>
        </w:rPr>
      </w:pPr>
    </w:p>
    <w:p w:rsidR="00221273" w:rsidRPr="00020B88" w:rsidRDefault="00221273" w:rsidP="00586379">
      <w:pPr>
        <w:jc w:val="center"/>
        <w:rPr>
          <w:rFonts w:ascii="Century Gothic" w:eastAsiaTheme="minorHAnsi" w:hAnsi="Century Gothic" w:cs="Tahoma"/>
          <w:sz w:val="22"/>
          <w:szCs w:val="22"/>
          <w:lang w:eastAsia="en-US"/>
        </w:rPr>
      </w:pPr>
    </w:p>
    <w:p w:rsidR="00AC5F7C" w:rsidRPr="00020B88" w:rsidRDefault="00AC5F7C" w:rsidP="00586379">
      <w:pPr>
        <w:jc w:val="center"/>
        <w:rPr>
          <w:rFonts w:ascii="Century Gothic" w:eastAsiaTheme="minorHAnsi" w:hAnsi="Century Gothic" w:cs="Tahoma"/>
          <w:sz w:val="22"/>
          <w:szCs w:val="22"/>
          <w:lang w:eastAsia="en-US"/>
        </w:rPr>
      </w:pPr>
    </w:p>
    <w:p w:rsidR="00586379" w:rsidRPr="00020B88" w:rsidRDefault="00586379" w:rsidP="00586379">
      <w:pPr>
        <w:jc w:val="center"/>
        <w:rPr>
          <w:rFonts w:ascii="Century Gothic" w:eastAsia="Cambria" w:hAnsi="Century Gothic" w:cs="Tahoma"/>
          <w:b/>
          <w:sz w:val="22"/>
          <w:szCs w:val="22"/>
          <w:lang w:eastAsia="en-US"/>
        </w:rPr>
      </w:pPr>
      <w:r w:rsidRPr="00020B88">
        <w:rPr>
          <w:rFonts w:ascii="Century Gothic" w:eastAsia="Cambria" w:hAnsi="Century Gothic" w:cs="Tahoma"/>
          <w:b/>
          <w:sz w:val="22"/>
          <w:szCs w:val="22"/>
          <w:lang w:eastAsia="en-US"/>
        </w:rPr>
        <w:t>Ing. Omar Palafox Sáenz</w:t>
      </w:r>
    </w:p>
    <w:p w:rsidR="00586379" w:rsidRPr="00020B88" w:rsidRDefault="00586379" w:rsidP="00586379">
      <w:pPr>
        <w:jc w:val="center"/>
        <w:rPr>
          <w:rFonts w:ascii="Century Gothic" w:eastAsia="Cambria" w:hAnsi="Century Gothic" w:cs="Tahoma"/>
          <w:sz w:val="22"/>
          <w:szCs w:val="22"/>
          <w:lang w:val="es-ES" w:eastAsia="en-US"/>
        </w:rPr>
      </w:pPr>
      <w:r w:rsidRPr="00020B88">
        <w:rPr>
          <w:rFonts w:ascii="Century Gothic" w:eastAsia="Cambria" w:hAnsi="Century Gothic" w:cs="Tahoma"/>
          <w:sz w:val="22"/>
          <w:szCs w:val="22"/>
          <w:lang w:eastAsia="en-US"/>
        </w:rPr>
        <w:t>Representante del Consejo Agropecuario de Jalisco.</w:t>
      </w:r>
    </w:p>
    <w:p w:rsidR="00C807BC" w:rsidRPr="00020B88" w:rsidRDefault="00586379" w:rsidP="00C807BC">
      <w:pPr>
        <w:jc w:val="center"/>
        <w:rPr>
          <w:rFonts w:ascii="Century Gothic" w:eastAsia="Cambria" w:hAnsi="Century Gothic" w:cs="Tahoma"/>
          <w:sz w:val="22"/>
          <w:szCs w:val="22"/>
          <w:lang w:val="pt-BR" w:eastAsia="en-US"/>
        </w:rPr>
      </w:pPr>
      <w:r w:rsidRPr="00020B88">
        <w:rPr>
          <w:rFonts w:ascii="Century Gothic" w:eastAsia="Cambria" w:hAnsi="Century Gothic" w:cs="Tahoma"/>
          <w:sz w:val="22"/>
          <w:szCs w:val="22"/>
          <w:lang w:val="pt-BR" w:eastAsia="en-US"/>
        </w:rPr>
        <w:t>Suplente</w:t>
      </w:r>
    </w:p>
    <w:p w:rsidR="00C807BC" w:rsidRPr="00020B88" w:rsidRDefault="00C807BC" w:rsidP="00C807BC">
      <w:pPr>
        <w:jc w:val="center"/>
        <w:rPr>
          <w:rFonts w:ascii="Century Gothic" w:eastAsia="Cambria" w:hAnsi="Century Gothic" w:cs="Tahoma"/>
          <w:sz w:val="22"/>
          <w:szCs w:val="22"/>
          <w:lang w:val="pt-BR" w:eastAsia="en-US"/>
        </w:rPr>
      </w:pPr>
    </w:p>
    <w:p w:rsidR="00C807BC" w:rsidRPr="00020B88" w:rsidRDefault="00C807BC" w:rsidP="00C807BC">
      <w:pPr>
        <w:jc w:val="center"/>
        <w:rPr>
          <w:rFonts w:ascii="Century Gothic" w:eastAsia="Cambria" w:hAnsi="Century Gothic" w:cs="Tahoma"/>
          <w:sz w:val="22"/>
          <w:szCs w:val="22"/>
          <w:lang w:val="pt-BR" w:eastAsia="en-US"/>
        </w:rPr>
      </w:pPr>
    </w:p>
    <w:p w:rsidR="00221273" w:rsidRPr="00020B88" w:rsidRDefault="00221273" w:rsidP="00C807BC">
      <w:pPr>
        <w:jc w:val="center"/>
        <w:rPr>
          <w:rFonts w:ascii="Century Gothic" w:eastAsia="Cambria" w:hAnsi="Century Gothic" w:cs="Tahoma"/>
          <w:sz w:val="22"/>
          <w:szCs w:val="22"/>
          <w:lang w:val="pt-BR" w:eastAsia="en-US"/>
        </w:rPr>
      </w:pPr>
    </w:p>
    <w:p w:rsidR="00807916" w:rsidRPr="00020B88" w:rsidRDefault="00807916" w:rsidP="00586379">
      <w:pPr>
        <w:jc w:val="center"/>
        <w:rPr>
          <w:rFonts w:ascii="Century Gothic" w:eastAsiaTheme="minorHAnsi" w:hAnsi="Century Gothic" w:cs="Tahoma"/>
          <w:sz w:val="22"/>
          <w:szCs w:val="22"/>
          <w:lang w:val="pt-BR" w:eastAsia="en-US"/>
        </w:rPr>
      </w:pPr>
    </w:p>
    <w:p w:rsidR="00D01D59" w:rsidRPr="00D01D59" w:rsidRDefault="00D01D59" w:rsidP="00D01D59">
      <w:pPr>
        <w:jc w:val="center"/>
        <w:rPr>
          <w:rFonts w:ascii="Century Gothic" w:eastAsiaTheme="minorHAnsi" w:hAnsi="Century Gothic" w:cs="Tahoma"/>
          <w:b/>
          <w:sz w:val="22"/>
          <w:szCs w:val="22"/>
          <w:lang w:eastAsia="en-US"/>
        </w:rPr>
      </w:pPr>
      <w:r w:rsidRPr="00D01D59">
        <w:rPr>
          <w:rFonts w:ascii="Century Gothic" w:eastAsiaTheme="minorHAnsi" w:hAnsi="Century Gothic" w:cs="Tahoma"/>
          <w:b/>
          <w:sz w:val="22"/>
          <w:szCs w:val="22"/>
          <w:lang w:eastAsia="en-US"/>
        </w:rPr>
        <w:t>C.P. Francisco Padilla Villarruel</w:t>
      </w:r>
    </w:p>
    <w:p w:rsidR="00D01D59" w:rsidRPr="00D01D59" w:rsidRDefault="00D01D59" w:rsidP="00D01D59">
      <w:pPr>
        <w:jc w:val="center"/>
        <w:rPr>
          <w:rFonts w:ascii="Century Gothic" w:eastAsiaTheme="minorHAnsi" w:hAnsi="Century Gothic" w:cs="Tahoma"/>
          <w:sz w:val="22"/>
          <w:szCs w:val="22"/>
          <w:lang w:eastAsia="en-US"/>
        </w:rPr>
      </w:pPr>
      <w:r w:rsidRPr="00D01D59">
        <w:rPr>
          <w:rFonts w:ascii="Century Gothic" w:eastAsiaTheme="minorHAnsi" w:hAnsi="Century Gothic" w:cs="Tahoma"/>
          <w:sz w:val="22"/>
          <w:szCs w:val="22"/>
          <w:lang w:eastAsia="en-US"/>
        </w:rPr>
        <w:t>Representante del Centro Empresarial de Jalisco S.P.</w:t>
      </w:r>
    </w:p>
    <w:p w:rsidR="00D01D59" w:rsidRPr="00D01D59" w:rsidRDefault="00D01D59" w:rsidP="00D01D59">
      <w:pPr>
        <w:jc w:val="center"/>
        <w:rPr>
          <w:rFonts w:ascii="Century Gothic" w:eastAsiaTheme="minorHAnsi" w:hAnsi="Century Gothic" w:cs="Tahoma"/>
          <w:sz w:val="22"/>
          <w:szCs w:val="22"/>
          <w:lang w:val="es-ES" w:eastAsia="en-US"/>
        </w:rPr>
      </w:pPr>
      <w:r w:rsidRPr="00D01D59">
        <w:rPr>
          <w:rFonts w:ascii="Century Gothic" w:eastAsiaTheme="minorHAnsi" w:hAnsi="Century Gothic" w:cs="Tahoma"/>
          <w:sz w:val="22"/>
          <w:szCs w:val="22"/>
          <w:lang w:eastAsia="en-US"/>
        </w:rPr>
        <w:t>Confederación Patronal de la República Mexicana.</w:t>
      </w:r>
    </w:p>
    <w:p w:rsidR="00D01D59" w:rsidRPr="00D01D59" w:rsidRDefault="00D01D59" w:rsidP="00D01D59">
      <w:pPr>
        <w:jc w:val="center"/>
        <w:rPr>
          <w:rFonts w:ascii="Century Gothic" w:eastAsiaTheme="minorHAnsi" w:hAnsi="Century Gothic" w:cs="Tahoma"/>
          <w:sz w:val="22"/>
          <w:szCs w:val="22"/>
          <w:lang w:val="pt-BR" w:eastAsia="en-US"/>
        </w:rPr>
      </w:pPr>
      <w:r w:rsidRPr="00D01D59">
        <w:rPr>
          <w:rFonts w:ascii="Century Gothic" w:eastAsiaTheme="minorHAnsi" w:hAnsi="Century Gothic" w:cs="Tahoma"/>
          <w:sz w:val="22"/>
          <w:szCs w:val="22"/>
          <w:lang w:val="pt-BR" w:eastAsia="en-US"/>
        </w:rPr>
        <w:t>Titular</w:t>
      </w: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Century Gothic" w:eastAsiaTheme="minorHAnsi" w:hAnsi="Century Gothic" w:cs="Tahoma"/>
          <w:b/>
          <w:sz w:val="22"/>
          <w:szCs w:val="22"/>
          <w:lang w:eastAsia="en-US"/>
        </w:rPr>
      </w:pPr>
      <w:r w:rsidRPr="00D01D59">
        <w:rPr>
          <w:rFonts w:ascii="Century Gothic" w:eastAsiaTheme="minorHAnsi" w:hAnsi="Century Gothic" w:cs="Tahoma"/>
          <w:b/>
          <w:sz w:val="22"/>
          <w:szCs w:val="22"/>
          <w:lang w:eastAsia="en-US"/>
        </w:rPr>
        <w:t>Mtro. Alejandro Flores Rodríguez</w:t>
      </w:r>
    </w:p>
    <w:p w:rsidR="00D01D59" w:rsidRPr="00D01D59" w:rsidRDefault="00D01D59" w:rsidP="00D01D59">
      <w:pPr>
        <w:jc w:val="center"/>
        <w:rPr>
          <w:rFonts w:ascii="Century Gothic" w:eastAsiaTheme="minorHAnsi" w:hAnsi="Century Gothic" w:cs="Tahoma"/>
          <w:sz w:val="22"/>
          <w:szCs w:val="22"/>
          <w:lang w:val="es-ES" w:eastAsia="en-US"/>
        </w:rPr>
      </w:pPr>
      <w:r w:rsidRPr="00D01D59">
        <w:rPr>
          <w:rFonts w:ascii="Century Gothic" w:eastAsiaTheme="minorHAnsi" w:hAnsi="Century Gothic" w:cs="Tahoma"/>
          <w:sz w:val="22"/>
          <w:szCs w:val="22"/>
          <w:lang w:eastAsia="en-US"/>
        </w:rPr>
        <w:t>Representante del Consejo Coordinador de Jóvenes Empresarios del Estado de Jalisco.</w:t>
      </w:r>
    </w:p>
    <w:p w:rsidR="00D01D59" w:rsidRPr="00D01D59" w:rsidRDefault="00D01D59" w:rsidP="00D01D59">
      <w:pPr>
        <w:jc w:val="center"/>
        <w:rPr>
          <w:rFonts w:ascii="Century Gothic" w:hAnsi="Century Gothic" w:cs="Tahoma"/>
          <w:sz w:val="22"/>
          <w:szCs w:val="22"/>
          <w:lang w:eastAsia="en-US"/>
        </w:rPr>
      </w:pPr>
      <w:r w:rsidRPr="00D01D59">
        <w:rPr>
          <w:rFonts w:ascii="Century Gothic" w:eastAsiaTheme="minorHAnsi" w:hAnsi="Century Gothic" w:cs="Tahoma"/>
          <w:sz w:val="22"/>
          <w:szCs w:val="22"/>
          <w:lang w:eastAsia="en-US"/>
        </w:rPr>
        <w:t>Titular</w:t>
      </w: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Tahoma" w:hAnsi="Tahoma" w:cs="Tahoma"/>
          <w:lang w:eastAsia="en-US"/>
        </w:rPr>
      </w:pPr>
    </w:p>
    <w:p w:rsidR="00D01D59" w:rsidRPr="00D01D59" w:rsidRDefault="00D01D59" w:rsidP="00D01D59">
      <w:pPr>
        <w:jc w:val="center"/>
        <w:rPr>
          <w:rFonts w:ascii="Century Gothic" w:hAnsi="Century Gothic" w:cs="Tahoma"/>
          <w:b/>
          <w:sz w:val="22"/>
          <w:szCs w:val="22"/>
          <w:lang w:eastAsia="en-US"/>
        </w:rPr>
      </w:pPr>
      <w:r w:rsidRPr="00D01D59">
        <w:rPr>
          <w:rFonts w:ascii="Century Gothic" w:hAnsi="Century Gothic" w:cs="Tahoma"/>
          <w:b/>
          <w:sz w:val="22"/>
          <w:szCs w:val="22"/>
          <w:lang w:eastAsia="en-US"/>
        </w:rPr>
        <w:t>Integrantes con voz</w:t>
      </w:r>
    </w:p>
    <w:p w:rsidR="00D01D59" w:rsidRPr="00D01D59" w:rsidRDefault="00D01D59"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Theme="minorHAnsi" w:hAnsi="Century Gothic" w:cs="Tahoma"/>
          <w:sz w:val="22"/>
          <w:szCs w:val="22"/>
          <w:lang w:eastAsia="en-US"/>
        </w:rPr>
      </w:pPr>
    </w:p>
    <w:p w:rsidR="00D01D59" w:rsidRPr="00D01D59" w:rsidRDefault="00D01D59" w:rsidP="00D01D59">
      <w:pPr>
        <w:jc w:val="center"/>
        <w:rPr>
          <w:rFonts w:ascii="Century Gothic" w:eastAsia="Calibri" w:hAnsi="Century Gothic" w:cs="Tahoma"/>
          <w:b/>
          <w:sz w:val="22"/>
          <w:szCs w:val="22"/>
          <w:lang w:val="es-ES" w:eastAsia="en-US"/>
        </w:rPr>
      </w:pPr>
      <w:r w:rsidRPr="00D01D59">
        <w:rPr>
          <w:rFonts w:ascii="Century Gothic" w:eastAsia="Calibri" w:hAnsi="Century Gothic" w:cs="Tahoma"/>
          <w:b/>
          <w:sz w:val="22"/>
          <w:szCs w:val="22"/>
          <w:lang w:val="es-ES" w:eastAsia="en-US"/>
        </w:rPr>
        <w:t>Cristian Guillermo León Verduzco</w:t>
      </w:r>
    </w:p>
    <w:p w:rsidR="00D01D59" w:rsidRPr="00D01D59" w:rsidRDefault="00D01D59" w:rsidP="00D01D59">
      <w:pPr>
        <w:jc w:val="center"/>
        <w:rPr>
          <w:rFonts w:ascii="Century Gothic" w:eastAsia="Calibri" w:hAnsi="Century Gothic" w:cs="Tahoma"/>
          <w:sz w:val="22"/>
          <w:szCs w:val="22"/>
          <w:lang w:val="es-ES" w:eastAsia="en-US"/>
        </w:rPr>
      </w:pPr>
      <w:r w:rsidRPr="00D01D59">
        <w:rPr>
          <w:rFonts w:ascii="Century Gothic" w:eastAsia="Calibri" w:hAnsi="Century Gothic" w:cs="Tahoma"/>
          <w:sz w:val="22"/>
          <w:szCs w:val="22"/>
          <w:lang w:val="es-ES" w:eastAsia="en-US"/>
        </w:rPr>
        <w:t>Secretario Técnico y Ejecutivo del Comité de Adquisiciones.</w:t>
      </w:r>
    </w:p>
    <w:p w:rsidR="00D01D59" w:rsidRPr="00D01D59" w:rsidRDefault="00D01D59" w:rsidP="00D01D59">
      <w:pPr>
        <w:jc w:val="center"/>
        <w:rPr>
          <w:rFonts w:ascii="Century Gothic" w:eastAsia="Calibri" w:hAnsi="Century Gothic" w:cs="Tahoma"/>
          <w:sz w:val="22"/>
          <w:szCs w:val="22"/>
          <w:lang w:val="es-ES" w:eastAsia="en-US"/>
        </w:rPr>
      </w:pPr>
      <w:r w:rsidRPr="00D01D59">
        <w:rPr>
          <w:rFonts w:ascii="Century Gothic" w:eastAsia="Calibri" w:hAnsi="Century Gothic" w:cs="Tahoma"/>
          <w:sz w:val="22"/>
          <w:szCs w:val="22"/>
          <w:lang w:val="es-ES" w:eastAsia="en-US"/>
        </w:rPr>
        <w:t>Titular</w:t>
      </w:r>
    </w:p>
    <w:p w:rsidR="00D01D59" w:rsidRPr="00D01D59" w:rsidRDefault="00D01D59" w:rsidP="00D01D59">
      <w:pPr>
        <w:jc w:val="center"/>
        <w:rPr>
          <w:rFonts w:ascii="Tahoma" w:eastAsiaTheme="minorHAnsi" w:hAnsi="Tahoma" w:cs="Tahoma"/>
          <w:lang w:val="es-ES" w:eastAsia="en-US"/>
        </w:rPr>
      </w:pPr>
    </w:p>
    <w:p w:rsidR="00D01D59" w:rsidRPr="00D01D59" w:rsidRDefault="00D01D59" w:rsidP="00D01D59">
      <w:pPr>
        <w:jc w:val="center"/>
        <w:rPr>
          <w:rFonts w:ascii="Tahoma" w:eastAsiaTheme="minorHAnsi" w:hAnsi="Tahoma" w:cs="Tahoma"/>
          <w:lang w:val="es-ES" w:eastAsia="en-US"/>
        </w:rPr>
      </w:pPr>
    </w:p>
    <w:p w:rsidR="00D01D59" w:rsidRPr="00D01D59" w:rsidRDefault="00D01D59" w:rsidP="00D01D59">
      <w:pPr>
        <w:jc w:val="center"/>
        <w:rPr>
          <w:rFonts w:ascii="Tahoma" w:eastAsiaTheme="minorHAnsi" w:hAnsi="Tahoma" w:cs="Tahoma"/>
          <w:lang w:val="es-ES" w:eastAsia="en-US"/>
        </w:rPr>
      </w:pPr>
    </w:p>
    <w:p w:rsidR="00D01D59" w:rsidRPr="00D01D59" w:rsidRDefault="00D01D59" w:rsidP="00D01D59">
      <w:pPr>
        <w:jc w:val="center"/>
        <w:rPr>
          <w:rFonts w:ascii="Tahoma" w:eastAsiaTheme="minorHAnsi" w:hAnsi="Tahoma" w:cs="Tahoma"/>
          <w:lang w:val="es-ES" w:eastAsia="en-US"/>
        </w:rPr>
      </w:pPr>
    </w:p>
    <w:p w:rsidR="00D01D59" w:rsidRPr="00D01D59" w:rsidRDefault="00D01D59" w:rsidP="00D01D59">
      <w:pPr>
        <w:jc w:val="center"/>
        <w:rPr>
          <w:rFonts w:ascii="Century Gothic" w:eastAsiaTheme="minorHAnsi" w:hAnsi="Century Gothic" w:cs="Tahoma"/>
          <w:b/>
          <w:sz w:val="22"/>
          <w:szCs w:val="22"/>
          <w:lang w:eastAsia="en-US"/>
        </w:rPr>
      </w:pPr>
      <w:r w:rsidRPr="00D01D59">
        <w:rPr>
          <w:rFonts w:ascii="Century Gothic" w:eastAsiaTheme="minorHAnsi" w:hAnsi="Century Gothic" w:cs="Tahoma"/>
          <w:b/>
          <w:sz w:val="22"/>
          <w:szCs w:val="22"/>
          <w:lang w:eastAsia="en-US"/>
        </w:rPr>
        <w:t>Mtro. David Rodríguez Pérez</w:t>
      </w:r>
    </w:p>
    <w:p w:rsidR="00D01D59" w:rsidRPr="00D01D59" w:rsidRDefault="00D01D59" w:rsidP="00D01D59">
      <w:pPr>
        <w:jc w:val="center"/>
        <w:rPr>
          <w:rFonts w:ascii="Century Gothic" w:eastAsiaTheme="minorHAnsi" w:hAnsi="Century Gothic" w:cs="Tahoma"/>
          <w:sz w:val="22"/>
          <w:szCs w:val="22"/>
          <w:lang w:val="es-ES" w:eastAsia="en-US"/>
        </w:rPr>
      </w:pPr>
      <w:r w:rsidRPr="00D01D59">
        <w:rPr>
          <w:rFonts w:ascii="Century Gothic" w:eastAsiaTheme="minorHAnsi" w:hAnsi="Century Gothic" w:cs="Tahoma"/>
          <w:sz w:val="22"/>
          <w:szCs w:val="22"/>
          <w:lang w:eastAsia="en-US"/>
        </w:rPr>
        <w:lastRenderedPageBreak/>
        <w:t>Encargado del Despacho de la Contraloría Ciudadana.</w:t>
      </w:r>
    </w:p>
    <w:p w:rsidR="00D01D59" w:rsidRPr="00D01D59" w:rsidRDefault="00D01D59" w:rsidP="00D01D59">
      <w:pPr>
        <w:jc w:val="center"/>
        <w:rPr>
          <w:rFonts w:ascii="Century Gothic" w:eastAsiaTheme="minorHAnsi" w:hAnsi="Century Gothic" w:cs="Tahoma"/>
          <w:sz w:val="22"/>
          <w:szCs w:val="22"/>
          <w:lang w:val="pt-BR" w:eastAsia="en-US"/>
        </w:rPr>
      </w:pPr>
      <w:r w:rsidRPr="00D01D59">
        <w:rPr>
          <w:rFonts w:ascii="Century Gothic" w:eastAsiaTheme="minorHAnsi" w:hAnsi="Century Gothic" w:cs="Tahoma"/>
          <w:sz w:val="22"/>
          <w:szCs w:val="22"/>
          <w:lang w:val="pt-BR" w:eastAsia="en-US"/>
        </w:rPr>
        <w:t>Titular</w:t>
      </w:r>
    </w:p>
    <w:p w:rsidR="00D01D59" w:rsidRDefault="00D01D59" w:rsidP="00D01D59">
      <w:pPr>
        <w:jc w:val="center"/>
        <w:rPr>
          <w:rFonts w:ascii="Tahoma" w:eastAsiaTheme="minorHAnsi" w:hAnsi="Tahoma" w:cs="Tahoma"/>
          <w:lang w:val="pt-BR" w:eastAsia="en-US"/>
        </w:rPr>
      </w:pPr>
    </w:p>
    <w:p w:rsidR="00D01D59" w:rsidRPr="00D01D59" w:rsidRDefault="00D01D59" w:rsidP="00D01D59">
      <w:pPr>
        <w:jc w:val="center"/>
        <w:rPr>
          <w:rFonts w:ascii="Tahoma" w:eastAsiaTheme="minorHAnsi" w:hAnsi="Tahoma" w:cs="Tahoma"/>
          <w:lang w:val="pt-BR" w:eastAsia="en-US"/>
        </w:rPr>
      </w:pPr>
    </w:p>
    <w:p w:rsidR="008D0BC5" w:rsidRPr="00020B88" w:rsidRDefault="00586379" w:rsidP="00C807BC">
      <w:pPr>
        <w:tabs>
          <w:tab w:val="left" w:pos="3969"/>
        </w:tabs>
        <w:jc w:val="both"/>
        <w:rPr>
          <w:rFonts w:ascii="Century Gothic" w:eastAsiaTheme="minorHAnsi" w:hAnsi="Century Gothic" w:cstheme="minorBidi"/>
          <w:sz w:val="22"/>
          <w:szCs w:val="22"/>
          <w:lang w:val="es-ES" w:eastAsia="en-US"/>
        </w:rPr>
      </w:pPr>
      <w:r w:rsidRPr="00020B88">
        <w:rPr>
          <w:rFonts w:ascii="Century Gothic" w:eastAsia="Calibri" w:hAnsi="Century Gothic" w:cs="Tahoma"/>
          <w:smallCaps/>
          <w:sz w:val="22"/>
          <w:szCs w:val="22"/>
          <w:lang w:val="es-ES"/>
        </w:rPr>
        <w:t xml:space="preserve">la presente hoja de firmas forma </w:t>
      </w:r>
      <w:r w:rsidR="00020B88">
        <w:rPr>
          <w:rFonts w:ascii="Century Gothic" w:eastAsia="Calibri" w:hAnsi="Century Gothic" w:cs="Tahoma"/>
          <w:smallCaps/>
          <w:sz w:val="22"/>
          <w:szCs w:val="22"/>
          <w:lang w:val="es-ES"/>
        </w:rPr>
        <w:t>parte del acta de la segunda</w:t>
      </w:r>
      <w:r w:rsidR="00611850" w:rsidRPr="00020B88">
        <w:rPr>
          <w:rFonts w:ascii="Century Gothic" w:eastAsia="Calibri" w:hAnsi="Century Gothic" w:cs="Tahoma"/>
          <w:smallCaps/>
          <w:sz w:val="22"/>
          <w:szCs w:val="22"/>
          <w:lang w:val="es-ES"/>
        </w:rPr>
        <w:t xml:space="preserve"> sesión </w:t>
      </w:r>
      <w:r w:rsidR="00020B88">
        <w:rPr>
          <w:rFonts w:ascii="Century Gothic" w:eastAsia="Calibri" w:hAnsi="Century Gothic" w:cs="Tahoma"/>
          <w:smallCaps/>
          <w:sz w:val="22"/>
          <w:szCs w:val="22"/>
          <w:lang w:val="es-ES"/>
        </w:rPr>
        <w:t>extraordinaria del 22</w:t>
      </w:r>
      <w:r w:rsidR="00FB6FFE" w:rsidRPr="00020B88">
        <w:rPr>
          <w:rFonts w:ascii="Century Gothic" w:eastAsia="Calibri" w:hAnsi="Century Gothic" w:cs="Tahoma"/>
          <w:smallCaps/>
          <w:sz w:val="22"/>
          <w:szCs w:val="22"/>
          <w:lang w:val="es-ES"/>
        </w:rPr>
        <w:t xml:space="preserve"> de </w:t>
      </w:r>
      <w:r w:rsidR="00020B88">
        <w:rPr>
          <w:rFonts w:ascii="Century Gothic" w:eastAsia="Calibri" w:hAnsi="Century Gothic" w:cs="Tahoma"/>
          <w:smallCaps/>
          <w:sz w:val="22"/>
          <w:szCs w:val="22"/>
          <w:lang w:val="es-ES"/>
        </w:rPr>
        <w:t>Febrero</w:t>
      </w:r>
      <w:r w:rsidRPr="00020B88">
        <w:rPr>
          <w:rFonts w:ascii="Century Gothic" w:eastAsia="Calibri" w:hAnsi="Century Gothic" w:cs="Tahoma"/>
          <w:smallCaps/>
          <w:sz w:val="22"/>
          <w:szCs w:val="22"/>
          <w:lang w:val="es-ES"/>
        </w:rPr>
        <w:t xml:space="preserve"> de</w:t>
      </w:r>
      <w:r w:rsidR="00FB6FFE" w:rsidRPr="00020B88">
        <w:rPr>
          <w:rFonts w:ascii="Century Gothic" w:eastAsia="Calibri" w:hAnsi="Century Gothic" w:cs="Tahoma"/>
          <w:smallCaps/>
          <w:sz w:val="22"/>
          <w:szCs w:val="22"/>
          <w:lang w:val="es-ES"/>
        </w:rPr>
        <w:t xml:space="preserve"> </w:t>
      </w:r>
      <w:r w:rsidR="00611850" w:rsidRPr="00020B88">
        <w:rPr>
          <w:rFonts w:ascii="Century Gothic" w:eastAsia="Calibri" w:hAnsi="Century Gothic" w:cs="Tahoma"/>
          <w:smallCaps/>
          <w:sz w:val="22"/>
          <w:szCs w:val="22"/>
          <w:lang w:val="es-ES"/>
        </w:rPr>
        <w:t>2019</w:t>
      </w:r>
      <w:r w:rsidRPr="00020B88">
        <w:rPr>
          <w:rFonts w:ascii="Century Gothic" w:eastAsia="Calibri" w:hAnsi="Century Gothic" w:cs="Tahoma"/>
          <w:smallCaps/>
          <w:sz w:val="22"/>
          <w:szCs w:val="22"/>
          <w:lang w:val="es-ES"/>
        </w:rPr>
        <w:t>. Sin que la falta de firma de alguno de los Integrantes del Comité reste validez al acto y/o a la misma.</w:t>
      </w:r>
    </w:p>
    <w:sectPr w:rsidR="008D0BC5" w:rsidRPr="00020B88"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27F" w:rsidRDefault="00BE527F" w:rsidP="00162908">
      <w:r>
        <w:separator/>
      </w:r>
    </w:p>
  </w:endnote>
  <w:endnote w:type="continuationSeparator" w:id="0">
    <w:p w:rsidR="00BE527F" w:rsidRDefault="00BE527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20A" w:rsidRDefault="0066520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6520A" w:rsidRDefault="0066520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20A" w:rsidRDefault="0066520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2F90">
      <w:rPr>
        <w:rStyle w:val="Nmerodepgina"/>
        <w:noProof/>
      </w:rPr>
      <w:t>1</w:t>
    </w:r>
    <w:r>
      <w:rPr>
        <w:rStyle w:val="Nmerodepgina"/>
      </w:rPr>
      <w:fldChar w:fldCharType="end"/>
    </w:r>
  </w:p>
  <w:p w:rsidR="0066520A" w:rsidRDefault="0066520A"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27F" w:rsidRDefault="00BE527F" w:rsidP="00162908">
      <w:r>
        <w:separator/>
      </w:r>
    </w:p>
  </w:footnote>
  <w:footnote w:type="continuationSeparator" w:id="0">
    <w:p w:rsidR="00BE527F" w:rsidRDefault="00BE527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20A" w:rsidRDefault="0066520A">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66520A" w:rsidRDefault="0066520A" w:rsidP="0044530F">
                            <w:pPr>
                              <w:pStyle w:val="NormalWeb"/>
                              <w:spacing w:after="0"/>
                              <w:rPr>
                                <w:rFonts w:asciiTheme="minorHAnsi" w:hAnsi="Calibri" w:cstheme="minorBidi"/>
                                <w:b/>
                                <w:bCs/>
                                <w:color w:val="FFFFFF" w:themeColor="background1"/>
                                <w:kern w:val="24"/>
                              </w:rPr>
                            </w:pPr>
                          </w:p>
                          <w:p w:rsidR="0066520A" w:rsidRPr="0044530F" w:rsidRDefault="006652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1A492F" w:rsidRDefault="001A492F" w:rsidP="0044530F">
                      <w:pPr>
                        <w:pStyle w:val="NormalWeb"/>
                        <w:spacing w:after="0"/>
                        <w:rPr>
                          <w:rFonts w:asciiTheme="minorHAnsi" w:hAnsi="Calibri" w:cstheme="minorBidi"/>
                          <w:b/>
                          <w:bCs/>
                          <w:color w:val="FFFFFF" w:themeColor="background1"/>
                          <w:kern w:val="24"/>
                        </w:rPr>
                      </w:pPr>
                    </w:p>
                    <w:p w:rsidR="001A492F" w:rsidRPr="0044530F" w:rsidRDefault="001A492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6520A" w:rsidRPr="00793FC2" w:rsidRDefault="0066520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SEGUNDA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66520A" w:rsidRPr="00793FC2" w:rsidRDefault="0066520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22</w:t>
    </w:r>
    <w:r w:rsidRPr="00793FC2">
      <w:rPr>
        <w:rFonts w:ascii="Tahoma" w:hAnsi="Tahoma" w:cs="Tahoma"/>
        <w:sz w:val="18"/>
        <w:szCs w:val="18"/>
        <w:lang w:val="es-ES_tradnl"/>
      </w:rPr>
      <w:t xml:space="preserve"> DE </w:t>
    </w:r>
    <w:r>
      <w:rPr>
        <w:rFonts w:ascii="Tahoma" w:hAnsi="Tahoma" w:cs="Tahoma"/>
        <w:sz w:val="18"/>
        <w:szCs w:val="18"/>
        <w:lang w:val="es-ES_tradnl"/>
      </w:rPr>
      <w:t>FEBRERO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66520A" w:rsidRPr="00261A2A" w:rsidRDefault="0066520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B4451CE"/>
    <w:multiLevelType w:val="hybridMultilevel"/>
    <w:tmpl w:val="5FC0D2CA"/>
    <w:lvl w:ilvl="0" w:tplc="E40A06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AD05D0"/>
    <w:multiLevelType w:val="hybridMultilevel"/>
    <w:tmpl w:val="A664F214"/>
    <w:lvl w:ilvl="0" w:tplc="DFA4556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6">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5562BC"/>
    <w:multiLevelType w:val="hybridMultilevel"/>
    <w:tmpl w:val="D31A43CE"/>
    <w:lvl w:ilvl="0" w:tplc="6C5C82B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D0755E"/>
    <w:multiLevelType w:val="hybridMultilevel"/>
    <w:tmpl w:val="E97E152C"/>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7">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22"/>
  </w:num>
  <w:num w:numId="3">
    <w:abstractNumId w:val="8"/>
  </w:num>
  <w:num w:numId="4">
    <w:abstractNumId w:val="10"/>
  </w:num>
  <w:num w:numId="5">
    <w:abstractNumId w:val="17"/>
  </w:num>
  <w:num w:numId="6">
    <w:abstractNumId w:val="28"/>
  </w:num>
  <w:num w:numId="7">
    <w:abstractNumId w:val="2"/>
  </w:num>
  <w:num w:numId="8">
    <w:abstractNumId w:val="24"/>
  </w:num>
  <w:num w:numId="9">
    <w:abstractNumId w:val="9"/>
  </w:num>
  <w:num w:numId="10">
    <w:abstractNumId w:val="20"/>
  </w:num>
  <w:num w:numId="11">
    <w:abstractNumId w:val="18"/>
  </w:num>
  <w:num w:numId="12">
    <w:abstractNumId w:val="30"/>
  </w:num>
  <w:num w:numId="13">
    <w:abstractNumId w:val="4"/>
  </w:num>
  <w:num w:numId="14">
    <w:abstractNumId w:val="14"/>
  </w:num>
  <w:num w:numId="15">
    <w:abstractNumId w:val="27"/>
  </w:num>
  <w:num w:numId="16">
    <w:abstractNumId w:val="7"/>
  </w:num>
  <w:num w:numId="17">
    <w:abstractNumId w:val="23"/>
  </w:num>
  <w:num w:numId="18">
    <w:abstractNumId w:val="11"/>
  </w:num>
  <w:num w:numId="19">
    <w:abstractNumId w:val="13"/>
  </w:num>
  <w:num w:numId="20">
    <w:abstractNumId w:val="0"/>
  </w:num>
  <w:num w:numId="21">
    <w:abstractNumId w:val="29"/>
  </w:num>
  <w:num w:numId="22">
    <w:abstractNumId w:val="1"/>
  </w:num>
  <w:num w:numId="23">
    <w:abstractNumId w:val="26"/>
  </w:num>
  <w:num w:numId="24">
    <w:abstractNumId w:val="15"/>
  </w:num>
  <w:num w:numId="25">
    <w:abstractNumId w:val="31"/>
  </w:num>
  <w:num w:numId="26">
    <w:abstractNumId w:val="32"/>
  </w:num>
  <w:num w:numId="27">
    <w:abstractNumId w:val="25"/>
  </w:num>
  <w:num w:numId="28">
    <w:abstractNumId w:val="3"/>
  </w:num>
  <w:num w:numId="29">
    <w:abstractNumId w:val="19"/>
  </w:num>
  <w:num w:numId="30">
    <w:abstractNumId w:val="16"/>
  </w:num>
  <w:num w:numId="31">
    <w:abstractNumId w:val="5"/>
  </w:num>
  <w:num w:numId="32">
    <w:abstractNumId w:val="6"/>
  </w:num>
  <w:num w:numId="3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20B88"/>
    <w:rsid w:val="000511AB"/>
    <w:rsid w:val="0005296D"/>
    <w:rsid w:val="00056FB0"/>
    <w:rsid w:val="000648CD"/>
    <w:rsid w:val="0007007D"/>
    <w:rsid w:val="00073199"/>
    <w:rsid w:val="000821F5"/>
    <w:rsid w:val="000A4F42"/>
    <w:rsid w:val="000B3A88"/>
    <w:rsid w:val="000D0F22"/>
    <w:rsid w:val="000E0839"/>
    <w:rsid w:val="000E555E"/>
    <w:rsid w:val="0012509A"/>
    <w:rsid w:val="001277A1"/>
    <w:rsid w:val="001377A1"/>
    <w:rsid w:val="00152A23"/>
    <w:rsid w:val="00162908"/>
    <w:rsid w:val="0016799C"/>
    <w:rsid w:val="001A492F"/>
    <w:rsid w:val="001B0FB7"/>
    <w:rsid w:val="001B2CC3"/>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A4198"/>
    <w:rsid w:val="002C7066"/>
    <w:rsid w:val="002E455A"/>
    <w:rsid w:val="002E4E5C"/>
    <w:rsid w:val="002F267A"/>
    <w:rsid w:val="003036AB"/>
    <w:rsid w:val="00315CAB"/>
    <w:rsid w:val="00330425"/>
    <w:rsid w:val="00330EED"/>
    <w:rsid w:val="0033218D"/>
    <w:rsid w:val="00334A64"/>
    <w:rsid w:val="00336824"/>
    <w:rsid w:val="00336E60"/>
    <w:rsid w:val="0035441D"/>
    <w:rsid w:val="003764C4"/>
    <w:rsid w:val="003778BB"/>
    <w:rsid w:val="00380F2A"/>
    <w:rsid w:val="0038197A"/>
    <w:rsid w:val="0039252A"/>
    <w:rsid w:val="003B53BC"/>
    <w:rsid w:val="003C18EF"/>
    <w:rsid w:val="003C6411"/>
    <w:rsid w:val="003C70FB"/>
    <w:rsid w:val="003D0CB8"/>
    <w:rsid w:val="003D4F4B"/>
    <w:rsid w:val="003D721B"/>
    <w:rsid w:val="003F0FA1"/>
    <w:rsid w:val="00433722"/>
    <w:rsid w:val="004379A4"/>
    <w:rsid w:val="00440288"/>
    <w:rsid w:val="0044530F"/>
    <w:rsid w:val="00471955"/>
    <w:rsid w:val="00474236"/>
    <w:rsid w:val="00475C60"/>
    <w:rsid w:val="00483D36"/>
    <w:rsid w:val="004C4EDF"/>
    <w:rsid w:val="004D2F28"/>
    <w:rsid w:val="004D6C48"/>
    <w:rsid w:val="004D746C"/>
    <w:rsid w:val="004E36FD"/>
    <w:rsid w:val="004F2173"/>
    <w:rsid w:val="004F4856"/>
    <w:rsid w:val="00507030"/>
    <w:rsid w:val="0052022A"/>
    <w:rsid w:val="00530BF9"/>
    <w:rsid w:val="00545AFA"/>
    <w:rsid w:val="0055112E"/>
    <w:rsid w:val="00567395"/>
    <w:rsid w:val="005679C1"/>
    <w:rsid w:val="005704D5"/>
    <w:rsid w:val="00574FFB"/>
    <w:rsid w:val="00586379"/>
    <w:rsid w:val="0059409C"/>
    <w:rsid w:val="005A0815"/>
    <w:rsid w:val="005B43B3"/>
    <w:rsid w:val="005B7B24"/>
    <w:rsid w:val="005C06DD"/>
    <w:rsid w:val="005C63C1"/>
    <w:rsid w:val="005F11DF"/>
    <w:rsid w:val="005F125E"/>
    <w:rsid w:val="005F52AA"/>
    <w:rsid w:val="006075AF"/>
    <w:rsid w:val="00611850"/>
    <w:rsid w:val="00644F03"/>
    <w:rsid w:val="00647E69"/>
    <w:rsid w:val="0066520A"/>
    <w:rsid w:val="00666813"/>
    <w:rsid w:val="00666E69"/>
    <w:rsid w:val="00666F60"/>
    <w:rsid w:val="0067657C"/>
    <w:rsid w:val="00687F53"/>
    <w:rsid w:val="006A2033"/>
    <w:rsid w:val="006B228A"/>
    <w:rsid w:val="006B36CA"/>
    <w:rsid w:val="006D4076"/>
    <w:rsid w:val="007064B4"/>
    <w:rsid w:val="00712413"/>
    <w:rsid w:val="0073336B"/>
    <w:rsid w:val="00734006"/>
    <w:rsid w:val="007449A6"/>
    <w:rsid w:val="007476BD"/>
    <w:rsid w:val="0075211C"/>
    <w:rsid w:val="0076463A"/>
    <w:rsid w:val="00767B43"/>
    <w:rsid w:val="007A5D20"/>
    <w:rsid w:val="007D1560"/>
    <w:rsid w:val="007F3DA1"/>
    <w:rsid w:val="00807916"/>
    <w:rsid w:val="00851EA4"/>
    <w:rsid w:val="008630A9"/>
    <w:rsid w:val="00864BCF"/>
    <w:rsid w:val="00881F5D"/>
    <w:rsid w:val="008A02CB"/>
    <w:rsid w:val="008B561C"/>
    <w:rsid w:val="008C316F"/>
    <w:rsid w:val="008D0BC5"/>
    <w:rsid w:val="008D72AD"/>
    <w:rsid w:val="008F29A7"/>
    <w:rsid w:val="008F7B99"/>
    <w:rsid w:val="00902E6A"/>
    <w:rsid w:val="00903C1B"/>
    <w:rsid w:val="009047CC"/>
    <w:rsid w:val="009101BA"/>
    <w:rsid w:val="00916000"/>
    <w:rsid w:val="009224EC"/>
    <w:rsid w:val="009249BF"/>
    <w:rsid w:val="00925BFC"/>
    <w:rsid w:val="00950B09"/>
    <w:rsid w:val="0095735E"/>
    <w:rsid w:val="009646FB"/>
    <w:rsid w:val="00976F70"/>
    <w:rsid w:val="00977FC9"/>
    <w:rsid w:val="00987B76"/>
    <w:rsid w:val="009A26B9"/>
    <w:rsid w:val="009A2CE6"/>
    <w:rsid w:val="009B3280"/>
    <w:rsid w:val="009B4CBB"/>
    <w:rsid w:val="009B5F50"/>
    <w:rsid w:val="009C3143"/>
    <w:rsid w:val="009C7B49"/>
    <w:rsid w:val="009D4D16"/>
    <w:rsid w:val="009E0F5A"/>
    <w:rsid w:val="009F4A8E"/>
    <w:rsid w:val="00A246D8"/>
    <w:rsid w:val="00A26316"/>
    <w:rsid w:val="00A3199E"/>
    <w:rsid w:val="00A32EDF"/>
    <w:rsid w:val="00A3760D"/>
    <w:rsid w:val="00A42CC4"/>
    <w:rsid w:val="00A62AA2"/>
    <w:rsid w:val="00A6363A"/>
    <w:rsid w:val="00A86BEC"/>
    <w:rsid w:val="00A870B1"/>
    <w:rsid w:val="00A95804"/>
    <w:rsid w:val="00A95E5D"/>
    <w:rsid w:val="00A979F0"/>
    <w:rsid w:val="00AB2B36"/>
    <w:rsid w:val="00AB5191"/>
    <w:rsid w:val="00AC5A1F"/>
    <w:rsid w:val="00AC5F7C"/>
    <w:rsid w:val="00AD3358"/>
    <w:rsid w:val="00AF2267"/>
    <w:rsid w:val="00B26785"/>
    <w:rsid w:val="00B31028"/>
    <w:rsid w:val="00B346CC"/>
    <w:rsid w:val="00B4513B"/>
    <w:rsid w:val="00B60826"/>
    <w:rsid w:val="00B824D4"/>
    <w:rsid w:val="00B87786"/>
    <w:rsid w:val="00B915AA"/>
    <w:rsid w:val="00B92DD2"/>
    <w:rsid w:val="00B96729"/>
    <w:rsid w:val="00BA2D44"/>
    <w:rsid w:val="00BC7D24"/>
    <w:rsid w:val="00BD46C2"/>
    <w:rsid w:val="00BE527F"/>
    <w:rsid w:val="00BE6BC4"/>
    <w:rsid w:val="00BE7C32"/>
    <w:rsid w:val="00BF0552"/>
    <w:rsid w:val="00BF205F"/>
    <w:rsid w:val="00C539D9"/>
    <w:rsid w:val="00C53A87"/>
    <w:rsid w:val="00C554AC"/>
    <w:rsid w:val="00C612B5"/>
    <w:rsid w:val="00C777DC"/>
    <w:rsid w:val="00C807BC"/>
    <w:rsid w:val="00CB763E"/>
    <w:rsid w:val="00CD27D9"/>
    <w:rsid w:val="00CF1B58"/>
    <w:rsid w:val="00CF6E79"/>
    <w:rsid w:val="00D00526"/>
    <w:rsid w:val="00D00B83"/>
    <w:rsid w:val="00D01BCC"/>
    <w:rsid w:val="00D01D59"/>
    <w:rsid w:val="00D12A97"/>
    <w:rsid w:val="00D16169"/>
    <w:rsid w:val="00D16B80"/>
    <w:rsid w:val="00D17C99"/>
    <w:rsid w:val="00D23D3B"/>
    <w:rsid w:val="00D26A7B"/>
    <w:rsid w:val="00D42AE3"/>
    <w:rsid w:val="00D55E7C"/>
    <w:rsid w:val="00D649CB"/>
    <w:rsid w:val="00D81F3C"/>
    <w:rsid w:val="00D97E66"/>
    <w:rsid w:val="00DA03DE"/>
    <w:rsid w:val="00DA4E3D"/>
    <w:rsid w:val="00DB4961"/>
    <w:rsid w:val="00DC2F90"/>
    <w:rsid w:val="00DD2A28"/>
    <w:rsid w:val="00DD6105"/>
    <w:rsid w:val="00DE51BF"/>
    <w:rsid w:val="00DE636C"/>
    <w:rsid w:val="00E060C1"/>
    <w:rsid w:val="00E1199D"/>
    <w:rsid w:val="00E13797"/>
    <w:rsid w:val="00E20298"/>
    <w:rsid w:val="00E23324"/>
    <w:rsid w:val="00E46CBE"/>
    <w:rsid w:val="00EA3EB6"/>
    <w:rsid w:val="00EC13B0"/>
    <w:rsid w:val="00EC6F8E"/>
    <w:rsid w:val="00EC7EEA"/>
    <w:rsid w:val="00ED70E9"/>
    <w:rsid w:val="00F0799C"/>
    <w:rsid w:val="00F21099"/>
    <w:rsid w:val="00F2191F"/>
    <w:rsid w:val="00F5412B"/>
    <w:rsid w:val="00F61BFE"/>
    <w:rsid w:val="00F64F66"/>
    <w:rsid w:val="00F74D41"/>
    <w:rsid w:val="00F820D3"/>
    <w:rsid w:val="00FA09B3"/>
    <w:rsid w:val="00FA413F"/>
    <w:rsid w:val="00FB23AF"/>
    <w:rsid w:val="00FB50E5"/>
    <w:rsid w:val="00FB6FFE"/>
    <w:rsid w:val="00FC05D6"/>
    <w:rsid w:val="00FD69B1"/>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1FEE6-22CE-4BF8-9220-E7946529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8743</Words>
  <Characters>48091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Selene Aceves Ramirez</cp:lastModifiedBy>
  <cp:revision>2</cp:revision>
  <cp:lastPrinted>2018-07-05T17:57:00Z</cp:lastPrinted>
  <dcterms:created xsi:type="dcterms:W3CDTF">2019-03-19T21:36:00Z</dcterms:created>
  <dcterms:modified xsi:type="dcterms:W3CDTF">2019-03-19T21:36:00Z</dcterms:modified>
</cp:coreProperties>
</file>