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7D7729">
        <w:rPr>
          <w:rFonts w:ascii="Century Gothic" w:hAnsi="Century Gothic" w:cs="Tahoma"/>
          <w:sz w:val="22"/>
          <w:szCs w:val="22"/>
        </w:rPr>
        <w:t>09:1</w:t>
      </w:r>
      <w:r w:rsidR="006A020F">
        <w:rPr>
          <w:rFonts w:ascii="Century Gothic" w:hAnsi="Century Gothic" w:cs="Tahoma"/>
          <w:sz w:val="22"/>
          <w:szCs w:val="22"/>
        </w:rPr>
        <w:t>4</w:t>
      </w:r>
      <w:r w:rsidRPr="009E5AC4">
        <w:rPr>
          <w:rFonts w:ascii="Century Gothic" w:hAnsi="Century Gothic" w:cs="Tahoma"/>
          <w:sz w:val="22"/>
          <w:szCs w:val="22"/>
        </w:rPr>
        <w:t xml:space="preserve"> horas del día </w:t>
      </w:r>
      <w:r w:rsidR="00E04DBA" w:rsidRPr="009E5AC4">
        <w:rPr>
          <w:rFonts w:ascii="Century Gothic" w:hAnsi="Century Gothic" w:cs="Tahoma"/>
          <w:sz w:val="22"/>
          <w:szCs w:val="22"/>
        </w:rPr>
        <w:t>2</w:t>
      </w:r>
      <w:r w:rsidR="009105FE">
        <w:rPr>
          <w:rFonts w:ascii="Century Gothic" w:hAnsi="Century Gothic" w:cs="Tahoma"/>
          <w:sz w:val="22"/>
          <w:szCs w:val="22"/>
        </w:rPr>
        <w:t>3</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9105FE">
        <w:rPr>
          <w:rFonts w:ascii="Century Gothic" w:hAnsi="Century Gothic" w:cs="Tahoma"/>
          <w:sz w:val="22"/>
          <w:szCs w:val="22"/>
        </w:rPr>
        <w:t>agosto</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9105FE">
        <w:rPr>
          <w:rFonts w:ascii="Century Gothic" w:hAnsi="Century Gothic" w:cs="Tahoma"/>
          <w:sz w:val="22"/>
          <w:szCs w:val="22"/>
        </w:rPr>
        <w:t>Segunda</w:t>
      </w:r>
      <w:r w:rsidR="002A7296">
        <w:rPr>
          <w:rFonts w:ascii="Century Gothic" w:hAnsi="Century Gothic" w:cs="Tahoma"/>
          <w:sz w:val="22"/>
          <w:szCs w:val="22"/>
        </w:rPr>
        <w:t xml:space="preserve">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Pr="009E5AC4" w:rsidRDefault="00994310" w:rsidP="0007007D">
      <w:pPr>
        <w:jc w:val="both"/>
        <w:rPr>
          <w:rFonts w:ascii="Century Gothic" w:hAnsi="Century Gothic" w:cs="Tahoma"/>
          <w:sz w:val="22"/>
          <w:szCs w:val="22"/>
        </w:rPr>
      </w:pP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Representante del Centro Empresarial de Jalisco S.P.  </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Confederación Patronal de la República Mexicana</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L</w:t>
      </w:r>
      <w:r w:rsidR="00DB0C14">
        <w:rPr>
          <w:rFonts w:ascii="Century Gothic" w:hAnsi="Century Gothic" w:cs="Tahoma"/>
          <w:sz w:val="22"/>
          <w:szCs w:val="22"/>
        </w:rPr>
        <w:t xml:space="preserve">ic. </w:t>
      </w:r>
      <w:r w:rsidRPr="009E5AC4">
        <w:rPr>
          <w:rFonts w:ascii="Century Gothic" w:hAnsi="Century Gothic" w:cs="Tahoma"/>
          <w:sz w:val="22"/>
          <w:szCs w:val="22"/>
        </w:rPr>
        <w:t xml:space="preserve">Francisco Padilla </w:t>
      </w:r>
      <w:proofErr w:type="spellStart"/>
      <w:r w:rsidRPr="009E5AC4">
        <w:rPr>
          <w:rFonts w:ascii="Century Gothic" w:hAnsi="Century Gothic" w:cs="Tahoma"/>
          <w:sz w:val="22"/>
          <w:szCs w:val="22"/>
        </w:rPr>
        <w:t>Villarruel</w:t>
      </w:r>
      <w:proofErr w:type="spellEnd"/>
      <w:r w:rsidRPr="009E5AC4">
        <w:rPr>
          <w:rFonts w:ascii="Century Gothic" w:hAnsi="Century Gothic" w:cs="Tahoma"/>
          <w:sz w:val="22"/>
          <w:szCs w:val="22"/>
        </w:rPr>
        <w:t>.</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Titular. </w:t>
      </w:r>
    </w:p>
    <w:p w:rsidR="007E40C8" w:rsidRPr="009E5AC4" w:rsidRDefault="007E40C8" w:rsidP="0007007D">
      <w:pPr>
        <w:jc w:val="both"/>
        <w:rPr>
          <w:rFonts w:ascii="Century Gothic" w:hAnsi="Century Gothic" w:cs="Tahoma"/>
          <w:sz w:val="22"/>
          <w:szCs w:val="22"/>
        </w:rPr>
      </w:pPr>
    </w:p>
    <w:p w:rsidR="004249F7" w:rsidRPr="009E5AC4" w:rsidRDefault="009105FE" w:rsidP="0007007D">
      <w:pPr>
        <w:jc w:val="both"/>
        <w:rPr>
          <w:rFonts w:ascii="Century Gothic" w:hAnsi="Century Gothic" w:cs="Tahoma"/>
          <w:sz w:val="22"/>
          <w:szCs w:val="22"/>
        </w:rPr>
      </w:pPr>
      <w:r>
        <w:rPr>
          <w:rFonts w:ascii="Century Gothic" w:hAnsi="Century Gothic" w:cs="Tahoma"/>
          <w:sz w:val="22"/>
          <w:szCs w:val="22"/>
        </w:rPr>
        <w:t>Representante del Consejo de Cámaras Industriales de Jalisco.</w:t>
      </w:r>
    </w:p>
    <w:p w:rsidR="004249F7" w:rsidRDefault="0074512B" w:rsidP="0007007D">
      <w:pPr>
        <w:jc w:val="both"/>
        <w:rPr>
          <w:rFonts w:ascii="Century Gothic" w:hAnsi="Century Gothic" w:cs="Tahoma"/>
          <w:sz w:val="22"/>
          <w:szCs w:val="22"/>
        </w:rPr>
      </w:pPr>
      <w:r>
        <w:rPr>
          <w:rFonts w:ascii="Century Gothic" w:hAnsi="Century Gothic" w:cs="Tahoma"/>
          <w:sz w:val="22"/>
          <w:szCs w:val="22"/>
        </w:rPr>
        <w:t xml:space="preserve">Ing. José Salcedo </w:t>
      </w:r>
      <w:r w:rsidR="00DB0C14">
        <w:rPr>
          <w:rFonts w:ascii="Century Gothic" w:hAnsi="Century Gothic" w:cs="Tahoma"/>
          <w:sz w:val="22"/>
          <w:szCs w:val="22"/>
        </w:rPr>
        <w:t>Núñez</w:t>
      </w:r>
      <w:r>
        <w:rPr>
          <w:rFonts w:ascii="Century Gothic" w:hAnsi="Century Gothic" w:cs="Tahoma"/>
          <w:sz w:val="22"/>
          <w:szCs w:val="22"/>
        </w:rPr>
        <w:t>.</w:t>
      </w:r>
    </w:p>
    <w:p w:rsidR="0074512B" w:rsidRDefault="0074512B" w:rsidP="0007007D">
      <w:pPr>
        <w:jc w:val="both"/>
        <w:rPr>
          <w:rFonts w:ascii="Century Gothic" w:hAnsi="Century Gothic" w:cs="Tahoma"/>
          <w:sz w:val="22"/>
          <w:szCs w:val="22"/>
        </w:rPr>
      </w:pPr>
      <w:r>
        <w:rPr>
          <w:rFonts w:ascii="Century Gothic" w:hAnsi="Century Gothic" w:cs="Tahoma"/>
          <w:sz w:val="22"/>
          <w:szCs w:val="22"/>
        </w:rPr>
        <w:t xml:space="preserve">Suplente. </w:t>
      </w:r>
    </w:p>
    <w:p w:rsidR="0074512B" w:rsidRDefault="0074512B" w:rsidP="0007007D">
      <w:pPr>
        <w:jc w:val="both"/>
        <w:rPr>
          <w:rFonts w:ascii="Century Gothic" w:hAnsi="Century Gothic" w:cs="Tahoma"/>
          <w:sz w:val="22"/>
          <w:szCs w:val="22"/>
        </w:rPr>
      </w:pPr>
    </w:p>
    <w:p w:rsidR="0074512B" w:rsidRDefault="0074512B" w:rsidP="0007007D">
      <w:pPr>
        <w:jc w:val="both"/>
        <w:rPr>
          <w:rFonts w:ascii="Century Gothic" w:hAnsi="Century Gothic" w:cs="Tahoma"/>
          <w:sz w:val="22"/>
          <w:szCs w:val="22"/>
        </w:rPr>
      </w:pPr>
      <w:r>
        <w:rPr>
          <w:rFonts w:ascii="Century Gothic" w:hAnsi="Century Gothic" w:cs="Tahoma"/>
          <w:sz w:val="22"/>
          <w:szCs w:val="22"/>
        </w:rPr>
        <w:t>Representante del Consejo Agropecuario de Jalisco.</w:t>
      </w:r>
    </w:p>
    <w:p w:rsidR="0074512B" w:rsidRDefault="0074512B" w:rsidP="0007007D">
      <w:pPr>
        <w:jc w:val="both"/>
        <w:rPr>
          <w:rFonts w:ascii="Century Gothic" w:hAnsi="Century Gothic" w:cs="Tahoma"/>
          <w:sz w:val="22"/>
          <w:szCs w:val="22"/>
        </w:rPr>
      </w:pPr>
      <w:r>
        <w:rPr>
          <w:rFonts w:ascii="Century Gothic" w:hAnsi="Century Gothic" w:cs="Tahoma"/>
          <w:sz w:val="22"/>
          <w:szCs w:val="22"/>
        </w:rPr>
        <w:t>Lic. Leopoldo Leal León.</w:t>
      </w:r>
    </w:p>
    <w:p w:rsidR="0074512B" w:rsidRDefault="007D7729" w:rsidP="0007007D">
      <w:pPr>
        <w:jc w:val="both"/>
        <w:rPr>
          <w:rFonts w:ascii="Century Gothic" w:hAnsi="Century Gothic" w:cs="Tahoma"/>
          <w:sz w:val="22"/>
          <w:szCs w:val="22"/>
        </w:rPr>
      </w:pPr>
      <w:r>
        <w:rPr>
          <w:rFonts w:ascii="Century Gothic" w:hAnsi="Century Gothic" w:cs="Tahoma"/>
          <w:sz w:val="22"/>
          <w:szCs w:val="22"/>
        </w:rPr>
        <w:t>Suplente.</w:t>
      </w:r>
    </w:p>
    <w:p w:rsidR="009105FE" w:rsidRDefault="009105FE" w:rsidP="0007007D">
      <w:pPr>
        <w:jc w:val="both"/>
        <w:rPr>
          <w:rFonts w:ascii="Century Gothic" w:hAnsi="Century Gothic" w:cs="Tahoma"/>
          <w:sz w:val="22"/>
          <w:szCs w:val="22"/>
        </w:rPr>
      </w:pPr>
    </w:p>
    <w:p w:rsidR="007D7729" w:rsidRPr="009E5AC4" w:rsidRDefault="007D7729" w:rsidP="0007007D">
      <w:pPr>
        <w:jc w:val="both"/>
        <w:rPr>
          <w:rFonts w:ascii="Century Gothic" w:hAnsi="Century Gothic" w:cs="Tahoma"/>
          <w:sz w:val="22"/>
          <w:szCs w:val="22"/>
        </w:rPr>
      </w:pPr>
    </w:p>
    <w:p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lastRenderedPageBreak/>
        <w:t>Estando presentes los vocales permanentes con voz:</w:t>
      </w:r>
    </w:p>
    <w:p w:rsidR="0074512B" w:rsidRPr="009E5AC4" w:rsidRDefault="0058399E" w:rsidP="0058399E">
      <w:pPr>
        <w:rPr>
          <w:rFonts w:ascii="Century Gothic" w:hAnsi="Century Gothic" w:cs="Tahoma"/>
          <w:sz w:val="22"/>
          <w:szCs w:val="22"/>
        </w:rPr>
      </w:pPr>
      <w:r w:rsidRPr="009E5AC4">
        <w:rPr>
          <w:rFonts w:ascii="Century Gothic" w:hAnsi="Century Gothic" w:cs="Tahoma"/>
          <w:sz w:val="22"/>
          <w:szCs w:val="22"/>
        </w:rPr>
        <w:t>Encargado del Despa</w:t>
      </w:r>
      <w:r w:rsidR="007E40C8" w:rsidRPr="009E5AC4">
        <w:rPr>
          <w:rFonts w:ascii="Century Gothic" w:hAnsi="Century Gothic" w:cs="Tahoma"/>
          <w:sz w:val="22"/>
          <w:szCs w:val="22"/>
        </w:rPr>
        <w:t>cho de la Contraloría Ciudadana</w:t>
      </w:r>
      <w:r w:rsidR="0074512B">
        <w:rPr>
          <w:rFonts w:ascii="Century Gothic" w:hAnsi="Century Gothic" w:cs="Tahoma"/>
          <w:sz w:val="22"/>
          <w:szCs w:val="22"/>
        </w:rPr>
        <w:t>.</w:t>
      </w:r>
    </w:p>
    <w:p w:rsidR="0058399E" w:rsidRPr="009E5AC4" w:rsidRDefault="00C53AB5" w:rsidP="0058399E">
      <w:pPr>
        <w:rPr>
          <w:rFonts w:ascii="Century Gothic" w:hAnsi="Century Gothic" w:cs="Tahoma"/>
          <w:sz w:val="22"/>
          <w:szCs w:val="22"/>
        </w:rPr>
      </w:pPr>
      <w:r w:rsidRPr="009E5AC4">
        <w:rPr>
          <w:rFonts w:ascii="Century Gothic" w:hAnsi="Century Gothic" w:cs="Tahoma"/>
          <w:sz w:val="22"/>
          <w:szCs w:val="22"/>
        </w:rPr>
        <w:t xml:space="preserve">Mtro. David Rodríguez Pérez. </w:t>
      </w:r>
    </w:p>
    <w:p w:rsidR="0058399E" w:rsidRPr="009E5AC4" w:rsidRDefault="00C53AB5" w:rsidP="0058399E">
      <w:pPr>
        <w:rPr>
          <w:rFonts w:ascii="Century Gothic" w:hAnsi="Century Gothic" w:cs="Tahoma"/>
          <w:sz w:val="22"/>
          <w:szCs w:val="22"/>
        </w:rPr>
      </w:pPr>
      <w:r w:rsidRPr="009E5AC4">
        <w:rPr>
          <w:rFonts w:ascii="Century Gothic" w:hAnsi="Century Gothic" w:cs="Tahoma"/>
          <w:sz w:val="22"/>
          <w:szCs w:val="22"/>
        </w:rPr>
        <w:t>Titular</w:t>
      </w:r>
      <w:r w:rsidR="0058399E" w:rsidRPr="009E5AC4">
        <w:rPr>
          <w:rFonts w:ascii="Century Gothic" w:hAnsi="Century Gothic" w:cs="Tahoma"/>
          <w:sz w:val="22"/>
          <w:szCs w:val="22"/>
        </w:rPr>
        <w:t>.</w:t>
      </w:r>
    </w:p>
    <w:p w:rsidR="00162908" w:rsidRPr="009E5AC4" w:rsidRDefault="00162908" w:rsidP="00162908">
      <w:pPr>
        <w:rPr>
          <w:rFonts w:ascii="Century Gothic" w:hAnsi="Century Gothic" w:cs="Tahoma"/>
          <w:sz w:val="22"/>
          <w:szCs w:val="22"/>
          <w:lang w:val="es-ES"/>
        </w:rPr>
      </w:pPr>
    </w:p>
    <w:p w:rsidR="000B38C9" w:rsidRPr="002A7296" w:rsidRDefault="0045757A" w:rsidP="00162908">
      <w:pPr>
        <w:rPr>
          <w:rFonts w:ascii="Century Gothic" w:hAnsi="Century Gothic" w:cs="Tahoma"/>
          <w:sz w:val="22"/>
          <w:szCs w:val="22"/>
          <w:lang w:val="es-ES"/>
        </w:rPr>
      </w:pPr>
      <w:r w:rsidRPr="002A7296">
        <w:rPr>
          <w:rFonts w:ascii="Century Gothic" w:hAnsi="Century Gothic" w:cs="Tahoma"/>
          <w:sz w:val="22"/>
          <w:szCs w:val="22"/>
          <w:lang w:val="es-ES"/>
        </w:rPr>
        <w:t>Tesorer</w:t>
      </w:r>
      <w:r w:rsidR="007E40C8" w:rsidRPr="002A7296">
        <w:rPr>
          <w:rFonts w:ascii="Century Gothic" w:hAnsi="Century Gothic" w:cs="Tahoma"/>
          <w:sz w:val="22"/>
          <w:szCs w:val="22"/>
          <w:lang w:val="es-ES"/>
        </w:rPr>
        <w:t>í</w:t>
      </w:r>
      <w:r w:rsidR="00C53AB5" w:rsidRPr="002A7296">
        <w:rPr>
          <w:rFonts w:ascii="Century Gothic" w:hAnsi="Century Gothic" w:cs="Tahoma"/>
          <w:sz w:val="22"/>
          <w:szCs w:val="22"/>
          <w:lang w:val="es-ES"/>
        </w:rPr>
        <w:t>a</w:t>
      </w:r>
      <w:r w:rsidR="0058399E" w:rsidRPr="002A7296">
        <w:rPr>
          <w:rFonts w:ascii="Century Gothic" w:hAnsi="Century Gothic" w:cs="Tahoma"/>
          <w:sz w:val="22"/>
          <w:szCs w:val="22"/>
          <w:lang w:val="es-ES"/>
        </w:rPr>
        <w:t xml:space="preserve"> Municipal</w:t>
      </w:r>
    </w:p>
    <w:p w:rsidR="0058399E" w:rsidRPr="002A7296" w:rsidRDefault="007E40C8" w:rsidP="00162908">
      <w:pPr>
        <w:rPr>
          <w:rFonts w:ascii="Century Gothic" w:hAnsi="Century Gothic" w:cs="Tahoma"/>
          <w:sz w:val="22"/>
          <w:szCs w:val="22"/>
          <w:lang w:val="es-ES"/>
        </w:rPr>
      </w:pPr>
      <w:r w:rsidRPr="002A7296">
        <w:rPr>
          <w:rFonts w:ascii="Century Gothic" w:hAnsi="Century Gothic" w:cs="Tahoma"/>
          <w:sz w:val="22"/>
          <w:szCs w:val="22"/>
          <w:lang w:val="es-ES"/>
        </w:rPr>
        <w:t xml:space="preserve">L.A.F. </w:t>
      </w:r>
      <w:proofErr w:type="spellStart"/>
      <w:r w:rsidRPr="002A7296">
        <w:rPr>
          <w:rFonts w:ascii="Century Gothic" w:hAnsi="Century Gothic" w:cs="Tahoma"/>
          <w:sz w:val="22"/>
          <w:szCs w:val="22"/>
          <w:lang w:val="es-ES"/>
        </w:rPr>
        <w:t>Talina</w:t>
      </w:r>
      <w:proofErr w:type="spellEnd"/>
      <w:r w:rsidRPr="002A7296">
        <w:rPr>
          <w:rFonts w:ascii="Century Gothic" w:hAnsi="Century Gothic" w:cs="Tahoma"/>
          <w:sz w:val="22"/>
          <w:szCs w:val="22"/>
          <w:lang w:val="es-ES"/>
        </w:rPr>
        <w:t xml:space="preserve"> Robles Villaseñor.</w:t>
      </w:r>
    </w:p>
    <w:p w:rsidR="0058399E" w:rsidRPr="009E5AC4" w:rsidRDefault="00841615" w:rsidP="00162908">
      <w:pPr>
        <w:rPr>
          <w:rFonts w:ascii="Century Gothic" w:hAnsi="Century Gothic" w:cs="Tahoma"/>
          <w:sz w:val="22"/>
          <w:szCs w:val="22"/>
          <w:lang w:val="es-ES"/>
        </w:rPr>
      </w:pPr>
      <w:r w:rsidRPr="002A7296">
        <w:rPr>
          <w:rFonts w:ascii="Century Gothic" w:hAnsi="Century Gothic" w:cs="Tahoma"/>
          <w:sz w:val="22"/>
          <w:szCs w:val="22"/>
          <w:lang w:val="es-ES"/>
        </w:rPr>
        <w:t>Suplente</w:t>
      </w:r>
    </w:p>
    <w:p w:rsidR="000B38C9" w:rsidRPr="009E5AC4" w:rsidRDefault="000B38C9" w:rsidP="00162908">
      <w:pPr>
        <w:rPr>
          <w:rFonts w:ascii="Century Gothic" w:hAnsi="Century Gothic" w:cs="Tahoma"/>
          <w:sz w:val="22"/>
          <w:szCs w:val="22"/>
          <w:lang w:val="es-ES"/>
        </w:rPr>
      </w:pP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Regidor Representante de la Comisión Colegiada y Permanente de Hacienda,</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Patrimonio y Presupuestos.</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 xml:space="preserve">Sergio Barrera </w:t>
      </w:r>
      <w:r w:rsidR="00DB0C14" w:rsidRPr="009E5AC4">
        <w:rPr>
          <w:rFonts w:ascii="Century Gothic" w:hAnsi="Century Gothic" w:cs="Tahoma"/>
          <w:sz w:val="22"/>
          <w:szCs w:val="22"/>
          <w:lang w:val="es-ES"/>
        </w:rPr>
        <w:t>Sepúlveda</w:t>
      </w:r>
      <w:r w:rsidRPr="009E5AC4">
        <w:rPr>
          <w:rFonts w:ascii="Century Gothic" w:hAnsi="Century Gothic" w:cs="Tahoma"/>
          <w:sz w:val="22"/>
          <w:szCs w:val="22"/>
          <w:lang w:val="es-ES"/>
        </w:rPr>
        <w:t>.</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Suplente.</w:t>
      </w:r>
    </w:p>
    <w:p w:rsidR="00E63E25" w:rsidRPr="009E5AC4" w:rsidRDefault="00E63E25" w:rsidP="00162908">
      <w:pPr>
        <w:rPr>
          <w:rFonts w:ascii="Century Gothic" w:hAnsi="Century Gothic" w:cs="Tahoma"/>
          <w:sz w:val="22"/>
          <w:szCs w:val="22"/>
        </w:rPr>
      </w:pPr>
    </w:p>
    <w:p w:rsidR="004249F7" w:rsidRPr="009E5AC4" w:rsidRDefault="007D7729"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4249F7" w:rsidRPr="009E5AC4">
        <w:rPr>
          <w:rFonts w:ascii="Century Gothic" w:eastAsia="Calibri" w:hAnsi="Century Gothic" w:cs="Tahoma"/>
          <w:sz w:val="22"/>
          <w:szCs w:val="22"/>
          <w:lang w:val="es-ES" w:eastAsia="en-US"/>
        </w:rPr>
        <w:t>Representante de la Fracción del Partido Acción Nacional</w:t>
      </w:r>
      <w:r w:rsidR="00453EE2">
        <w:rPr>
          <w:rFonts w:ascii="Century Gothic" w:eastAsia="Calibri" w:hAnsi="Century Gothic" w:cs="Tahoma"/>
          <w:sz w:val="22"/>
          <w:szCs w:val="22"/>
          <w:lang w:val="es-ES" w:eastAsia="en-US"/>
        </w:rPr>
        <w:t>.</w:t>
      </w:r>
    </w:p>
    <w:p w:rsidR="004249F7" w:rsidRPr="009E5AC4" w:rsidRDefault="007D7729"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Dr. </w:t>
      </w:r>
      <w:r w:rsidR="00453EE2">
        <w:rPr>
          <w:rFonts w:ascii="Century Gothic" w:eastAsia="Calibri" w:hAnsi="Century Gothic" w:cs="Tahoma"/>
          <w:sz w:val="22"/>
          <w:szCs w:val="22"/>
          <w:lang w:val="es-ES" w:eastAsia="en-US"/>
        </w:rPr>
        <w:t>José Antonio de la Torre Bravo.</w:t>
      </w:r>
    </w:p>
    <w:p w:rsidR="004249F7" w:rsidRDefault="00453EE2" w:rsidP="004249F7">
      <w:pPr>
        <w:rPr>
          <w:rFonts w:ascii="Century Gothic" w:hAnsi="Century Gothic" w:cs="Tahoma"/>
          <w:sz w:val="22"/>
          <w:szCs w:val="22"/>
          <w:lang w:val="es-ES"/>
        </w:rPr>
      </w:pPr>
      <w:r>
        <w:rPr>
          <w:rFonts w:ascii="Century Gothic" w:hAnsi="Century Gothic" w:cs="Tahoma"/>
          <w:sz w:val="22"/>
          <w:szCs w:val="22"/>
          <w:lang w:val="es-ES"/>
        </w:rPr>
        <w:t>Titular.</w:t>
      </w:r>
    </w:p>
    <w:p w:rsidR="00453EE2" w:rsidRDefault="00453EE2" w:rsidP="004249F7">
      <w:pPr>
        <w:rPr>
          <w:rFonts w:ascii="Century Gothic" w:hAnsi="Century Gothic" w:cs="Tahoma"/>
          <w:sz w:val="22"/>
          <w:szCs w:val="22"/>
          <w:lang w:val="es-ES"/>
        </w:rPr>
      </w:pPr>
    </w:p>
    <w:p w:rsidR="00453EE2" w:rsidRDefault="00453EE2" w:rsidP="004249F7">
      <w:pPr>
        <w:rPr>
          <w:rFonts w:ascii="Century Gothic" w:hAnsi="Century Gothic" w:cs="Tahoma"/>
          <w:sz w:val="22"/>
          <w:szCs w:val="22"/>
          <w:lang w:val="es-ES"/>
        </w:rPr>
      </w:pPr>
      <w:r>
        <w:rPr>
          <w:rFonts w:ascii="Century Gothic" w:hAnsi="Century Gothic" w:cs="Tahoma"/>
          <w:sz w:val="22"/>
          <w:szCs w:val="22"/>
          <w:lang w:val="es-ES"/>
        </w:rPr>
        <w:t>Representante de la Fracción del Partido Revolucionario Institucional.</w:t>
      </w:r>
    </w:p>
    <w:p w:rsidR="00453EE2" w:rsidRDefault="00453EE2" w:rsidP="004249F7">
      <w:pPr>
        <w:rPr>
          <w:rFonts w:ascii="Century Gothic" w:hAnsi="Century Gothic" w:cs="Tahoma"/>
          <w:sz w:val="22"/>
          <w:szCs w:val="22"/>
          <w:lang w:val="es-ES"/>
        </w:rPr>
      </w:pPr>
      <w:r>
        <w:rPr>
          <w:rFonts w:ascii="Century Gothic" w:hAnsi="Century Gothic" w:cs="Tahoma"/>
          <w:sz w:val="22"/>
          <w:szCs w:val="22"/>
          <w:lang w:val="es-ES"/>
        </w:rPr>
        <w:t>Lic. Elisa Arévalo Pérez.</w:t>
      </w:r>
    </w:p>
    <w:p w:rsidR="00453EE2" w:rsidRPr="009E5AC4" w:rsidRDefault="00453EE2" w:rsidP="004249F7">
      <w:pPr>
        <w:rPr>
          <w:rFonts w:ascii="Century Gothic" w:hAnsi="Century Gothic" w:cs="Tahoma"/>
          <w:sz w:val="22"/>
          <w:szCs w:val="22"/>
          <w:lang w:val="es-ES"/>
        </w:rPr>
      </w:pPr>
      <w:r>
        <w:rPr>
          <w:rFonts w:ascii="Century Gothic" w:hAnsi="Century Gothic" w:cs="Tahoma"/>
          <w:sz w:val="22"/>
          <w:szCs w:val="22"/>
          <w:lang w:val="es-ES"/>
        </w:rPr>
        <w:t>Suplente.</w:t>
      </w:r>
    </w:p>
    <w:p w:rsidR="004249F7" w:rsidRDefault="004249F7" w:rsidP="00162908">
      <w:pPr>
        <w:rPr>
          <w:rFonts w:ascii="Century Gothic" w:hAnsi="Century Gothic" w:cs="Tahoma"/>
          <w:sz w:val="22"/>
          <w:szCs w:val="22"/>
          <w:lang w:val="es-ES"/>
        </w:rPr>
      </w:pPr>
    </w:p>
    <w:p w:rsidR="007D7729" w:rsidRDefault="007D7729" w:rsidP="00162908">
      <w:pPr>
        <w:rPr>
          <w:rFonts w:ascii="Century Gothic" w:hAnsi="Century Gothic" w:cs="Tahoma"/>
          <w:sz w:val="22"/>
          <w:szCs w:val="22"/>
          <w:lang w:val="es-ES"/>
        </w:rPr>
      </w:pPr>
      <w:r>
        <w:rPr>
          <w:rFonts w:ascii="Century Gothic" w:hAnsi="Century Gothic" w:cs="Tahoma"/>
          <w:sz w:val="22"/>
          <w:szCs w:val="22"/>
          <w:lang w:val="es-ES"/>
        </w:rPr>
        <w:t>Representante del Consejo Ciudadano de Control de Zapopan.</w:t>
      </w:r>
    </w:p>
    <w:p w:rsidR="007D7729" w:rsidRDefault="007D7729" w:rsidP="00162908">
      <w:pPr>
        <w:rPr>
          <w:rFonts w:ascii="Century Gothic" w:hAnsi="Century Gothic" w:cs="Tahoma"/>
          <w:sz w:val="22"/>
          <w:szCs w:val="22"/>
          <w:lang w:val="es-ES"/>
        </w:rPr>
      </w:pPr>
      <w:r>
        <w:rPr>
          <w:rFonts w:ascii="Century Gothic" w:hAnsi="Century Gothic" w:cs="Tahoma"/>
          <w:sz w:val="22"/>
          <w:szCs w:val="22"/>
          <w:lang w:val="es-ES"/>
        </w:rPr>
        <w:t>Arq. Carlos Enrique Martínez Gutiérrez.</w:t>
      </w:r>
    </w:p>
    <w:p w:rsidR="007D7729" w:rsidRDefault="007D7729" w:rsidP="00162908">
      <w:pPr>
        <w:rPr>
          <w:rFonts w:ascii="Century Gothic" w:hAnsi="Century Gothic" w:cs="Tahoma"/>
          <w:sz w:val="22"/>
          <w:szCs w:val="22"/>
          <w:lang w:val="es-ES"/>
        </w:rPr>
      </w:pPr>
      <w:r>
        <w:rPr>
          <w:rFonts w:ascii="Century Gothic" w:hAnsi="Century Gothic" w:cs="Tahoma"/>
          <w:sz w:val="22"/>
          <w:szCs w:val="22"/>
          <w:lang w:val="es-ES"/>
        </w:rPr>
        <w:t>Suplente.</w:t>
      </w:r>
    </w:p>
    <w:p w:rsidR="007D7729" w:rsidRPr="009E5AC4" w:rsidRDefault="007D7729" w:rsidP="00162908">
      <w:pPr>
        <w:rPr>
          <w:rFonts w:ascii="Century Gothic" w:hAnsi="Century Gothic" w:cs="Tahoma"/>
          <w:sz w:val="22"/>
          <w:szCs w:val="22"/>
          <w:lang w:val="es-ES"/>
        </w:rPr>
      </w:pP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Secretario Técnico</w:t>
      </w:r>
      <w:r w:rsidR="00F74D41" w:rsidRPr="009E5AC4">
        <w:rPr>
          <w:rFonts w:ascii="Century Gothic" w:hAnsi="Century Gothic" w:cs="Tahoma"/>
          <w:sz w:val="22"/>
          <w:szCs w:val="22"/>
          <w:lang w:val="es-ES"/>
        </w:rPr>
        <w:t xml:space="preserve"> y Ejecutivo</w:t>
      </w:r>
      <w:r w:rsidRPr="009E5AC4">
        <w:rPr>
          <w:rFonts w:ascii="Century Gothic" w:hAnsi="Century Gothic" w:cs="Tahoma"/>
          <w:sz w:val="22"/>
          <w:szCs w:val="22"/>
          <w:lang w:val="es-ES"/>
        </w:rPr>
        <w:t>.</w:t>
      </w:r>
    </w:p>
    <w:p w:rsidR="0007007D" w:rsidRPr="009E5AC4" w:rsidRDefault="00A32EDF" w:rsidP="00162908">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9E5AC4">
        <w:rPr>
          <w:rFonts w:ascii="Century Gothic" w:hAnsi="Century Gothic" w:cs="Tahoma"/>
          <w:sz w:val="22"/>
          <w:szCs w:val="22"/>
          <w:lang w:val="es-ES"/>
        </w:rPr>
        <w:t>Titular</w:t>
      </w:r>
      <w:r w:rsidR="00DA4E3D" w:rsidRPr="009E5AC4">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E40C8" w:rsidRPr="00994310">
        <w:rPr>
          <w:rFonts w:ascii="Century Gothic" w:hAnsi="Century Gothic" w:cs="Tahoma"/>
          <w:sz w:val="22"/>
          <w:szCs w:val="22"/>
          <w:lang w:eastAsia="en-US"/>
        </w:rPr>
        <w:t>09:</w:t>
      </w:r>
      <w:r w:rsidR="007D7729">
        <w:rPr>
          <w:rFonts w:ascii="Century Gothic" w:hAnsi="Century Gothic" w:cs="Tahoma"/>
          <w:sz w:val="22"/>
          <w:szCs w:val="22"/>
          <w:lang w:eastAsia="en-US"/>
        </w:rPr>
        <w:t>1</w:t>
      </w:r>
      <w:r w:rsidR="006A020F">
        <w:rPr>
          <w:rFonts w:ascii="Century Gothic" w:hAnsi="Century Gothic" w:cs="Tahoma"/>
          <w:sz w:val="22"/>
          <w:szCs w:val="22"/>
          <w:lang w:eastAsia="en-US"/>
        </w:rPr>
        <w:t>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7D7729">
        <w:rPr>
          <w:rFonts w:ascii="Century Gothic" w:eastAsiaTheme="minorHAnsi" w:hAnsi="Century Gothic" w:cs="Tahoma"/>
          <w:sz w:val="22"/>
          <w:szCs w:val="22"/>
          <w:lang w:eastAsia="en-US"/>
        </w:rPr>
        <w:t>Segunda</w:t>
      </w:r>
      <w:r w:rsidR="002A7296">
        <w:rPr>
          <w:rFonts w:ascii="Century Gothic" w:eastAsiaTheme="minorHAnsi" w:hAnsi="Century Gothic" w:cs="Tahoma"/>
          <w:sz w:val="22"/>
          <w:szCs w:val="22"/>
          <w:lang w:eastAsia="en-US"/>
        </w:rPr>
        <w:t xml:space="preserve"> </w:t>
      </w:r>
      <w:r w:rsidR="00841615" w:rsidRPr="009E5AC4">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w:t>
      </w:r>
      <w:r w:rsidRPr="009E5AC4">
        <w:rPr>
          <w:rFonts w:ascii="Century Gothic" w:eastAsiaTheme="minorHAnsi" w:hAnsi="Century Gothic" w:cs="Tahoma"/>
          <w:sz w:val="22"/>
          <w:szCs w:val="22"/>
          <w:lang w:eastAsia="en-US"/>
        </w:rPr>
        <w:lastRenderedPageBreak/>
        <w:t xml:space="preserve">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2F1CE5" w:rsidRPr="009E5AC4" w:rsidRDefault="002F1CE5" w:rsidP="00CC264C">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rsidR="00073649" w:rsidRPr="009E5AC4"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rsidR="002A5B0C" w:rsidRPr="009E5AC4" w:rsidRDefault="00C53AB5" w:rsidP="00C53AB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2F1CE5" w:rsidP="002F1CE5">
      <w:pPr>
        <w:spacing w:line="360" w:lineRule="auto"/>
        <w:jc w:val="both"/>
        <w:rPr>
          <w:rFonts w:ascii="Century Gothic" w:hAnsi="Century Gothic" w:cs="Tahoma"/>
          <w:b/>
          <w:sz w:val="22"/>
          <w:szCs w:val="22"/>
        </w:rPr>
      </w:pPr>
      <w:r w:rsidRPr="009E5AC4">
        <w:rPr>
          <w:rFonts w:ascii="Century Gothic" w:hAnsi="Century Gothic" w:cs="Tahoma"/>
          <w:b/>
          <w:sz w:val="22"/>
          <w:szCs w:val="22"/>
        </w:rPr>
        <w:lastRenderedPageBreak/>
        <w:t>Punto cuarto del orden del día, Lectura y aprobación del Acta An</w:t>
      </w:r>
      <w:r>
        <w:rPr>
          <w:rFonts w:ascii="Century Gothic" w:hAnsi="Century Gothic" w:cs="Tahoma"/>
          <w:b/>
          <w:sz w:val="22"/>
          <w:szCs w:val="22"/>
        </w:rPr>
        <w:t>terior.</w:t>
      </w:r>
    </w:p>
    <w:p w:rsidR="002F1CE5" w:rsidRPr="009E5AC4" w:rsidRDefault="002F1CE5" w:rsidP="002F1CE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hizo llegar de manera electrónica el acta en su versión estenográf</w:t>
      </w:r>
      <w:r>
        <w:rPr>
          <w:rFonts w:ascii="Century Gothic" w:eastAsiaTheme="minorEastAsia" w:hAnsi="Century Gothic" w:cs="Tahoma"/>
          <w:sz w:val="22"/>
          <w:szCs w:val="22"/>
          <w:lang w:eastAsia="es-MX"/>
        </w:rPr>
        <w:t>ica correspondiente a la Sesión</w:t>
      </w:r>
      <w:r w:rsidRPr="00C1391E">
        <w:rPr>
          <w:rFonts w:ascii="Century Gothic" w:eastAsiaTheme="minorEastAsia" w:hAnsi="Century Gothic" w:cs="Tahoma"/>
          <w:lang w:eastAsia="es-MX"/>
        </w:rPr>
        <w:t xml:space="preserve"> </w:t>
      </w:r>
      <w:r w:rsidRPr="002F1CE5">
        <w:rPr>
          <w:rFonts w:ascii="Century Gothic" w:eastAsiaTheme="minorEastAsia" w:hAnsi="Century Gothic" w:cs="Tahoma"/>
          <w:sz w:val="22"/>
          <w:szCs w:val="22"/>
          <w:lang w:eastAsia="es-MX"/>
        </w:rPr>
        <w:t>2 Extraordinaria del 20</w:t>
      </w:r>
      <w:r>
        <w:rPr>
          <w:rFonts w:ascii="Century Gothic" w:eastAsiaTheme="minorEastAsia" w:hAnsi="Century Gothic" w:cs="Tahoma"/>
          <w:sz w:val="22"/>
          <w:szCs w:val="22"/>
          <w:lang w:eastAsia="es-MX"/>
        </w:rPr>
        <w:t xml:space="preserve">19, de fecha </w:t>
      </w:r>
      <w:r w:rsidRPr="002F1CE5">
        <w:rPr>
          <w:rFonts w:ascii="Century Gothic" w:eastAsiaTheme="minorEastAsia" w:hAnsi="Century Gothic" w:cs="Tahoma"/>
          <w:sz w:val="22"/>
          <w:szCs w:val="22"/>
          <w:lang w:eastAsia="es-MX"/>
        </w:rPr>
        <w:t xml:space="preserve"> 22 de febrero de 2019.</w:t>
      </w:r>
    </w:p>
    <w:p w:rsidR="002F1CE5" w:rsidRPr="009E5AC4" w:rsidRDefault="002F1CE5" w:rsidP="002F1CE5">
      <w:pPr>
        <w:spacing w:after="160" w:line="259" w:lineRule="auto"/>
        <w:jc w:val="both"/>
        <w:rPr>
          <w:rFonts w:ascii="Century Gothic" w:eastAsiaTheme="minorEastAsia" w:hAnsi="Century Gothic" w:cs="Tahoma"/>
          <w:sz w:val="22"/>
          <w:szCs w:val="22"/>
          <w:lang w:eastAsia="es-MX"/>
        </w:rPr>
      </w:pPr>
    </w:p>
    <w:p w:rsidR="002F1CE5" w:rsidRPr="009E5AC4" w:rsidRDefault="002F1CE5" w:rsidP="002F1CE5">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en virtud de haber sido enviadas con antelación, por lo que en votación económica les pregunto si se aprueban; siendo</w:t>
      </w:r>
      <w:r w:rsidRPr="009E5AC4">
        <w:rPr>
          <w:rFonts w:ascii="Century Gothic" w:hAnsi="Century Gothic" w:cs="Tahoma"/>
          <w:sz w:val="22"/>
          <w:szCs w:val="22"/>
          <w:lang w:eastAsia="en-US"/>
        </w:rPr>
        <w:t xml:space="preserve"> la votación de la siguiente manera:</w:t>
      </w:r>
    </w:p>
    <w:p w:rsidR="002F1CE5" w:rsidRPr="009E5AC4" w:rsidRDefault="002F1CE5" w:rsidP="002F1CE5">
      <w:pPr>
        <w:spacing w:line="360" w:lineRule="auto"/>
        <w:jc w:val="both"/>
        <w:rPr>
          <w:rFonts w:ascii="Century Gothic" w:hAnsi="Century Gothic" w:cs="Tahoma"/>
          <w:i/>
          <w:sz w:val="22"/>
          <w:szCs w:val="22"/>
          <w:lang w:eastAsia="en-US"/>
        </w:rPr>
      </w:pPr>
    </w:p>
    <w:p w:rsidR="00E827BC" w:rsidRPr="009E5AC4" w:rsidRDefault="00E827BC" w:rsidP="00E827BC">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F1CE5" w:rsidRPr="009E5AC4" w:rsidRDefault="002F1CE5" w:rsidP="002F1CE5">
      <w:pPr>
        <w:pStyle w:val="Sinespaciado"/>
        <w:jc w:val="both"/>
        <w:rPr>
          <w:rFonts w:ascii="Century Gothic" w:hAnsi="Century Gothic" w:cs="Tahoma"/>
        </w:rPr>
      </w:pPr>
    </w:p>
    <w:p w:rsidR="002F1CE5" w:rsidRPr="009E5AC4" w:rsidRDefault="002F1CE5" w:rsidP="002F1CE5">
      <w:pPr>
        <w:pStyle w:val="Sinespaciado"/>
        <w:jc w:val="both"/>
        <w:rPr>
          <w:rFonts w:ascii="Century Gothic" w:hAnsi="Century Gothic" w:cs="Tahoma"/>
        </w:rPr>
      </w:pPr>
    </w:p>
    <w:p w:rsidR="002F1CE5" w:rsidRPr="009E5AC4" w:rsidRDefault="002F1CE5" w:rsidP="002F1CE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Pr>
          <w:rFonts w:ascii="Century Gothic" w:eastAsiaTheme="minorEastAsia" w:hAnsi="Century Gothic" w:cs="Tahoma"/>
          <w:sz w:val="22"/>
          <w:szCs w:val="22"/>
          <w:lang w:eastAsia="es-MX"/>
        </w:rPr>
        <w:t>Sesión</w:t>
      </w:r>
      <w:r w:rsidRPr="00C1391E">
        <w:rPr>
          <w:rFonts w:ascii="Century Gothic" w:eastAsiaTheme="minorEastAsia" w:hAnsi="Century Gothic" w:cs="Tahoma"/>
          <w:lang w:eastAsia="es-MX"/>
        </w:rPr>
        <w:t xml:space="preserve"> </w:t>
      </w:r>
      <w:r w:rsidRPr="002F1CE5">
        <w:rPr>
          <w:rFonts w:ascii="Century Gothic" w:eastAsiaTheme="minorEastAsia" w:hAnsi="Century Gothic" w:cs="Tahoma"/>
          <w:sz w:val="22"/>
          <w:szCs w:val="22"/>
          <w:lang w:eastAsia="es-MX"/>
        </w:rPr>
        <w:t>2 Extraordinaria del 20</w:t>
      </w:r>
      <w:r>
        <w:rPr>
          <w:rFonts w:ascii="Century Gothic" w:eastAsiaTheme="minorEastAsia" w:hAnsi="Century Gothic" w:cs="Tahoma"/>
          <w:sz w:val="22"/>
          <w:szCs w:val="22"/>
          <w:lang w:eastAsia="es-MX"/>
        </w:rPr>
        <w:t xml:space="preserve">19, de fecha </w:t>
      </w:r>
      <w:r w:rsidRPr="002F1CE5">
        <w:rPr>
          <w:rFonts w:ascii="Century Gothic" w:eastAsiaTheme="minorEastAsia" w:hAnsi="Century Gothic" w:cs="Tahoma"/>
          <w:sz w:val="22"/>
          <w:szCs w:val="22"/>
          <w:lang w:eastAsia="es-MX"/>
        </w:rPr>
        <w:t xml:space="preserve"> 22 de febrero de 2019</w:t>
      </w:r>
      <w:r w:rsidRPr="009E5AC4">
        <w:rPr>
          <w:rFonts w:ascii="Century Gothic" w:eastAsiaTheme="minorEastAsia" w:hAnsi="Century Gothic" w:cs="Tahoma"/>
          <w:sz w:val="22"/>
          <w:szCs w:val="22"/>
          <w:lang w:eastAsia="es-MX"/>
        </w:rPr>
        <w:t xml:space="preserve">, por lo que en votación económica les pregunto si se aprueba el contenido de las actas anteriores,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2F1CE5" w:rsidRPr="009E5AC4" w:rsidRDefault="002F1CE5" w:rsidP="002F1CE5">
      <w:pPr>
        <w:spacing w:line="360" w:lineRule="auto"/>
        <w:jc w:val="both"/>
        <w:rPr>
          <w:rFonts w:ascii="Century Gothic" w:hAnsi="Century Gothic" w:cs="Tahoma"/>
          <w:i/>
          <w:sz w:val="22"/>
          <w:szCs w:val="22"/>
          <w:lang w:eastAsia="en-US"/>
        </w:rPr>
      </w:pPr>
    </w:p>
    <w:p w:rsidR="002F1CE5" w:rsidRPr="009E5AC4" w:rsidRDefault="002F1CE5" w:rsidP="002F1CE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F1CE5" w:rsidRDefault="002F1CE5" w:rsidP="002F1CE5">
      <w:pPr>
        <w:spacing w:line="360" w:lineRule="auto"/>
        <w:jc w:val="both"/>
        <w:rPr>
          <w:rFonts w:ascii="Century Gothic" w:hAnsi="Century Gothic" w:cs="Tahoma"/>
          <w:b/>
          <w:sz w:val="22"/>
          <w:szCs w:val="22"/>
          <w:lang w:val="es-ES_tradnl"/>
        </w:rPr>
      </w:pPr>
    </w:p>
    <w:p w:rsidR="002F1CE5" w:rsidRPr="009E5AC4" w:rsidRDefault="002F1CE5" w:rsidP="002F1CE5">
      <w:pPr>
        <w:spacing w:line="360" w:lineRule="auto"/>
        <w:jc w:val="both"/>
        <w:rPr>
          <w:rFonts w:ascii="Century Gothic" w:hAnsi="Century Gothic" w:cs="Tahoma"/>
          <w:b/>
          <w:sz w:val="22"/>
          <w:szCs w:val="22"/>
          <w:lang w:val="es-ES_tradnl"/>
        </w:rPr>
      </w:pPr>
    </w:p>
    <w:p w:rsidR="002F1CE5" w:rsidRDefault="002F1CE5"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E827BC" w:rsidRDefault="002F1CE5" w:rsidP="00E827BC">
      <w:pPr>
        <w:shd w:val="clear" w:color="auto" w:fill="FFFFFF"/>
        <w:spacing w:after="100" w:afterAutospacing="1"/>
        <w:contextualSpacing/>
        <w:jc w:val="both"/>
        <w:rPr>
          <w:rFonts w:ascii="Century Gothic" w:hAnsi="Century Gothic" w:cs="Tahoma"/>
          <w:b/>
          <w:sz w:val="22"/>
          <w:szCs w:val="22"/>
          <w:lang w:val="es-ES"/>
        </w:rPr>
      </w:pPr>
      <w:r w:rsidRPr="00E827BC">
        <w:rPr>
          <w:rFonts w:ascii="Century Gothic" w:hAnsi="Century Gothic" w:cs="Tahoma"/>
          <w:b/>
          <w:sz w:val="22"/>
          <w:szCs w:val="22"/>
          <w:lang w:val="es-ES"/>
        </w:rPr>
        <w:t>Inciso A)</w:t>
      </w:r>
    </w:p>
    <w:p w:rsidR="00E827BC" w:rsidRDefault="00E827BC" w:rsidP="00E827BC">
      <w:pPr>
        <w:shd w:val="clear" w:color="auto" w:fill="FFFFFF"/>
        <w:spacing w:after="100" w:afterAutospacing="1"/>
        <w:contextualSpacing/>
        <w:jc w:val="both"/>
        <w:rPr>
          <w:rFonts w:ascii="Century Gothic" w:hAnsi="Century Gothic" w:cs="Tahoma"/>
          <w:b/>
          <w:sz w:val="22"/>
          <w:szCs w:val="22"/>
          <w:lang w:val="es-ES"/>
        </w:rPr>
      </w:pPr>
    </w:p>
    <w:p w:rsidR="008C37CD" w:rsidRPr="009E5AC4" w:rsidRDefault="00E02FB8" w:rsidP="00E827BC">
      <w:pPr>
        <w:shd w:val="clear" w:color="auto" w:fill="FFFFFF"/>
        <w:spacing w:after="100" w:afterAutospacing="1"/>
        <w:contextualSpacing/>
        <w:jc w:val="both"/>
        <w:rPr>
          <w:rFonts w:ascii="Century Gothic" w:hAnsi="Century Gothic" w:cs="Tahoma"/>
          <w:b/>
          <w:sz w:val="22"/>
          <w:szCs w:val="22"/>
          <w:lang w:val="es-ES"/>
        </w:rPr>
      </w:pPr>
      <w:r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Pr="009E5AC4">
        <w:rPr>
          <w:rFonts w:ascii="Century Gothic" w:hAnsi="Century Gothic" w:cs="Tahoma"/>
          <w:b/>
          <w:sz w:val="22"/>
          <w:szCs w:val="22"/>
          <w:lang w:val="es-ES"/>
        </w:rPr>
        <w:t>, enviados previamente para su revisión y análisis de manera electrónica adjunto a la convocatoria.</w:t>
      </w:r>
    </w:p>
    <w:p w:rsidR="00E827BC" w:rsidRDefault="00E827BC" w:rsidP="002F1CE5">
      <w:pPr>
        <w:rPr>
          <w:rFonts w:ascii="Century Gothic" w:eastAsiaTheme="minorEastAsia" w:hAnsi="Century Gothic" w:cstheme="minorBidi"/>
          <w:b/>
          <w:sz w:val="22"/>
          <w:szCs w:val="22"/>
          <w:lang w:val="es-ES" w:eastAsia="es-MX"/>
        </w:rPr>
      </w:pPr>
    </w:p>
    <w:p w:rsidR="002F1CE5" w:rsidRPr="002F1CE5" w:rsidRDefault="002F1CE5" w:rsidP="002F1CE5">
      <w:pPr>
        <w:rPr>
          <w:rFonts w:ascii="Century Gothic" w:eastAsiaTheme="minorEastAsia" w:hAnsi="Century Gothic" w:cstheme="minorBidi"/>
          <w:sz w:val="22"/>
          <w:szCs w:val="22"/>
          <w:lang w:eastAsia="es-MX"/>
        </w:rPr>
      </w:pPr>
      <w:r w:rsidRPr="002F1CE5">
        <w:rPr>
          <w:rFonts w:ascii="Century Gothic" w:eastAsiaTheme="minorEastAsia" w:hAnsi="Century Gothic" w:cstheme="minorBidi"/>
          <w:b/>
          <w:sz w:val="22"/>
          <w:szCs w:val="22"/>
          <w:lang w:val="es-ES" w:eastAsia="es-MX"/>
        </w:rPr>
        <w:t>Número de Cuadro</w:t>
      </w:r>
      <w:r w:rsidRPr="002F1CE5">
        <w:rPr>
          <w:rFonts w:ascii="Century Gothic" w:eastAsiaTheme="minorEastAsia" w:hAnsi="Century Gothic" w:cstheme="minorBidi"/>
          <w:sz w:val="22"/>
          <w:szCs w:val="22"/>
          <w:lang w:val="es-ES" w:eastAsia="es-MX"/>
        </w:rPr>
        <w:t xml:space="preserve">: </w:t>
      </w:r>
      <w:r w:rsidRPr="002F1CE5">
        <w:rPr>
          <w:rFonts w:ascii="Century Gothic" w:eastAsiaTheme="minorEastAsia" w:hAnsi="Century Gothic" w:cstheme="minorBidi"/>
          <w:sz w:val="22"/>
          <w:szCs w:val="22"/>
          <w:lang w:eastAsia="es-MX"/>
        </w:rPr>
        <w:t>01.12.2019</w:t>
      </w:r>
    </w:p>
    <w:p w:rsidR="002F1CE5" w:rsidRPr="002F1CE5" w:rsidRDefault="002F1CE5" w:rsidP="002F1CE5">
      <w:pPr>
        <w:rPr>
          <w:rFonts w:ascii="Century Gothic" w:eastAsiaTheme="minorEastAsia" w:hAnsi="Century Gothic" w:cstheme="minorBidi"/>
          <w:sz w:val="22"/>
          <w:szCs w:val="22"/>
          <w:lang w:val="es-ES" w:eastAsia="es-MX"/>
        </w:rPr>
      </w:pPr>
      <w:r w:rsidRPr="002F1CE5">
        <w:rPr>
          <w:rFonts w:ascii="Century Gothic" w:eastAsiaTheme="minorEastAsia" w:hAnsi="Century Gothic" w:cstheme="minorBidi"/>
          <w:b/>
          <w:sz w:val="22"/>
          <w:szCs w:val="22"/>
          <w:lang w:val="es-ES" w:eastAsia="es-MX"/>
        </w:rPr>
        <w:t>Licitación Pública Nacional con Participación del Comité</w:t>
      </w:r>
      <w:r w:rsidRPr="002F1CE5">
        <w:rPr>
          <w:rFonts w:ascii="Century Gothic" w:eastAsiaTheme="minorEastAsia" w:hAnsi="Century Gothic" w:cstheme="minorBidi"/>
          <w:sz w:val="22"/>
          <w:szCs w:val="22"/>
          <w:lang w:val="es-ES" w:eastAsia="es-MX"/>
        </w:rPr>
        <w:t>: 201901540</w:t>
      </w:r>
    </w:p>
    <w:p w:rsidR="002F1CE5" w:rsidRPr="002F1CE5" w:rsidRDefault="002F1CE5" w:rsidP="002F1CE5">
      <w:pPr>
        <w:rPr>
          <w:rFonts w:ascii="Century Gothic" w:eastAsiaTheme="minorEastAsia" w:hAnsi="Century Gothic" w:cstheme="minorBidi"/>
          <w:sz w:val="22"/>
          <w:szCs w:val="22"/>
          <w:lang w:val="es-ES" w:eastAsia="es-MX"/>
        </w:rPr>
      </w:pPr>
      <w:r w:rsidRPr="002F1CE5">
        <w:rPr>
          <w:rFonts w:ascii="Century Gothic" w:eastAsiaTheme="minorEastAsia" w:hAnsi="Century Gothic" w:cstheme="minorBidi"/>
          <w:b/>
          <w:sz w:val="22"/>
          <w:szCs w:val="22"/>
          <w:lang w:val="es-ES" w:eastAsia="es-MX"/>
        </w:rPr>
        <w:t>Área Requirente</w:t>
      </w:r>
      <w:r w:rsidRPr="002F1CE5">
        <w:rPr>
          <w:rFonts w:ascii="Century Gothic" w:eastAsiaTheme="minorEastAsia" w:hAnsi="Century Gothic" w:cstheme="minorBidi"/>
          <w:sz w:val="22"/>
          <w:szCs w:val="22"/>
          <w:lang w:val="es-ES" w:eastAsia="es-MX"/>
        </w:rPr>
        <w:t xml:space="preserve">: </w:t>
      </w:r>
      <w:r w:rsidR="00E827BC">
        <w:rPr>
          <w:rFonts w:ascii="Century Gothic" w:eastAsiaTheme="minorEastAsia" w:hAnsi="Century Gothic" w:cstheme="minorBidi"/>
          <w:sz w:val="22"/>
          <w:szCs w:val="22"/>
          <w:lang w:val="es-ES" w:eastAsia="es-MX"/>
        </w:rPr>
        <w:t xml:space="preserve">Coordinación </w:t>
      </w:r>
      <w:r w:rsidRPr="002F1CE5">
        <w:rPr>
          <w:rFonts w:ascii="Century Gothic" w:eastAsiaTheme="minorEastAsia" w:hAnsi="Century Gothic" w:cstheme="minorBidi"/>
          <w:sz w:val="22"/>
          <w:szCs w:val="22"/>
          <w:lang w:val="es-ES" w:eastAsia="es-MX"/>
        </w:rPr>
        <w:t>General de Construcción de Comunidad.</w:t>
      </w:r>
    </w:p>
    <w:p w:rsidR="002F1CE5" w:rsidRPr="002F1CE5" w:rsidRDefault="002F1CE5" w:rsidP="002F1CE5">
      <w:pPr>
        <w:rPr>
          <w:rFonts w:ascii="Century Gothic" w:eastAsiaTheme="minorEastAsia" w:hAnsi="Century Gothic" w:cstheme="minorBidi"/>
          <w:sz w:val="22"/>
          <w:szCs w:val="22"/>
          <w:lang w:val="es-ES" w:eastAsia="es-MX"/>
        </w:rPr>
      </w:pPr>
      <w:r w:rsidRPr="002F1CE5">
        <w:rPr>
          <w:rFonts w:ascii="Century Gothic" w:eastAsiaTheme="minorEastAsia" w:hAnsi="Century Gothic" w:cstheme="minorBidi"/>
          <w:b/>
          <w:sz w:val="22"/>
          <w:szCs w:val="22"/>
          <w:lang w:val="es-ES" w:eastAsia="es-MX"/>
        </w:rPr>
        <w:lastRenderedPageBreak/>
        <w:t>Objeto de licitación</w:t>
      </w:r>
      <w:r w:rsidRPr="002F1CE5">
        <w:rPr>
          <w:rFonts w:ascii="Century Gothic" w:eastAsiaTheme="minorEastAsia" w:hAnsi="Century Gothic" w:cstheme="minorBidi"/>
          <w:sz w:val="22"/>
          <w:szCs w:val="22"/>
          <w:lang w:val="es-ES" w:eastAsia="es-MX"/>
        </w:rPr>
        <w:t xml:space="preserve">: </w:t>
      </w:r>
      <w:r w:rsidRPr="002F1CE5">
        <w:rPr>
          <w:rFonts w:ascii="Century Gothic" w:eastAsiaTheme="minorHAnsi" w:hAnsi="Century Gothic" w:cstheme="minorBidi"/>
          <w:bCs/>
          <w:sz w:val="22"/>
          <w:szCs w:val="22"/>
          <w:lang w:eastAsia="en-US"/>
        </w:rPr>
        <w:t>Renta de baños portátiles y estaciones de lavamanos, para evento Romería 2019.</w:t>
      </w:r>
    </w:p>
    <w:p w:rsidR="002F1CE5" w:rsidRPr="002F1CE5" w:rsidRDefault="002F1CE5" w:rsidP="002F1C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F1CE5">
        <w:rPr>
          <w:rFonts w:ascii="Century Gothic" w:eastAsiaTheme="minorEastAsia" w:hAnsi="Century Gothic" w:cs="Tahoma"/>
          <w:sz w:val="22"/>
          <w:szCs w:val="22"/>
          <w:lang w:eastAsia="es-MX"/>
        </w:rPr>
        <w:t>S</w:t>
      </w:r>
      <w:r w:rsidRPr="002F1CE5">
        <w:rPr>
          <w:rFonts w:ascii="Century Gothic" w:hAnsi="Century Gothic" w:cs="Tahoma"/>
          <w:sz w:val="22"/>
          <w:szCs w:val="22"/>
          <w:lang w:val="es-ES_tradnl"/>
        </w:rPr>
        <w:t>e pone a la vista el expediente de donde se desprende lo siguiente:</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sz w:val="22"/>
          <w:szCs w:val="22"/>
          <w:lang w:val="es-ES_tradnl"/>
        </w:rPr>
        <w:t>Proveedores que cotizan:</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p>
    <w:p w:rsidR="002F1CE5" w:rsidRPr="002F1CE5" w:rsidRDefault="002F1CE5" w:rsidP="002F1CE5">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Hidromovil, S.A. de C.V.</w:t>
      </w:r>
    </w:p>
    <w:p w:rsidR="002F1CE5" w:rsidRPr="002F1CE5" w:rsidRDefault="002F1CE5" w:rsidP="002F1CE5">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 xml:space="preserve">Mega </w:t>
      </w:r>
      <w:proofErr w:type="spellStart"/>
      <w:r w:rsidRPr="002F1CE5">
        <w:rPr>
          <w:rFonts w:ascii="Century Gothic" w:hAnsi="Century Gothic" w:cs="Tahoma"/>
          <w:sz w:val="22"/>
          <w:szCs w:val="22"/>
        </w:rPr>
        <w:t>Toilet</w:t>
      </w:r>
      <w:proofErr w:type="spellEnd"/>
      <w:r w:rsidRPr="002F1CE5">
        <w:rPr>
          <w:rFonts w:ascii="Century Gothic" w:hAnsi="Century Gothic" w:cs="Tahoma"/>
          <w:sz w:val="22"/>
          <w:szCs w:val="22"/>
        </w:rPr>
        <w:t>, S.A. de C.V.</w:t>
      </w:r>
    </w:p>
    <w:p w:rsidR="002F1CE5" w:rsidRPr="002F1CE5" w:rsidRDefault="002F1CE5" w:rsidP="002F1CE5">
      <w:pPr>
        <w:numPr>
          <w:ilvl w:val="0"/>
          <w:numId w:val="35"/>
        </w:numPr>
        <w:shd w:val="clear" w:color="auto" w:fill="FFFFFF"/>
        <w:spacing w:after="100" w:afterAutospacing="1" w:line="276" w:lineRule="auto"/>
        <w:contextualSpacing/>
        <w:jc w:val="both"/>
        <w:rPr>
          <w:rFonts w:ascii="Century Gothic" w:hAnsi="Century Gothic" w:cs="Tahoma"/>
          <w:sz w:val="22"/>
          <w:szCs w:val="22"/>
        </w:rPr>
      </w:pPr>
      <w:proofErr w:type="spellStart"/>
      <w:r w:rsidRPr="002F1CE5">
        <w:rPr>
          <w:rFonts w:ascii="Century Gothic" w:hAnsi="Century Gothic" w:cs="Tahoma"/>
          <w:sz w:val="22"/>
          <w:szCs w:val="22"/>
        </w:rPr>
        <w:t>Sanirent</w:t>
      </w:r>
      <w:proofErr w:type="spellEnd"/>
      <w:r w:rsidRPr="002F1CE5">
        <w:rPr>
          <w:rFonts w:ascii="Century Gothic" w:hAnsi="Century Gothic" w:cs="Tahoma"/>
          <w:sz w:val="22"/>
          <w:szCs w:val="22"/>
        </w:rPr>
        <w:t xml:space="preserve"> de México, S.A. de C.V.</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r w:rsidRPr="002F1CE5">
        <w:rPr>
          <w:rFonts w:ascii="Century Gothic" w:hAnsi="Century Gothic" w:cs="Tahoma"/>
          <w:sz w:val="22"/>
          <w:szCs w:val="22"/>
          <w:lang w:val="es-ES_tradnl"/>
        </w:rPr>
        <w:t>Los licitantes cuyas proposiciones fueron desechadas:</w:t>
      </w:r>
    </w:p>
    <w:p w:rsidR="002F1CE5" w:rsidRPr="002F1CE5" w:rsidRDefault="002F1CE5" w:rsidP="002F1CE5">
      <w:pPr>
        <w:shd w:val="clear" w:color="auto" w:fill="FFFFFF"/>
        <w:spacing w:after="100" w:afterAutospacing="1"/>
        <w:contextualSpacing/>
        <w:jc w:val="both"/>
        <w:rPr>
          <w:rFonts w:ascii="Century Gothic" w:hAnsi="Century Gothic" w:cs="Tahoma"/>
          <w:b/>
          <w:i/>
          <w:sz w:val="22"/>
          <w:szCs w:val="22"/>
        </w:rPr>
      </w:pPr>
    </w:p>
    <w:tbl>
      <w:tblPr>
        <w:tblW w:w="10480" w:type="dxa"/>
        <w:tblLayout w:type="fixed"/>
        <w:tblCellMar>
          <w:left w:w="0" w:type="dxa"/>
          <w:right w:w="0" w:type="dxa"/>
        </w:tblCellMar>
        <w:tblLook w:val="04A0" w:firstRow="1" w:lastRow="0" w:firstColumn="1" w:lastColumn="0" w:noHBand="0" w:noVBand="1"/>
      </w:tblPr>
      <w:tblGrid>
        <w:gridCol w:w="5006"/>
        <w:gridCol w:w="5474"/>
      </w:tblGrid>
      <w:tr w:rsidR="002F1CE5" w:rsidRPr="002F1CE5" w:rsidTr="00B62794">
        <w:trPr>
          <w:trHeight w:val="171"/>
        </w:trPr>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F1CE5" w:rsidRPr="002F1CE5" w:rsidRDefault="002F1CE5" w:rsidP="002F1CE5">
            <w:pPr>
              <w:spacing w:line="276" w:lineRule="auto"/>
              <w:jc w:val="center"/>
              <w:rPr>
                <w:rFonts w:ascii="Century Gothic" w:hAnsi="Century Gothic" w:cs="Tahoma"/>
                <w:sz w:val="20"/>
                <w:szCs w:val="20"/>
                <w:lang w:eastAsia="es-MX"/>
              </w:rPr>
            </w:pPr>
            <w:r w:rsidRPr="002F1CE5">
              <w:rPr>
                <w:rFonts w:ascii="Century Gothic" w:hAnsi="Century Gothic" w:cs="Tahoma"/>
                <w:b/>
                <w:bCs/>
                <w:color w:val="FFFFFF"/>
                <w:kern w:val="24"/>
                <w:sz w:val="20"/>
                <w:szCs w:val="20"/>
                <w:lang w:val="es-ES_tradnl" w:eastAsia="es-MX"/>
              </w:rPr>
              <w:t xml:space="preserve">Licitante </w:t>
            </w:r>
          </w:p>
        </w:tc>
        <w:tc>
          <w:tcPr>
            <w:tcW w:w="54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F1CE5" w:rsidRPr="002F1CE5" w:rsidRDefault="002F1CE5" w:rsidP="002F1CE5">
            <w:pPr>
              <w:spacing w:line="276" w:lineRule="auto"/>
              <w:jc w:val="center"/>
              <w:rPr>
                <w:rFonts w:ascii="Century Gothic" w:hAnsi="Century Gothic" w:cs="Tahoma"/>
                <w:sz w:val="20"/>
                <w:szCs w:val="20"/>
                <w:lang w:eastAsia="es-MX"/>
              </w:rPr>
            </w:pPr>
            <w:r w:rsidRPr="002F1CE5">
              <w:rPr>
                <w:rFonts w:ascii="Century Gothic" w:hAnsi="Century Gothic" w:cs="Tahoma"/>
                <w:b/>
                <w:bCs/>
                <w:color w:val="FFFFFF"/>
                <w:kern w:val="24"/>
                <w:sz w:val="20"/>
                <w:szCs w:val="20"/>
                <w:lang w:val="es-ES_tradnl" w:eastAsia="es-MX"/>
              </w:rPr>
              <w:t xml:space="preserve">Motivo </w:t>
            </w:r>
          </w:p>
        </w:tc>
      </w:tr>
      <w:tr w:rsidR="002F1CE5" w:rsidRPr="002F1CE5" w:rsidTr="00B62794">
        <w:trPr>
          <w:trHeight w:val="171"/>
        </w:trPr>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rPr>
                <w:rFonts w:ascii="Century Gothic" w:hAnsi="Century Gothic" w:cs="Tahoma"/>
                <w:sz w:val="20"/>
                <w:szCs w:val="20"/>
                <w:lang w:val="es-ES_tradnl" w:eastAsia="es-MX"/>
              </w:rPr>
            </w:pPr>
            <w:proofErr w:type="spellStart"/>
            <w:r w:rsidRPr="002F1CE5">
              <w:rPr>
                <w:rFonts w:ascii="Century Gothic" w:hAnsi="Century Gothic" w:cs="Tahoma"/>
                <w:sz w:val="20"/>
                <w:szCs w:val="20"/>
                <w:lang w:eastAsia="es-MX"/>
              </w:rPr>
              <w:t>Sanirent</w:t>
            </w:r>
            <w:proofErr w:type="spellEnd"/>
            <w:r w:rsidRPr="002F1CE5">
              <w:rPr>
                <w:rFonts w:ascii="Century Gothic" w:hAnsi="Century Gothic" w:cs="Tahoma"/>
                <w:sz w:val="20"/>
                <w:szCs w:val="20"/>
                <w:lang w:eastAsia="es-MX"/>
              </w:rPr>
              <w:t xml:space="preserve"> de México, S.A. de C.V. </w:t>
            </w:r>
          </w:p>
        </w:tc>
        <w:tc>
          <w:tcPr>
            <w:tcW w:w="54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spacing w:after="200" w:line="276" w:lineRule="auto"/>
              <w:rPr>
                <w:rFonts w:ascii="Century Gothic" w:hAnsi="Century Gothic" w:cs="Tahoma"/>
                <w:b/>
                <w:sz w:val="20"/>
                <w:szCs w:val="20"/>
                <w:lang w:eastAsia="es-MX"/>
              </w:rPr>
            </w:pPr>
            <w:r w:rsidRPr="002F1CE5">
              <w:rPr>
                <w:rFonts w:ascii="Century Gothic" w:hAnsi="Century Gothic" w:cs="Tahoma"/>
                <w:b/>
                <w:sz w:val="20"/>
                <w:szCs w:val="20"/>
                <w:lang w:eastAsia="es-MX"/>
              </w:rPr>
              <w:t>Licitante NO solvente, el concepto de su constancia de situación fiscal, no coincide con el objeto de esta licitación.</w:t>
            </w:r>
          </w:p>
        </w:tc>
      </w:tr>
    </w:tbl>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 xml:space="preserve">Los licitantes cuyas proposiciones resultaron solventes son, los que se muestran en el siguiente cuadro: </w:t>
      </w:r>
    </w:p>
    <w:p w:rsidR="002F1CE5" w:rsidRPr="002F1CE5" w:rsidRDefault="00B62794"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noProof/>
          <w:sz w:val="22"/>
          <w:szCs w:val="22"/>
          <w:lang w:eastAsia="es-MX"/>
        </w:rPr>
        <w:drawing>
          <wp:anchor distT="0" distB="0" distL="114300" distR="114300" simplePos="0" relativeHeight="251659264" behindDoc="0" locked="0" layoutInCell="1" allowOverlap="1" wp14:anchorId="41B2B545" wp14:editId="7FE0FA4B">
            <wp:simplePos x="0" y="0"/>
            <wp:positionH relativeFrom="margin">
              <wp:align>right</wp:align>
            </wp:positionH>
            <wp:positionV relativeFrom="paragraph">
              <wp:posOffset>250190</wp:posOffset>
            </wp:positionV>
            <wp:extent cx="6591300" cy="32385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0" cy="3238500"/>
                    </a:xfrm>
                    <a:prstGeom prst="rect">
                      <a:avLst/>
                    </a:prstGeom>
                    <a:noFill/>
                  </pic:spPr>
                </pic:pic>
              </a:graphicData>
            </a:graphic>
            <wp14:sizeRelH relativeFrom="margin">
              <wp14:pctWidth>0</wp14:pctWidth>
            </wp14:sizeRelH>
            <wp14:sizeRelV relativeFrom="margin">
              <wp14:pctHeight>0</wp14:pctHeight>
            </wp14:sizeRelV>
          </wp:anchor>
        </w:drawing>
      </w:r>
      <w:r w:rsidR="002F1CE5" w:rsidRPr="002F1CE5">
        <w:rPr>
          <w:rFonts w:ascii="Century Gothic" w:hAnsi="Century Gothic" w:cs="Tahoma"/>
          <w:b/>
          <w:sz w:val="22"/>
          <w:szCs w:val="22"/>
          <w:lang w:val="es-ES_tradnl"/>
        </w:rPr>
        <w:t xml:space="preserve"> </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Responsable de la evaluación de las proposiciones:</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9"/>
        <w:tblW w:w="10485" w:type="dxa"/>
        <w:tblLayout w:type="fixed"/>
        <w:tblLook w:val="04A0" w:firstRow="1" w:lastRow="0" w:firstColumn="1" w:lastColumn="0" w:noHBand="0" w:noVBand="1"/>
      </w:tblPr>
      <w:tblGrid>
        <w:gridCol w:w="3714"/>
        <w:gridCol w:w="6771"/>
      </w:tblGrid>
      <w:tr w:rsidR="002F1CE5" w:rsidRPr="002F1CE5" w:rsidTr="00B62794">
        <w:tc>
          <w:tcPr>
            <w:tcW w:w="3714" w:type="dxa"/>
          </w:tcPr>
          <w:p w:rsidR="002F1CE5" w:rsidRPr="002F1CE5" w:rsidRDefault="002F1CE5" w:rsidP="002F1CE5">
            <w:pPr>
              <w:spacing w:after="100" w:afterAutospacing="1" w:line="276" w:lineRule="auto"/>
              <w:contextualSpacing/>
              <w:jc w:val="center"/>
              <w:rPr>
                <w:rFonts w:ascii="Century Gothic" w:hAnsi="Century Gothic" w:cs="Tahoma"/>
                <w:b/>
                <w:sz w:val="22"/>
                <w:szCs w:val="22"/>
                <w:lang w:val="es-ES_tradnl"/>
              </w:rPr>
            </w:pPr>
            <w:r w:rsidRPr="002F1CE5">
              <w:rPr>
                <w:rFonts w:ascii="Century Gothic" w:hAnsi="Century Gothic" w:cs="Tahoma"/>
                <w:b/>
                <w:sz w:val="22"/>
                <w:szCs w:val="22"/>
                <w:lang w:val="es-ES_tradnl"/>
              </w:rPr>
              <w:t>Nombre</w:t>
            </w:r>
          </w:p>
        </w:tc>
        <w:tc>
          <w:tcPr>
            <w:tcW w:w="6771" w:type="dxa"/>
          </w:tcPr>
          <w:p w:rsidR="002F1CE5" w:rsidRPr="002F1CE5" w:rsidRDefault="002F1CE5" w:rsidP="002F1CE5">
            <w:pPr>
              <w:spacing w:after="100" w:afterAutospacing="1" w:line="276" w:lineRule="auto"/>
              <w:contextualSpacing/>
              <w:jc w:val="center"/>
              <w:rPr>
                <w:rFonts w:ascii="Century Gothic" w:hAnsi="Century Gothic" w:cs="Tahoma"/>
                <w:b/>
                <w:sz w:val="22"/>
                <w:szCs w:val="22"/>
                <w:lang w:val="es-ES_tradnl"/>
              </w:rPr>
            </w:pPr>
            <w:r w:rsidRPr="002F1CE5">
              <w:rPr>
                <w:rFonts w:ascii="Century Gothic" w:hAnsi="Century Gothic" w:cs="Tahoma"/>
                <w:b/>
                <w:sz w:val="22"/>
                <w:szCs w:val="22"/>
                <w:lang w:val="es-ES_tradnl"/>
              </w:rPr>
              <w:t>Cargo</w:t>
            </w:r>
          </w:p>
        </w:tc>
      </w:tr>
      <w:tr w:rsidR="002F1CE5" w:rsidRPr="002F1CE5" w:rsidTr="00B62794">
        <w:tc>
          <w:tcPr>
            <w:tcW w:w="3714" w:type="dxa"/>
          </w:tcPr>
          <w:p w:rsidR="002F1CE5" w:rsidRPr="002F1CE5" w:rsidRDefault="002F1CE5" w:rsidP="002F1CE5">
            <w:pPr>
              <w:shd w:val="clear" w:color="auto" w:fill="FFFFFF"/>
              <w:spacing w:after="100" w:afterAutospacing="1" w:line="276" w:lineRule="auto"/>
              <w:contextualSpacing/>
              <w:jc w:val="both"/>
              <w:rPr>
                <w:rFonts w:ascii="Century Gothic" w:hAnsi="Century Gothic" w:cs="Tahoma"/>
                <w:sz w:val="22"/>
                <w:szCs w:val="22"/>
                <w:lang w:eastAsia="es-MX"/>
              </w:rPr>
            </w:pPr>
            <w:r w:rsidRPr="002F1CE5">
              <w:rPr>
                <w:rFonts w:ascii="Century Gothic" w:hAnsi="Century Gothic" w:cs="Tahoma"/>
                <w:sz w:val="22"/>
                <w:szCs w:val="22"/>
                <w:lang w:eastAsia="es-MX"/>
              </w:rPr>
              <w:t xml:space="preserve">MCS. Sandra G. </w:t>
            </w:r>
            <w:proofErr w:type="spellStart"/>
            <w:r w:rsidRPr="002F1CE5">
              <w:rPr>
                <w:rFonts w:ascii="Century Gothic" w:hAnsi="Century Gothic" w:cs="Tahoma"/>
                <w:sz w:val="22"/>
                <w:szCs w:val="22"/>
                <w:lang w:eastAsia="es-MX"/>
              </w:rPr>
              <w:t>Vizcaino</w:t>
            </w:r>
            <w:proofErr w:type="spellEnd"/>
            <w:r w:rsidRPr="002F1CE5">
              <w:rPr>
                <w:rFonts w:ascii="Century Gothic" w:hAnsi="Century Gothic" w:cs="Tahoma"/>
                <w:sz w:val="22"/>
                <w:szCs w:val="22"/>
                <w:lang w:eastAsia="es-MX"/>
              </w:rPr>
              <w:t xml:space="preserve"> Meza</w:t>
            </w:r>
          </w:p>
        </w:tc>
        <w:tc>
          <w:tcPr>
            <w:tcW w:w="6771" w:type="dxa"/>
          </w:tcPr>
          <w:p w:rsidR="002F1CE5" w:rsidRPr="002F1CE5" w:rsidRDefault="002F1CE5" w:rsidP="002F1CE5">
            <w:pPr>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Coordinadora General de Construcción de Comunidad.</w:t>
            </w:r>
          </w:p>
        </w:tc>
      </w:tr>
    </w:tbl>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u w:val="single"/>
          <w:lang w:val="es-ES_tradnl"/>
        </w:rPr>
      </w:pPr>
      <w:r w:rsidRPr="002F1CE5">
        <w:rPr>
          <w:rFonts w:ascii="Century Gothic" w:hAnsi="Century Gothic" w:cs="Tahoma"/>
          <w:b/>
          <w:sz w:val="22"/>
          <w:szCs w:val="22"/>
          <w:u w:val="single"/>
          <w:lang w:val="es-ES_tradnl"/>
        </w:rPr>
        <w:t>Mediante oficio de análisis técnico número CGCC/2019/367.</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u w:val="single"/>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noProof/>
          <w:sz w:val="22"/>
          <w:szCs w:val="22"/>
          <w:lang w:eastAsia="es-MX"/>
        </w:rPr>
        <w:drawing>
          <wp:inline distT="0" distB="0" distL="0" distR="0" wp14:anchorId="74EF1477" wp14:editId="12F117F0">
            <wp:extent cx="6724650" cy="30764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7065" cy="3095828"/>
                    </a:xfrm>
                    <a:prstGeom prst="rect">
                      <a:avLst/>
                    </a:prstGeom>
                    <a:noFill/>
                  </pic:spPr>
                </pic:pic>
              </a:graphicData>
            </a:graphic>
          </wp:inline>
        </w:drawing>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La convocante tendrá 10 días hábiles para emitir la orden de compra / pedido posterior a la emisión del fallo.</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2A7296">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857F3B" w:rsidRDefault="002A7296" w:rsidP="002A7296">
      <w:pPr>
        <w:spacing w:after="100" w:afterAutospacing="1"/>
        <w:contextualSpacing/>
        <w:jc w:val="both"/>
        <w:rPr>
          <w:rFonts w:ascii="Century Gothic" w:hAnsi="Century Gothic" w:cs="Tahoma"/>
          <w:sz w:val="22"/>
          <w:szCs w:val="22"/>
        </w:rPr>
      </w:pPr>
      <w:r w:rsidRPr="002A729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3BA5" w:rsidRDefault="001E3BA5" w:rsidP="00214E23">
      <w:pPr>
        <w:spacing w:after="100" w:afterAutospacing="1"/>
        <w:contextualSpacing/>
        <w:jc w:val="both"/>
        <w:rPr>
          <w:rFonts w:ascii="Century Gothic" w:hAnsi="Century Gothic" w:cs="Tahoma"/>
          <w:sz w:val="22"/>
          <w:szCs w:val="22"/>
        </w:rPr>
      </w:pPr>
    </w:p>
    <w:p w:rsidR="00B62794" w:rsidRPr="00B62794" w:rsidRDefault="00B62794" w:rsidP="00B62794">
      <w:pPr>
        <w:jc w:val="both"/>
        <w:rPr>
          <w:rFonts w:ascii="Century Gothic" w:hAnsi="Century Gothic" w:cs="Tahoma"/>
          <w:sz w:val="22"/>
          <w:szCs w:val="22"/>
        </w:rPr>
      </w:pPr>
      <w:r w:rsidRPr="00B62794">
        <w:rPr>
          <w:rFonts w:ascii="Century Gothic" w:hAnsi="Century Gothic" w:cs="Tahoma"/>
          <w:sz w:val="22"/>
          <w:szCs w:val="22"/>
          <w:lang w:val="es-ES_tradnl"/>
        </w:rPr>
        <w:t xml:space="preserve">El Lic. </w:t>
      </w:r>
      <w:r w:rsidRPr="00B62794">
        <w:rPr>
          <w:rFonts w:ascii="Century Gothic" w:hAnsi="Century Gothic" w:cs="Tahoma"/>
          <w:sz w:val="22"/>
          <w:szCs w:val="22"/>
        </w:rPr>
        <w:t xml:space="preserve">Edmundo Antonio </w:t>
      </w:r>
      <w:proofErr w:type="spellStart"/>
      <w:r w:rsidRPr="00B62794">
        <w:rPr>
          <w:rFonts w:ascii="Century Gothic" w:hAnsi="Century Gothic" w:cs="Tahoma"/>
          <w:sz w:val="22"/>
          <w:szCs w:val="22"/>
        </w:rPr>
        <w:t>Amutio</w:t>
      </w:r>
      <w:proofErr w:type="spellEnd"/>
      <w:r w:rsidRPr="00B62794">
        <w:rPr>
          <w:rFonts w:ascii="Century Gothic" w:hAnsi="Century Gothic" w:cs="Tahoma"/>
          <w:sz w:val="22"/>
          <w:szCs w:val="22"/>
        </w:rPr>
        <w:t xml:space="preserve"> Villa, representante suplente del Presidente del Comité de Adquisiciones, solicita a los Integrantes del Comité de Adquisiciones el uso de la voz, a la C. Mariana Ortiz Pozos, adscrita a la Coordinación General de Construcción de la Comunidad.</w:t>
      </w:r>
    </w:p>
    <w:p w:rsidR="00B62794" w:rsidRPr="00B62794" w:rsidRDefault="00B62794" w:rsidP="00B62794">
      <w:pPr>
        <w:spacing w:line="360" w:lineRule="auto"/>
        <w:jc w:val="both"/>
        <w:rPr>
          <w:rFonts w:ascii="Century Gothic" w:hAnsi="Century Gothic" w:cs="Tahoma"/>
          <w:sz w:val="22"/>
          <w:szCs w:val="22"/>
        </w:rPr>
      </w:pPr>
    </w:p>
    <w:p w:rsidR="00B62794" w:rsidRPr="00B62794" w:rsidRDefault="00B62794" w:rsidP="00B62794">
      <w:pPr>
        <w:ind w:left="708"/>
        <w:jc w:val="center"/>
        <w:rPr>
          <w:rFonts w:ascii="Century Gothic" w:hAnsi="Century Gothic" w:cs="Tahoma"/>
          <w:b/>
          <w:i/>
          <w:sz w:val="22"/>
          <w:szCs w:val="22"/>
          <w:lang w:eastAsia="en-US"/>
        </w:rPr>
      </w:pPr>
      <w:r w:rsidRPr="00B62794">
        <w:rPr>
          <w:rFonts w:ascii="Century Gothic" w:hAnsi="Century Gothic" w:cs="Tahoma"/>
          <w:b/>
          <w:i/>
          <w:sz w:val="22"/>
          <w:szCs w:val="22"/>
          <w:lang w:eastAsia="en-US"/>
        </w:rPr>
        <w:t>Aprobado por unanimidad de votos por parte de los integrantes del Comité presentes.</w:t>
      </w:r>
    </w:p>
    <w:p w:rsidR="00B62794" w:rsidRPr="002F1CE5" w:rsidRDefault="00B62794" w:rsidP="00B62794">
      <w:pPr>
        <w:spacing w:line="360" w:lineRule="auto"/>
        <w:jc w:val="both"/>
        <w:rPr>
          <w:rFonts w:ascii="Century Gothic" w:hAnsi="Century Gothic" w:cs="Tahoma"/>
          <w:sz w:val="22"/>
          <w:szCs w:val="22"/>
          <w:highlight w:val="yellow"/>
        </w:rPr>
      </w:pPr>
    </w:p>
    <w:p w:rsidR="00B62794" w:rsidRPr="009E5AC4" w:rsidRDefault="00B62794" w:rsidP="00B62794">
      <w:pPr>
        <w:jc w:val="both"/>
        <w:rPr>
          <w:rFonts w:ascii="Century Gothic" w:hAnsi="Century Gothic" w:cs="Tahoma"/>
          <w:sz w:val="22"/>
          <w:szCs w:val="22"/>
        </w:rPr>
      </w:pPr>
      <w:r>
        <w:rPr>
          <w:rFonts w:ascii="Century Gothic" w:hAnsi="Century Gothic" w:cs="Tahoma"/>
          <w:sz w:val="22"/>
          <w:szCs w:val="22"/>
        </w:rPr>
        <w:t>L</w:t>
      </w:r>
      <w:r w:rsidRPr="00B62794">
        <w:rPr>
          <w:rFonts w:ascii="Century Gothic" w:hAnsi="Century Gothic" w:cs="Tahoma"/>
          <w:sz w:val="22"/>
          <w:szCs w:val="22"/>
        </w:rPr>
        <w:t>a C. Mariana Ortiz Pozos, adscrita a la Coordinación General de Construcción de la Comunidad</w:t>
      </w:r>
      <w:r>
        <w:rPr>
          <w:rFonts w:ascii="Century Gothic" w:hAnsi="Century Gothic" w:cs="Tahoma"/>
          <w:sz w:val="22"/>
          <w:szCs w:val="22"/>
        </w:rPr>
        <w:t>, dio</w:t>
      </w:r>
      <w:r w:rsidRPr="00B62794">
        <w:rPr>
          <w:rFonts w:ascii="Century Gothic" w:hAnsi="Century Gothic" w:cs="Tahoma"/>
          <w:sz w:val="22"/>
          <w:szCs w:val="22"/>
        </w:rPr>
        <w:t xml:space="preserve"> contestación a las observaciones realizadas por los Integrantes del Comité de Adquisiciones.</w:t>
      </w:r>
    </w:p>
    <w:p w:rsidR="001E3BA5" w:rsidRDefault="001E3BA5" w:rsidP="00214E23">
      <w:pPr>
        <w:spacing w:after="100" w:afterAutospacing="1"/>
        <w:contextualSpacing/>
        <w:jc w:val="both"/>
        <w:rPr>
          <w:rFonts w:ascii="Century Gothic" w:hAnsi="Century Gothic" w:cs="Tahoma"/>
          <w:sz w:val="22"/>
          <w:szCs w:val="22"/>
        </w:rPr>
      </w:pPr>
    </w:p>
    <w:p w:rsidR="00B62794" w:rsidRPr="009E5AC4" w:rsidRDefault="00B62794"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w:t>
      </w:r>
      <w:r w:rsidR="002F1CE5">
        <w:rPr>
          <w:rFonts w:ascii="Century Gothic" w:hAnsi="Century Gothic" w:cs="Tahoma"/>
          <w:sz w:val="22"/>
          <w:szCs w:val="22"/>
        </w:rPr>
        <w:t xml:space="preserve"> </w:t>
      </w:r>
      <w:r w:rsidRPr="009E5AC4">
        <w:rPr>
          <w:rFonts w:ascii="Century Gothic" w:hAnsi="Century Gothic" w:cs="Tahoma"/>
          <w:sz w:val="22"/>
          <w:szCs w:val="22"/>
        </w:rPr>
        <w:t>proveedor</w:t>
      </w:r>
      <w:r w:rsidRPr="009E5AC4">
        <w:rPr>
          <w:rFonts w:ascii="Century Gothic" w:eastAsia="Cambria" w:hAnsi="Century Gothic" w:cs="Tahoma"/>
          <w:b/>
          <w:sz w:val="22"/>
          <w:szCs w:val="22"/>
        </w:rPr>
        <w:t xml:space="preserve"> </w:t>
      </w:r>
      <w:r w:rsidR="002F1CE5" w:rsidRPr="002F1CE5">
        <w:rPr>
          <w:rFonts w:ascii="Century Gothic" w:hAnsi="Century Gothic" w:cs="Calibri"/>
          <w:b/>
          <w:bCs/>
          <w:color w:val="000000"/>
          <w:sz w:val="22"/>
          <w:szCs w:val="22"/>
          <w:lang w:eastAsia="es-MX"/>
        </w:rPr>
        <w:t>Hidromovil, S.A. de C.V.</w:t>
      </w:r>
      <w:r w:rsidRPr="002F1CE5">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2F1CE5" w:rsidRPr="002F1CE5" w:rsidRDefault="002F1CE5" w:rsidP="002F1CE5">
      <w:pPr>
        <w:rPr>
          <w:rFonts w:ascii="Century Gothic" w:eastAsiaTheme="minorHAnsi" w:hAnsi="Century Gothic" w:cstheme="minorBidi"/>
          <w:sz w:val="22"/>
          <w:szCs w:val="22"/>
          <w:lang w:eastAsia="es-MX"/>
        </w:rPr>
      </w:pPr>
      <w:r w:rsidRPr="002F1CE5">
        <w:rPr>
          <w:rFonts w:ascii="Century Gothic" w:eastAsiaTheme="minorHAnsi" w:hAnsi="Century Gothic" w:cstheme="minorBidi"/>
          <w:b/>
          <w:sz w:val="22"/>
          <w:szCs w:val="22"/>
          <w:lang w:val="es-ES" w:eastAsia="es-MX"/>
        </w:rPr>
        <w:t>Número de Cuadro</w:t>
      </w:r>
      <w:r w:rsidRPr="002F1CE5">
        <w:rPr>
          <w:rFonts w:ascii="Century Gothic" w:eastAsiaTheme="minorHAnsi" w:hAnsi="Century Gothic" w:cstheme="minorBidi"/>
          <w:sz w:val="22"/>
          <w:szCs w:val="22"/>
          <w:lang w:val="es-ES" w:eastAsia="es-MX"/>
        </w:rPr>
        <w:t xml:space="preserve">: </w:t>
      </w:r>
      <w:r w:rsidRPr="002F1CE5">
        <w:rPr>
          <w:rFonts w:ascii="Century Gothic" w:eastAsiaTheme="minorHAnsi" w:hAnsi="Century Gothic" w:cstheme="minorBidi"/>
          <w:sz w:val="22"/>
          <w:szCs w:val="22"/>
          <w:lang w:eastAsia="es-MX"/>
        </w:rPr>
        <w:t>02.12.2019</w:t>
      </w:r>
    </w:p>
    <w:p w:rsidR="002F1CE5" w:rsidRPr="002F1CE5" w:rsidRDefault="002F1CE5" w:rsidP="002F1CE5">
      <w:pPr>
        <w:rPr>
          <w:rFonts w:ascii="Century Gothic" w:eastAsiaTheme="minorHAnsi" w:hAnsi="Century Gothic" w:cstheme="minorBidi"/>
          <w:sz w:val="22"/>
          <w:szCs w:val="22"/>
          <w:lang w:val="es-ES" w:eastAsia="es-MX"/>
        </w:rPr>
      </w:pPr>
      <w:r w:rsidRPr="002F1CE5">
        <w:rPr>
          <w:rFonts w:ascii="Century Gothic" w:eastAsiaTheme="minorHAnsi" w:hAnsi="Century Gothic" w:cstheme="minorBidi"/>
          <w:b/>
          <w:sz w:val="22"/>
          <w:szCs w:val="22"/>
          <w:lang w:val="es-ES" w:eastAsia="es-MX"/>
        </w:rPr>
        <w:t>Licitación Pública Nacional con Participación del Comité</w:t>
      </w:r>
      <w:r w:rsidRPr="002F1CE5">
        <w:rPr>
          <w:rFonts w:ascii="Century Gothic" w:eastAsiaTheme="minorHAnsi" w:hAnsi="Century Gothic" w:cstheme="minorBidi"/>
          <w:sz w:val="22"/>
          <w:szCs w:val="22"/>
          <w:lang w:val="es-ES" w:eastAsia="es-MX"/>
        </w:rPr>
        <w:t>: 201901424</w:t>
      </w:r>
    </w:p>
    <w:p w:rsidR="002F1CE5" w:rsidRPr="002F1CE5" w:rsidRDefault="002F1CE5" w:rsidP="002F1CE5">
      <w:pPr>
        <w:rPr>
          <w:rFonts w:ascii="Century Gothic" w:eastAsiaTheme="minorHAnsi" w:hAnsi="Century Gothic" w:cstheme="minorBidi"/>
          <w:sz w:val="22"/>
          <w:szCs w:val="22"/>
          <w:lang w:val="es-ES" w:eastAsia="es-MX"/>
        </w:rPr>
      </w:pPr>
      <w:r w:rsidRPr="002F1CE5">
        <w:rPr>
          <w:rFonts w:ascii="Century Gothic" w:eastAsiaTheme="minorHAnsi" w:hAnsi="Century Gothic" w:cstheme="minorBidi"/>
          <w:b/>
          <w:sz w:val="22"/>
          <w:szCs w:val="22"/>
          <w:lang w:val="es-ES" w:eastAsia="es-MX"/>
        </w:rPr>
        <w:t>Área Requirente</w:t>
      </w:r>
      <w:r w:rsidRPr="002F1CE5">
        <w:rPr>
          <w:rFonts w:ascii="Century Gothic" w:eastAsiaTheme="minorHAnsi" w:hAnsi="Century Gothic" w:cstheme="minorBidi"/>
          <w:sz w:val="22"/>
          <w:szCs w:val="22"/>
          <w:lang w:val="es-ES" w:eastAsia="es-MX"/>
        </w:rPr>
        <w:t>: Museo MAZ adscrita a la Coordinación General de Construcción de Comunidad.</w:t>
      </w:r>
    </w:p>
    <w:p w:rsidR="002F1CE5" w:rsidRPr="002F1CE5" w:rsidRDefault="002F1CE5" w:rsidP="002F1CE5">
      <w:pPr>
        <w:rPr>
          <w:rFonts w:ascii="Century Gothic" w:eastAsiaTheme="minorHAnsi" w:hAnsi="Century Gothic" w:cstheme="minorBidi"/>
          <w:sz w:val="22"/>
          <w:szCs w:val="22"/>
          <w:lang w:eastAsia="en-US"/>
        </w:rPr>
      </w:pPr>
      <w:r w:rsidRPr="002F1CE5">
        <w:rPr>
          <w:rFonts w:ascii="Century Gothic" w:eastAsiaTheme="minorHAnsi" w:hAnsi="Century Gothic" w:cstheme="minorBidi"/>
          <w:b/>
          <w:sz w:val="22"/>
          <w:szCs w:val="22"/>
          <w:lang w:val="es-ES" w:eastAsia="es-MX"/>
        </w:rPr>
        <w:t>Objeto de licitación</w:t>
      </w:r>
      <w:r w:rsidRPr="002F1CE5">
        <w:rPr>
          <w:rFonts w:ascii="Century Gothic" w:eastAsiaTheme="minorHAnsi" w:hAnsi="Century Gothic" w:cstheme="minorBidi"/>
          <w:sz w:val="22"/>
          <w:szCs w:val="22"/>
          <w:lang w:val="es-ES" w:eastAsia="es-MX"/>
        </w:rPr>
        <w:t xml:space="preserve">: </w:t>
      </w:r>
      <w:r w:rsidRPr="002F1CE5">
        <w:rPr>
          <w:rFonts w:ascii="Century Gothic" w:eastAsiaTheme="minorHAnsi" w:hAnsi="Century Gothic" w:cstheme="minorBidi"/>
          <w:bCs/>
          <w:sz w:val="22"/>
          <w:szCs w:val="22"/>
          <w:lang w:val="es-ES_tradnl" w:eastAsia="en-US"/>
        </w:rPr>
        <w:t>Exposición Internacional Colectiva y proyecto IN SITU Y/O BIOMBO.</w:t>
      </w:r>
    </w:p>
    <w:p w:rsidR="002F1CE5" w:rsidRPr="002F1CE5" w:rsidRDefault="002F1CE5" w:rsidP="002F1C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F1CE5" w:rsidRPr="002F1CE5" w:rsidRDefault="002F1CE5" w:rsidP="002F1C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F1CE5">
        <w:rPr>
          <w:rFonts w:ascii="Century Gothic" w:eastAsiaTheme="minorEastAsia" w:hAnsi="Century Gothic" w:cs="Tahoma"/>
          <w:sz w:val="22"/>
          <w:szCs w:val="22"/>
          <w:lang w:eastAsia="es-MX"/>
        </w:rPr>
        <w:t>S</w:t>
      </w:r>
      <w:r w:rsidRPr="002F1CE5">
        <w:rPr>
          <w:rFonts w:ascii="Century Gothic" w:hAnsi="Century Gothic" w:cs="Tahoma"/>
          <w:sz w:val="22"/>
          <w:szCs w:val="22"/>
          <w:lang w:val="es-ES_tradnl"/>
        </w:rPr>
        <w:t>e pone a la vista el expediente de donde se desprende lo siguiente:</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sz w:val="22"/>
          <w:szCs w:val="22"/>
          <w:lang w:val="es-ES_tradnl"/>
        </w:rPr>
        <w:t>Proveedores que cotizan:</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p>
    <w:p w:rsidR="002F1CE5" w:rsidRPr="002F1CE5" w:rsidRDefault="002F1CE5" w:rsidP="002F1CE5">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Carlos Eduardo Muñiz López</w:t>
      </w:r>
    </w:p>
    <w:p w:rsidR="002F1CE5" w:rsidRPr="002F1CE5" w:rsidRDefault="002F1CE5" w:rsidP="002F1CE5">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 xml:space="preserve">Miguel </w:t>
      </w:r>
      <w:proofErr w:type="spellStart"/>
      <w:r w:rsidRPr="002F1CE5">
        <w:rPr>
          <w:rFonts w:ascii="Century Gothic" w:hAnsi="Century Gothic" w:cs="Tahoma"/>
          <w:sz w:val="22"/>
          <w:szCs w:val="22"/>
        </w:rPr>
        <w:t>Laure</w:t>
      </w:r>
      <w:proofErr w:type="spellEnd"/>
      <w:r w:rsidRPr="002F1CE5">
        <w:rPr>
          <w:rFonts w:ascii="Century Gothic" w:hAnsi="Century Gothic" w:cs="Tahoma"/>
          <w:sz w:val="22"/>
          <w:szCs w:val="22"/>
        </w:rPr>
        <w:t xml:space="preserve"> Ruiz</w:t>
      </w:r>
    </w:p>
    <w:p w:rsidR="002F1CE5" w:rsidRPr="002F1CE5" w:rsidRDefault="002F1CE5" w:rsidP="002F1CE5">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Montajes y Escenarios, S.C.</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Los licitantes cuyas proposiciones fueron desechadas:</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tbl>
      <w:tblPr>
        <w:tblW w:w="10026" w:type="dxa"/>
        <w:tblLayout w:type="fixed"/>
        <w:tblCellMar>
          <w:left w:w="0" w:type="dxa"/>
          <w:right w:w="0" w:type="dxa"/>
        </w:tblCellMar>
        <w:tblLook w:val="04A0" w:firstRow="1" w:lastRow="0" w:firstColumn="1" w:lastColumn="0" w:noHBand="0" w:noVBand="1"/>
      </w:tblPr>
      <w:tblGrid>
        <w:gridCol w:w="5013"/>
        <w:gridCol w:w="5013"/>
      </w:tblGrid>
      <w:tr w:rsidR="002F1CE5" w:rsidRPr="002F1CE5" w:rsidTr="001452D4">
        <w:trPr>
          <w:trHeight w:val="184"/>
        </w:trPr>
        <w:tc>
          <w:tcPr>
            <w:tcW w:w="5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F1CE5" w:rsidRPr="002F1CE5" w:rsidRDefault="002F1CE5" w:rsidP="002F1CE5">
            <w:pPr>
              <w:spacing w:line="276" w:lineRule="auto"/>
              <w:jc w:val="center"/>
              <w:rPr>
                <w:rFonts w:ascii="Century Gothic" w:hAnsi="Century Gothic" w:cs="Tahoma"/>
                <w:sz w:val="20"/>
                <w:szCs w:val="20"/>
                <w:lang w:eastAsia="es-MX"/>
              </w:rPr>
            </w:pPr>
            <w:r w:rsidRPr="002F1CE5">
              <w:rPr>
                <w:rFonts w:ascii="Century Gothic" w:hAnsi="Century Gothic" w:cs="Tahoma"/>
                <w:b/>
                <w:bCs/>
                <w:color w:val="FFFFFF"/>
                <w:kern w:val="24"/>
                <w:sz w:val="20"/>
                <w:szCs w:val="20"/>
                <w:lang w:val="es-ES_tradnl" w:eastAsia="es-MX"/>
              </w:rPr>
              <w:t xml:space="preserve">Licitante </w:t>
            </w:r>
          </w:p>
        </w:tc>
        <w:tc>
          <w:tcPr>
            <w:tcW w:w="5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F1CE5" w:rsidRPr="002F1CE5" w:rsidRDefault="002F1CE5" w:rsidP="002F1CE5">
            <w:pPr>
              <w:spacing w:line="276" w:lineRule="auto"/>
              <w:jc w:val="center"/>
              <w:rPr>
                <w:rFonts w:ascii="Century Gothic" w:hAnsi="Century Gothic" w:cs="Tahoma"/>
                <w:sz w:val="20"/>
                <w:szCs w:val="20"/>
                <w:lang w:eastAsia="es-MX"/>
              </w:rPr>
            </w:pPr>
            <w:r w:rsidRPr="002F1CE5">
              <w:rPr>
                <w:rFonts w:ascii="Century Gothic" w:hAnsi="Century Gothic" w:cs="Tahoma"/>
                <w:b/>
                <w:bCs/>
                <w:color w:val="FFFFFF"/>
                <w:kern w:val="24"/>
                <w:sz w:val="20"/>
                <w:szCs w:val="20"/>
                <w:lang w:val="es-ES_tradnl" w:eastAsia="es-MX"/>
              </w:rPr>
              <w:t xml:space="preserve">Motivo </w:t>
            </w:r>
          </w:p>
        </w:tc>
      </w:tr>
      <w:tr w:rsidR="002F1CE5" w:rsidRPr="002F1CE5" w:rsidTr="001452D4">
        <w:trPr>
          <w:trHeight w:val="184"/>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rPr>
                <w:rFonts w:ascii="Century Gothic" w:hAnsi="Century Gothic" w:cs="Tahoma"/>
                <w:sz w:val="20"/>
                <w:szCs w:val="20"/>
                <w:lang w:val="es-ES_tradnl" w:eastAsia="es-MX"/>
              </w:rPr>
            </w:pPr>
            <w:r w:rsidRPr="002F1CE5">
              <w:rPr>
                <w:rFonts w:ascii="Century Gothic" w:hAnsi="Century Gothic" w:cs="Tahoma"/>
                <w:sz w:val="20"/>
                <w:szCs w:val="20"/>
                <w:lang w:eastAsia="es-MX"/>
              </w:rPr>
              <w:t xml:space="preserve">Montajes y Escenarios, S.C. </w:t>
            </w:r>
          </w:p>
        </w:tc>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spacing w:after="200" w:line="276" w:lineRule="auto"/>
              <w:rPr>
                <w:rFonts w:ascii="Century Gothic" w:hAnsi="Century Gothic" w:cs="Tahoma"/>
                <w:b/>
                <w:sz w:val="20"/>
                <w:szCs w:val="20"/>
                <w:lang w:eastAsia="es-MX"/>
              </w:rPr>
            </w:pPr>
            <w:r w:rsidRPr="002F1CE5">
              <w:rPr>
                <w:rFonts w:ascii="Century Gothic" w:hAnsi="Century Gothic" w:cs="Tahoma"/>
                <w:b/>
                <w:bCs/>
                <w:sz w:val="20"/>
                <w:szCs w:val="20"/>
                <w:lang w:eastAsia="es-MX"/>
              </w:rPr>
              <w:t>Licitante NO solvente</w:t>
            </w:r>
            <w:r w:rsidRPr="002F1CE5">
              <w:rPr>
                <w:rFonts w:ascii="Century Gothic" w:hAnsi="Century Gothic" w:cs="Tahoma"/>
                <w:b/>
                <w:sz w:val="20"/>
                <w:szCs w:val="20"/>
                <w:lang w:eastAsia="es-MX"/>
              </w:rPr>
              <w:t>, presento 32-D con opinión negativo.</w:t>
            </w:r>
            <w:r w:rsidRPr="002F1CE5">
              <w:rPr>
                <w:rFonts w:ascii="Century Gothic" w:hAnsi="Century Gothic" w:cs="Tahoma"/>
                <w:b/>
                <w:bCs/>
                <w:sz w:val="20"/>
                <w:szCs w:val="20"/>
                <w:lang w:eastAsia="es-MX"/>
              </w:rPr>
              <w:t xml:space="preserve"> </w:t>
            </w:r>
          </w:p>
        </w:tc>
      </w:tr>
    </w:tbl>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 xml:space="preserve">Los licitantes cuyas proposiciones resultaron solventes son, los que se muestran en el siguiente cuadro: </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noProof/>
          <w:sz w:val="22"/>
          <w:szCs w:val="22"/>
          <w:lang w:eastAsia="es-MX"/>
        </w:rPr>
        <w:lastRenderedPageBreak/>
        <w:drawing>
          <wp:inline distT="0" distB="0" distL="0" distR="0" wp14:anchorId="10AB3CEB" wp14:editId="144CC071">
            <wp:extent cx="6409690" cy="3667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8015" cy="3677609"/>
                    </a:xfrm>
                    <a:prstGeom prst="rect">
                      <a:avLst/>
                    </a:prstGeom>
                    <a:noFill/>
                  </pic:spPr>
                </pic:pic>
              </a:graphicData>
            </a:graphic>
          </wp:inline>
        </w:drawing>
      </w:r>
    </w:p>
    <w:p w:rsidR="005C5417" w:rsidRDefault="005C5417"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Responsable de la evaluación de las proposiciones:</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0"/>
        <w:tblW w:w="10485" w:type="dxa"/>
        <w:tblLayout w:type="fixed"/>
        <w:tblLook w:val="04A0" w:firstRow="1" w:lastRow="0" w:firstColumn="1" w:lastColumn="0" w:noHBand="0" w:noVBand="1"/>
      </w:tblPr>
      <w:tblGrid>
        <w:gridCol w:w="3714"/>
        <w:gridCol w:w="6771"/>
      </w:tblGrid>
      <w:tr w:rsidR="002F1CE5" w:rsidRPr="002F1CE5" w:rsidTr="00B62794">
        <w:tc>
          <w:tcPr>
            <w:tcW w:w="3714" w:type="dxa"/>
          </w:tcPr>
          <w:p w:rsidR="002F1CE5" w:rsidRPr="002F1CE5" w:rsidRDefault="002F1CE5" w:rsidP="002F1CE5">
            <w:pPr>
              <w:spacing w:after="100" w:afterAutospacing="1" w:line="276" w:lineRule="auto"/>
              <w:contextualSpacing/>
              <w:jc w:val="center"/>
              <w:rPr>
                <w:rFonts w:ascii="Century Gothic" w:hAnsi="Century Gothic" w:cs="Tahoma"/>
                <w:b/>
                <w:sz w:val="22"/>
                <w:szCs w:val="22"/>
                <w:lang w:val="es-ES_tradnl"/>
              </w:rPr>
            </w:pPr>
            <w:r w:rsidRPr="002F1CE5">
              <w:rPr>
                <w:rFonts w:ascii="Century Gothic" w:hAnsi="Century Gothic" w:cs="Tahoma"/>
                <w:b/>
                <w:sz w:val="22"/>
                <w:szCs w:val="22"/>
                <w:lang w:val="es-ES_tradnl"/>
              </w:rPr>
              <w:t>Nombre</w:t>
            </w:r>
          </w:p>
        </w:tc>
        <w:tc>
          <w:tcPr>
            <w:tcW w:w="6771" w:type="dxa"/>
          </w:tcPr>
          <w:p w:rsidR="002F1CE5" w:rsidRPr="002F1CE5" w:rsidRDefault="002F1CE5" w:rsidP="002F1CE5">
            <w:pPr>
              <w:spacing w:after="100" w:afterAutospacing="1" w:line="276" w:lineRule="auto"/>
              <w:contextualSpacing/>
              <w:jc w:val="center"/>
              <w:rPr>
                <w:rFonts w:ascii="Century Gothic" w:hAnsi="Century Gothic" w:cs="Tahoma"/>
                <w:b/>
                <w:sz w:val="22"/>
                <w:szCs w:val="22"/>
                <w:lang w:val="es-ES_tradnl"/>
              </w:rPr>
            </w:pPr>
            <w:r w:rsidRPr="002F1CE5">
              <w:rPr>
                <w:rFonts w:ascii="Century Gothic" w:hAnsi="Century Gothic" w:cs="Tahoma"/>
                <w:b/>
                <w:sz w:val="22"/>
                <w:szCs w:val="22"/>
                <w:lang w:val="es-ES_tradnl"/>
              </w:rPr>
              <w:t>Cargo</w:t>
            </w:r>
          </w:p>
        </w:tc>
      </w:tr>
      <w:tr w:rsidR="002F1CE5" w:rsidRPr="002F1CE5" w:rsidTr="00B62794">
        <w:tc>
          <w:tcPr>
            <w:tcW w:w="3714" w:type="dxa"/>
          </w:tcPr>
          <w:p w:rsidR="002F1CE5" w:rsidRPr="002F1CE5" w:rsidRDefault="002F1CE5" w:rsidP="002F1CE5">
            <w:pPr>
              <w:shd w:val="clear" w:color="auto" w:fill="FFFFFF"/>
              <w:spacing w:after="100" w:afterAutospacing="1" w:line="276" w:lineRule="auto"/>
              <w:contextualSpacing/>
              <w:rPr>
                <w:rFonts w:ascii="Century Gothic" w:hAnsi="Century Gothic" w:cs="Tahoma"/>
                <w:sz w:val="22"/>
                <w:szCs w:val="22"/>
                <w:lang w:eastAsia="es-MX"/>
              </w:rPr>
            </w:pPr>
            <w:r w:rsidRPr="002F1CE5">
              <w:rPr>
                <w:rFonts w:ascii="Century Gothic" w:hAnsi="Century Gothic" w:cs="Tahoma"/>
                <w:sz w:val="22"/>
                <w:szCs w:val="22"/>
                <w:lang w:eastAsia="es-MX"/>
              </w:rPr>
              <w:t xml:space="preserve">Viviana Kuri </w:t>
            </w:r>
            <w:proofErr w:type="spellStart"/>
            <w:r w:rsidRPr="002F1CE5">
              <w:rPr>
                <w:rFonts w:ascii="Century Gothic" w:hAnsi="Century Gothic" w:cs="Tahoma"/>
                <w:sz w:val="22"/>
                <w:szCs w:val="22"/>
                <w:lang w:eastAsia="es-MX"/>
              </w:rPr>
              <w:t>Haddad</w:t>
            </w:r>
            <w:proofErr w:type="spellEnd"/>
          </w:p>
        </w:tc>
        <w:tc>
          <w:tcPr>
            <w:tcW w:w="6771" w:type="dxa"/>
          </w:tcPr>
          <w:p w:rsidR="002F1CE5" w:rsidRPr="002F1CE5" w:rsidRDefault="002F1CE5" w:rsidP="002F1CE5">
            <w:pPr>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 xml:space="preserve">Titular Museo de Arte Zapopan </w:t>
            </w:r>
          </w:p>
        </w:tc>
      </w:tr>
    </w:tbl>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u w:val="single"/>
          <w:lang w:val="es-ES_tradnl"/>
        </w:rPr>
      </w:pPr>
      <w:r w:rsidRPr="002F1CE5">
        <w:rPr>
          <w:rFonts w:ascii="Century Gothic" w:hAnsi="Century Gothic" w:cs="Tahoma"/>
          <w:b/>
          <w:sz w:val="22"/>
          <w:szCs w:val="22"/>
          <w:u w:val="single"/>
          <w:lang w:val="es-ES_tradnl"/>
        </w:rPr>
        <w:t>Mediante oficio de análisis técnico número MAZ/VKH/118/2019.</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u w:val="single"/>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noProof/>
          <w:sz w:val="22"/>
          <w:szCs w:val="22"/>
          <w:lang w:eastAsia="es-MX"/>
        </w:rPr>
        <w:lastRenderedPageBreak/>
        <w:drawing>
          <wp:inline distT="0" distB="0" distL="0" distR="0" wp14:anchorId="5F7F63F3" wp14:editId="352A4442">
            <wp:extent cx="6686550" cy="3019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6550" cy="3019425"/>
                    </a:xfrm>
                    <a:prstGeom prst="rect">
                      <a:avLst/>
                    </a:prstGeom>
                    <a:noFill/>
                  </pic:spPr>
                </pic:pic>
              </a:graphicData>
            </a:graphic>
          </wp:inline>
        </w:drawing>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La convocante tendrá 10 días hábiles para emitir la orden de compra / pedido posterior a la emisión del fallo.</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E04DBA" w:rsidRDefault="002A7296" w:rsidP="002A7296">
      <w:pPr>
        <w:rPr>
          <w:rFonts w:ascii="Century Gothic" w:eastAsia="Calibri" w:hAnsi="Century Gothic" w:cs="Tahoma"/>
          <w:sz w:val="22"/>
          <w:szCs w:val="22"/>
          <w:highlight w:val="yellow"/>
          <w:lang w:val="es-ES_tradnl"/>
        </w:rPr>
      </w:pPr>
      <w:r w:rsidRPr="002A729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4DBA" w:rsidRDefault="00E04DBA" w:rsidP="00B967AE">
      <w:pPr>
        <w:rPr>
          <w:rFonts w:ascii="Century Gothic" w:eastAsia="Calibri" w:hAnsi="Century Gothic" w:cs="Tahoma"/>
          <w:sz w:val="22"/>
          <w:szCs w:val="22"/>
          <w:highlight w:val="yellow"/>
          <w:lang w:val="es-ES_tradnl"/>
        </w:rPr>
      </w:pPr>
    </w:p>
    <w:p w:rsidR="00B62794" w:rsidRPr="009E5AC4" w:rsidRDefault="00B62794" w:rsidP="00B967AE">
      <w:pPr>
        <w:rPr>
          <w:rFonts w:ascii="Century Gothic" w:eastAsia="Calibri" w:hAnsi="Century Gothic" w:cs="Tahoma"/>
          <w:sz w:val="22"/>
          <w:szCs w:val="22"/>
          <w:highlight w:val="yellow"/>
          <w:lang w:val="es-ES_tradnl"/>
        </w:rPr>
      </w:pPr>
    </w:p>
    <w:p w:rsidR="00E04DBA" w:rsidRPr="009E5AC4" w:rsidRDefault="00E04DBA" w:rsidP="00E04DBA">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2F1CE5">
        <w:rPr>
          <w:rFonts w:ascii="Century Gothic" w:hAnsi="Century Gothic" w:cs="Tahoma"/>
          <w:sz w:val="22"/>
          <w:szCs w:val="22"/>
        </w:rPr>
        <w:t>de</w:t>
      </w:r>
      <w:r w:rsidR="002F1CE5">
        <w:rPr>
          <w:rFonts w:ascii="Century Gothic" w:eastAsia="Cambria" w:hAnsi="Century Gothic" w:cs="Tahoma"/>
          <w:sz w:val="22"/>
          <w:szCs w:val="22"/>
        </w:rPr>
        <w:t>l</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2F1CE5">
        <w:rPr>
          <w:rFonts w:ascii="Century Gothic" w:hAnsi="Century Gothic" w:cs="Tahoma"/>
          <w:sz w:val="22"/>
          <w:szCs w:val="22"/>
        </w:rPr>
        <w:t>r</w:t>
      </w:r>
      <w:r w:rsidR="00F661FD">
        <w:rPr>
          <w:rFonts w:ascii="Century Gothic" w:hAnsi="Century Gothic" w:cs="Tahoma"/>
          <w:sz w:val="22"/>
          <w:szCs w:val="22"/>
        </w:rPr>
        <w:t xml:space="preserve"> </w:t>
      </w:r>
      <w:r w:rsidR="002F1CE5" w:rsidRPr="002F1CE5">
        <w:rPr>
          <w:rFonts w:ascii="Century Gothic" w:hAnsi="Century Gothic" w:cs="Calibri"/>
          <w:b/>
          <w:bCs/>
          <w:color w:val="000000"/>
          <w:sz w:val="22"/>
          <w:szCs w:val="22"/>
          <w:lang w:eastAsia="es-MX"/>
        </w:rPr>
        <w:t>Carlos Eduardo Muñiz López</w:t>
      </w:r>
      <w:r w:rsidR="00F661FD" w:rsidRPr="002F1CE5">
        <w:rPr>
          <w:rFonts w:ascii="Century Gothic" w:hAnsi="Century Gothic" w:cs="Calibri"/>
          <w:b/>
          <w:bCs/>
          <w:color w:val="000000"/>
          <w:sz w:val="22"/>
          <w:szCs w:val="22"/>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2F1CE5" w:rsidRPr="002F1CE5" w:rsidRDefault="002F1CE5" w:rsidP="002F1CE5">
      <w:pPr>
        <w:rPr>
          <w:rFonts w:ascii="Century Gothic" w:eastAsiaTheme="minorHAnsi" w:hAnsi="Century Gothic" w:cstheme="minorBidi"/>
          <w:sz w:val="22"/>
          <w:szCs w:val="22"/>
          <w:lang w:eastAsia="es-MX"/>
        </w:rPr>
      </w:pPr>
      <w:r w:rsidRPr="002F1CE5">
        <w:rPr>
          <w:rFonts w:ascii="Century Gothic" w:eastAsiaTheme="minorHAnsi" w:hAnsi="Century Gothic" w:cstheme="minorBidi"/>
          <w:b/>
          <w:sz w:val="22"/>
          <w:szCs w:val="22"/>
          <w:lang w:val="es-ES" w:eastAsia="es-MX"/>
        </w:rPr>
        <w:t>Número de Cuadro</w:t>
      </w:r>
      <w:r w:rsidRPr="002F1CE5">
        <w:rPr>
          <w:rFonts w:ascii="Century Gothic" w:eastAsiaTheme="minorHAnsi" w:hAnsi="Century Gothic" w:cstheme="minorBidi"/>
          <w:sz w:val="22"/>
          <w:szCs w:val="22"/>
          <w:lang w:val="es-ES" w:eastAsia="es-MX"/>
        </w:rPr>
        <w:t xml:space="preserve">: </w:t>
      </w:r>
      <w:r w:rsidRPr="002F1CE5">
        <w:rPr>
          <w:rFonts w:ascii="Century Gothic" w:eastAsiaTheme="minorHAnsi" w:hAnsi="Century Gothic" w:cstheme="minorBidi"/>
          <w:sz w:val="22"/>
          <w:szCs w:val="22"/>
          <w:lang w:eastAsia="es-MX"/>
        </w:rPr>
        <w:t>03.12.2019</w:t>
      </w:r>
    </w:p>
    <w:p w:rsidR="002F1CE5" w:rsidRPr="002F1CE5" w:rsidRDefault="002F1CE5" w:rsidP="002F1CE5">
      <w:pPr>
        <w:rPr>
          <w:rFonts w:ascii="Century Gothic" w:eastAsiaTheme="minorHAnsi" w:hAnsi="Century Gothic" w:cstheme="minorBidi"/>
          <w:sz w:val="22"/>
          <w:szCs w:val="22"/>
          <w:lang w:val="es-ES" w:eastAsia="es-MX"/>
        </w:rPr>
      </w:pPr>
      <w:r w:rsidRPr="002F1CE5">
        <w:rPr>
          <w:rFonts w:ascii="Century Gothic" w:eastAsiaTheme="minorHAnsi" w:hAnsi="Century Gothic" w:cstheme="minorBidi"/>
          <w:b/>
          <w:sz w:val="22"/>
          <w:szCs w:val="22"/>
          <w:lang w:val="es-ES" w:eastAsia="es-MX"/>
        </w:rPr>
        <w:t>Licitación Pública Nacional con Participación del Comité</w:t>
      </w:r>
      <w:r w:rsidRPr="002F1CE5">
        <w:rPr>
          <w:rFonts w:ascii="Century Gothic" w:eastAsiaTheme="minorHAnsi" w:hAnsi="Century Gothic" w:cstheme="minorBidi"/>
          <w:sz w:val="22"/>
          <w:szCs w:val="22"/>
          <w:lang w:val="es-ES" w:eastAsia="es-MX"/>
        </w:rPr>
        <w:t>: 201900932</w:t>
      </w:r>
    </w:p>
    <w:p w:rsidR="002F1CE5" w:rsidRPr="002F1CE5" w:rsidRDefault="002F1CE5" w:rsidP="002F1CE5">
      <w:pPr>
        <w:rPr>
          <w:rFonts w:ascii="Century Gothic" w:eastAsiaTheme="minorHAnsi" w:hAnsi="Century Gothic" w:cstheme="minorBidi"/>
          <w:sz w:val="22"/>
          <w:szCs w:val="22"/>
          <w:lang w:val="es-ES" w:eastAsia="es-MX"/>
        </w:rPr>
      </w:pPr>
      <w:r w:rsidRPr="002F1CE5">
        <w:rPr>
          <w:rFonts w:ascii="Century Gothic" w:eastAsiaTheme="minorHAnsi" w:hAnsi="Century Gothic" w:cstheme="minorBidi"/>
          <w:b/>
          <w:sz w:val="22"/>
          <w:szCs w:val="22"/>
          <w:lang w:val="es-ES" w:eastAsia="es-MX"/>
        </w:rPr>
        <w:t>Área Requirente</w:t>
      </w:r>
      <w:r w:rsidRPr="002F1CE5">
        <w:rPr>
          <w:rFonts w:ascii="Century Gothic" w:eastAsiaTheme="minorHAnsi" w:hAnsi="Century Gothic" w:cstheme="minorBidi"/>
          <w:sz w:val="22"/>
          <w:szCs w:val="22"/>
          <w:lang w:val="es-ES" w:eastAsia="es-MX"/>
        </w:rPr>
        <w:t xml:space="preserve">: Relaciones Públicas, Protocolo y Eventos adscrita a Jefatura de Gabinete. </w:t>
      </w:r>
    </w:p>
    <w:p w:rsidR="002F1CE5" w:rsidRPr="002F1CE5" w:rsidRDefault="002F1CE5" w:rsidP="002F1CE5">
      <w:pPr>
        <w:rPr>
          <w:rFonts w:ascii="Century Gothic" w:eastAsiaTheme="minorHAnsi" w:hAnsi="Century Gothic" w:cstheme="minorBidi"/>
          <w:sz w:val="22"/>
          <w:szCs w:val="22"/>
          <w:lang w:eastAsia="en-US"/>
        </w:rPr>
      </w:pPr>
      <w:r w:rsidRPr="002F1CE5">
        <w:rPr>
          <w:rFonts w:ascii="Century Gothic" w:eastAsiaTheme="minorHAnsi" w:hAnsi="Century Gothic" w:cstheme="minorBidi"/>
          <w:b/>
          <w:sz w:val="22"/>
          <w:szCs w:val="22"/>
          <w:lang w:val="es-ES" w:eastAsia="es-MX"/>
        </w:rPr>
        <w:t>Objeto de licitación</w:t>
      </w:r>
      <w:r w:rsidRPr="002F1CE5">
        <w:rPr>
          <w:rFonts w:ascii="Century Gothic" w:eastAsiaTheme="minorHAnsi" w:hAnsi="Century Gothic" w:cstheme="minorBidi"/>
          <w:sz w:val="22"/>
          <w:szCs w:val="22"/>
          <w:lang w:val="es-ES" w:eastAsia="es-MX"/>
        </w:rPr>
        <w:t xml:space="preserve">: </w:t>
      </w:r>
      <w:r w:rsidRPr="002F1CE5">
        <w:rPr>
          <w:rFonts w:ascii="Century Gothic" w:eastAsiaTheme="minorHAnsi" w:hAnsi="Century Gothic" w:cstheme="minorBidi"/>
          <w:bCs/>
          <w:sz w:val="22"/>
          <w:szCs w:val="22"/>
          <w:lang w:eastAsia="en-US"/>
        </w:rPr>
        <w:t>Servicio Integral para eventos (Fiestas Patrias Delegaciones 2019)</w:t>
      </w:r>
    </w:p>
    <w:p w:rsidR="002F1CE5" w:rsidRPr="002F1CE5" w:rsidRDefault="002F1CE5" w:rsidP="002F1C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F1CE5" w:rsidRPr="002F1CE5" w:rsidRDefault="002F1CE5" w:rsidP="002F1C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F1CE5">
        <w:rPr>
          <w:rFonts w:ascii="Century Gothic" w:eastAsiaTheme="minorEastAsia" w:hAnsi="Century Gothic" w:cs="Tahoma"/>
          <w:sz w:val="22"/>
          <w:szCs w:val="22"/>
          <w:lang w:eastAsia="es-MX"/>
        </w:rPr>
        <w:t>S</w:t>
      </w:r>
      <w:r w:rsidRPr="002F1CE5">
        <w:rPr>
          <w:rFonts w:ascii="Century Gothic" w:hAnsi="Century Gothic" w:cs="Tahoma"/>
          <w:sz w:val="22"/>
          <w:szCs w:val="22"/>
          <w:lang w:val="es-ES_tradnl"/>
        </w:rPr>
        <w:t>e pone a la vista el expediente de donde se desprende lo siguiente:</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sz w:val="22"/>
          <w:szCs w:val="22"/>
          <w:lang w:val="es-ES_tradnl"/>
        </w:rPr>
        <w:t>Proveedores que cotizan:</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p>
    <w:p w:rsidR="002F1CE5" w:rsidRPr="002F1CE5" w:rsidRDefault="002F1CE5" w:rsidP="002F1CE5">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Espectáculos CGL, S.A. de C.V.</w:t>
      </w:r>
    </w:p>
    <w:p w:rsidR="002F1CE5" w:rsidRPr="002F1CE5" w:rsidRDefault="002F1CE5" w:rsidP="002F1CE5">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Manuel de Jesús Luna Calzada</w:t>
      </w:r>
    </w:p>
    <w:p w:rsidR="002F1CE5" w:rsidRPr="002F1CE5" w:rsidRDefault="002F1CE5" w:rsidP="002F1CE5">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DREA Producciones, S. de R.L. de C.V.</w:t>
      </w:r>
    </w:p>
    <w:p w:rsidR="002F1CE5" w:rsidRPr="002F1CE5" w:rsidRDefault="002F1CE5" w:rsidP="002F1CE5">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María Natalia Diego Hernández</w:t>
      </w:r>
    </w:p>
    <w:p w:rsidR="002F1CE5" w:rsidRPr="002F1CE5" w:rsidRDefault="002F1CE5" w:rsidP="002F1CE5">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2F1CE5">
        <w:rPr>
          <w:rFonts w:ascii="Century Gothic" w:hAnsi="Century Gothic" w:cs="Tahoma"/>
          <w:sz w:val="22"/>
          <w:szCs w:val="22"/>
        </w:rPr>
        <w:t>Lightshow</w:t>
      </w:r>
      <w:proofErr w:type="spellEnd"/>
      <w:r w:rsidRPr="002F1CE5">
        <w:rPr>
          <w:rFonts w:ascii="Century Gothic" w:hAnsi="Century Gothic" w:cs="Tahoma"/>
          <w:sz w:val="22"/>
          <w:szCs w:val="22"/>
        </w:rPr>
        <w:t xml:space="preserve"> de México, S. de R.L. de C.V.</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Los licitantes cuyas proposiciones fueron desechadas:</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tbl>
      <w:tblPr>
        <w:tblW w:w="10611" w:type="dxa"/>
        <w:tblLayout w:type="fixed"/>
        <w:tblCellMar>
          <w:left w:w="0" w:type="dxa"/>
          <w:right w:w="0" w:type="dxa"/>
        </w:tblCellMar>
        <w:tblLook w:val="04A0" w:firstRow="1" w:lastRow="0" w:firstColumn="1" w:lastColumn="0" w:noHBand="0" w:noVBand="1"/>
      </w:tblPr>
      <w:tblGrid>
        <w:gridCol w:w="3578"/>
        <w:gridCol w:w="7033"/>
      </w:tblGrid>
      <w:tr w:rsidR="002F1CE5" w:rsidRPr="002F1CE5" w:rsidTr="00357A99">
        <w:trPr>
          <w:trHeight w:val="210"/>
        </w:trPr>
        <w:tc>
          <w:tcPr>
            <w:tcW w:w="357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F1CE5" w:rsidRPr="002F1CE5" w:rsidRDefault="002F1CE5" w:rsidP="002F1CE5">
            <w:pPr>
              <w:spacing w:line="276" w:lineRule="auto"/>
              <w:jc w:val="center"/>
              <w:rPr>
                <w:rFonts w:ascii="Century Gothic" w:hAnsi="Century Gothic" w:cs="Tahoma"/>
                <w:sz w:val="20"/>
                <w:szCs w:val="20"/>
                <w:lang w:eastAsia="es-MX"/>
              </w:rPr>
            </w:pPr>
            <w:r w:rsidRPr="002F1CE5">
              <w:rPr>
                <w:rFonts w:ascii="Century Gothic" w:hAnsi="Century Gothic" w:cs="Tahoma"/>
                <w:b/>
                <w:bCs/>
                <w:color w:val="FFFFFF"/>
                <w:kern w:val="24"/>
                <w:sz w:val="20"/>
                <w:szCs w:val="20"/>
                <w:lang w:val="es-ES_tradnl" w:eastAsia="es-MX"/>
              </w:rPr>
              <w:t xml:space="preserve">Licitante </w:t>
            </w:r>
          </w:p>
        </w:tc>
        <w:tc>
          <w:tcPr>
            <w:tcW w:w="7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F1CE5" w:rsidRPr="002F1CE5" w:rsidRDefault="002F1CE5" w:rsidP="002F1CE5">
            <w:pPr>
              <w:spacing w:line="276" w:lineRule="auto"/>
              <w:jc w:val="center"/>
              <w:rPr>
                <w:rFonts w:ascii="Century Gothic" w:hAnsi="Century Gothic" w:cs="Tahoma"/>
                <w:sz w:val="20"/>
                <w:szCs w:val="20"/>
                <w:lang w:eastAsia="es-MX"/>
              </w:rPr>
            </w:pPr>
            <w:r w:rsidRPr="002F1CE5">
              <w:rPr>
                <w:rFonts w:ascii="Century Gothic" w:hAnsi="Century Gothic" w:cs="Tahoma"/>
                <w:b/>
                <w:bCs/>
                <w:color w:val="FFFFFF"/>
                <w:kern w:val="24"/>
                <w:sz w:val="20"/>
                <w:szCs w:val="20"/>
                <w:lang w:val="es-ES_tradnl" w:eastAsia="es-MX"/>
              </w:rPr>
              <w:t xml:space="preserve">Motivo </w:t>
            </w:r>
          </w:p>
        </w:tc>
      </w:tr>
      <w:tr w:rsidR="002F1CE5" w:rsidRPr="002F1CE5" w:rsidTr="00357A99">
        <w:trPr>
          <w:trHeight w:val="210"/>
        </w:trPr>
        <w:tc>
          <w:tcPr>
            <w:tcW w:w="357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rPr>
                <w:rFonts w:ascii="Century Gothic" w:hAnsi="Century Gothic" w:cs="Tahoma"/>
                <w:sz w:val="20"/>
                <w:szCs w:val="20"/>
                <w:lang w:val="es-ES_tradnl" w:eastAsia="es-MX"/>
              </w:rPr>
            </w:pPr>
            <w:r w:rsidRPr="002F1CE5">
              <w:rPr>
                <w:rFonts w:ascii="Century Gothic" w:hAnsi="Century Gothic" w:cs="Tahoma"/>
                <w:sz w:val="20"/>
                <w:szCs w:val="20"/>
                <w:lang w:val="es-ES_tradnl" w:eastAsia="es-MX"/>
              </w:rPr>
              <w:t xml:space="preserve">María Natalia Diego Hernández </w:t>
            </w:r>
          </w:p>
        </w:tc>
        <w:tc>
          <w:tcPr>
            <w:tcW w:w="7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spacing w:after="200" w:line="276" w:lineRule="auto"/>
              <w:rPr>
                <w:rFonts w:ascii="Century Gothic" w:hAnsi="Century Gothic" w:cs="Tahoma"/>
                <w:b/>
                <w:sz w:val="20"/>
                <w:szCs w:val="20"/>
                <w:lang w:val="es-ES_tradnl" w:eastAsia="es-MX"/>
              </w:rPr>
            </w:pPr>
            <w:r w:rsidRPr="002F1CE5">
              <w:rPr>
                <w:rFonts w:ascii="Century Gothic" w:hAnsi="Century Gothic" w:cs="Tahoma"/>
                <w:b/>
                <w:sz w:val="20"/>
                <w:szCs w:val="20"/>
                <w:lang w:val="es-ES_tradnl" w:eastAsia="es-MX"/>
              </w:rPr>
              <w:t xml:space="preserve">Licitante No solvente, el concepto de su constancia de situación fiscal, no coincide con el objeto de esta licitación, su propuesta económica sobrepasa el techo presupuestal asignado para esta licitación. </w:t>
            </w:r>
          </w:p>
        </w:tc>
      </w:tr>
      <w:tr w:rsidR="002F1CE5" w:rsidRPr="002F1CE5" w:rsidTr="00357A99">
        <w:trPr>
          <w:trHeight w:val="210"/>
        </w:trPr>
        <w:tc>
          <w:tcPr>
            <w:tcW w:w="357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rPr>
                <w:rFonts w:ascii="Century Gothic" w:hAnsi="Century Gothic" w:cs="Tahoma"/>
                <w:sz w:val="20"/>
                <w:szCs w:val="20"/>
                <w:lang w:eastAsia="es-MX"/>
              </w:rPr>
            </w:pPr>
            <w:proofErr w:type="spellStart"/>
            <w:r w:rsidRPr="002F1CE5">
              <w:rPr>
                <w:rFonts w:ascii="Century Gothic" w:hAnsi="Century Gothic" w:cs="Tahoma"/>
                <w:sz w:val="20"/>
                <w:szCs w:val="20"/>
                <w:lang w:eastAsia="es-MX"/>
              </w:rPr>
              <w:t>Drea</w:t>
            </w:r>
            <w:proofErr w:type="spellEnd"/>
            <w:r w:rsidRPr="002F1CE5">
              <w:rPr>
                <w:rFonts w:ascii="Century Gothic" w:hAnsi="Century Gothic" w:cs="Tahoma"/>
                <w:sz w:val="20"/>
                <w:szCs w:val="20"/>
                <w:lang w:eastAsia="es-MX"/>
              </w:rPr>
              <w:t xml:space="preserve"> Producciones S. de R.L. de C.V.</w:t>
            </w:r>
          </w:p>
        </w:tc>
        <w:tc>
          <w:tcPr>
            <w:tcW w:w="7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F1CE5" w:rsidRPr="002F1CE5" w:rsidRDefault="002F1CE5" w:rsidP="002F1CE5">
            <w:pPr>
              <w:spacing w:after="200" w:line="276" w:lineRule="auto"/>
              <w:rPr>
                <w:rFonts w:ascii="Century Gothic" w:hAnsi="Century Gothic" w:cs="Tahoma"/>
                <w:b/>
                <w:sz w:val="20"/>
                <w:szCs w:val="20"/>
                <w:lang w:val="es-ES_tradnl" w:eastAsia="es-MX"/>
              </w:rPr>
            </w:pPr>
            <w:r w:rsidRPr="002F1CE5">
              <w:rPr>
                <w:rFonts w:ascii="Century Gothic" w:hAnsi="Century Gothic" w:cs="Tahoma"/>
                <w:b/>
                <w:sz w:val="20"/>
                <w:szCs w:val="20"/>
                <w:lang w:val="es-ES_tradnl" w:eastAsia="es-MX"/>
              </w:rPr>
              <w:t>Licitante No solvente, el concepto de su constancia de situación fiscal, no coincide con el objeto de esta licitación, su propuesta económica sobrepasa el techo presupuestal asignado para esta licitación</w:t>
            </w:r>
          </w:p>
        </w:tc>
      </w:tr>
    </w:tbl>
    <w:p w:rsidR="002F1CE5" w:rsidRPr="002F1CE5" w:rsidRDefault="002F1CE5" w:rsidP="002F1CE5">
      <w:pPr>
        <w:shd w:val="clear" w:color="auto" w:fill="FFFFFF"/>
        <w:spacing w:after="100" w:afterAutospacing="1"/>
        <w:contextualSpacing/>
        <w:jc w:val="both"/>
        <w:rPr>
          <w:rFonts w:ascii="Century Gothic" w:hAnsi="Century Gothic" w:cs="Tahoma"/>
          <w:b/>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 xml:space="preserve">Los licitantes cuyas proposiciones resultaron solventes son, los que se muestran en el siguiente cuadro: </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noProof/>
          <w:sz w:val="22"/>
          <w:szCs w:val="22"/>
          <w:lang w:eastAsia="es-MX"/>
        </w:rPr>
        <w:drawing>
          <wp:inline distT="0" distB="0" distL="0" distR="0" wp14:anchorId="46ACB82A" wp14:editId="6B21F0CE">
            <wp:extent cx="6705600" cy="38360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27480" cy="3848552"/>
                    </a:xfrm>
                    <a:prstGeom prst="rect">
                      <a:avLst/>
                    </a:prstGeom>
                    <a:noFill/>
                  </pic:spPr>
                </pic:pic>
              </a:graphicData>
            </a:graphic>
          </wp:inline>
        </w:drawing>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r w:rsidRPr="002F1CE5">
        <w:rPr>
          <w:rFonts w:ascii="Century Gothic" w:hAnsi="Century Gothic" w:cs="Tahoma"/>
          <w:sz w:val="22"/>
          <w:szCs w:val="22"/>
          <w:lang w:val="es-ES_tradnl"/>
        </w:rPr>
        <w:t>Responsable de la evaluación de las proposiciones:</w:t>
      </w:r>
    </w:p>
    <w:p w:rsidR="002F1CE5" w:rsidRPr="002F1CE5" w:rsidRDefault="002F1CE5" w:rsidP="002F1C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1"/>
        <w:tblW w:w="10485" w:type="dxa"/>
        <w:tblLayout w:type="fixed"/>
        <w:tblLook w:val="04A0" w:firstRow="1" w:lastRow="0" w:firstColumn="1" w:lastColumn="0" w:noHBand="0" w:noVBand="1"/>
      </w:tblPr>
      <w:tblGrid>
        <w:gridCol w:w="3821"/>
        <w:gridCol w:w="6664"/>
      </w:tblGrid>
      <w:tr w:rsidR="002F1CE5" w:rsidRPr="002F1CE5" w:rsidTr="00B62794">
        <w:tc>
          <w:tcPr>
            <w:tcW w:w="3821" w:type="dxa"/>
          </w:tcPr>
          <w:p w:rsidR="002F1CE5" w:rsidRPr="002F1CE5" w:rsidRDefault="002F1CE5" w:rsidP="002F1CE5">
            <w:pPr>
              <w:spacing w:after="100" w:afterAutospacing="1" w:line="276" w:lineRule="auto"/>
              <w:contextualSpacing/>
              <w:jc w:val="center"/>
              <w:rPr>
                <w:rFonts w:ascii="Century Gothic" w:hAnsi="Century Gothic" w:cs="Tahoma"/>
                <w:b/>
                <w:sz w:val="22"/>
                <w:szCs w:val="22"/>
                <w:lang w:val="es-ES_tradnl"/>
              </w:rPr>
            </w:pPr>
            <w:r w:rsidRPr="002F1CE5">
              <w:rPr>
                <w:rFonts w:ascii="Century Gothic" w:hAnsi="Century Gothic" w:cs="Tahoma"/>
                <w:b/>
                <w:sz w:val="22"/>
                <w:szCs w:val="22"/>
                <w:lang w:val="es-ES_tradnl"/>
              </w:rPr>
              <w:t>Nombre</w:t>
            </w:r>
          </w:p>
        </w:tc>
        <w:tc>
          <w:tcPr>
            <w:tcW w:w="6664" w:type="dxa"/>
          </w:tcPr>
          <w:p w:rsidR="002F1CE5" w:rsidRPr="002F1CE5" w:rsidRDefault="002F1CE5" w:rsidP="002F1CE5">
            <w:pPr>
              <w:spacing w:after="100" w:afterAutospacing="1" w:line="276" w:lineRule="auto"/>
              <w:contextualSpacing/>
              <w:jc w:val="center"/>
              <w:rPr>
                <w:rFonts w:ascii="Century Gothic" w:hAnsi="Century Gothic" w:cs="Tahoma"/>
                <w:b/>
                <w:sz w:val="22"/>
                <w:szCs w:val="22"/>
                <w:lang w:val="es-ES_tradnl"/>
              </w:rPr>
            </w:pPr>
            <w:r w:rsidRPr="002F1CE5">
              <w:rPr>
                <w:rFonts w:ascii="Century Gothic" w:hAnsi="Century Gothic" w:cs="Tahoma"/>
                <w:b/>
                <w:sz w:val="22"/>
                <w:szCs w:val="22"/>
                <w:lang w:val="es-ES_tradnl"/>
              </w:rPr>
              <w:t>Cargo</w:t>
            </w:r>
          </w:p>
        </w:tc>
      </w:tr>
      <w:tr w:rsidR="002F1CE5" w:rsidRPr="002F1CE5" w:rsidTr="00B62794">
        <w:tc>
          <w:tcPr>
            <w:tcW w:w="3821" w:type="dxa"/>
          </w:tcPr>
          <w:p w:rsidR="002F1CE5" w:rsidRPr="002F1CE5" w:rsidRDefault="002F1CE5" w:rsidP="002F1CE5">
            <w:pPr>
              <w:shd w:val="clear" w:color="auto" w:fill="FFFFFF"/>
              <w:spacing w:after="100" w:afterAutospacing="1" w:line="276" w:lineRule="auto"/>
              <w:contextualSpacing/>
              <w:rPr>
                <w:rFonts w:ascii="Century Gothic" w:hAnsi="Century Gothic" w:cs="Tahoma"/>
                <w:sz w:val="22"/>
                <w:szCs w:val="22"/>
                <w:lang w:eastAsia="es-MX"/>
              </w:rPr>
            </w:pPr>
            <w:r w:rsidRPr="002F1CE5">
              <w:rPr>
                <w:rFonts w:ascii="Century Gothic" w:hAnsi="Century Gothic" w:cs="Tahoma"/>
                <w:sz w:val="22"/>
                <w:szCs w:val="22"/>
                <w:lang w:eastAsia="es-MX"/>
              </w:rPr>
              <w:t xml:space="preserve">María Lorena Gómez Haro </w:t>
            </w:r>
            <w:proofErr w:type="spellStart"/>
            <w:r w:rsidRPr="002F1CE5">
              <w:rPr>
                <w:rFonts w:ascii="Century Gothic" w:hAnsi="Century Gothic" w:cs="Tahoma"/>
                <w:sz w:val="22"/>
                <w:szCs w:val="22"/>
                <w:lang w:eastAsia="es-MX"/>
              </w:rPr>
              <w:t>Planell</w:t>
            </w:r>
            <w:proofErr w:type="spellEnd"/>
            <w:r w:rsidRPr="002F1CE5">
              <w:rPr>
                <w:rFonts w:ascii="Century Gothic" w:hAnsi="Century Gothic" w:cs="Tahoma"/>
                <w:sz w:val="22"/>
                <w:szCs w:val="22"/>
                <w:lang w:eastAsia="es-MX"/>
              </w:rPr>
              <w:t xml:space="preserve"> </w:t>
            </w:r>
          </w:p>
        </w:tc>
        <w:tc>
          <w:tcPr>
            <w:tcW w:w="6664" w:type="dxa"/>
          </w:tcPr>
          <w:p w:rsidR="002F1CE5" w:rsidRPr="002F1CE5" w:rsidRDefault="002F1CE5" w:rsidP="002F1CE5">
            <w:pPr>
              <w:spacing w:after="100" w:afterAutospacing="1" w:line="276" w:lineRule="auto"/>
              <w:contextualSpacing/>
              <w:jc w:val="both"/>
              <w:rPr>
                <w:rFonts w:ascii="Century Gothic" w:hAnsi="Century Gothic" w:cs="Tahoma"/>
                <w:sz w:val="22"/>
                <w:szCs w:val="22"/>
              </w:rPr>
            </w:pPr>
            <w:r w:rsidRPr="002F1CE5">
              <w:rPr>
                <w:rFonts w:ascii="Century Gothic" w:hAnsi="Century Gothic" w:cs="Tahoma"/>
                <w:sz w:val="22"/>
                <w:szCs w:val="22"/>
              </w:rPr>
              <w:t xml:space="preserve">Directora de Relaciones Publicas Protocolo y Evento. </w:t>
            </w:r>
          </w:p>
        </w:tc>
      </w:tr>
    </w:tbl>
    <w:p w:rsidR="002F1CE5" w:rsidRPr="002F1CE5" w:rsidRDefault="002F1CE5" w:rsidP="002F1CE5">
      <w:pPr>
        <w:shd w:val="clear" w:color="auto" w:fill="FFFFFF"/>
        <w:spacing w:after="100" w:afterAutospacing="1"/>
        <w:contextualSpacing/>
        <w:jc w:val="both"/>
        <w:rPr>
          <w:rFonts w:ascii="Century Gothic" w:hAnsi="Century Gothic" w:cs="Tahoma"/>
          <w:sz w:val="22"/>
          <w:szCs w:val="22"/>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u w:val="single"/>
          <w:lang w:val="es-ES_tradnl"/>
        </w:rPr>
      </w:pPr>
      <w:r w:rsidRPr="002F1CE5">
        <w:rPr>
          <w:rFonts w:ascii="Century Gothic" w:hAnsi="Century Gothic" w:cs="Tahoma"/>
          <w:b/>
          <w:sz w:val="22"/>
          <w:szCs w:val="22"/>
          <w:u w:val="single"/>
          <w:lang w:val="es-ES_tradnl"/>
        </w:rPr>
        <w:t>Mediante oficio de análisis técnico número DA 0157/2019.</w:t>
      </w: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highlight w:val="yellow"/>
          <w:lang w:val="es-ES_tradnl"/>
        </w:rPr>
      </w:pPr>
    </w:p>
    <w:p w:rsidR="002F1CE5" w:rsidRPr="002F1CE5" w:rsidRDefault="002F1CE5" w:rsidP="002F1CE5">
      <w:pPr>
        <w:shd w:val="clear" w:color="auto" w:fill="FFFFFF"/>
        <w:spacing w:after="100" w:afterAutospacing="1"/>
        <w:contextualSpacing/>
        <w:jc w:val="both"/>
        <w:rPr>
          <w:rFonts w:ascii="Century Gothic" w:hAnsi="Century Gothic" w:cs="Tahoma"/>
          <w:b/>
          <w:sz w:val="22"/>
          <w:szCs w:val="22"/>
          <w:lang w:val="es-ES_tradnl"/>
        </w:rPr>
      </w:pPr>
      <w:r w:rsidRPr="002F1CE5">
        <w:rPr>
          <w:rFonts w:ascii="Century Gothic" w:hAnsi="Century Gothic" w:cs="Tahoma"/>
          <w:b/>
          <w:sz w:val="22"/>
          <w:szCs w:val="22"/>
          <w:lang w:val="es-ES_tradnl"/>
        </w:rPr>
        <w:t>Nota: Se deja a consideración del Comité de Adquisiciones la designación del fallo.</w:t>
      </w:r>
    </w:p>
    <w:p w:rsidR="00F661FD" w:rsidRPr="00F661FD" w:rsidRDefault="00F661FD" w:rsidP="00F661FD">
      <w:pPr>
        <w:shd w:val="clear" w:color="auto" w:fill="FFFFFF"/>
        <w:spacing w:after="100" w:afterAutospacing="1"/>
        <w:contextualSpacing/>
        <w:jc w:val="both"/>
        <w:rPr>
          <w:rFonts w:ascii="Tahoma" w:eastAsia="Cambria" w:hAnsi="Tahoma" w:cs="Tahoma"/>
          <w:lang w:eastAsia="en-US"/>
        </w:rPr>
      </w:pP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La convocante tendrá 10 días hábiles para emitir la orden de compra / pedido posterior a la emisión del fallo.</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after="100" w:afterAutospacing="1"/>
        <w:contextualSpacing/>
        <w:jc w:val="both"/>
        <w:rPr>
          <w:rFonts w:ascii="Tahoma" w:eastAsia="Cambria" w:hAnsi="Tahoma" w:cs="Tahoma"/>
          <w:lang w:eastAsia="en-US"/>
        </w:rPr>
      </w:pPr>
      <w:r w:rsidRPr="00F661F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D68E1" w:rsidRPr="009E5AC4" w:rsidRDefault="00ED68E1" w:rsidP="00B967AE">
      <w:pPr>
        <w:rPr>
          <w:rFonts w:ascii="Century Gothic" w:eastAsia="Calibri" w:hAnsi="Century Gothic" w:cs="Tahoma"/>
          <w:sz w:val="22"/>
          <w:szCs w:val="22"/>
          <w:highlight w:val="yellow"/>
        </w:rPr>
      </w:pPr>
    </w:p>
    <w:p w:rsidR="0050474E" w:rsidRPr="00357A99" w:rsidRDefault="0050474E" w:rsidP="0050474E">
      <w:pPr>
        <w:jc w:val="both"/>
        <w:rPr>
          <w:rFonts w:ascii="Century Gothic" w:hAnsi="Century Gothic" w:cs="Tahoma"/>
          <w:sz w:val="22"/>
          <w:szCs w:val="22"/>
        </w:rPr>
      </w:pPr>
      <w:r w:rsidRPr="00357A99">
        <w:rPr>
          <w:rFonts w:ascii="Century Gothic" w:hAnsi="Century Gothic" w:cs="Tahoma"/>
          <w:sz w:val="22"/>
          <w:szCs w:val="22"/>
          <w:lang w:val="es-ES_tradnl"/>
        </w:rPr>
        <w:t xml:space="preserve">El Lic. </w:t>
      </w:r>
      <w:r w:rsidRPr="00357A99">
        <w:rPr>
          <w:rFonts w:ascii="Century Gothic" w:hAnsi="Century Gothic" w:cs="Tahoma"/>
          <w:sz w:val="22"/>
          <w:szCs w:val="22"/>
        </w:rPr>
        <w:t xml:space="preserve">Edmundo Antonio </w:t>
      </w:r>
      <w:proofErr w:type="spellStart"/>
      <w:r w:rsidRPr="00357A99">
        <w:rPr>
          <w:rFonts w:ascii="Century Gothic" w:hAnsi="Century Gothic" w:cs="Tahoma"/>
          <w:sz w:val="22"/>
          <w:szCs w:val="22"/>
        </w:rPr>
        <w:t>Amutio</w:t>
      </w:r>
      <w:proofErr w:type="spellEnd"/>
      <w:r w:rsidRPr="00357A99">
        <w:rPr>
          <w:rFonts w:ascii="Century Gothic" w:hAnsi="Century Gothic" w:cs="Tahoma"/>
          <w:sz w:val="22"/>
          <w:szCs w:val="22"/>
        </w:rPr>
        <w:t xml:space="preserve"> Villa, representante suplente del Presidente del Comité de Adquisiciones, solicita a los Integrantes del Comité de Adquisiciones el</w:t>
      </w:r>
      <w:r w:rsidR="006044DF" w:rsidRPr="00357A99">
        <w:rPr>
          <w:rFonts w:ascii="Century Gothic" w:hAnsi="Century Gothic" w:cs="Tahoma"/>
          <w:sz w:val="22"/>
          <w:szCs w:val="22"/>
        </w:rPr>
        <w:t xml:space="preserve"> uso de la voz, a</w:t>
      </w:r>
      <w:r w:rsidR="00357A99" w:rsidRPr="00357A99">
        <w:rPr>
          <w:rFonts w:ascii="Century Gothic" w:hAnsi="Century Gothic" w:cs="Tahoma"/>
          <w:sz w:val="22"/>
          <w:szCs w:val="22"/>
        </w:rPr>
        <w:t xml:space="preserve"> </w:t>
      </w:r>
      <w:r w:rsidR="006044DF" w:rsidRPr="00357A99">
        <w:rPr>
          <w:rFonts w:ascii="Century Gothic" w:hAnsi="Century Gothic" w:cs="Tahoma"/>
          <w:sz w:val="22"/>
          <w:szCs w:val="22"/>
        </w:rPr>
        <w:t>l</w:t>
      </w:r>
      <w:r w:rsidR="00357A99" w:rsidRPr="00357A99">
        <w:rPr>
          <w:rFonts w:ascii="Century Gothic" w:hAnsi="Century Gothic" w:cs="Tahoma"/>
          <w:sz w:val="22"/>
          <w:szCs w:val="22"/>
        </w:rPr>
        <w:t>a</w:t>
      </w:r>
      <w:r w:rsidRPr="00357A99">
        <w:rPr>
          <w:rFonts w:ascii="Century Gothic" w:hAnsi="Century Gothic" w:cs="Tahoma"/>
          <w:sz w:val="22"/>
          <w:szCs w:val="22"/>
        </w:rPr>
        <w:t xml:space="preserve"> C. </w:t>
      </w:r>
      <w:r w:rsidR="00357A99" w:rsidRPr="00357A99">
        <w:rPr>
          <w:rFonts w:ascii="Century Gothic" w:hAnsi="Century Gothic" w:cs="Tahoma"/>
          <w:sz w:val="22"/>
          <w:szCs w:val="22"/>
        </w:rPr>
        <w:t xml:space="preserve">María Lorena Gómez Haro </w:t>
      </w:r>
      <w:proofErr w:type="spellStart"/>
      <w:r w:rsidR="00357A99" w:rsidRPr="00357A99">
        <w:rPr>
          <w:rFonts w:ascii="Century Gothic" w:hAnsi="Century Gothic" w:cs="Tahoma"/>
          <w:sz w:val="22"/>
          <w:szCs w:val="22"/>
        </w:rPr>
        <w:t>Planell</w:t>
      </w:r>
      <w:proofErr w:type="spellEnd"/>
      <w:r w:rsidR="00357A99" w:rsidRPr="00357A99">
        <w:rPr>
          <w:rFonts w:ascii="Century Gothic" w:hAnsi="Century Gothic" w:cs="Tahoma"/>
          <w:sz w:val="22"/>
          <w:szCs w:val="22"/>
        </w:rPr>
        <w:t>, Directora de Relaciones P</w:t>
      </w:r>
      <w:r w:rsidR="00357A99">
        <w:rPr>
          <w:rFonts w:ascii="Century Gothic" w:hAnsi="Century Gothic" w:cs="Tahoma"/>
          <w:sz w:val="22"/>
          <w:szCs w:val="22"/>
        </w:rPr>
        <w:t xml:space="preserve">úblicas, </w:t>
      </w:r>
      <w:r w:rsidR="00357A99" w:rsidRPr="00357A99">
        <w:rPr>
          <w:rFonts w:ascii="Century Gothic" w:hAnsi="Century Gothic" w:cs="Tahoma"/>
          <w:sz w:val="22"/>
          <w:szCs w:val="22"/>
        </w:rPr>
        <w:t>Protocolo</w:t>
      </w:r>
      <w:r w:rsidR="00357A99">
        <w:rPr>
          <w:rFonts w:ascii="Century Gothic" w:hAnsi="Century Gothic" w:cs="Tahoma"/>
          <w:sz w:val="22"/>
          <w:szCs w:val="22"/>
        </w:rPr>
        <w:t xml:space="preserve"> y Eventos</w:t>
      </w:r>
      <w:r w:rsidR="00357A99" w:rsidRPr="00357A99">
        <w:rPr>
          <w:rFonts w:ascii="Century Gothic" w:hAnsi="Century Gothic" w:cs="Tahoma"/>
          <w:sz w:val="22"/>
          <w:szCs w:val="22"/>
        </w:rPr>
        <w:t xml:space="preserve">. </w:t>
      </w:r>
    </w:p>
    <w:p w:rsidR="0050474E" w:rsidRPr="00357A99" w:rsidRDefault="0050474E" w:rsidP="0050474E">
      <w:pPr>
        <w:spacing w:line="360" w:lineRule="auto"/>
        <w:jc w:val="both"/>
        <w:rPr>
          <w:rFonts w:ascii="Century Gothic" w:hAnsi="Century Gothic" w:cs="Tahoma"/>
          <w:sz w:val="22"/>
          <w:szCs w:val="22"/>
        </w:rPr>
      </w:pPr>
    </w:p>
    <w:p w:rsidR="0050474E" w:rsidRPr="00357A99" w:rsidRDefault="0050474E" w:rsidP="0050474E">
      <w:pPr>
        <w:ind w:left="708"/>
        <w:jc w:val="center"/>
        <w:rPr>
          <w:rFonts w:ascii="Century Gothic" w:hAnsi="Century Gothic" w:cs="Tahoma"/>
          <w:b/>
          <w:i/>
          <w:sz w:val="22"/>
          <w:szCs w:val="22"/>
          <w:lang w:eastAsia="en-US"/>
        </w:rPr>
      </w:pPr>
      <w:r w:rsidRPr="00357A99">
        <w:rPr>
          <w:rFonts w:ascii="Century Gothic" w:hAnsi="Century Gothic" w:cs="Tahoma"/>
          <w:b/>
          <w:i/>
          <w:sz w:val="22"/>
          <w:szCs w:val="22"/>
          <w:lang w:eastAsia="en-US"/>
        </w:rPr>
        <w:t>Aprobado por unanimidad de votos por parte de los integrantes del Comité presentes.</w:t>
      </w:r>
    </w:p>
    <w:p w:rsidR="0050474E" w:rsidRPr="002F1CE5" w:rsidRDefault="0050474E" w:rsidP="0050474E">
      <w:pPr>
        <w:spacing w:line="360" w:lineRule="auto"/>
        <w:jc w:val="both"/>
        <w:rPr>
          <w:rFonts w:ascii="Century Gothic" w:hAnsi="Century Gothic" w:cs="Tahoma"/>
          <w:sz w:val="22"/>
          <w:szCs w:val="22"/>
          <w:highlight w:val="yellow"/>
        </w:rPr>
      </w:pPr>
    </w:p>
    <w:p w:rsidR="0050474E" w:rsidRPr="00357A99" w:rsidRDefault="00357A99" w:rsidP="0050474E">
      <w:pPr>
        <w:jc w:val="both"/>
        <w:rPr>
          <w:rFonts w:ascii="Century Gothic" w:hAnsi="Century Gothic" w:cs="Tahoma"/>
          <w:sz w:val="22"/>
          <w:szCs w:val="22"/>
        </w:rPr>
      </w:pPr>
      <w:r>
        <w:rPr>
          <w:rFonts w:ascii="Century Gothic" w:hAnsi="Century Gothic" w:cs="Tahoma"/>
          <w:sz w:val="22"/>
          <w:szCs w:val="22"/>
        </w:rPr>
        <w:t>L</w:t>
      </w:r>
      <w:r w:rsidRPr="00357A99">
        <w:rPr>
          <w:rFonts w:ascii="Century Gothic" w:hAnsi="Century Gothic" w:cs="Tahoma"/>
          <w:sz w:val="22"/>
          <w:szCs w:val="22"/>
        </w:rPr>
        <w:t xml:space="preserve">a C. María Lorena Gómez Haro </w:t>
      </w:r>
      <w:proofErr w:type="spellStart"/>
      <w:r w:rsidRPr="00357A99">
        <w:rPr>
          <w:rFonts w:ascii="Century Gothic" w:hAnsi="Century Gothic" w:cs="Tahoma"/>
          <w:sz w:val="22"/>
          <w:szCs w:val="22"/>
        </w:rPr>
        <w:t>Planell</w:t>
      </w:r>
      <w:proofErr w:type="spellEnd"/>
      <w:r w:rsidRPr="00357A99">
        <w:rPr>
          <w:rFonts w:ascii="Century Gothic" w:hAnsi="Century Gothic" w:cs="Tahoma"/>
          <w:sz w:val="22"/>
          <w:szCs w:val="22"/>
        </w:rPr>
        <w:t>, Directora de Relaciones P</w:t>
      </w:r>
      <w:r>
        <w:rPr>
          <w:rFonts w:ascii="Century Gothic" w:hAnsi="Century Gothic" w:cs="Tahoma"/>
          <w:sz w:val="22"/>
          <w:szCs w:val="22"/>
        </w:rPr>
        <w:t>úblicas,</w:t>
      </w:r>
      <w:r w:rsidRPr="00357A99">
        <w:rPr>
          <w:rFonts w:ascii="Century Gothic" w:hAnsi="Century Gothic" w:cs="Tahoma"/>
          <w:sz w:val="22"/>
          <w:szCs w:val="22"/>
        </w:rPr>
        <w:t xml:space="preserve"> Protocolo</w:t>
      </w:r>
      <w:r>
        <w:rPr>
          <w:rFonts w:ascii="Century Gothic" w:hAnsi="Century Gothic" w:cs="Tahoma"/>
          <w:sz w:val="22"/>
          <w:szCs w:val="22"/>
        </w:rPr>
        <w:t xml:space="preserve"> y Eventos</w:t>
      </w:r>
      <w:r w:rsidR="006044DF" w:rsidRPr="00357A99">
        <w:rPr>
          <w:rFonts w:ascii="Century Gothic" w:hAnsi="Century Gothic" w:cs="Tahoma"/>
          <w:sz w:val="22"/>
          <w:szCs w:val="22"/>
        </w:rPr>
        <w:t>, dio</w:t>
      </w:r>
      <w:r w:rsidR="0050474E" w:rsidRPr="00357A99">
        <w:rPr>
          <w:rFonts w:ascii="Century Gothic" w:hAnsi="Century Gothic" w:cs="Tahoma"/>
          <w:sz w:val="22"/>
          <w:szCs w:val="22"/>
        </w:rPr>
        <w:t xml:space="preserve"> contestación a las observaciones realizadas por los Integrantes del Comité de Adquisiciones.</w:t>
      </w:r>
    </w:p>
    <w:p w:rsidR="00E04DBA" w:rsidRPr="002F1CE5" w:rsidRDefault="00E04DBA" w:rsidP="00B967AE">
      <w:pPr>
        <w:rPr>
          <w:rFonts w:ascii="Century Gothic" w:eastAsia="Calibri" w:hAnsi="Century Gothic" w:cs="Tahoma"/>
          <w:sz w:val="22"/>
          <w:szCs w:val="22"/>
          <w:highlight w:val="yellow"/>
          <w:lang w:val="es-ES_tradnl"/>
        </w:rPr>
      </w:pPr>
    </w:p>
    <w:p w:rsidR="00ED68E1" w:rsidRPr="009E5AC4" w:rsidRDefault="00ED68E1" w:rsidP="00ED68E1">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2F1CE5" w:rsidRPr="002F1CE5">
        <w:rPr>
          <w:rFonts w:ascii="Century Gothic" w:hAnsi="Century Gothic" w:cs="Calibri"/>
          <w:b/>
          <w:bCs/>
          <w:color w:val="000000"/>
          <w:sz w:val="22"/>
          <w:szCs w:val="22"/>
          <w:lang w:eastAsia="es-MX"/>
        </w:rPr>
        <w:t>Espectáculos CGL, S.A. de C.V.</w:t>
      </w:r>
      <w:r w:rsidRPr="009E5AC4">
        <w:rPr>
          <w:rFonts w:ascii="Century Gothic" w:hAnsi="Century Gothic" w:cs="Calibri"/>
          <w:b/>
          <w:bCs/>
          <w:color w:val="000000"/>
          <w:sz w:val="22"/>
          <w:szCs w:val="22"/>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D68E1" w:rsidRPr="009E5AC4"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jc w:val="center"/>
        <w:rPr>
          <w:rFonts w:ascii="Century Gothic" w:hAnsi="Century Gothic" w:cs="Tahoma"/>
          <w:b/>
          <w:i/>
          <w:sz w:val="22"/>
          <w:szCs w:val="22"/>
          <w:lang w:val="es-ES_tradnl"/>
        </w:rPr>
      </w:pPr>
      <w:r w:rsidRPr="00F661FD">
        <w:rPr>
          <w:rFonts w:ascii="Century Gothic" w:hAnsi="Century Gothic" w:cs="Tahoma"/>
          <w:b/>
          <w:i/>
          <w:sz w:val="22"/>
          <w:szCs w:val="22"/>
          <w:lang w:val="es-ES_tradnl"/>
        </w:rPr>
        <w:t xml:space="preserve">Aprobado por </w:t>
      </w:r>
      <w:r w:rsidR="00E40A16">
        <w:rPr>
          <w:rFonts w:ascii="Century Gothic" w:hAnsi="Century Gothic" w:cs="Tahoma"/>
          <w:b/>
          <w:i/>
          <w:sz w:val="22"/>
          <w:szCs w:val="22"/>
          <w:lang w:val="es-ES_tradnl"/>
        </w:rPr>
        <w:t>Unanimidad</w:t>
      </w:r>
      <w:r w:rsidRPr="00F661FD">
        <w:rPr>
          <w:rFonts w:ascii="Century Gothic" w:hAnsi="Century Gothic" w:cs="Tahoma"/>
          <w:b/>
          <w:i/>
          <w:color w:val="FF0000"/>
          <w:sz w:val="22"/>
          <w:szCs w:val="22"/>
          <w:lang w:val="es-ES_tradnl"/>
        </w:rPr>
        <w:t xml:space="preserve"> </w:t>
      </w:r>
      <w:r w:rsidRPr="00F661FD">
        <w:rPr>
          <w:rFonts w:ascii="Century Gothic" w:hAnsi="Century Gothic" w:cs="Tahoma"/>
          <w:b/>
          <w:i/>
          <w:sz w:val="22"/>
          <w:szCs w:val="22"/>
          <w:lang w:val="es-ES_tradnl"/>
        </w:rPr>
        <w:t>de votos de los presentes.</w:t>
      </w:r>
    </w:p>
    <w:p w:rsidR="00ED68E1" w:rsidRPr="009E5AC4" w:rsidRDefault="00ED68E1"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E40A16" w:rsidRPr="00E40A16" w:rsidRDefault="00E40A16" w:rsidP="00E40A16">
      <w:pPr>
        <w:rPr>
          <w:rFonts w:ascii="Century Gothic" w:eastAsiaTheme="minorHAnsi" w:hAnsi="Century Gothic" w:cstheme="minorBidi"/>
          <w:sz w:val="22"/>
          <w:szCs w:val="22"/>
          <w:lang w:eastAsia="es-MX"/>
        </w:rPr>
      </w:pPr>
      <w:r w:rsidRPr="00E40A16">
        <w:rPr>
          <w:rFonts w:ascii="Century Gothic" w:eastAsiaTheme="minorHAnsi" w:hAnsi="Century Gothic" w:cstheme="minorBidi"/>
          <w:b/>
          <w:sz w:val="22"/>
          <w:szCs w:val="22"/>
          <w:lang w:val="es-ES" w:eastAsia="es-MX"/>
        </w:rPr>
        <w:t>Número de Cuadro</w:t>
      </w:r>
      <w:r w:rsidRPr="00E40A16">
        <w:rPr>
          <w:rFonts w:ascii="Century Gothic" w:eastAsiaTheme="minorHAnsi" w:hAnsi="Century Gothic" w:cstheme="minorBidi"/>
          <w:sz w:val="22"/>
          <w:szCs w:val="22"/>
          <w:lang w:val="es-ES" w:eastAsia="es-MX"/>
        </w:rPr>
        <w:t xml:space="preserve">: </w:t>
      </w:r>
      <w:r w:rsidRPr="00E40A16">
        <w:rPr>
          <w:rFonts w:ascii="Century Gothic" w:eastAsiaTheme="minorHAnsi" w:hAnsi="Century Gothic" w:cstheme="minorBidi"/>
          <w:sz w:val="22"/>
          <w:szCs w:val="22"/>
          <w:lang w:eastAsia="es-MX"/>
        </w:rPr>
        <w:t>04.12.2019</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Licitación Pública Nacional con Participación del Comité</w:t>
      </w:r>
      <w:r w:rsidRPr="00E40A16">
        <w:rPr>
          <w:rFonts w:ascii="Century Gothic" w:eastAsiaTheme="minorHAnsi" w:hAnsi="Century Gothic" w:cstheme="minorBidi"/>
          <w:sz w:val="22"/>
          <w:szCs w:val="22"/>
          <w:lang w:val="es-ES" w:eastAsia="es-MX"/>
        </w:rPr>
        <w:t>: 201901526</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lastRenderedPageBreak/>
        <w:t>Área Requirente</w:t>
      </w:r>
      <w:r w:rsidRPr="00E40A16">
        <w:rPr>
          <w:rFonts w:ascii="Century Gothic" w:eastAsiaTheme="minorHAnsi" w:hAnsi="Century Gothic" w:cstheme="minorBidi"/>
          <w:sz w:val="22"/>
          <w:szCs w:val="22"/>
          <w:lang w:val="es-ES" w:eastAsia="es-MX"/>
        </w:rPr>
        <w:t xml:space="preserve">: Relaciones Públicas, Protocolo y Eventos adscrita a Jefatura de Gabinete. </w:t>
      </w:r>
    </w:p>
    <w:p w:rsidR="00E40A16" w:rsidRPr="00E40A16" w:rsidRDefault="00E40A16" w:rsidP="00E40A16">
      <w:pPr>
        <w:rPr>
          <w:rFonts w:ascii="Century Gothic" w:eastAsiaTheme="minorHAnsi" w:hAnsi="Century Gothic" w:cstheme="minorBidi"/>
          <w:sz w:val="22"/>
          <w:szCs w:val="22"/>
          <w:lang w:eastAsia="en-US"/>
        </w:rPr>
      </w:pPr>
      <w:r w:rsidRPr="00E40A16">
        <w:rPr>
          <w:rFonts w:ascii="Century Gothic" w:eastAsiaTheme="minorHAnsi" w:hAnsi="Century Gothic" w:cstheme="minorBidi"/>
          <w:b/>
          <w:sz w:val="22"/>
          <w:szCs w:val="22"/>
          <w:lang w:val="es-ES" w:eastAsia="es-MX"/>
        </w:rPr>
        <w:t>Objeto de licitación</w:t>
      </w:r>
      <w:r w:rsidRPr="00E40A16">
        <w:rPr>
          <w:rFonts w:ascii="Century Gothic" w:eastAsiaTheme="minorHAnsi" w:hAnsi="Century Gothic" w:cstheme="minorBidi"/>
          <w:sz w:val="22"/>
          <w:szCs w:val="22"/>
          <w:lang w:val="es-ES" w:eastAsia="es-MX"/>
        </w:rPr>
        <w:t xml:space="preserve">: </w:t>
      </w:r>
      <w:r w:rsidRPr="00E40A16">
        <w:rPr>
          <w:rFonts w:ascii="Century Gothic" w:eastAsiaTheme="minorHAnsi" w:hAnsi="Century Gothic" w:cstheme="minorBidi"/>
          <w:bCs/>
          <w:sz w:val="22"/>
          <w:szCs w:val="22"/>
          <w:lang w:eastAsia="en-US"/>
        </w:rPr>
        <w:t xml:space="preserve">Servicio Integral para eventos (Verbena y Grito 2019). </w:t>
      </w: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40A16">
        <w:rPr>
          <w:rFonts w:ascii="Century Gothic" w:eastAsiaTheme="minorEastAsia" w:hAnsi="Century Gothic" w:cs="Tahoma"/>
          <w:sz w:val="22"/>
          <w:szCs w:val="22"/>
          <w:lang w:eastAsia="es-MX"/>
        </w:rPr>
        <w:t>S</w:t>
      </w:r>
      <w:r w:rsidRPr="00E40A16">
        <w:rPr>
          <w:rFonts w:ascii="Century Gothic" w:hAnsi="Century Gothic" w:cs="Tahoma"/>
          <w:sz w:val="22"/>
          <w:szCs w:val="22"/>
          <w:lang w:val="es-ES_tradnl"/>
        </w:rPr>
        <w:t>e pone a la vista el expediente de donde se desprende lo siguiente:</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Proveedores que cotizan:</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María Natalia Diego Hernández</w:t>
      </w: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Lightshow</w:t>
      </w:r>
      <w:proofErr w:type="spellEnd"/>
      <w:r w:rsidRPr="00E40A16">
        <w:rPr>
          <w:rFonts w:ascii="Century Gothic" w:hAnsi="Century Gothic" w:cs="Tahoma"/>
          <w:sz w:val="22"/>
          <w:szCs w:val="22"/>
        </w:rPr>
        <w:t xml:space="preserve"> de México, S. de R.L. de C.V.</w:t>
      </w: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DREA Producción, S. de R.L. de C.V.</w:t>
      </w: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Comercializadora </w:t>
      </w:r>
      <w:proofErr w:type="spellStart"/>
      <w:r w:rsidRPr="00E40A16">
        <w:rPr>
          <w:rFonts w:ascii="Century Gothic" w:hAnsi="Century Gothic" w:cs="Tahoma"/>
          <w:sz w:val="22"/>
          <w:szCs w:val="22"/>
        </w:rPr>
        <w:t>Maviper</w:t>
      </w:r>
      <w:proofErr w:type="spellEnd"/>
      <w:r w:rsidRPr="00E40A16">
        <w:rPr>
          <w:rFonts w:ascii="Century Gothic" w:hAnsi="Century Gothic" w:cs="Tahoma"/>
          <w:sz w:val="22"/>
          <w:szCs w:val="22"/>
        </w:rPr>
        <w:t xml:space="preserve"> S.A. de C.V. </w:t>
      </w: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Espectáculos CGL, S.A. de C.V.</w:t>
      </w: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Juan Antonio </w:t>
      </w:r>
      <w:proofErr w:type="spellStart"/>
      <w:r w:rsidRPr="00E40A16">
        <w:rPr>
          <w:rFonts w:ascii="Century Gothic" w:hAnsi="Century Gothic" w:cs="Tahoma"/>
          <w:sz w:val="22"/>
          <w:szCs w:val="22"/>
        </w:rPr>
        <w:t>Vierling</w:t>
      </w:r>
      <w:proofErr w:type="spellEnd"/>
      <w:r w:rsidRPr="00E40A16">
        <w:rPr>
          <w:rFonts w:ascii="Century Gothic" w:hAnsi="Century Gothic" w:cs="Tahoma"/>
          <w:sz w:val="22"/>
          <w:szCs w:val="22"/>
        </w:rPr>
        <w:t xml:space="preserve"> Castellanos </w:t>
      </w:r>
    </w:p>
    <w:p w:rsidR="00E40A16" w:rsidRPr="00E40A16" w:rsidRDefault="00E40A16" w:rsidP="00E40A16">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Mauricio Olivares Altamirano </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Los licitantes cuyas proposiciones fueron desechadas: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W w:w="10116" w:type="dxa"/>
        <w:tblLayout w:type="fixed"/>
        <w:tblCellMar>
          <w:left w:w="0" w:type="dxa"/>
          <w:right w:w="0" w:type="dxa"/>
        </w:tblCellMar>
        <w:tblLook w:val="04A0" w:firstRow="1" w:lastRow="0" w:firstColumn="1" w:lastColumn="0" w:noHBand="0" w:noVBand="1"/>
      </w:tblPr>
      <w:tblGrid>
        <w:gridCol w:w="3675"/>
        <w:gridCol w:w="6441"/>
      </w:tblGrid>
      <w:tr w:rsidR="00E40A16" w:rsidRPr="00E40A16" w:rsidTr="001452D4">
        <w:trPr>
          <w:trHeight w:val="211"/>
        </w:trPr>
        <w:tc>
          <w:tcPr>
            <w:tcW w:w="36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Licitante </w:t>
            </w:r>
          </w:p>
        </w:tc>
        <w:tc>
          <w:tcPr>
            <w:tcW w:w="644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Motivo </w:t>
            </w:r>
          </w:p>
        </w:tc>
      </w:tr>
      <w:tr w:rsidR="00E40A16" w:rsidRPr="00E40A16" w:rsidTr="001452D4">
        <w:trPr>
          <w:trHeight w:val="211"/>
        </w:trPr>
        <w:tc>
          <w:tcPr>
            <w:tcW w:w="36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val="es-ES_tradnl" w:eastAsia="es-MX"/>
              </w:rPr>
            </w:pPr>
            <w:r w:rsidRPr="00E40A16">
              <w:rPr>
                <w:rFonts w:ascii="Century Gothic" w:hAnsi="Century Gothic" w:cs="Tahoma"/>
                <w:sz w:val="20"/>
                <w:szCs w:val="20"/>
                <w:lang w:val="es-ES_tradnl" w:eastAsia="es-MX"/>
              </w:rPr>
              <w:t xml:space="preserve">María Natalia Diego Hernández </w:t>
            </w:r>
          </w:p>
        </w:tc>
        <w:tc>
          <w:tcPr>
            <w:tcW w:w="644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Licitante NO solvente, el concepto de su constancia de situación fiscal no coincide con el objeto de esta licitación. De conformidad a la evaluación realizada por Relaciones Publicas Protocolo y Eventos, mediante oficios No. DA 0156/2019 manifiesta que el incitante no presenta proyecto. </w:t>
            </w:r>
          </w:p>
        </w:tc>
      </w:tr>
      <w:tr w:rsidR="00E40A16" w:rsidRPr="00E40A16" w:rsidTr="001452D4">
        <w:trPr>
          <w:trHeight w:val="211"/>
        </w:trPr>
        <w:tc>
          <w:tcPr>
            <w:tcW w:w="36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r w:rsidRPr="00E40A16">
              <w:rPr>
                <w:rFonts w:ascii="Century Gothic" w:hAnsi="Century Gothic" w:cs="Tahoma"/>
                <w:sz w:val="20"/>
                <w:szCs w:val="20"/>
                <w:lang w:eastAsia="es-MX"/>
              </w:rPr>
              <w:t xml:space="preserve">Juan Antonio </w:t>
            </w:r>
            <w:proofErr w:type="spellStart"/>
            <w:r w:rsidRPr="00E40A16">
              <w:rPr>
                <w:rFonts w:ascii="Century Gothic" w:hAnsi="Century Gothic" w:cs="Tahoma"/>
                <w:sz w:val="20"/>
                <w:szCs w:val="20"/>
                <w:lang w:eastAsia="es-MX"/>
              </w:rPr>
              <w:t>Vierling</w:t>
            </w:r>
            <w:proofErr w:type="spellEnd"/>
            <w:r w:rsidRPr="00E40A16">
              <w:rPr>
                <w:rFonts w:ascii="Century Gothic" w:hAnsi="Century Gothic" w:cs="Tahoma"/>
                <w:sz w:val="20"/>
                <w:szCs w:val="20"/>
                <w:lang w:eastAsia="es-MX"/>
              </w:rPr>
              <w:t xml:space="preserve"> Castellanos </w:t>
            </w:r>
          </w:p>
        </w:tc>
        <w:tc>
          <w:tcPr>
            <w:tcW w:w="644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el concepto de su constancia de situación fiscal, no coincide con el objeto de esta licitación. De conformidad a la evaluación realizada por Relaciones Publicas Protocolo y Eventos mediante oficio No. DA 0156/2019 manifiesta que el licitante ofrece pantallas más pequeñas de lo requerido elenco de violinista, no apto para tipo de evento.</w:t>
            </w:r>
          </w:p>
        </w:tc>
      </w:tr>
    </w:tbl>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 xml:space="preserve">Los licitantes cuyas proposiciones resultaron solventes son, los que se muestran en el siguiente cuadro: </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noProof/>
          <w:sz w:val="22"/>
          <w:szCs w:val="22"/>
          <w:lang w:eastAsia="es-MX"/>
        </w:rPr>
        <w:lastRenderedPageBreak/>
        <w:drawing>
          <wp:inline distT="0" distB="0" distL="0" distR="0" wp14:anchorId="0BEAF6C2" wp14:editId="50092022">
            <wp:extent cx="6362700" cy="3808159"/>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604" cy="3819473"/>
                    </a:xfrm>
                    <a:prstGeom prst="rect">
                      <a:avLst/>
                    </a:prstGeom>
                    <a:noFill/>
                  </pic:spPr>
                </pic:pic>
              </a:graphicData>
            </a:graphic>
          </wp:inline>
        </w:drawing>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Responsable de la evaluación de las proposiciones: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2"/>
        <w:tblW w:w="0" w:type="auto"/>
        <w:tblLayout w:type="fixed"/>
        <w:tblLook w:val="04A0" w:firstRow="1" w:lastRow="0" w:firstColumn="1" w:lastColumn="0" w:noHBand="0" w:noVBand="1"/>
      </w:tblPr>
      <w:tblGrid>
        <w:gridCol w:w="3963"/>
        <w:gridCol w:w="6095"/>
      </w:tblGrid>
      <w:tr w:rsidR="00E40A16" w:rsidRPr="00E40A16" w:rsidTr="001452D4">
        <w:tc>
          <w:tcPr>
            <w:tcW w:w="3963"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Nombre</w:t>
            </w:r>
          </w:p>
        </w:tc>
        <w:tc>
          <w:tcPr>
            <w:tcW w:w="6095"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Cargo</w:t>
            </w:r>
          </w:p>
        </w:tc>
      </w:tr>
      <w:tr w:rsidR="00E40A16" w:rsidRPr="00E40A16" w:rsidTr="001452D4">
        <w:tc>
          <w:tcPr>
            <w:tcW w:w="3963" w:type="dxa"/>
          </w:tcPr>
          <w:p w:rsidR="00E40A16" w:rsidRPr="00E40A16" w:rsidRDefault="00E40A16" w:rsidP="00E40A16">
            <w:pPr>
              <w:shd w:val="clear" w:color="auto" w:fill="FFFFFF"/>
              <w:spacing w:after="100" w:afterAutospacing="1" w:line="276" w:lineRule="auto"/>
              <w:contextualSpacing/>
              <w:rPr>
                <w:rFonts w:ascii="Century Gothic" w:hAnsi="Century Gothic" w:cs="Tahoma"/>
                <w:sz w:val="22"/>
                <w:szCs w:val="22"/>
                <w:lang w:eastAsia="es-MX"/>
              </w:rPr>
            </w:pPr>
            <w:r w:rsidRPr="00E40A16">
              <w:rPr>
                <w:rFonts w:ascii="Century Gothic" w:hAnsi="Century Gothic" w:cs="Tahoma"/>
                <w:sz w:val="22"/>
                <w:szCs w:val="22"/>
                <w:lang w:eastAsia="es-MX"/>
              </w:rPr>
              <w:t xml:space="preserve">María Lorena Gómez Haro </w:t>
            </w:r>
            <w:proofErr w:type="spellStart"/>
            <w:r w:rsidRPr="00E40A16">
              <w:rPr>
                <w:rFonts w:ascii="Century Gothic" w:hAnsi="Century Gothic" w:cs="Tahoma"/>
                <w:sz w:val="22"/>
                <w:szCs w:val="22"/>
                <w:lang w:eastAsia="es-MX"/>
              </w:rPr>
              <w:t>Planell</w:t>
            </w:r>
            <w:proofErr w:type="spellEnd"/>
          </w:p>
        </w:tc>
        <w:tc>
          <w:tcPr>
            <w:tcW w:w="6095" w:type="dxa"/>
          </w:tcPr>
          <w:p w:rsidR="00E40A16" w:rsidRPr="00E40A16" w:rsidRDefault="00E40A16" w:rsidP="00E40A16">
            <w:pPr>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Directora de Relaciones Publicas Protocolo y Evento.</w:t>
            </w:r>
          </w:p>
        </w:tc>
      </w:tr>
    </w:tbl>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r w:rsidRPr="00E40A16">
        <w:rPr>
          <w:rFonts w:ascii="Century Gothic" w:hAnsi="Century Gothic" w:cs="Tahoma"/>
          <w:b/>
          <w:sz w:val="22"/>
          <w:szCs w:val="22"/>
          <w:u w:val="single"/>
          <w:lang w:val="es-ES_tradnl"/>
        </w:rPr>
        <w:t>Mediante oficio de análisis técnico número DA 0156/2019.</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Nota: Se deja a consideración del Comité de Adquisiciones la designación del fallo.</w:t>
      </w:r>
    </w:p>
    <w:p w:rsidR="00F661FD" w:rsidRPr="00F661FD" w:rsidRDefault="00F661FD" w:rsidP="00F661FD">
      <w:pPr>
        <w:shd w:val="clear" w:color="auto" w:fill="FFFFFF"/>
        <w:spacing w:after="100" w:afterAutospacing="1"/>
        <w:contextualSpacing/>
        <w:jc w:val="both"/>
        <w:rPr>
          <w:rFonts w:ascii="Tahoma" w:eastAsia="Cambria" w:hAnsi="Tahoma" w:cs="Tahoma"/>
          <w:lang w:eastAsia="en-US"/>
        </w:rPr>
      </w:pP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La convocante tendrá 10 días hábiles para emitir la orden de compra / pedido posterior a la emisión del fallo.</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ED68E1" w:rsidRPr="009E5AC4" w:rsidRDefault="00F661FD" w:rsidP="00F661FD">
      <w:pPr>
        <w:rPr>
          <w:rFonts w:ascii="Century Gothic" w:eastAsia="Calibri" w:hAnsi="Century Gothic" w:cs="Tahoma"/>
          <w:sz w:val="22"/>
          <w:szCs w:val="22"/>
          <w:highlight w:val="yellow"/>
          <w:lang w:val="es-ES_tradnl"/>
        </w:rPr>
      </w:pPr>
      <w:r w:rsidRPr="00F661F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D68E1" w:rsidRDefault="00ED68E1" w:rsidP="00B967AE">
      <w:pPr>
        <w:rPr>
          <w:rFonts w:ascii="Century Gothic" w:eastAsia="Calibri" w:hAnsi="Century Gothic" w:cs="Tahoma"/>
          <w:sz w:val="22"/>
          <w:szCs w:val="22"/>
          <w:highlight w:val="yellow"/>
          <w:lang w:val="es-ES_tradnl"/>
        </w:rPr>
      </w:pPr>
    </w:p>
    <w:p w:rsidR="006044DF" w:rsidRDefault="006044DF" w:rsidP="00B967AE">
      <w:pPr>
        <w:rPr>
          <w:rFonts w:ascii="Century Gothic" w:eastAsia="Calibri" w:hAnsi="Century Gothic" w:cs="Tahoma"/>
          <w:sz w:val="22"/>
          <w:szCs w:val="22"/>
          <w:highlight w:val="yellow"/>
          <w:lang w:val="es-ES_tradnl"/>
        </w:rPr>
      </w:pPr>
    </w:p>
    <w:p w:rsidR="006044DF" w:rsidRPr="00357A99" w:rsidRDefault="006044DF" w:rsidP="006044DF">
      <w:pPr>
        <w:jc w:val="both"/>
        <w:rPr>
          <w:rFonts w:ascii="Century Gothic" w:hAnsi="Century Gothic" w:cs="Tahoma"/>
          <w:sz w:val="22"/>
          <w:szCs w:val="22"/>
        </w:rPr>
      </w:pPr>
      <w:r w:rsidRPr="00357A99">
        <w:rPr>
          <w:rFonts w:ascii="Century Gothic" w:hAnsi="Century Gothic" w:cs="Tahoma"/>
          <w:sz w:val="22"/>
          <w:szCs w:val="22"/>
          <w:lang w:val="es-ES_tradnl"/>
        </w:rPr>
        <w:t xml:space="preserve">El Lic. </w:t>
      </w:r>
      <w:r w:rsidRPr="00357A99">
        <w:rPr>
          <w:rFonts w:ascii="Century Gothic" w:hAnsi="Century Gothic" w:cs="Tahoma"/>
          <w:sz w:val="22"/>
          <w:szCs w:val="22"/>
        </w:rPr>
        <w:t xml:space="preserve">Edmundo Antonio </w:t>
      </w:r>
      <w:proofErr w:type="spellStart"/>
      <w:r w:rsidRPr="00357A99">
        <w:rPr>
          <w:rFonts w:ascii="Century Gothic" w:hAnsi="Century Gothic" w:cs="Tahoma"/>
          <w:sz w:val="22"/>
          <w:szCs w:val="22"/>
        </w:rPr>
        <w:t>Amutio</w:t>
      </w:r>
      <w:proofErr w:type="spellEnd"/>
      <w:r w:rsidRPr="00357A99">
        <w:rPr>
          <w:rFonts w:ascii="Century Gothic" w:hAnsi="Century Gothic" w:cs="Tahoma"/>
          <w:sz w:val="22"/>
          <w:szCs w:val="22"/>
        </w:rPr>
        <w:t xml:space="preserve"> Villa, representante suplente del Presidente del Comité de Adquisiciones, solicita a los Integrantes del Comité de Adq</w:t>
      </w:r>
      <w:r w:rsidR="00357A99" w:rsidRPr="00357A99">
        <w:rPr>
          <w:rFonts w:ascii="Century Gothic" w:hAnsi="Century Gothic" w:cs="Tahoma"/>
          <w:sz w:val="22"/>
          <w:szCs w:val="22"/>
        </w:rPr>
        <w:t xml:space="preserve">uisiciones el uso de la voz, a la </w:t>
      </w:r>
      <w:r w:rsidRPr="00357A99">
        <w:rPr>
          <w:rFonts w:ascii="Century Gothic" w:hAnsi="Century Gothic" w:cs="Tahoma"/>
          <w:sz w:val="22"/>
          <w:szCs w:val="22"/>
        </w:rPr>
        <w:t xml:space="preserve">C. </w:t>
      </w:r>
      <w:r w:rsidR="00357A99" w:rsidRPr="00357A99">
        <w:rPr>
          <w:rFonts w:ascii="Century Gothic" w:hAnsi="Century Gothic" w:cs="Tahoma"/>
          <w:sz w:val="22"/>
          <w:szCs w:val="22"/>
        </w:rPr>
        <w:t xml:space="preserve">María C. </w:t>
      </w:r>
      <w:proofErr w:type="spellStart"/>
      <w:r w:rsidR="00357A99" w:rsidRPr="00357A99">
        <w:rPr>
          <w:rFonts w:ascii="Century Gothic" w:hAnsi="Century Gothic" w:cs="Tahoma"/>
          <w:sz w:val="22"/>
          <w:szCs w:val="22"/>
        </w:rPr>
        <w:t>Neria</w:t>
      </w:r>
      <w:proofErr w:type="spellEnd"/>
      <w:r w:rsidR="00357A99" w:rsidRPr="00357A99">
        <w:rPr>
          <w:rFonts w:ascii="Century Gothic" w:hAnsi="Century Gothic" w:cs="Tahoma"/>
          <w:sz w:val="22"/>
          <w:szCs w:val="22"/>
        </w:rPr>
        <w:t>, adscrita</w:t>
      </w:r>
      <w:r w:rsidRPr="00357A99">
        <w:rPr>
          <w:rFonts w:ascii="Century Gothic" w:hAnsi="Century Gothic" w:cs="Tahoma"/>
          <w:sz w:val="22"/>
          <w:szCs w:val="22"/>
        </w:rPr>
        <w:t xml:space="preserve"> a </w:t>
      </w:r>
      <w:r w:rsidR="00FA2C81" w:rsidRPr="00357A99">
        <w:rPr>
          <w:rFonts w:ascii="Century Gothic" w:hAnsi="Century Gothic" w:cs="Tahoma"/>
          <w:sz w:val="22"/>
          <w:szCs w:val="22"/>
        </w:rPr>
        <w:t xml:space="preserve">Dirección de </w:t>
      </w:r>
      <w:r w:rsidR="00357A99" w:rsidRPr="00357A99">
        <w:rPr>
          <w:rFonts w:ascii="Century Gothic" w:hAnsi="Century Gothic" w:cs="Tahoma"/>
          <w:sz w:val="22"/>
          <w:szCs w:val="22"/>
        </w:rPr>
        <w:t xml:space="preserve">Relaciones Públicas, Protocolo y Eventos. </w:t>
      </w:r>
    </w:p>
    <w:p w:rsidR="006044DF" w:rsidRPr="00357A99" w:rsidRDefault="006044DF" w:rsidP="006044DF">
      <w:pPr>
        <w:spacing w:line="360" w:lineRule="auto"/>
        <w:jc w:val="both"/>
        <w:rPr>
          <w:rFonts w:ascii="Century Gothic" w:hAnsi="Century Gothic" w:cs="Tahoma"/>
          <w:sz w:val="22"/>
          <w:szCs w:val="22"/>
        </w:rPr>
      </w:pPr>
    </w:p>
    <w:p w:rsidR="006044DF" w:rsidRPr="00357A99" w:rsidRDefault="006044DF" w:rsidP="006044DF">
      <w:pPr>
        <w:ind w:left="708"/>
        <w:jc w:val="center"/>
        <w:rPr>
          <w:rFonts w:ascii="Century Gothic" w:hAnsi="Century Gothic" w:cs="Tahoma"/>
          <w:b/>
          <w:i/>
          <w:sz w:val="22"/>
          <w:szCs w:val="22"/>
          <w:lang w:eastAsia="en-US"/>
        </w:rPr>
      </w:pPr>
      <w:r w:rsidRPr="00357A99">
        <w:rPr>
          <w:rFonts w:ascii="Century Gothic" w:hAnsi="Century Gothic" w:cs="Tahoma"/>
          <w:b/>
          <w:i/>
          <w:sz w:val="22"/>
          <w:szCs w:val="22"/>
          <w:lang w:eastAsia="en-US"/>
        </w:rPr>
        <w:t>Aprobado por unanimidad de votos por parte de los integrantes del Comité presentes.</w:t>
      </w:r>
    </w:p>
    <w:p w:rsidR="006044DF" w:rsidRPr="00E40A16" w:rsidRDefault="006044DF" w:rsidP="006044DF">
      <w:pPr>
        <w:spacing w:line="360" w:lineRule="auto"/>
        <w:jc w:val="both"/>
        <w:rPr>
          <w:rFonts w:ascii="Century Gothic" w:hAnsi="Century Gothic" w:cs="Tahoma"/>
          <w:sz w:val="22"/>
          <w:szCs w:val="22"/>
          <w:highlight w:val="yellow"/>
        </w:rPr>
      </w:pPr>
    </w:p>
    <w:p w:rsidR="006044DF" w:rsidRPr="009E5AC4" w:rsidRDefault="00357A99" w:rsidP="006044DF">
      <w:pPr>
        <w:jc w:val="both"/>
        <w:rPr>
          <w:rFonts w:ascii="Century Gothic" w:hAnsi="Century Gothic" w:cs="Tahoma"/>
          <w:sz w:val="22"/>
          <w:szCs w:val="22"/>
        </w:rPr>
      </w:pPr>
      <w:r>
        <w:rPr>
          <w:rFonts w:ascii="Century Gothic" w:hAnsi="Century Gothic" w:cs="Tahoma"/>
          <w:sz w:val="22"/>
          <w:szCs w:val="22"/>
        </w:rPr>
        <w:t xml:space="preserve">La </w:t>
      </w:r>
      <w:r w:rsidRPr="00357A99">
        <w:rPr>
          <w:rFonts w:ascii="Century Gothic" w:hAnsi="Century Gothic" w:cs="Tahoma"/>
          <w:sz w:val="22"/>
          <w:szCs w:val="22"/>
        </w:rPr>
        <w:t xml:space="preserve">C. María C. </w:t>
      </w:r>
      <w:proofErr w:type="spellStart"/>
      <w:r w:rsidRPr="00357A99">
        <w:rPr>
          <w:rFonts w:ascii="Century Gothic" w:hAnsi="Century Gothic" w:cs="Tahoma"/>
          <w:sz w:val="22"/>
          <w:szCs w:val="22"/>
        </w:rPr>
        <w:t>Neria</w:t>
      </w:r>
      <w:proofErr w:type="spellEnd"/>
      <w:r w:rsidRPr="00357A99">
        <w:rPr>
          <w:rFonts w:ascii="Century Gothic" w:hAnsi="Century Gothic" w:cs="Tahoma"/>
          <w:sz w:val="22"/>
          <w:szCs w:val="22"/>
        </w:rPr>
        <w:t xml:space="preserve">, adscrita a Dirección de Relaciones Públicas, Protocolo y Eventos, dio </w:t>
      </w:r>
      <w:r w:rsidR="006044DF" w:rsidRPr="00357A99">
        <w:rPr>
          <w:rFonts w:ascii="Century Gothic" w:hAnsi="Century Gothic" w:cs="Tahoma"/>
          <w:sz w:val="22"/>
          <w:szCs w:val="22"/>
        </w:rPr>
        <w:t>contestación a las observaciones realizadas por los Integrantes del Comité de Adquisiciones.</w:t>
      </w:r>
    </w:p>
    <w:p w:rsidR="006044DF" w:rsidRPr="009E5AC4" w:rsidRDefault="006044DF" w:rsidP="006044DF">
      <w:pPr>
        <w:rPr>
          <w:rFonts w:ascii="Century Gothic" w:eastAsia="Calibri" w:hAnsi="Century Gothic" w:cs="Tahoma"/>
          <w:sz w:val="22"/>
          <w:szCs w:val="22"/>
          <w:highlight w:val="yellow"/>
          <w:lang w:val="es-ES_tradnl"/>
        </w:rPr>
      </w:pPr>
    </w:p>
    <w:p w:rsidR="0011742E" w:rsidRPr="009E5AC4" w:rsidRDefault="0011742E" w:rsidP="00B967AE">
      <w:pPr>
        <w:rPr>
          <w:rFonts w:ascii="Century Gothic" w:eastAsia="Calibri" w:hAnsi="Century Gothic" w:cs="Tahoma"/>
          <w:sz w:val="22"/>
          <w:szCs w:val="22"/>
          <w:highlight w:val="yellow"/>
          <w:lang w:val="es-ES_tradnl"/>
        </w:rPr>
      </w:pPr>
    </w:p>
    <w:p w:rsidR="00032791" w:rsidRPr="00F661FD" w:rsidRDefault="00032791" w:rsidP="00032791">
      <w:pPr>
        <w:spacing w:after="100" w:afterAutospacing="1"/>
        <w:contextualSpacing/>
        <w:jc w:val="both"/>
        <w:rPr>
          <w:rFonts w:ascii="Century Gothic" w:hAnsi="Century Gothic" w:cs="Tahoma"/>
          <w:b/>
          <w:sz w:val="22"/>
          <w:szCs w:val="22"/>
        </w:rPr>
      </w:pPr>
      <w:r w:rsidRPr="00F661FD">
        <w:rPr>
          <w:rFonts w:ascii="Century Gothic" w:hAnsi="Century Gothic" w:cs="Tahoma"/>
          <w:sz w:val="22"/>
          <w:szCs w:val="22"/>
        </w:rPr>
        <w:t xml:space="preserve">El Lic. Edmundo Antonio </w:t>
      </w:r>
      <w:proofErr w:type="spellStart"/>
      <w:r w:rsidRPr="00F661FD">
        <w:rPr>
          <w:rFonts w:ascii="Century Gothic" w:hAnsi="Century Gothic" w:cs="Tahoma"/>
          <w:sz w:val="22"/>
          <w:szCs w:val="22"/>
        </w:rPr>
        <w:t>Amutio</w:t>
      </w:r>
      <w:proofErr w:type="spellEnd"/>
      <w:r w:rsidRPr="00F661FD">
        <w:rPr>
          <w:rFonts w:ascii="Century Gothic" w:hAnsi="Century Gothic" w:cs="Tahoma"/>
          <w:sz w:val="22"/>
          <w:szCs w:val="22"/>
        </w:rPr>
        <w:t xml:space="preserve"> Villa, representante suplente del Presidente del Comité de Adquisiciones, comenta de</w:t>
      </w:r>
      <w:r w:rsidRPr="00F661FD">
        <w:rPr>
          <w:rFonts w:ascii="Century Gothic" w:hAnsi="Century Gothic" w:cs="Tahoma"/>
          <w:sz w:val="22"/>
          <w:szCs w:val="22"/>
          <w:lang w:val="es-ES"/>
        </w:rPr>
        <w:t xml:space="preserve"> </w:t>
      </w:r>
      <w:r w:rsidRPr="00F661FD">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E40A16" w:rsidRPr="00E40A16">
        <w:rPr>
          <w:rFonts w:ascii="Century Gothic" w:hAnsi="Century Gothic" w:cs="Calibri"/>
          <w:b/>
          <w:bCs/>
          <w:color w:val="000000"/>
          <w:sz w:val="22"/>
          <w:szCs w:val="22"/>
          <w:lang w:eastAsia="es-MX"/>
        </w:rPr>
        <w:t xml:space="preserve">Comercializadora </w:t>
      </w:r>
      <w:proofErr w:type="spellStart"/>
      <w:r w:rsidR="00E40A16" w:rsidRPr="00E40A16">
        <w:rPr>
          <w:rFonts w:ascii="Century Gothic" w:hAnsi="Century Gothic" w:cs="Calibri"/>
          <w:b/>
          <w:bCs/>
          <w:color w:val="000000"/>
          <w:sz w:val="22"/>
          <w:szCs w:val="22"/>
          <w:lang w:eastAsia="es-MX"/>
        </w:rPr>
        <w:t>Maviper</w:t>
      </w:r>
      <w:proofErr w:type="spellEnd"/>
      <w:r w:rsidR="00E40A16" w:rsidRPr="00E40A16">
        <w:rPr>
          <w:rFonts w:ascii="Century Gothic" w:hAnsi="Century Gothic" w:cs="Calibri"/>
          <w:b/>
          <w:bCs/>
          <w:color w:val="000000"/>
          <w:sz w:val="22"/>
          <w:szCs w:val="22"/>
          <w:lang w:eastAsia="es-MX"/>
        </w:rPr>
        <w:t>, S.A. de C.V.,</w:t>
      </w:r>
      <w:r w:rsidRPr="00F661FD">
        <w:rPr>
          <w:rFonts w:ascii="Century Gothic" w:hAnsi="Century Gothic" w:cs="Tahoma"/>
          <w:b/>
          <w:sz w:val="22"/>
          <w:szCs w:val="22"/>
          <w:lang w:val="es-ES_tradnl"/>
        </w:rPr>
        <w:t xml:space="preserve"> </w:t>
      </w:r>
      <w:r w:rsidRPr="00F661FD">
        <w:rPr>
          <w:rFonts w:ascii="Century Gothic" w:hAnsi="Century Gothic" w:cs="Tahoma"/>
          <w:sz w:val="22"/>
          <w:szCs w:val="22"/>
          <w:lang w:val="es-ES_tradnl"/>
        </w:rPr>
        <w:t>los que estén por la afirmativa, sírvanse manifestarlo levantando su mano.</w:t>
      </w: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p>
    <w:p w:rsidR="00032791" w:rsidRPr="009E5AC4" w:rsidRDefault="00032791" w:rsidP="0003279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D68E1" w:rsidRPr="009E5AC4" w:rsidRDefault="00ED68E1" w:rsidP="00B967AE">
      <w:pPr>
        <w:rPr>
          <w:rFonts w:ascii="Century Gothic" w:eastAsia="Calibri" w:hAnsi="Century Gothic" w:cs="Tahoma"/>
          <w:sz w:val="22"/>
          <w:szCs w:val="22"/>
          <w:highlight w:val="yellow"/>
          <w:lang w:val="es-ES_tradnl"/>
        </w:rPr>
      </w:pPr>
    </w:p>
    <w:p w:rsidR="00032791" w:rsidRPr="009E5AC4" w:rsidRDefault="00032791" w:rsidP="00B967AE">
      <w:pPr>
        <w:rPr>
          <w:rFonts w:ascii="Century Gothic" w:eastAsia="Calibri" w:hAnsi="Century Gothic" w:cs="Tahoma"/>
          <w:sz w:val="22"/>
          <w:szCs w:val="22"/>
          <w:highlight w:val="yellow"/>
          <w:lang w:val="es-ES_tradnl"/>
        </w:rPr>
      </w:pP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Número de Cuadro</w:t>
      </w:r>
      <w:r w:rsidRPr="00E40A16">
        <w:rPr>
          <w:rFonts w:ascii="Century Gothic" w:eastAsiaTheme="minorHAnsi" w:hAnsi="Century Gothic" w:cstheme="minorBidi"/>
          <w:sz w:val="22"/>
          <w:szCs w:val="22"/>
          <w:lang w:val="es-ES" w:eastAsia="es-MX"/>
        </w:rPr>
        <w:t xml:space="preserve">: </w:t>
      </w:r>
      <w:r w:rsidRPr="00E40A16">
        <w:rPr>
          <w:rFonts w:ascii="Century Gothic" w:eastAsiaTheme="minorHAnsi" w:hAnsi="Century Gothic" w:cstheme="minorBidi"/>
          <w:sz w:val="22"/>
          <w:szCs w:val="22"/>
          <w:lang w:eastAsia="es-MX"/>
        </w:rPr>
        <w:t>05.12.2019</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Licitación Pública Nacional con Participación del Comité</w:t>
      </w:r>
      <w:r w:rsidRPr="00E40A16">
        <w:rPr>
          <w:rFonts w:ascii="Century Gothic" w:eastAsiaTheme="minorHAnsi" w:hAnsi="Century Gothic" w:cstheme="minorBidi"/>
          <w:sz w:val="22"/>
          <w:szCs w:val="22"/>
          <w:lang w:val="es-ES" w:eastAsia="es-MX"/>
        </w:rPr>
        <w:t>: 201901504</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lastRenderedPageBreak/>
        <w:t>Área Requirente</w:t>
      </w:r>
      <w:r w:rsidRPr="00E40A16">
        <w:rPr>
          <w:rFonts w:ascii="Century Gothic" w:eastAsiaTheme="minorHAnsi" w:hAnsi="Century Gothic" w:cstheme="minorBidi"/>
          <w:sz w:val="22"/>
          <w:szCs w:val="22"/>
          <w:lang w:val="es-ES" w:eastAsia="es-MX"/>
        </w:rPr>
        <w:t>: Dirección de Gestión Integral del Agua y Drenaje adscrita Coordinación General de Servicios Municipales.</w:t>
      </w:r>
    </w:p>
    <w:p w:rsidR="00E40A16" w:rsidRPr="00E40A16" w:rsidRDefault="00E40A16" w:rsidP="00E40A16">
      <w:pPr>
        <w:rPr>
          <w:rFonts w:ascii="Century Gothic" w:eastAsiaTheme="minorHAnsi" w:hAnsi="Century Gothic" w:cstheme="minorBidi"/>
          <w:sz w:val="22"/>
          <w:szCs w:val="22"/>
          <w:lang w:eastAsia="en-US"/>
        </w:rPr>
      </w:pPr>
      <w:r w:rsidRPr="00E40A16">
        <w:rPr>
          <w:rFonts w:ascii="Century Gothic" w:eastAsiaTheme="minorHAnsi" w:hAnsi="Century Gothic" w:cstheme="minorBidi"/>
          <w:b/>
          <w:sz w:val="22"/>
          <w:szCs w:val="22"/>
          <w:lang w:val="es-ES" w:eastAsia="es-MX"/>
        </w:rPr>
        <w:t>Objeto de licitación</w:t>
      </w:r>
      <w:r w:rsidRPr="00E40A16">
        <w:rPr>
          <w:rFonts w:ascii="Century Gothic" w:eastAsiaTheme="minorHAnsi" w:hAnsi="Century Gothic" w:cstheme="minorBidi"/>
          <w:sz w:val="22"/>
          <w:szCs w:val="22"/>
          <w:lang w:val="es-ES" w:eastAsia="es-MX"/>
        </w:rPr>
        <w:t>: Solicitan tablero de control tipo armado y gabinete metálico para autorización de bomba sumergible que incluye variador de frecuencia especial para bombeo de agua.</w:t>
      </w: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40A16">
        <w:rPr>
          <w:rFonts w:ascii="Century Gothic" w:eastAsiaTheme="minorEastAsia" w:hAnsi="Century Gothic" w:cs="Tahoma"/>
          <w:sz w:val="22"/>
          <w:szCs w:val="22"/>
          <w:lang w:eastAsia="es-MX"/>
        </w:rPr>
        <w:t>S</w:t>
      </w:r>
      <w:r w:rsidRPr="00E40A16">
        <w:rPr>
          <w:rFonts w:ascii="Century Gothic" w:hAnsi="Century Gothic" w:cs="Tahoma"/>
          <w:sz w:val="22"/>
          <w:szCs w:val="22"/>
          <w:lang w:val="es-ES_tradnl"/>
        </w:rPr>
        <w:t>e pone a la vista el expediente de donde se desprende lo siguiente:</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Proveedores que cotizan:</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Suministro Eléctrico Especializado, S.A. de C.V.</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Noble &amp; Jase Sistemas de Iluminación, S.A. de C.V.</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Distribuidora Eléctrica Ascencio, S.A. de C.V. </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Demyc</w:t>
      </w:r>
      <w:proofErr w:type="spellEnd"/>
      <w:r w:rsidRPr="00E40A16">
        <w:rPr>
          <w:rFonts w:ascii="Century Gothic" w:hAnsi="Century Gothic" w:cs="Tahoma"/>
          <w:sz w:val="22"/>
          <w:szCs w:val="22"/>
        </w:rPr>
        <w:t>, S.A. de C.V.</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Eficiencia Total Aplicada, S.A. de C.V.</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Nuevo Centro Ferretero SERUR, S.A. de C.V.</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Capacitores y </w:t>
      </w:r>
      <w:proofErr w:type="spellStart"/>
      <w:r w:rsidRPr="00E40A16">
        <w:rPr>
          <w:rFonts w:ascii="Century Gothic" w:hAnsi="Century Gothic" w:cs="Tahoma"/>
          <w:sz w:val="22"/>
          <w:szCs w:val="22"/>
        </w:rPr>
        <w:t>Electrosistemas</w:t>
      </w:r>
      <w:proofErr w:type="spellEnd"/>
      <w:r w:rsidRPr="00E40A16">
        <w:rPr>
          <w:rFonts w:ascii="Century Gothic" w:hAnsi="Century Gothic" w:cs="Tahoma"/>
          <w:sz w:val="22"/>
          <w:szCs w:val="22"/>
        </w:rPr>
        <w:t xml:space="preserve"> Industriales, S.A. de C.V.</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PBC </w:t>
      </w:r>
      <w:proofErr w:type="spellStart"/>
      <w:r w:rsidRPr="00E40A16">
        <w:rPr>
          <w:rFonts w:ascii="Century Gothic" w:hAnsi="Century Gothic" w:cs="Tahoma"/>
          <w:sz w:val="22"/>
          <w:szCs w:val="22"/>
        </w:rPr>
        <w:t>Perbycsa</w:t>
      </w:r>
      <w:proofErr w:type="spellEnd"/>
      <w:r w:rsidRPr="00E40A16">
        <w:rPr>
          <w:rFonts w:ascii="Century Gothic" w:hAnsi="Century Gothic" w:cs="Tahoma"/>
          <w:sz w:val="22"/>
          <w:szCs w:val="22"/>
        </w:rPr>
        <w:t xml:space="preserve">, S.A. de C.V. </w:t>
      </w:r>
    </w:p>
    <w:p w:rsidR="00E40A16" w:rsidRPr="00E40A16" w:rsidRDefault="00E40A16" w:rsidP="00E40A16">
      <w:pPr>
        <w:numPr>
          <w:ilvl w:val="0"/>
          <w:numId w:val="39"/>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Gerpress</w:t>
      </w:r>
      <w:proofErr w:type="spellEnd"/>
      <w:r w:rsidRPr="00E40A16">
        <w:rPr>
          <w:rFonts w:ascii="Century Gothic" w:hAnsi="Century Gothic" w:cs="Tahoma"/>
          <w:sz w:val="22"/>
          <w:szCs w:val="22"/>
        </w:rPr>
        <w:t>, S.A. de C.V.</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Los licitantes cuyas proposiciones fueron desechadas: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W w:w="10072" w:type="dxa"/>
        <w:tblLayout w:type="fixed"/>
        <w:tblCellMar>
          <w:left w:w="0" w:type="dxa"/>
          <w:right w:w="0" w:type="dxa"/>
        </w:tblCellMar>
        <w:tblLook w:val="04A0" w:firstRow="1" w:lastRow="0" w:firstColumn="1" w:lastColumn="0" w:noHBand="0" w:noVBand="1"/>
      </w:tblPr>
      <w:tblGrid>
        <w:gridCol w:w="5036"/>
        <w:gridCol w:w="5036"/>
      </w:tblGrid>
      <w:tr w:rsidR="00E40A16" w:rsidRPr="00E40A16" w:rsidTr="001452D4">
        <w:trPr>
          <w:trHeight w:val="219"/>
        </w:trPr>
        <w:tc>
          <w:tcPr>
            <w:tcW w:w="50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Licitante </w:t>
            </w:r>
          </w:p>
        </w:tc>
        <w:tc>
          <w:tcPr>
            <w:tcW w:w="50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Motivo </w:t>
            </w:r>
          </w:p>
        </w:tc>
      </w:tr>
      <w:tr w:rsidR="00E40A16" w:rsidRPr="00E40A16" w:rsidTr="001452D4">
        <w:trPr>
          <w:trHeight w:val="219"/>
        </w:trPr>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val="es-ES_tradnl" w:eastAsia="es-MX"/>
              </w:rPr>
            </w:pPr>
            <w:proofErr w:type="spellStart"/>
            <w:r w:rsidRPr="00E40A16">
              <w:rPr>
                <w:rFonts w:ascii="Century Gothic" w:hAnsi="Century Gothic" w:cs="Tahoma"/>
                <w:sz w:val="20"/>
                <w:szCs w:val="20"/>
                <w:lang w:val="es-ES_tradnl" w:eastAsia="es-MX"/>
              </w:rPr>
              <w:t>Demyc</w:t>
            </w:r>
            <w:proofErr w:type="spellEnd"/>
            <w:r w:rsidRPr="00E40A16">
              <w:rPr>
                <w:rFonts w:ascii="Century Gothic" w:hAnsi="Century Gothic" w:cs="Tahoma"/>
                <w:sz w:val="20"/>
                <w:szCs w:val="20"/>
                <w:lang w:val="es-ES_tradnl" w:eastAsia="es-MX"/>
              </w:rPr>
              <w:t>, S.A. de C.V.</w:t>
            </w:r>
          </w:p>
        </w:tc>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Licítate NO solvente se solicita en las bases garantía mínima de 3 años en partidas 1, 2, 3, 4 y el licitante establece solo 1 año. </w:t>
            </w:r>
          </w:p>
        </w:tc>
      </w:tr>
      <w:tr w:rsidR="00E40A16" w:rsidRPr="00E40A16" w:rsidTr="001452D4">
        <w:trPr>
          <w:trHeight w:val="219"/>
        </w:trPr>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r w:rsidRPr="00E40A16">
              <w:rPr>
                <w:rFonts w:ascii="Century Gothic" w:hAnsi="Century Gothic" w:cs="Tahoma"/>
                <w:sz w:val="20"/>
                <w:szCs w:val="20"/>
                <w:lang w:eastAsia="es-MX"/>
              </w:rPr>
              <w:t>Nuevo centro ferretero  SERUR, S.A. de C.V.</w:t>
            </w:r>
          </w:p>
        </w:tc>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Licitante NO solvente en partidas 1, 2, 3 y 4. Se solicitó en las bases garantía mínima de 3 años y el licitante establece solo 1 año solvente en partidas 5 y 6. </w:t>
            </w:r>
          </w:p>
        </w:tc>
      </w:tr>
      <w:tr w:rsidR="00E40A16" w:rsidRPr="00E40A16" w:rsidTr="001452D4">
        <w:trPr>
          <w:trHeight w:val="219"/>
        </w:trPr>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r w:rsidRPr="00E40A16">
              <w:rPr>
                <w:rFonts w:ascii="Century Gothic" w:hAnsi="Century Gothic" w:cs="Tahoma"/>
                <w:sz w:val="20"/>
                <w:szCs w:val="20"/>
                <w:lang w:eastAsia="es-MX"/>
              </w:rPr>
              <w:t xml:space="preserve">Capacitores </w:t>
            </w:r>
            <w:proofErr w:type="spellStart"/>
            <w:r w:rsidRPr="00E40A16">
              <w:rPr>
                <w:rFonts w:ascii="Century Gothic" w:hAnsi="Century Gothic" w:cs="Tahoma"/>
                <w:sz w:val="20"/>
                <w:szCs w:val="20"/>
                <w:lang w:eastAsia="es-MX"/>
              </w:rPr>
              <w:t>Electrosistemas</w:t>
            </w:r>
            <w:proofErr w:type="spellEnd"/>
            <w:r w:rsidRPr="00E40A16">
              <w:rPr>
                <w:rFonts w:ascii="Century Gothic" w:hAnsi="Century Gothic" w:cs="Tahoma"/>
                <w:sz w:val="20"/>
                <w:szCs w:val="20"/>
                <w:lang w:eastAsia="es-MX"/>
              </w:rPr>
              <w:t xml:space="preserve"> Industriales, S.A. de C.V.</w:t>
            </w:r>
          </w:p>
        </w:tc>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Licítate NO solvente no presento constancias de situación fiscal.  </w:t>
            </w:r>
          </w:p>
        </w:tc>
      </w:tr>
      <w:tr w:rsidR="00E40A16" w:rsidRPr="00E40A16" w:rsidTr="001452D4">
        <w:trPr>
          <w:trHeight w:val="219"/>
        </w:trPr>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r w:rsidRPr="00E40A16">
              <w:rPr>
                <w:rFonts w:ascii="Century Gothic" w:hAnsi="Century Gothic" w:cs="Tahoma"/>
                <w:sz w:val="20"/>
                <w:szCs w:val="20"/>
                <w:lang w:eastAsia="es-MX"/>
              </w:rPr>
              <w:t xml:space="preserve">PBC </w:t>
            </w:r>
            <w:proofErr w:type="spellStart"/>
            <w:r w:rsidRPr="00E40A16">
              <w:rPr>
                <w:rFonts w:ascii="Century Gothic" w:hAnsi="Century Gothic" w:cs="Tahoma"/>
                <w:sz w:val="20"/>
                <w:szCs w:val="20"/>
                <w:lang w:eastAsia="es-MX"/>
              </w:rPr>
              <w:t>Perbycsa</w:t>
            </w:r>
            <w:proofErr w:type="spellEnd"/>
            <w:r w:rsidRPr="00E40A16">
              <w:rPr>
                <w:rFonts w:ascii="Century Gothic" w:hAnsi="Century Gothic" w:cs="Tahoma"/>
                <w:sz w:val="20"/>
                <w:szCs w:val="20"/>
                <w:lang w:eastAsia="es-MX"/>
              </w:rPr>
              <w:t>, S.A. de C.V.</w:t>
            </w:r>
          </w:p>
        </w:tc>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Licitante NO solvente en las partidas 1, 2, 3 y 4 se solicita garantía mínima de 3 años. </w:t>
            </w:r>
          </w:p>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lastRenderedPageBreak/>
              <w:t>No presento fichas técnicas</w:t>
            </w:r>
          </w:p>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El concepto de su constancia de situación fiscal, no coincide con el objeto de esta licitación. </w:t>
            </w:r>
          </w:p>
        </w:tc>
      </w:tr>
      <w:tr w:rsidR="00E40A16" w:rsidRPr="00E40A16" w:rsidTr="001452D4">
        <w:trPr>
          <w:trHeight w:val="219"/>
        </w:trPr>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proofErr w:type="spellStart"/>
            <w:r w:rsidRPr="00E40A16">
              <w:rPr>
                <w:rFonts w:ascii="Century Gothic" w:hAnsi="Century Gothic" w:cs="Tahoma"/>
                <w:sz w:val="20"/>
                <w:szCs w:val="20"/>
                <w:lang w:eastAsia="es-MX"/>
              </w:rPr>
              <w:lastRenderedPageBreak/>
              <w:t>Gerpress</w:t>
            </w:r>
            <w:proofErr w:type="spellEnd"/>
            <w:r w:rsidRPr="00E40A16">
              <w:rPr>
                <w:rFonts w:ascii="Century Gothic" w:hAnsi="Century Gothic" w:cs="Tahoma"/>
                <w:sz w:val="20"/>
                <w:szCs w:val="20"/>
                <w:lang w:eastAsia="es-MX"/>
              </w:rPr>
              <w:t>, S.A. de C.V.</w:t>
            </w:r>
          </w:p>
        </w:tc>
        <w:tc>
          <w:tcPr>
            <w:tcW w:w="50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 xml:space="preserve">Licitante NO solvente en las partidas 1, 2, 3 y 4 se solicita garantía mínima de 3 años. </w:t>
            </w:r>
          </w:p>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No presento fichas técnicas.</w:t>
            </w:r>
          </w:p>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El concepto de su constancia de situación fiscal, no coincide con el objeto de esta licitación.</w:t>
            </w:r>
          </w:p>
        </w:tc>
      </w:tr>
    </w:tbl>
    <w:p w:rsidR="00E40A16" w:rsidRPr="00E40A16" w:rsidRDefault="00E40A16" w:rsidP="00E40A16">
      <w:pPr>
        <w:shd w:val="clear" w:color="auto" w:fill="FFFFFF"/>
        <w:spacing w:after="100" w:afterAutospacing="1"/>
        <w:contextualSpacing/>
        <w:jc w:val="both"/>
        <w:rPr>
          <w:rFonts w:ascii="Century Gothic" w:hAnsi="Century Gothic" w:cs="Tahoma"/>
          <w:b/>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 xml:space="preserve">Los licitantes cuyas proposiciones resultaron solventes son, los que se muestran en el siguiente cuadro: </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noProof/>
          <w:sz w:val="22"/>
          <w:szCs w:val="22"/>
          <w:lang w:eastAsia="es-MX"/>
        </w:rPr>
        <w:drawing>
          <wp:inline distT="0" distB="0" distL="0" distR="0" wp14:anchorId="0864F0D3" wp14:editId="23778B6C">
            <wp:extent cx="6381750" cy="3858887"/>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0" cy="3858887"/>
                    </a:xfrm>
                    <a:prstGeom prst="rect">
                      <a:avLst/>
                    </a:prstGeom>
                    <a:noFill/>
                  </pic:spPr>
                </pic:pic>
              </a:graphicData>
            </a:graphic>
          </wp:inline>
        </w:drawing>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lastRenderedPageBreak/>
        <w:t>Responsable de la evaluación de las proposiciones: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3"/>
        <w:tblW w:w="0" w:type="auto"/>
        <w:tblLayout w:type="fixed"/>
        <w:tblLook w:val="04A0" w:firstRow="1" w:lastRow="0" w:firstColumn="1" w:lastColumn="0" w:noHBand="0" w:noVBand="1"/>
      </w:tblPr>
      <w:tblGrid>
        <w:gridCol w:w="3714"/>
        <w:gridCol w:w="6344"/>
      </w:tblGrid>
      <w:tr w:rsidR="00E40A16" w:rsidRPr="00E40A16" w:rsidTr="001452D4">
        <w:tc>
          <w:tcPr>
            <w:tcW w:w="3714"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Nombre</w:t>
            </w:r>
          </w:p>
        </w:tc>
        <w:tc>
          <w:tcPr>
            <w:tcW w:w="6344"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Cargo</w:t>
            </w:r>
          </w:p>
        </w:tc>
      </w:tr>
      <w:tr w:rsidR="00E40A16" w:rsidRPr="00E40A16" w:rsidTr="001452D4">
        <w:tc>
          <w:tcPr>
            <w:tcW w:w="3714" w:type="dxa"/>
          </w:tcPr>
          <w:p w:rsidR="00E40A16" w:rsidRPr="00E40A16" w:rsidRDefault="00E40A16" w:rsidP="00E40A16">
            <w:pPr>
              <w:shd w:val="clear" w:color="auto" w:fill="FFFFFF"/>
              <w:spacing w:after="100" w:afterAutospacing="1" w:line="276" w:lineRule="auto"/>
              <w:contextualSpacing/>
              <w:rPr>
                <w:rFonts w:ascii="Century Gothic" w:hAnsi="Century Gothic" w:cs="Tahoma"/>
                <w:sz w:val="22"/>
                <w:szCs w:val="22"/>
                <w:lang w:eastAsia="es-MX"/>
              </w:rPr>
            </w:pPr>
            <w:r w:rsidRPr="00E40A16">
              <w:rPr>
                <w:rFonts w:ascii="Century Gothic" w:hAnsi="Century Gothic" w:cs="Tahoma"/>
                <w:sz w:val="22"/>
                <w:szCs w:val="22"/>
                <w:lang w:eastAsia="es-MX"/>
              </w:rPr>
              <w:t>Arq. Rogelio Pulido Mercado</w:t>
            </w:r>
          </w:p>
        </w:tc>
        <w:tc>
          <w:tcPr>
            <w:tcW w:w="6344" w:type="dxa"/>
          </w:tcPr>
          <w:p w:rsidR="00E40A16" w:rsidRPr="00E40A16" w:rsidRDefault="00E40A16" w:rsidP="00E40A16">
            <w:pPr>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Director de Gestión Integral del Agua y Drenaje.</w:t>
            </w:r>
          </w:p>
        </w:tc>
      </w:tr>
    </w:tbl>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r w:rsidRPr="00E40A16">
        <w:rPr>
          <w:rFonts w:ascii="Century Gothic" w:hAnsi="Century Gothic" w:cs="Tahoma"/>
          <w:b/>
          <w:sz w:val="22"/>
          <w:szCs w:val="22"/>
          <w:u w:val="single"/>
          <w:lang w:val="es-ES_tradnl"/>
        </w:rPr>
        <w:t>Mediante oficio de análisis técnico número 1640/2019/1190.</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Suministro Eléctrico Especializado S.A. de C.V., las partidas 1, 2, 3, y 4, por un monto total de        $ 392,660.00 pesos</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Eficiencia Total Aplicada S.A. de C.V., las partidas 5, por un monto total de $ 470,310.40 pesos</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Distribuidora Eléctrica Ascencio S.A. de C.V., la partida 6, por un monto total de $ 361,564.08 pesos</w:t>
      </w: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u w:val="single"/>
          <w:lang w:eastAsia="es-MX"/>
        </w:rPr>
      </w:pP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La convocante tendrá 10 días hábiles para emitir la orden de compra / pedido posterior a la emisión del fallo.</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B967AE" w:rsidRDefault="00F661FD" w:rsidP="00C65017">
      <w:pPr>
        <w:jc w:val="both"/>
        <w:rPr>
          <w:rFonts w:ascii="Century Gothic" w:hAnsi="Century Gothic"/>
          <w:color w:val="000000"/>
          <w:sz w:val="22"/>
          <w:szCs w:val="22"/>
          <w:shd w:val="clear" w:color="auto" w:fill="FFFFFF"/>
          <w:lang w:eastAsia="es-MX"/>
        </w:rPr>
      </w:pPr>
      <w:r w:rsidRPr="00F661F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661FD" w:rsidRDefault="00F661FD" w:rsidP="00F661FD">
      <w:pPr>
        <w:rPr>
          <w:rFonts w:ascii="Century Gothic" w:hAnsi="Century Gothic"/>
          <w:color w:val="000000"/>
          <w:sz w:val="22"/>
          <w:szCs w:val="22"/>
          <w:shd w:val="clear" w:color="auto" w:fill="FFFFFF"/>
          <w:lang w:eastAsia="es-MX"/>
        </w:rPr>
      </w:pPr>
    </w:p>
    <w:p w:rsidR="00C6624A" w:rsidRDefault="00C6624A" w:rsidP="00F661FD">
      <w:pPr>
        <w:rPr>
          <w:rFonts w:ascii="Century Gothic" w:hAnsi="Century Gothic"/>
          <w:color w:val="000000"/>
          <w:sz w:val="22"/>
          <w:szCs w:val="22"/>
          <w:shd w:val="clear" w:color="auto" w:fill="FFFFFF"/>
          <w:lang w:eastAsia="es-MX"/>
        </w:rPr>
      </w:pPr>
    </w:p>
    <w:p w:rsidR="00F661FD" w:rsidRPr="009E5AC4" w:rsidRDefault="00F661FD" w:rsidP="00F661FD">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 </w:t>
      </w:r>
      <w:r w:rsidRPr="009E5AC4">
        <w:rPr>
          <w:rFonts w:ascii="Century Gothic" w:eastAsia="Cambria" w:hAnsi="Century Gothic" w:cs="Tahoma"/>
          <w:sz w:val="22"/>
          <w:szCs w:val="22"/>
        </w:rPr>
        <w:t xml:space="preserve">los </w:t>
      </w:r>
      <w:r w:rsidRPr="009E5AC4">
        <w:rPr>
          <w:rFonts w:ascii="Century Gothic" w:hAnsi="Century Gothic" w:cs="Tahoma"/>
          <w:sz w:val="22"/>
          <w:szCs w:val="22"/>
        </w:rPr>
        <w:t>proveedo</w:t>
      </w:r>
      <w:r>
        <w:rPr>
          <w:rFonts w:ascii="Century Gothic" w:hAnsi="Century Gothic" w:cs="Tahoma"/>
          <w:sz w:val="22"/>
          <w:szCs w:val="22"/>
        </w:rPr>
        <w:t xml:space="preserve">res </w:t>
      </w:r>
      <w:r w:rsidR="00E40A16" w:rsidRPr="00E40A16">
        <w:rPr>
          <w:rFonts w:ascii="Century Gothic" w:hAnsi="Century Gothic" w:cs="Tahoma"/>
          <w:b/>
          <w:sz w:val="22"/>
          <w:szCs w:val="22"/>
        </w:rPr>
        <w:t>Suministro Electrónico Especializado, S.A. de C.V., Eficiencia Total Aplicada, S.A. de C.V. y Distribuidora Eléctrica Ascencio, S.A. de C.V.</w:t>
      </w:r>
      <w:r w:rsidR="00E40A16">
        <w:rPr>
          <w:rFonts w:ascii="Century Gothic" w:hAnsi="Century Gothic" w:cs="Calibri"/>
          <w:b/>
          <w:bCs/>
          <w:color w:val="000000"/>
          <w:lang w:eastAsia="es-MX"/>
        </w:rPr>
        <w:t>,</w:t>
      </w:r>
      <w:r>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661FD" w:rsidRPr="009E5AC4"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9E5AC4" w:rsidRDefault="00F661FD" w:rsidP="00F661F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661FD" w:rsidRDefault="00F661FD" w:rsidP="00F661FD">
      <w:pPr>
        <w:rPr>
          <w:rFonts w:ascii="Century Gothic" w:hAnsi="Century Gothic" w:cs="Tahoma"/>
          <w:b/>
          <w:i/>
          <w:sz w:val="22"/>
          <w:szCs w:val="22"/>
          <w:lang w:val="es-ES_tradnl"/>
        </w:rPr>
      </w:pPr>
    </w:p>
    <w:p w:rsidR="007E0657" w:rsidRDefault="007E0657" w:rsidP="00F661FD">
      <w:pPr>
        <w:rPr>
          <w:rFonts w:ascii="Century Gothic" w:hAnsi="Century Gothic" w:cs="Tahoma"/>
          <w:b/>
          <w:i/>
          <w:sz w:val="22"/>
          <w:szCs w:val="22"/>
          <w:lang w:val="es-ES_tradnl"/>
        </w:rPr>
      </w:pP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Número de Cuadro</w:t>
      </w:r>
      <w:r w:rsidRPr="00E40A16">
        <w:rPr>
          <w:rFonts w:ascii="Century Gothic" w:eastAsiaTheme="minorHAnsi" w:hAnsi="Century Gothic" w:cstheme="minorBidi"/>
          <w:sz w:val="22"/>
          <w:szCs w:val="22"/>
          <w:lang w:val="es-ES" w:eastAsia="es-MX"/>
        </w:rPr>
        <w:t xml:space="preserve">: </w:t>
      </w:r>
      <w:r w:rsidRPr="00E40A16">
        <w:rPr>
          <w:rFonts w:ascii="Century Gothic" w:eastAsiaTheme="minorHAnsi" w:hAnsi="Century Gothic" w:cstheme="minorBidi"/>
          <w:sz w:val="22"/>
          <w:szCs w:val="22"/>
          <w:lang w:eastAsia="es-MX"/>
        </w:rPr>
        <w:t>06.12.2019</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Licitación Pública Nacional con Participación del Comité</w:t>
      </w:r>
      <w:r w:rsidRPr="00E40A16">
        <w:rPr>
          <w:rFonts w:ascii="Century Gothic" w:eastAsiaTheme="minorHAnsi" w:hAnsi="Century Gothic" w:cstheme="minorBidi"/>
          <w:sz w:val="22"/>
          <w:szCs w:val="22"/>
          <w:lang w:val="es-ES" w:eastAsia="es-MX"/>
        </w:rPr>
        <w:t>: 201901502</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Área Requirente</w:t>
      </w:r>
      <w:r w:rsidRPr="00E40A16">
        <w:rPr>
          <w:rFonts w:ascii="Century Gothic" w:eastAsiaTheme="minorHAnsi" w:hAnsi="Century Gothic" w:cstheme="minorBidi"/>
          <w:sz w:val="22"/>
          <w:szCs w:val="22"/>
          <w:lang w:val="es-ES" w:eastAsia="es-MX"/>
        </w:rPr>
        <w:t xml:space="preserve">: Dirección de Gestión de Agua y Drenaje adscrita a la Coordinación General de Servicios Públicos Municipales. </w:t>
      </w:r>
    </w:p>
    <w:p w:rsidR="00E40A16" w:rsidRPr="00E40A16" w:rsidRDefault="00E40A16" w:rsidP="00E40A16">
      <w:pPr>
        <w:rPr>
          <w:rFonts w:ascii="Century Gothic" w:eastAsiaTheme="minorHAnsi" w:hAnsi="Century Gothic" w:cstheme="minorBidi"/>
          <w:sz w:val="22"/>
          <w:szCs w:val="22"/>
          <w:lang w:eastAsia="en-US"/>
        </w:rPr>
      </w:pPr>
      <w:r w:rsidRPr="00E40A16">
        <w:rPr>
          <w:rFonts w:ascii="Century Gothic" w:eastAsiaTheme="minorHAnsi" w:hAnsi="Century Gothic" w:cstheme="minorBidi"/>
          <w:b/>
          <w:sz w:val="22"/>
          <w:szCs w:val="22"/>
          <w:lang w:val="es-ES" w:eastAsia="es-MX"/>
        </w:rPr>
        <w:t>Objeto de licitación</w:t>
      </w:r>
      <w:r w:rsidRPr="00E40A16">
        <w:rPr>
          <w:rFonts w:ascii="Century Gothic" w:eastAsiaTheme="minorHAnsi" w:hAnsi="Century Gothic" w:cstheme="minorBidi"/>
          <w:sz w:val="22"/>
          <w:szCs w:val="22"/>
          <w:lang w:val="es-ES" w:eastAsia="es-MX"/>
        </w:rPr>
        <w:t>: Motobombas y motores necesarios para los pozos que administra la Dirección de Gestión Integral de Agua y Drenaje.</w:t>
      </w: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40A16">
        <w:rPr>
          <w:rFonts w:ascii="Century Gothic" w:eastAsiaTheme="minorEastAsia" w:hAnsi="Century Gothic" w:cs="Tahoma"/>
          <w:sz w:val="22"/>
          <w:szCs w:val="22"/>
          <w:lang w:eastAsia="es-MX"/>
        </w:rPr>
        <w:t>S</w:t>
      </w:r>
      <w:r w:rsidRPr="00E40A16">
        <w:rPr>
          <w:rFonts w:ascii="Century Gothic" w:hAnsi="Century Gothic" w:cs="Tahoma"/>
          <w:sz w:val="22"/>
          <w:szCs w:val="22"/>
          <w:lang w:val="es-ES_tradnl"/>
        </w:rPr>
        <w:t>e pone a la vista el expediente de donde se desprende lo siguiente:</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Proveedores que cotizan:</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Soluciones Integrales en Bombeo Inteligente SIBI,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Polirefacciones</w:t>
      </w:r>
      <w:proofErr w:type="spellEnd"/>
      <w:r w:rsidRPr="00E40A16">
        <w:rPr>
          <w:rFonts w:ascii="Century Gothic" w:hAnsi="Century Gothic" w:cs="Tahoma"/>
          <w:sz w:val="22"/>
          <w:szCs w:val="22"/>
        </w:rPr>
        <w:t xml:space="preserve">  de Occidente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Eficiencia Total Aplicada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Ferreaceros</w:t>
      </w:r>
      <w:proofErr w:type="spellEnd"/>
      <w:r w:rsidRPr="00E40A16">
        <w:rPr>
          <w:rFonts w:ascii="Century Gothic" w:hAnsi="Century Gothic" w:cs="Tahoma"/>
          <w:sz w:val="22"/>
          <w:szCs w:val="22"/>
        </w:rPr>
        <w:t xml:space="preserve"> y Materiales de Guadalajara,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Capacitores </w:t>
      </w:r>
      <w:proofErr w:type="spellStart"/>
      <w:r w:rsidRPr="00E40A16">
        <w:rPr>
          <w:rFonts w:ascii="Century Gothic" w:hAnsi="Century Gothic" w:cs="Tahoma"/>
          <w:sz w:val="22"/>
          <w:szCs w:val="22"/>
        </w:rPr>
        <w:t>Electrosistemas</w:t>
      </w:r>
      <w:proofErr w:type="spellEnd"/>
      <w:r w:rsidRPr="00E40A16">
        <w:rPr>
          <w:rFonts w:ascii="Century Gothic" w:hAnsi="Century Gothic" w:cs="Tahoma"/>
          <w:sz w:val="22"/>
          <w:szCs w:val="22"/>
        </w:rPr>
        <w:t xml:space="preserve"> Industriales,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PBC </w:t>
      </w:r>
      <w:proofErr w:type="spellStart"/>
      <w:r w:rsidRPr="00E40A16">
        <w:rPr>
          <w:rFonts w:ascii="Century Gothic" w:hAnsi="Century Gothic" w:cs="Tahoma"/>
          <w:sz w:val="22"/>
          <w:szCs w:val="22"/>
        </w:rPr>
        <w:t>Perbycsa</w:t>
      </w:r>
      <w:proofErr w:type="spellEnd"/>
      <w:r w:rsidRPr="00E40A16">
        <w:rPr>
          <w:rFonts w:ascii="Century Gothic" w:hAnsi="Century Gothic" w:cs="Tahoma"/>
          <w:sz w:val="22"/>
          <w:szCs w:val="22"/>
        </w:rPr>
        <w:t>,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Gerpress</w:t>
      </w:r>
      <w:proofErr w:type="spellEnd"/>
      <w:r w:rsidRPr="00E40A16">
        <w:rPr>
          <w:rFonts w:ascii="Century Gothic" w:hAnsi="Century Gothic" w:cs="Tahoma"/>
          <w:sz w:val="22"/>
          <w:szCs w:val="22"/>
        </w:rPr>
        <w:t>,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E40A16">
        <w:rPr>
          <w:rFonts w:ascii="Century Gothic" w:hAnsi="Century Gothic" w:cs="Tahoma"/>
          <w:sz w:val="22"/>
          <w:szCs w:val="22"/>
        </w:rPr>
        <w:t>Magus</w:t>
      </w:r>
      <w:proofErr w:type="spellEnd"/>
      <w:r w:rsidRPr="00E40A16">
        <w:rPr>
          <w:rFonts w:ascii="Century Gothic" w:hAnsi="Century Gothic" w:cs="Tahoma"/>
          <w:sz w:val="22"/>
          <w:szCs w:val="22"/>
        </w:rPr>
        <w:t>,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lang w:val="en-US"/>
        </w:rPr>
      </w:pPr>
      <w:r w:rsidRPr="00E40A16">
        <w:rPr>
          <w:rFonts w:ascii="Century Gothic" w:hAnsi="Century Gothic" w:cs="Tahoma"/>
          <w:sz w:val="22"/>
          <w:szCs w:val="22"/>
          <w:lang w:val="en-US"/>
        </w:rPr>
        <w:t>Power Depot, S.A. de C.V.</w:t>
      </w:r>
    </w:p>
    <w:p w:rsidR="00E40A16" w:rsidRPr="00E40A16" w:rsidRDefault="00E40A16" w:rsidP="00E40A16">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Proveedor de Insumos para la Construcción, S.A. de C.V.</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Los licitantes cuyas proposiciones fueron desechadas: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W w:w="10536" w:type="dxa"/>
        <w:tblLayout w:type="fixed"/>
        <w:tblCellMar>
          <w:left w:w="0" w:type="dxa"/>
          <w:right w:w="0" w:type="dxa"/>
        </w:tblCellMar>
        <w:tblLook w:val="04A0" w:firstRow="1" w:lastRow="0" w:firstColumn="1" w:lastColumn="0" w:noHBand="0" w:noVBand="1"/>
      </w:tblPr>
      <w:tblGrid>
        <w:gridCol w:w="5268"/>
        <w:gridCol w:w="5268"/>
      </w:tblGrid>
      <w:tr w:rsidR="00E40A16" w:rsidRPr="00E40A16" w:rsidTr="00C6624A">
        <w:trPr>
          <w:trHeight w:val="218"/>
        </w:trPr>
        <w:tc>
          <w:tcPr>
            <w:tcW w:w="52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Licitante </w:t>
            </w:r>
          </w:p>
        </w:tc>
        <w:tc>
          <w:tcPr>
            <w:tcW w:w="52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Motivo </w:t>
            </w:r>
          </w:p>
        </w:tc>
      </w:tr>
      <w:tr w:rsidR="00E40A16" w:rsidRPr="00E40A16" w:rsidTr="00C6624A">
        <w:trPr>
          <w:trHeight w:val="218"/>
        </w:trPr>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val="es-ES_tradnl" w:eastAsia="es-MX"/>
              </w:rPr>
            </w:pPr>
            <w:r w:rsidRPr="00E40A16">
              <w:rPr>
                <w:rFonts w:ascii="Century Gothic" w:hAnsi="Century Gothic" w:cs="Tahoma"/>
                <w:sz w:val="20"/>
                <w:szCs w:val="20"/>
                <w:lang w:val="es-ES_tradnl" w:eastAsia="es-MX"/>
              </w:rPr>
              <w:t xml:space="preserve">Capacitores y </w:t>
            </w:r>
            <w:proofErr w:type="spellStart"/>
            <w:r w:rsidRPr="00E40A16">
              <w:rPr>
                <w:rFonts w:ascii="Century Gothic" w:hAnsi="Century Gothic" w:cs="Tahoma"/>
                <w:sz w:val="20"/>
                <w:szCs w:val="20"/>
                <w:lang w:val="es-ES_tradnl" w:eastAsia="es-MX"/>
              </w:rPr>
              <w:t>Electrosistemas</w:t>
            </w:r>
            <w:proofErr w:type="spellEnd"/>
            <w:r w:rsidRPr="00E40A16">
              <w:rPr>
                <w:rFonts w:ascii="Century Gothic" w:hAnsi="Century Gothic" w:cs="Tahoma"/>
                <w:sz w:val="20"/>
                <w:szCs w:val="20"/>
                <w:lang w:val="es-ES_tradnl" w:eastAsia="es-MX"/>
              </w:rPr>
              <w:t xml:space="preserve"> Industriales, S.A. de </w:t>
            </w:r>
            <w:r w:rsidRPr="00E40A16">
              <w:rPr>
                <w:rFonts w:ascii="Century Gothic" w:hAnsi="Century Gothic" w:cs="Tahoma"/>
                <w:sz w:val="20"/>
                <w:szCs w:val="20"/>
                <w:lang w:val="es-ES_tradnl" w:eastAsia="es-MX"/>
              </w:rPr>
              <w:lastRenderedPageBreak/>
              <w:t>C.V.</w:t>
            </w:r>
          </w:p>
        </w:tc>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lastRenderedPageBreak/>
              <w:t xml:space="preserve">Licitante NO Solvente,  No presenta constancia de </w:t>
            </w:r>
            <w:r w:rsidRPr="00E40A16">
              <w:rPr>
                <w:rFonts w:ascii="Century Gothic" w:hAnsi="Century Gothic" w:cs="Tahoma"/>
                <w:b/>
                <w:sz w:val="20"/>
                <w:szCs w:val="20"/>
                <w:lang w:eastAsia="es-MX"/>
              </w:rPr>
              <w:lastRenderedPageBreak/>
              <w:t>situación fiscal.</w:t>
            </w:r>
          </w:p>
        </w:tc>
      </w:tr>
      <w:tr w:rsidR="00E40A16" w:rsidRPr="00E40A16" w:rsidTr="00C6624A">
        <w:trPr>
          <w:trHeight w:val="218"/>
        </w:trPr>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r w:rsidRPr="00E40A16">
              <w:rPr>
                <w:rFonts w:ascii="Century Gothic" w:hAnsi="Century Gothic" w:cs="Tahoma"/>
                <w:sz w:val="20"/>
                <w:szCs w:val="20"/>
                <w:lang w:eastAsia="es-MX"/>
              </w:rPr>
              <w:lastRenderedPageBreak/>
              <w:t xml:space="preserve">PBC </w:t>
            </w:r>
            <w:proofErr w:type="spellStart"/>
            <w:r w:rsidRPr="00E40A16">
              <w:rPr>
                <w:rFonts w:ascii="Century Gothic" w:hAnsi="Century Gothic" w:cs="Tahoma"/>
                <w:sz w:val="20"/>
                <w:szCs w:val="20"/>
                <w:lang w:eastAsia="es-MX"/>
              </w:rPr>
              <w:t>Perbycsa</w:t>
            </w:r>
            <w:proofErr w:type="spellEnd"/>
            <w:r w:rsidRPr="00E40A16">
              <w:rPr>
                <w:rFonts w:ascii="Century Gothic" w:hAnsi="Century Gothic" w:cs="Tahoma"/>
                <w:sz w:val="20"/>
                <w:szCs w:val="20"/>
                <w:lang w:eastAsia="es-MX"/>
              </w:rPr>
              <w:t>, S.A de C.V.</w:t>
            </w:r>
          </w:p>
        </w:tc>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El concepto de su actividad económica, no coincide con el objeto de ésta licitación.</w:t>
            </w:r>
          </w:p>
        </w:tc>
      </w:tr>
      <w:tr w:rsidR="00E40A16" w:rsidRPr="00E40A16" w:rsidTr="00C6624A">
        <w:trPr>
          <w:trHeight w:val="218"/>
        </w:trPr>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proofErr w:type="spellStart"/>
            <w:r w:rsidRPr="00E40A16">
              <w:rPr>
                <w:rFonts w:ascii="Century Gothic" w:hAnsi="Century Gothic" w:cs="Tahoma"/>
                <w:sz w:val="20"/>
                <w:szCs w:val="20"/>
                <w:lang w:eastAsia="es-MX"/>
              </w:rPr>
              <w:t>Gerpress</w:t>
            </w:r>
            <w:proofErr w:type="spellEnd"/>
            <w:r w:rsidRPr="00E40A16">
              <w:rPr>
                <w:rFonts w:ascii="Century Gothic" w:hAnsi="Century Gothic" w:cs="Tahoma"/>
                <w:sz w:val="20"/>
                <w:szCs w:val="20"/>
                <w:lang w:eastAsia="es-MX"/>
              </w:rPr>
              <w:t xml:space="preserve"> S.A. de C.V.</w:t>
            </w:r>
          </w:p>
        </w:tc>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El concepto de su actividad económica, no coincide con el objeto de ésta licitación.</w:t>
            </w:r>
          </w:p>
        </w:tc>
      </w:tr>
      <w:tr w:rsidR="00E40A16" w:rsidRPr="00E40A16" w:rsidTr="00C6624A">
        <w:trPr>
          <w:trHeight w:val="218"/>
        </w:trPr>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proofErr w:type="spellStart"/>
            <w:r w:rsidRPr="00E40A16">
              <w:rPr>
                <w:rFonts w:ascii="Century Gothic" w:hAnsi="Century Gothic" w:cs="Tahoma"/>
                <w:sz w:val="20"/>
                <w:szCs w:val="20"/>
                <w:lang w:eastAsia="es-MX"/>
              </w:rPr>
              <w:t>Magus</w:t>
            </w:r>
            <w:proofErr w:type="spellEnd"/>
            <w:r w:rsidRPr="00E40A16">
              <w:rPr>
                <w:rFonts w:ascii="Century Gothic" w:hAnsi="Century Gothic" w:cs="Tahoma"/>
                <w:sz w:val="20"/>
                <w:szCs w:val="20"/>
                <w:lang w:eastAsia="es-MX"/>
              </w:rPr>
              <w:t xml:space="preserve"> S.A. de C.V.</w:t>
            </w:r>
          </w:p>
        </w:tc>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No presenta constancia de situación fiscal.</w:t>
            </w:r>
          </w:p>
        </w:tc>
      </w:tr>
      <w:tr w:rsidR="00E40A16" w:rsidRPr="00E40A16" w:rsidTr="00C6624A">
        <w:trPr>
          <w:trHeight w:val="218"/>
        </w:trPr>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val="en-US" w:eastAsia="es-MX"/>
              </w:rPr>
            </w:pPr>
            <w:r w:rsidRPr="00E40A16">
              <w:rPr>
                <w:rFonts w:ascii="Century Gothic" w:hAnsi="Century Gothic" w:cs="Tahoma"/>
                <w:sz w:val="20"/>
                <w:szCs w:val="20"/>
                <w:lang w:val="en-US" w:eastAsia="es-MX"/>
              </w:rPr>
              <w:t>Power Depot S.A. de C.V.</w:t>
            </w:r>
          </w:p>
        </w:tc>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No presenta constancia de situación fiscal.</w:t>
            </w:r>
          </w:p>
        </w:tc>
      </w:tr>
      <w:tr w:rsidR="00E40A16" w:rsidRPr="00E40A16" w:rsidTr="00C6624A">
        <w:trPr>
          <w:trHeight w:val="218"/>
        </w:trPr>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eastAsia="es-MX"/>
              </w:rPr>
            </w:pPr>
            <w:r w:rsidRPr="00E40A16">
              <w:rPr>
                <w:rFonts w:ascii="Century Gothic" w:hAnsi="Century Gothic" w:cs="Tahoma"/>
                <w:sz w:val="20"/>
                <w:szCs w:val="20"/>
                <w:lang w:eastAsia="es-MX"/>
              </w:rPr>
              <w:t>Proveedor De Insumos Para La Construcción S.A. de C.V.</w:t>
            </w:r>
          </w:p>
        </w:tc>
        <w:tc>
          <w:tcPr>
            <w:tcW w:w="52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Con relación al Estudio de Mercado precio no conveniente, No rubricó propuesta económica según lo solicitado en bases.</w:t>
            </w:r>
          </w:p>
        </w:tc>
      </w:tr>
    </w:tbl>
    <w:p w:rsidR="00E40A16" w:rsidRPr="00E40A16" w:rsidRDefault="00E40A16" w:rsidP="00E40A16">
      <w:pPr>
        <w:shd w:val="clear" w:color="auto" w:fill="FFFFFF"/>
        <w:spacing w:after="100" w:afterAutospacing="1"/>
        <w:contextualSpacing/>
        <w:jc w:val="both"/>
        <w:rPr>
          <w:rFonts w:ascii="Century Gothic" w:hAnsi="Century Gothic" w:cs="Tahoma"/>
          <w:b/>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 xml:space="preserve">Los licitantes cuyas proposiciones resultaron solventes son, los que se muestran en el siguiente cuadro: </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i/>
          <w:sz w:val="22"/>
          <w:szCs w:val="22"/>
          <w:lang w:val="es-ES_tradnl"/>
        </w:rPr>
      </w:pPr>
      <w:r w:rsidRPr="00E40A16">
        <w:rPr>
          <w:rFonts w:ascii="Century Gothic" w:hAnsi="Century Gothic" w:cs="Tahoma"/>
          <w:b/>
          <w:i/>
          <w:sz w:val="22"/>
          <w:szCs w:val="22"/>
          <w:lang w:val="es-ES_tradnl"/>
        </w:rPr>
        <w:t>Se anexa tabla de Excel a la presente acta.</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Responsable de la evaluación de las proposiciones: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4"/>
        <w:tblW w:w="10485" w:type="dxa"/>
        <w:tblLayout w:type="fixed"/>
        <w:tblLook w:val="04A0" w:firstRow="1" w:lastRow="0" w:firstColumn="1" w:lastColumn="0" w:noHBand="0" w:noVBand="1"/>
      </w:tblPr>
      <w:tblGrid>
        <w:gridCol w:w="3714"/>
        <w:gridCol w:w="6771"/>
      </w:tblGrid>
      <w:tr w:rsidR="00E40A16" w:rsidRPr="00E40A16" w:rsidTr="00C6624A">
        <w:tc>
          <w:tcPr>
            <w:tcW w:w="3714"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Nombre</w:t>
            </w:r>
          </w:p>
        </w:tc>
        <w:tc>
          <w:tcPr>
            <w:tcW w:w="6771"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Cargo</w:t>
            </w:r>
          </w:p>
        </w:tc>
      </w:tr>
      <w:tr w:rsidR="00E40A16" w:rsidRPr="00E40A16" w:rsidTr="00C6624A">
        <w:tc>
          <w:tcPr>
            <w:tcW w:w="3714" w:type="dxa"/>
          </w:tcPr>
          <w:p w:rsidR="00E40A16" w:rsidRPr="00E40A16" w:rsidRDefault="00E40A16" w:rsidP="00E40A16">
            <w:pPr>
              <w:shd w:val="clear" w:color="auto" w:fill="FFFFFF"/>
              <w:spacing w:after="100" w:afterAutospacing="1" w:line="276" w:lineRule="auto"/>
              <w:contextualSpacing/>
              <w:rPr>
                <w:rFonts w:ascii="Century Gothic" w:hAnsi="Century Gothic" w:cs="Tahoma"/>
                <w:sz w:val="22"/>
                <w:szCs w:val="22"/>
                <w:lang w:eastAsia="es-MX"/>
              </w:rPr>
            </w:pPr>
            <w:r w:rsidRPr="00E40A16">
              <w:rPr>
                <w:rFonts w:ascii="Century Gothic" w:hAnsi="Century Gothic" w:cs="Tahoma"/>
                <w:sz w:val="22"/>
                <w:szCs w:val="22"/>
                <w:lang w:eastAsia="es-MX"/>
              </w:rPr>
              <w:t>Arq. Rogelio Pulido Mercado</w:t>
            </w:r>
          </w:p>
        </w:tc>
        <w:tc>
          <w:tcPr>
            <w:tcW w:w="6771" w:type="dxa"/>
          </w:tcPr>
          <w:p w:rsidR="00E40A16" w:rsidRPr="00E40A16" w:rsidRDefault="00E40A16" w:rsidP="00E40A16">
            <w:pPr>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Director de Gestión Integral del Agua y Drenaje.</w:t>
            </w:r>
          </w:p>
        </w:tc>
      </w:tr>
    </w:tbl>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r w:rsidRPr="00E40A16">
        <w:rPr>
          <w:rFonts w:ascii="Century Gothic" w:hAnsi="Century Gothic" w:cs="Tahoma"/>
          <w:b/>
          <w:sz w:val="22"/>
          <w:szCs w:val="22"/>
          <w:u w:val="single"/>
          <w:lang w:val="es-ES_tradnl"/>
        </w:rPr>
        <w:t>Mediante oficio de análisis técnico número 1640/2019/1189.</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lang w:eastAsia="es-MX"/>
        </w:rPr>
      </w:pPr>
      <w:r w:rsidRPr="00E40A16">
        <w:rPr>
          <w:rFonts w:ascii="Century Gothic" w:hAnsi="Century Gothic" w:cs="Tahoma"/>
          <w:b/>
          <w:noProof/>
          <w:sz w:val="22"/>
          <w:szCs w:val="22"/>
          <w:lang w:eastAsia="es-MX"/>
        </w:rPr>
        <w:t>Polirefaciones de Occidente S.A. de C.V., las partidas 1, 2, 3 y 5, por un monto de $ 884,546.40 pesos</w:t>
      </w: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lang w:eastAsia="es-MX"/>
        </w:rPr>
      </w:pP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lang w:eastAsia="es-MX"/>
        </w:rPr>
      </w:pPr>
      <w:r w:rsidRPr="00E40A16">
        <w:rPr>
          <w:rFonts w:ascii="Century Gothic" w:hAnsi="Century Gothic" w:cs="Tahoma"/>
          <w:b/>
          <w:noProof/>
          <w:sz w:val="22"/>
          <w:szCs w:val="22"/>
          <w:lang w:eastAsia="es-MX"/>
        </w:rPr>
        <w:lastRenderedPageBreak/>
        <w:t>Soliciones Integrales en Bombeo Inteligente SIBI S.A. de C.V., las partidas 4 y 6, por un monto total de $ 305,978.30 pesos</w:t>
      </w: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lang w:eastAsia="es-MX"/>
        </w:rPr>
      </w:pP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lang w:eastAsia="es-MX"/>
        </w:rPr>
      </w:pPr>
      <w:r w:rsidRPr="00E40A16">
        <w:rPr>
          <w:rFonts w:ascii="Century Gothic" w:hAnsi="Century Gothic" w:cs="Tahoma"/>
          <w:b/>
          <w:noProof/>
          <w:sz w:val="22"/>
          <w:szCs w:val="22"/>
          <w:lang w:eastAsia="es-MX"/>
        </w:rPr>
        <w:t>La partida 7, queda cancelada de conformidad a la junta de aclaraciones por no estar correctas las especificaciones.</w:t>
      </w: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u w:val="single"/>
          <w:lang w:eastAsia="es-MX"/>
        </w:rPr>
      </w:pPr>
    </w:p>
    <w:p w:rsidR="007E0657" w:rsidRPr="007E0657" w:rsidRDefault="007E0657" w:rsidP="007E0657">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La convocante tendrá 10 días hábiles para emitir la orden de compra / pedido posterior a la emisión del fallo.</w:t>
      </w:r>
    </w:p>
    <w:p w:rsidR="007E0657" w:rsidRPr="007E0657" w:rsidRDefault="007E0657" w:rsidP="007E0657">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E0657" w:rsidRPr="007E0657" w:rsidRDefault="007E0657" w:rsidP="007E0657">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r w:rsidRPr="007E065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6059D" w:rsidRPr="0056059D" w:rsidRDefault="0056059D" w:rsidP="0056059D">
      <w:pPr>
        <w:jc w:val="both"/>
        <w:rPr>
          <w:rFonts w:ascii="Century Gothic" w:hAnsi="Century Gothic" w:cs="Tahoma"/>
          <w:sz w:val="22"/>
          <w:szCs w:val="22"/>
          <w:lang w:val="es-ES_tradnl"/>
        </w:rPr>
      </w:pPr>
    </w:p>
    <w:p w:rsidR="0056059D" w:rsidRDefault="0056059D" w:rsidP="00F661FD">
      <w:pPr>
        <w:rPr>
          <w:rFonts w:ascii="Century Gothic" w:hAnsi="Century Gothic" w:cs="Tahoma"/>
          <w:b/>
          <w:i/>
          <w:sz w:val="22"/>
          <w:szCs w:val="22"/>
          <w:lang w:val="es-ES_tradnl"/>
        </w:rPr>
      </w:pPr>
    </w:p>
    <w:p w:rsidR="007E0657" w:rsidRPr="009E5AC4" w:rsidRDefault="007E0657" w:rsidP="007E0657">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sidR="00E40A16">
        <w:rPr>
          <w:rFonts w:ascii="Century Gothic" w:hAnsi="Century Gothic" w:cs="Tahoma"/>
          <w:sz w:val="22"/>
          <w:szCs w:val="22"/>
        </w:rPr>
        <w:t xml:space="preserve"> </w:t>
      </w:r>
      <w:r>
        <w:rPr>
          <w:rFonts w:ascii="Century Gothic" w:eastAsia="Cambria" w:hAnsi="Century Gothic" w:cs="Tahoma"/>
          <w:sz w:val="22"/>
          <w:szCs w:val="22"/>
        </w:rPr>
        <w:t>l</w:t>
      </w:r>
      <w:r w:rsidR="00E40A16">
        <w:rPr>
          <w:rFonts w:ascii="Century Gothic" w:eastAsia="Cambria" w:hAnsi="Century Gothic" w:cs="Tahoma"/>
          <w:sz w:val="22"/>
          <w:szCs w:val="22"/>
        </w:rPr>
        <w:t>os</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r</w:t>
      </w:r>
      <w:r w:rsidR="00E40A16">
        <w:rPr>
          <w:rFonts w:ascii="Century Gothic" w:hAnsi="Century Gothic" w:cs="Tahoma"/>
          <w:sz w:val="22"/>
          <w:szCs w:val="22"/>
        </w:rPr>
        <w:t>es</w:t>
      </w:r>
      <w:r>
        <w:rPr>
          <w:rFonts w:ascii="Century Gothic" w:hAnsi="Century Gothic" w:cs="Tahoma"/>
          <w:sz w:val="22"/>
          <w:szCs w:val="22"/>
        </w:rPr>
        <w:t xml:space="preserve"> </w:t>
      </w:r>
      <w:proofErr w:type="spellStart"/>
      <w:r w:rsidR="00E40A16" w:rsidRPr="00E40A16">
        <w:rPr>
          <w:rFonts w:ascii="Century Gothic" w:hAnsi="Century Gothic" w:cs="Tahoma"/>
          <w:b/>
          <w:sz w:val="22"/>
          <w:szCs w:val="22"/>
        </w:rPr>
        <w:t>Polirefacciones</w:t>
      </w:r>
      <w:proofErr w:type="spellEnd"/>
      <w:r w:rsidR="00E40A16" w:rsidRPr="00E40A16">
        <w:rPr>
          <w:rFonts w:ascii="Century Gothic" w:hAnsi="Century Gothic" w:cs="Tahoma"/>
          <w:b/>
          <w:sz w:val="22"/>
          <w:szCs w:val="22"/>
        </w:rPr>
        <w:t xml:space="preserve"> de Occidente, S.A. de C.V., Soluciones Integrales en Bombeo Inteligente SIBI, S.A de C.V.</w:t>
      </w:r>
      <w:r w:rsidRPr="00E40A16">
        <w:rPr>
          <w:rFonts w:ascii="Century Gothic" w:hAnsi="Century Gothic" w:cs="Calibri"/>
          <w:b/>
          <w:bCs/>
          <w:color w:val="000000"/>
          <w:sz w:val="22"/>
          <w:szCs w:val="22"/>
          <w:lang w:eastAsia="es-MX"/>
        </w:rPr>
        <w:t>,</w:t>
      </w:r>
      <w:r>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7E0657" w:rsidRPr="009E5AC4" w:rsidRDefault="007E0657" w:rsidP="007E0657">
      <w:pPr>
        <w:shd w:val="clear" w:color="auto" w:fill="FFFFFF"/>
        <w:spacing w:after="100" w:afterAutospacing="1"/>
        <w:contextualSpacing/>
        <w:jc w:val="both"/>
        <w:rPr>
          <w:rFonts w:ascii="Century Gothic" w:hAnsi="Century Gothic" w:cs="Tahoma"/>
          <w:sz w:val="22"/>
          <w:szCs w:val="22"/>
          <w:lang w:val="es-ES_tradnl"/>
        </w:rPr>
      </w:pPr>
    </w:p>
    <w:p w:rsidR="007E0657" w:rsidRPr="009E5AC4" w:rsidRDefault="007E0657" w:rsidP="007E065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661FD" w:rsidRDefault="00F661FD" w:rsidP="00F661FD">
      <w:pPr>
        <w:rPr>
          <w:rFonts w:ascii="Century Gothic" w:hAnsi="Century Gothic" w:cs="Tahoma"/>
          <w:b/>
          <w:i/>
          <w:sz w:val="22"/>
          <w:szCs w:val="22"/>
          <w:lang w:val="es-ES_tradnl"/>
        </w:rPr>
      </w:pPr>
    </w:p>
    <w:p w:rsidR="00E40A16" w:rsidRDefault="00E40A16" w:rsidP="00F661FD">
      <w:pPr>
        <w:rPr>
          <w:rFonts w:ascii="Century Gothic" w:hAnsi="Century Gothic" w:cs="Tahoma"/>
          <w:b/>
          <w:i/>
          <w:sz w:val="22"/>
          <w:szCs w:val="22"/>
          <w:lang w:val="es-ES_tradnl"/>
        </w:rPr>
      </w:pP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Número de Cuadro</w:t>
      </w:r>
      <w:r w:rsidRPr="00E40A16">
        <w:rPr>
          <w:rFonts w:ascii="Century Gothic" w:eastAsiaTheme="minorHAnsi" w:hAnsi="Century Gothic" w:cstheme="minorBidi"/>
          <w:sz w:val="22"/>
          <w:szCs w:val="22"/>
          <w:lang w:val="es-ES" w:eastAsia="es-MX"/>
        </w:rPr>
        <w:t xml:space="preserve">: </w:t>
      </w:r>
      <w:r w:rsidRPr="00E40A16">
        <w:rPr>
          <w:rFonts w:ascii="Century Gothic" w:eastAsiaTheme="minorHAnsi" w:hAnsi="Century Gothic" w:cstheme="minorBidi"/>
          <w:sz w:val="22"/>
          <w:szCs w:val="22"/>
          <w:lang w:eastAsia="es-MX"/>
        </w:rPr>
        <w:t>07.12.2019</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lastRenderedPageBreak/>
        <w:t>Licitación Pública Nacional con Participación del Comité</w:t>
      </w:r>
      <w:r w:rsidRPr="00E40A16">
        <w:rPr>
          <w:rFonts w:ascii="Century Gothic" w:eastAsiaTheme="minorHAnsi" w:hAnsi="Century Gothic" w:cstheme="minorBidi"/>
          <w:sz w:val="22"/>
          <w:szCs w:val="22"/>
          <w:lang w:val="es-ES" w:eastAsia="es-MX"/>
        </w:rPr>
        <w:t>: Enajenación de 328 Unidades Automotores del Municipio de Zapopan.</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Área Requirente</w:t>
      </w:r>
      <w:r w:rsidRPr="00E40A16">
        <w:rPr>
          <w:rFonts w:ascii="Century Gothic" w:eastAsiaTheme="minorHAnsi" w:hAnsi="Century Gothic" w:cstheme="minorBidi"/>
          <w:sz w:val="22"/>
          <w:szCs w:val="22"/>
          <w:lang w:val="es-ES" w:eastAsia="es-MX"/>
        </w:rPr>
        <w:t xml:space="preserve">: Dirección de Administración/Unidad de Patrimonio adscrita a la Coordinación General de Administración e Innovación Gubernamental. </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Objeto de licitación</w:t>
      </w:r>
      <w:r w:rsidRPr="00E40A16">
        <w:rPr>
          <w:rFonts w:ascii="Century Gothic" w:eastAsiaTheme="minorHAnsi" w:hAnsi="Century Gothic" w:cstheme="minorBidi"/>
          <w:sz w:val="22"/>
          <w:szCs w:val="22"/>
          <w:lang w:val="es-ES" w:eastAsia="es-MX"/>
        </w:rPr>
        <w:t>: Enajenación de 328 Unidades Automotores del Municipio de Zapopan.</w:t>
      </w: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40A16">
        <w:rPr>
          <w:rFonts w:ascii="Century Gothic" w:eastAsiaTheme="minorEastAsia" w:hAnsi="Century Gothic" w:cs="Tahoma"/>
          <w:sz w:val="22"/>
          <w:szCs w:val="22"/>
          <w:lang w:eastAsia="es-MX"/>
        </w:rPr>
        <w:t>S</w:t>
      </w:r>
      <w:r w:rsidRPr="00E40A16">
        <w:rPr>
          <w:rFonts w:ascii="Century Gothic" w:hAnsi="Century Gothic" w:cs="Tahoma"/>
          <w:sz w:val="22"/>
          <w:szCs w:val="22"/>
          <w:lang w:val="es-ES_tradnl"/>
        </w:rPr>
        <w:t>e pone a la vista el expediente de donde se desprende lo siguiente:</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Participantes:</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numPr>
          <w:ilvl w:val="0"/>
          <w:numId w:val="42"/>
        </w:numPr>
        <w:shd w:val="clear" w:color="auto" w:fill="FFFFFF"/>
        <w:spacing w:after="100" w:afterAutospacing="1" w:line="276" w:lineRule="auto"/>
        <w:contextualSpacing/>
        <w:jc w:val="both"/>
        <w:rPr>
          <w:rFonts w:ascii="Century Gothic" w:hAnsi="Century Gothic" w:cs="Tahoma"/>
          <w:sz w:val="22"/>
          <w:szCs w:val="22"/>
          <w:lang w:val="en-US"/>
        </w:rPr>
      </w:pPr>
      <w:r w:rsidRPr="00E40A16">
        <w:rPr>
          <w:rFonts w:ascii="Century Gothic" w:hAnsi="Century Gothic" w:cs="Tahoma"/>
          <w:sz w:val="22"/>
          <w:szCs w:val="22"/>
          <w:lang w:val="en-US"/>
        </w:rPr>
        <w:t xml:space="preserve">Mario Alfredo Cortez Ruiz </w:t>
      </w:r>
    </w:p>
    <w:p w:rsidR="00E40A16" w:rsidRPr="00E40A16" w:rsidRDefault="00E40A16" w:rsidP="00E40A16">
      <w:pPr>
        <w:numPr>
          <w:ilvl w:val="0"/>
          <w:numId w:val="42"/>
        </w:numPr>
        <w:shd w:val="clear" w:color="auto" w:fill="FFFFFF"/>
        <w:spacing w:after="100" w:afterAutospacing="1" w:line="276" w:lineRule="auto"/>
        <w:contextualSpacing/>
        <w:jc w:val="both"/>
        <w:rPr>
          <w:rFonts w:ascii="Century Gothic" w:hAnsi="Century Gothic" w:cs="Tahoma"/>
          <w:sz w:val="22"/>
          <w:szCs w:val="22"/>
          <w:lang w:val="en-US"/>
        </w:rPr>
      </w:pPr>
      <w:r w:rsidRPr="00E40A16">
        <w:rPr>
          <w:rFonts w:ascii="Century Gothic" w:hAnsi="Century Gothic" w:cs="Tahoma"/>
          <w:sz w:val="22"/>
          <w:szCs w:val="22"/>
          <w:lang w:val="en-US"/>
        </w:rPr>
        <w:t xml:space="preserve">Eduardo Perez Gutierrez </w:t>
      </w:r>
    </w:p>
    <w:p w:rsidR="00E40A16" w:rsidRPr="00E40A16" w:rsidRDefault="00E40A16" w:rsidP="00E40A16">
      <w:pPr>
        <w:numPr>
          <w:ilvl w:val="0"/>
          <w:numId w:val="42"/>
        </w:numPr>
        <w:shd w:val="clear" w:color="auto" w:fill="FFFFFF"/>
        <w:spacing w:after="100" w:afterAutospacing="1" w:line="276" w:lineRule="auto"/>
        <w:contextualSpacing/>
        <w:jc w:val="both"/>
        <w:rPr>
          <w:rFonts w:ascii="Century Gothic" w:hAnsi="Century Gothic" w:cs="Tahoma"/>
          <w:sz w:val="22"/>
          <w:szCs w:val="22"/>
          <w:lang w:val="en-US"/>
        </w:rPr>
      </w:pPr>
      <w:r w:rsidRPr="00E40A16">
        <w:rPr>
          <w:rFonts w:ascii="Century Gothic" w:hAnsi="Century Gothic" w:cs="Tahoma"/>
          <w:sz w:val="22"/>
          <w:szCs w:val="22"/>
          <w:lang w:val="en-US"/>
        </w:rPr>
        <w:t xml:space="preserve">Maria Alejandra Escalante Aguirre </w:t>
      </w:r>
    </w:p>
    <w:p w:rsidR="00E40A16" w:rsidRPr="00E40A16" w:rsidRDefault="00E40A16" w:rsidP="00E40A16">
      <w:pPr>
        <w:numPr>
          <w:ilvl w:val="0"/>
          <w:numId w:val="42"/>
        </w:numPr>
        <w:shd w:val="clear" w:color="auto" w:fill="FFFFFF"/>
        <w:spacing w:after="100" w:afterAutospacing="1" w:line="276" w:lineRule="auto"/>
        <w:contextualSpacing/>
        <w:jc w:val="both"/>
        <w:rPr>
          <w:rFonts w:ascii="Century Gothic" w:hAnsi="Century Gothic" w:cs="Tahoma"/>
          <w:sz w:val="22"/>
          <w:szCs w:val="22"/>
          <w:lang w:val="en-US"/>
        </w:rPr>
      </w:pPr>
      <w:r w:rsidRPr="00E40A16">
        <w:rPr>
          <w:rFonts w:ascii="Century Gothic" w:hAnsi="Century Gothic" w:cs="Tahoma"/>
          <w:sz w:val="22"/>
          <w:szCs w:val="22"/>
          <w:lang w:val="en-US"/>
        </w:rPr>
        <w:t xml:space="preserve">Jonathan Alfredo </w:t>
      </w:r>
      <w:proofErr w:type="spellStart"/>
      <w:r w:rsidRPr="00E40A16">
        <w:rPr>
          <w:rFonts w:ascii="Century Gothic" w:hAnsi="Century Gothic" w:cs="Tahoma"/>
          <w:sz w:val="22"/>
          <w:szCs w:val="22"/>
          <w:lang w:val="en-US"/>
        </w:rPr>
        <w:t>Aldrete</w:t>
      </w:r>
      <w:proofErr w:type="spellEnd"/>
      <w:r w:rsidRPr="00E40A16">
        <w:rPr>
          <w:rFonts w:ascii="Century Gothic" w:hAnsi="Century Gothic" w:cs="Tahoma"/>
          <w:sz w:val="22"/>
          <w:szCs w:val="22"/>
          <w:lang w:val="en-US"/>
        </w:rPr>
        <w:t xml:space="preserve"> </w:t>
      </w:r>
      <w:proofErr w:type="spellStart"/>
      <w:r w:rsidRPr="00E40A16">
        <w:rPr>
          <w:rFonts w:ascii="Century Gothic" w:hAnsi="Century Gothic" w:cs="Tahoma"/>
          <w:sz w:val="22"/>
          <w:szCs w:val="22"/>
          <w:lang w:val="en-US"/>
        </w:rPr>
        <w:t>Cebreros</w:t>
      </w:r>
      <w:proofErr w:type="spellEnd"/>
      <w:r w:rsidRPr="00E40A16">
        <w:rPr>
          <w:rFonts w:ascii="Century Gothic" w:hAnsi="Century Gothic" w:cs="Tahoma"/>
          <w:sz w:val="22"/>
          <w:szCs w:val="22"/>
          <w:lang w:val="en-US"/>
        </w:rPr>
        <w:t xml:space="preserve"> </w:t>
      </w:r>
    </w:p>
    <w:p w:rsidR="00E40A16" w:rsidRPr="00E40A16" w:rsidRDefault="00E40A16" w:rsidP="00E40A16">
      <w:pPr>
        <w:numPr>
          <w:ilvl w:val="0"/>
          <w:numId w:val="42"/>
        </w:numPr>
        <w:shd w:val="clear" w:color="auto" w:fill="FFFFFF"/>
        <w:spacing w:after="100" w:afterAutospacing="1" w:line="276" w:lineRule="auto"/>
        <w:contextualSpacing/>
        <w:jc w:val="both"/>
        <w:rPr>
          <w:rFonts w:ascii="Century Gothic" w:hAnsi="Century Gothic" w:cs="Tahoma"/>
          <w:sz w:val="22"/>
          <w:szCs w:val="22"/>
          <w:lang w:val="en-US"/>
        </w:rPr>
      </w:pPr>
      <w:r w:rsidRPr="00E40A16">
        <w:rPr>
          <w:rFonts w:ascii="Century Gothic" w:hAnsi="Century Gothic" w:cs="Tahoma"/>
          <w:sz w:val="22"/>
          <w:szCs w:val="22"/>
          <w:lang w:val="en-US"/>
        </w:rPr>
        <w:t xml:space="preserve">Daniel </w:t>
      </w:r>
      <w:proofErr w:type="spellStart"/>
      <w:r w:rsidRPr="00E40A16">
        <w:rPr>
          <w:rFonts w:ascii="Century Gothic" w:hAnsi="Century Gothic" w:cs="Tahoma"/>
          <w:sz w:val="22"/>
          <w:szCs w:val="22"/>
          <w:lang w:val="en-US"/>
        </w:rPr>
        <w:t>Minjares</w:t>
      </w:r>
      <w:proofErr w:type="spellEnd"/>
      <w:r w:rsidRPr="00E40A16">
        <w:rPr>
          <w:rFonts w:ascii="Century Gothic" w:hAnsi="Century Gothic" w:cs="Tahoma"/>
          <w:sz w:val="22"/>
          <w:szCs w:val="22"/>
          <w:lang w:val="en-US"/>
        </w:rPr>
        <w:t xml:space="preserve"> Lozano </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Responsable de la evaluación de las proposiciones: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5"/>
        <w:tblW w:w="10485" w:type="dxa"/>
        <w:tblLayout w:type="fixed"/>
        <w:tblLook w:val="04A0" w:firstRow="1" w:lastRow="0" w:firstColumn="1" w:lastColumn="0" w:noHBand="0" w:noVBand="1"/>
      </w:tblPr>
      <w:tblGrid>
        <w:gridCol w:w="4661"/>
        <w:gridCol w:w="5824"/>
      </w:tblGrid>
      <w:tr w:rsidR="00E40A16" w:rsidRPr="00E40A16" w:rsidTr="00C6624A">
        <w:trPr>
          <w:trHeight w:val="238"/>
        </w:trPr>
        <w:tc>
          <w:tcPr>
            <w:tcW w:w="4661"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Nombre</w:t>
            </w:r>
          </w:p>
        </w:tc>
        <w:tc>
          <w:tcPr>
            <w:tcW w:w="5824"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Cargo</w:t>
            </w:r>
          </w:p>
        </w:tc>
      </w:tr>
      <w:tr w:rsidR="00E40A16" w:rsidRPr="00E40A16" w:rsidTr="00C6624A">
        <w:trPr>
          <w:trHeight w:val="488"/>
        </w:trPr>
        <w:tc>
          <w:tcPr>
            <w:tcW w:w="4661" w:type="dxa"/>
          </w:tcPr>
          <w:p w:rsidR="00E40A16" w:rsidRPr="00E40A16" w:rsidRDefault="00E40A16" w:rsidP="00E40A16">
            <w:pPr>
              <w:shd w:val="clear" w:color="auto" w:fill="FFFFFF"/>
              <w:spacing w:after="100" w:afterAutospacing="1" w:line="276" w:lineRule="auto"/>
              <w:contextualSpacing/>
              <w:rPr>
                <w:rFonts w:ascii="Century Gothic" w:hAnsi="Century Gothic" w:cs="Tahoma"/>
                <w:sz w:val="22"/>
                <w:szCs w:val="22"/>
                <w:lang w:eastAsia="es-MX"/>
              </w:rPr>
            </w:pPr>
            <w:r w:rsidRPr="00E40A16">
              <w:rPr>
                <w:rFonts w:ascii="Century Gothic" w:hAnsi="Century Gothic" w:cs="Tahoma"/>
                <w:sz w:val="22"/>
                <w:szCs w:val="22"/>
                <w:lang w:eastAsia="es-MX"/>
              </w:rPr>
              <w:t>Lic. Francisco Javier Chávez Ramos</w:t>
            </w:r>
          </w:p>
        </w:tc>
        <w:tc>
          <w:tcPr>
            <w:tcW w:w="5824" w:type="dxa"/>
          </w:tcPr>
          <w:p w:rsidR="00E40A16" w:rsidRPr="00E40A16" w:rsidRDefault="00E40A16" w:rsidP="00E40A16">
            <w:pPr>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Director de Administración.  </w:t>
            </w:r>
          </w:p>
        </w:tc>
      </w:tr>
    </w:tbl>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r w:rsidRPr="00E40A16">
        <w:rPr>
          <w:rFonts w:ascii="Century Gothic" w:hAnsi="Century Gothic" w:cs="Tahoma"/>
          <w:b/>
          <w:sz w:val="22"/>
          <w:szCs w:val="22"/>
          <w:u w:val="single"/>
          <w:lang w:val="es-ES_tradnl"/>
        </w:rPr>
        <w:t>Mediante oficio de análisis técnico número ADMON/U.P./1207/2019.</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Nota: Se deja a consideración del Comité de Adquisiciones la designación del fallo.</w:t>
      </w:r>
    </w:p>
    <w:p w:rsidR="00E40A16" w:rsidRDefault="00E40A16" w:rsidP="00F661FD">
      <w:pPr>
        <w:rPr>
          <w:rFonts w:ascii="Century Gothic" w:hAnsi="Century Gothic" w:cs="Tahoma"/>
          <w:b/>
          <w:i/>
          <w:sz w:val="22"/>
          <w:szCs w:val="22"/>
          <w:lang w:val="es-ES_tradnl"/>
        </w:rPr>
      </w:pPr>
    </w:p>
    <w:p w:rsidR="00E40A16" w:rsidRDefault="00E40A16" w:rsidP="00F661FD">
      <w:pPr>
        <w:rPr>
          <w:rFonts w:ascii="Century Gothic" w:hAnsi="Century Gothic" w:cs="Tahoma"/>
          <w:b/>
          <w:i/>
          <w:sz w:val="22"/>
          <w:szCs w:val="22"/>
          <w:lang w:val="es-ES_tradnl"/>
        </w:rPr>
      </w:pPr>
    </w:p>
    <w:p w:rsidR="00E40A16" w:rsidRPr="00E40A16" w:rsidRDefault="00E40A16" w:rsidP="00E40A16">
      <w:pPr>
        <w:spacing w:after="100" w:afterAutospacing="1"/>
        <w:contextualSpacing/>
        <w:jc w:val="both"/>
        <w:rPr>
          <w:rFonts w:ascii="Century Gothic" w:hAnsi="Century Gothic" w:cs="Tahoma"/>
          <w:sz w:val="22"/>
          <w:szCs w:val="22"/>
        </w:rPr>
      </w:pPr>
      <w:r w:rsidRPr="00E40A16">
        <w:rPr>
          <w:rFonts w:ascii="Century Gothic" w:hAnsi="Century Gothic" w:cs="Tahoma"/>
          <w:sz w:val="22"/>
          <w:szCs w:val="22"/>
        </w:rPr>
        <w:t xml:space="preserve">El Lic. Edmundo Antonio </w:t>
      </w:r>
      <w:proofErr w:type="spellStart"/>
      <w:r w:rsidRPr="00E40A16">
        <w:rPr>
          <w:rFonts w:ascii="Century Gothic" w:hAnsi="Century Gothic" w:cs="Tahoma"/>
          <w:sz w:val="22"/>
          <w:szCs w:val="22"/>
        </w:rPr>
        <w:t>Amutio</w:t>
      </w:r>
      <w:proofErr w:type="spellEnd"/>
      <w:r w:rsidRPr="00E40A16">
        <w:rPr>
          <w:rFonts w:ascii="Century Gothic" w:hAnsi="Century Gothic" w:cs="Tahoma"/>
          <w:sz w:val="22"/>
          <w:szCs w:val="22"/>
        </w:rPr>
        <w:t xml:space="preserve"> Villa, representante suplente del Presidente del Comité de Adquisiciones, comenta de</w:t>
      </w:r>
      <w:r w:rsidRPr="00E40A16">
        <w:rPr>
          <w:rFonts w:ascii="Century Gothic" w:hAnsi="Century Gothic" w:cs="Tahoma"/>
          <w:sz w:val="22"/>
          <w:szCs w:val="22"/>
          <w:lang w:val="es-ES"/>
        </w:rPr>
        <w:t xml:space="preserve"> </w:t>
      </w:r>
      <w:r w:rsidRPr="00E40A16">
        <w:rPr>
          <w:rFonts w:ascii="Century Gothic" w:hAnsi="Century Gothic" w:cs="Tahoma"/>
          <w:sz w:val="22"/>
          <w:szCs w:val="22"/>
        </w:rPr>
        <w:t xml:space="preserve">conformidad con el artículo </w:t>
      </w:r>
      <w:r w:rsidRPr="00E40A16">
        <w:rPr>
          <w:rFonts w:ascii="Century Gothic" w:eastAsia="Cambria" w:hAnsi="Century Gothic" w:cs="Tahoma"/>
          <w:sz w:val="22"/>
          <w:szCs w:val="22"/>
        </w:rPr>
        <w:t xml:space="preserve">139 de la Ley de Compras Gubernamentales, Enajenaciones y Contratación de Servicios del Estado de Jalisco y sus Municipios y el artículo </w:t>
      </w:r>
      <w:r w:rsidRPr="00E40A16">
        <w:rPr>
          <w:rFonts w:ascii="Century Gothic" w:hAnsi="Century Gothic" w:cs="Tahoma"/>
          <w:sz w:val="22"/>
          <w:szCs w:val="22"/>
        </w:rPr>
        <w:t>24, fracción VII del Reglamento de Compras, Enajenaciones y Contratación de Servicios del Municipio de Zapopan, Jalisco, se somete a su resolución para su aprobación de fallo a favor de</w:t>
      </w:r>
      <w:r w:rsidRPr="00E40A16">
        <w:rPr>
          <w:rFonts w:ascii="Century Gothic" w:eastAsia="Cambria" w:hAnsi="Century Gothic" w:cs="Tahoma"/>
          <w:sz w:val="22"/>
          <w:szCs w:val="22"/>
        </w:rPr>
        <w:t xml:space="preserve">l </w:t>
      </w:r>
      <w:r w:rsidRPr="00E40A16">
        <w:rPr>
          <w:rFonts w:ascii="Century Gothic" w:hAnsi="Century Gothic" w:cs="Tahoma"/>
          <w:sz w:val="22"/>
          <w:szCs w:val="22"/>
        </w:rPr>
        <w:t xml:space="preserve">proveedor </w:t>
      </w:r>
      <w:r w:rsidRPr="00E40A16">
        <w:rPr>
          <w:rFonts w:ascii="Century Gothic" w:hAnsi="Century Gothic" w:cs="Tahoma"/>
          <w:b/>
          <w:sz w:val="22"/>
          <w:szCs w:val="22"/>
        </w:rPr>
        <w:t xml:space="preserve">Daniel </w:t>
      </w:r>
      <w:proofErr w:type="spellStart"/>
      <w:r w:rsidRPr="00E40A16">
        <w:rPr>
          <w:rFonts w:ascii="Century Gothic" w:hAnsi="Century Gothic" w:cs="Tahoma"/>
          <w:b/>
          <w:sz w:val="22"/>
          <w:szCs w:val="22"/>
        </w:rPr>
        <w:t>Minjares</w:t>
      </w:r>
      <w:proofErr w:type="spellEnd"/>
      <w:r w:rsidRPr="00E40A16">
        <w:rPr>
          <w:rFonts w:ascii="Century Gothic" w:hAnsi="Century Gothic" w:cs="Tahoma"/>
          <w:b/>
          <w:sz w:val="22"/>
          <w:szCs w:val="22"/>
        </w:rPr>
        <w:t xml:space="preserve"> Lozano</w:t>
      </w:r>
      <w:r w:rsidRPr="00E40A16">
        <w:rPr>
          <w:rFonts w:ascii="Century Gothic" w:hAnsi="Century Gothic" w:cs="Calibri"/>
          <w:b/>
          <w:bCs/>
          <w:color w:val="000000"/>
          <w:sz w:val="22"/>
          <w:szCs w:val="22"/>
          <w:lang w:eastAsia="es-MX"/>
        </w:rPr>
        <w:t xml:space="preserve">, </w:t>
      </w:r>
      <w:r w:rsidRPr="00E40A16">
        <w:rPr>
          <w:rFonts w:ascii="Century Gothic" w:hAnsi="Century Gothic" w:cs="Tahoma"/>
          <w:sz w:val="22"/>
          <w:szCs w:val="22"/>
          <w:lang w:val="es-ES_tradnl"/>
        </w:rPr>
        <w:t>los que estén por la afirmativa, sírvanse manifestarlo levantando su mano.</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9E5AC4" w:rsidRDefault="00E40A16" w:rsidP="00E40A16">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5F5231">
        <w:rPr>
          <w:rFonts w:ascii="Century Gothic" w:hAnsi="Century Gothic" w:cs="Tahoma"/>
          <w:b/>
          <w:i/>
          <w:sz w:val="22"/>
          <w:szCs w:val="22"/>
          <w:lang w:val="es-ES_tradnl"/>
        </w:rPr>
        <w:t xml:space="preserve">mayoría de votos y la abstención por parte del Lic. Leopoldo León Leal, </w:t>
      </w:r>
      <w:r w:rsidR="00E03E38">
        <w:rPr>
          <w:rFonts w:ascii="Century Gothic" w:hAnsi="Century Gothic" w:cs="Tahoma"/>
          <w:b/>
          <w:i/>
          <w:sz w:val="22"/>
          <w:szCs w:val="22"/>
          <w:lang w:val="es-ES_tradnl"/>
        </w:rPr>
        <w:t>representante suplente del Consejo Agropecuario de Jalisco</w:t>
      </w:r>
      <w:r w:rsidRPr="009E5AC4">
        <w:rPr>
          <w:rFonts w:ascii="Century Gothic" w:hAnsi="Century Gothic" w:cs="Tahoma"/>
          <w:b/>
          <w:i/>
          <w:sz w:val="22"/>
          <w:szCs w:val="22"/>
          <w:lang w:val="es-ES_tradnl"/>
        </w:rPr>
        <w:t>.</w:t>
      </w:r>
    </w:p>
    <w:p w:rsidR="00E40A16" w:rsidRDefault="00E40A16" w:rsidP="00E40A16">
      <w:pPr>
        <w:rPr>
          <w:rFonts w:ascii="Century Gothic" w:hAnsi="Century Gothic" w:cs="Tahoma"/>
          <w:b/>
          <w:i/>
          <w:sz w:val="22"/>
          <w:szCs w:val="22"/>
          <w:lang w:val="es-ES_tradnl"/>
        </w:rPr>
      </w:pPr>
    </w:p>
    <w:p w:rsidR="00E40A16" w:rsidRDefault="00E40A16" w:rsidP="00F661FD">
      <w:pPr>
        <w:rPr>
          <w:rFonts w:ascii="Century Gothic" w:hAnsi="Century Gothic" w:cs="Tahoma"/>
          <w:b/>
          <w:i/>
          <w:sz w:val="22"/>
          <w:szCs w:val="22"/>
          <w:lang w:val="es-ES_tradnl"/>
        </w:rPr>
      </w:pP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Número de Cuadro</w:t>
      </w:r>
      <w:r w:rsidRPr="00E40A16">
        <w:rPr>
          <w:rFonts w:ascii="Century Gothic" w:eastAsiaTheme="minorHAnsi" w:hAnsi="Century Gothic" w:cstheme="minorBidi"/>
          <w:sz w:val="22"/>
          <w:szCs w:val="22"/>
          <w:lang w:val="es-ES" w:eastAsia="es-MX"/>
        </w:rPr>
        <w:t xml:space="preserve">: </w:t>
      </w:r>
      <w:r w:rsidRPr="00E40A16">
        <w:rPr>
          <w:rFonts w:ascii="Century Gothic" w:eastAsiaTheme="minorHAnsi" w:hAnsi="Century Gothic" w:cstheme="minorBidi"/>
          <w:sz w:val="22"/>
          <w:szCs w:val="22"/>
          <w:lang w:eastAsia="es-MX"/>
        </w:rPr>
        <w:t>08.12.2019</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Licitación Pública Nacional con Participación del Comité</w:t>
      </w:r>
      <w:r w:rsidRPr="00E40A16">
        <w:rPr>
          <w:rFonts w:ascii="Century Gothic" w:eastAsiaTheme="minorHAnsi" w:hAnsi="Century Gothic" w:cstheme="minorBidi"/>
          <w:sz w:val="22"/>
          <w:szCs w:val="22"/>
          <w:lang w:val="es-ES" w:eastAsia="es-MX"/>
        </w:rPr>
        <w:t>: 201901596 y 201901597</w:t>
      </w:r>
    </w:p>
    <w:p w:rsidR="00E40A16" w:rsidRPr="00E40A16" w:rsidRDefault="00E40A16" w:rsidP="00E40A16">
      <w:pPr>
        <w:rPr>
          <w:rFonts w:ascii="Century Gothic" w:eastAsiaTheme="minorHAnsi" w:hAnsi="Century Gothic" w:cstheme="minorBidi"/>
          <w:sz w:val="22"/>
          <w:szCs w:val="22"/>
          <w:lang w:val="es-ES" w:eastAsia="es-MX"/>
        </w:rPr>
      </w:pPr>
      <w:r w:rsidRPr="00E40A16">
        <w:rPr>
          <w:rFonts w:ascii="Century Gothic" w:eastAsiaTheme="minorHAnsi" w:hAnsi="Century Gothic" w:cstheme="minorBidi"/>
          <w:b/>
          <w:sz w:val="22"/>
          <w:szCs w:val="22"/>
          <w:lang w:val="es-ES" w:eastAsia="es-MX"/>
        </w:rPr>
        <w:t>Área Requirente</w:t>
      </w:r>
      <w:r w:rsidRPr="00E40A16">
        <w:rPr>
          <w:rFonts w:ascii="Century Gothic" w:eastAsiaTheme="minorHAnsi" w:hAnsi="Century Gothic" w:cstheme="minorBidi"/>
          <w:sz w:val="22"/>
          <w:szCs w:val="22"/>
          <w:lang w:val="es-ES" w:eastAsia="es-MX"/>
        </w:rPr>
        <w:t>: Dirección de Administración/Unidad de Patrimonio adscrita a la Coordinación General de Administración e Innovación Gubernamental.</w:t>
      </w:r>
    </w:p>
    <w:p w:rsidR="00E40A16" w:rsidRPr="00E40A16" w:rsidRDefault="00E40A16" w:rsidP="00E40A16">
      <w:pPr>
        <w:rPr>
          <w:rFonts w:ascii="Century Gothic" w:eastAsiaTheme="minorHAnsi" w:hAnsi="Century Gothic" w:cstheme="minorBidi"/>
          <w:sz w:val="22"/>
          <w:szCs w:val="22"/>
          <w:lang w:eastAsia="es-MX"/>
        </w:rPr>
      </w:pPr>
      <w:r w:rsidRPr="00E40A16">
        <w:rPr>
          <w:rFonts w:ascii="Century Gothic" w:eastAsiaTheme="minorHAnsi" w:hAnsi="Century Gothic" w:cstheme="minorBidi"/>
          <w:b/>
          <w:sz w:val="22"/>
          <w:szCs w:val="22"/>
          <w:lang w:val="es-ES" w:eastAsia="es-MX"/>
        </w:rPr>
        <w:t>Objeto de licitación</w:t>
      </w:r>
      <w:r w:rsidRPr="00E40A16">
        <w:rPr>
          <w:rFonts w:ascii="Century Gothic" w:eastAsiaTheme="minorHAnsi" w:hAnsi="Century Gothic" w:cstheme="minorBidi"/>
          <w:sz w:val="22"/>
          <w:szCs w:val="22"/>
          <w:lang w:val="es-ES" w:eastAsia="es-MX"/>
        </w:rPr>
        <w:t>: Mantenimiento y compra de elevador hidráulico.</w:t>
      </w: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40A16" w:rsidRPr="00E40A16" w:rsidRDefault="00E40A16" w:rsidP="00E40A1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40A16">
        <w:rPr>
          <w:rFonts w:ascii="Century Gothic" w:eastAsiaTheme="minorEastAsia" w:hAnsi="Century Gothic" w:cs="Tahoma"/>
          <w:sz w:val="22"/>
          <w:szCs w:val="22"/>
          <w:lang w:eastAsia="es-MX"/>
        </w:rPr>
        <w:t>S</w:t>
      </w:r>
      <w:r w:rsidRPr="00E40A16">
        <w:rPr>
          <w:rFonts w:ascii="Century Gothic" w:hAnsi="Century Gothic" w:cs="Tahoma"/>
          <w:sz w:val="22"/>
          <w:szCs w:val="22"/>
          <w:lang w:val="es-ES_tradnl"/>
        </w:rPr>
        <w:t>e pone a la vista el expediente de donde se desprende lo siguiente:</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r w:rsidRPr="00E40A16">
        <w:rPr>
          <w:rFonts w:ascii="Century Gothic" w:hAnsi="Century Gothic" w:cs="Tahoma"/>
          <w:b/>
          <w:sz w:val="22"/>
          <w:szCs w:val="22"/>
          <w:lang w:val="es-ES_tradnl"/>
        </w:rPr>
        <w:t>Proveedores que cotizan:</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numPr>
          <w:ilvl w:val="0"/>
          <w:numId w:val="43"/>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Automatismo </w:t>
      </w:r>
      <w:proofErr w:type="spellStart"/>
      <w:r w:rsidRPr="00E40A16">
        <w:rPr>
          <w:rFonts w:ascii="Century Gothic" w:hAnsi="Century Gothic" w:cs="Tahoma"/>
          <w:sz w:val="22"/>
          <w:szCs w:val="22"/>
        </w:rPr>
        <w:t>Tecnoinstal</w:t>
      </w:r>
      <w:proofErr w:type="spellEnd"/>
      <w:r w:rsidRPr="00E40A16">
        <w:rPr>
          <w:rFonts w:ascii="Century Gothic" w:hAnsi="Century Gothic" w:cs="Tahoma"/>
          <w:sz w:val="22"/>
          <w:szCs w:val="22"/>
        </w:rPr>
        <w:t>, S.A. de C.V.</w:t>
      </w:r>
    </w:p>
    <w:p w:rsidR="00E40A16" w:rsidRPr="00E40A16" w:rsidRDefault="00E40A16" w:rsidP="00E40A16">
      <w:pPr>
        <w:numPr>
          <w:ilvl w:val="0"/>
          <w:numId w:val="43"/>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Elevadores </w:t>
      </w:r>
      <w:proofErr w:type="spellStart"/>
      <w:r w:rsidRPr="00E40A16">
        <w:rPr>
          <w:rFonts w:ascii="Century Gothic" w:hAnsi="Century Gothic" w:cs="Tahoma"/>
          <w:sz w:val="22"/>
          <w:szCs w:val="22"/>
        </w:rPr>
        <w:t>Sicem</w:t>
      </w:r>
      <w:proofErr w:type="spellEnd"/>
      <w:r w:rsidRPr="00E40A16">
        <w:rPr>
          <w:rFonts w:ascii="Century Gothic" w:hAnsi="Century Gothic" w:cs="Tahoma"/>
          <w:sz w:val="22"/>
          <w:szCs w:val="22"/>
        </w:rPr>
        <w:t>, S.A. de C.V.</w:t>
      </w:r>
    </w:p>
    <w:p w:rsidR="00E40A16" w:rsidRPr="00E40A16" w:rsidRDefault="00E40A16" w:rsidP="00E40A16">
      <w:pPr>
        <w:numPr>
          <w:ilvl w:val="0"/>
          <w:numId w:val="43"/>
        </w:numPr>
        <w:shd w:val="clear" w:color="auto" w:fill="FFFFFF"/>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Elevadores Otis, S. de R.L. de C.V.</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Los licitantes cuyas proposiciones fueron desechadas: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40A16" w:rsidRPr="00E40A16" w:rsidTr="00C6624A">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40A16" w:rsidRPr="00E40A16" w:rsidRDefault="00E40A16" w:rsidP="00E40A16">
            <w:pPr>
              <w:spacing w:line="276" w:lineRule="auto"/>
              <w:jc w:val="center"/>
              <w:rPr>
                <w:rFonts w:ascii="Century Gothic" w:hAnsi="Century Gothic" w:cs="Tahoma"/>
                <w:sz w:val="20"/>
                <w:szCs w:val="20"/>
                <w:lang w:eastAsia="es-MX"/>
              </w:rPr>
            </w:pPr>
            <w:r w:rsidRPr="00E40A16">
              <w:rPr>
                <w:rFonts w:ascii="Century Gothic" w:hAnsi="Century Gothic" w:cs="Tahoma"/>
                <w:b/>
                <w:bCs/>
                <w:color w:val="FFFFFF"/>
                <w:kern w:val="24"/>
                <w:sz w:val="20"/>
                <w:szCs w:val="20"/>
                <w:lang w:val="es-ES_tradnl" w:eastAsia="es-MX"/>
              </w:rPr>
              <w:t xml:space="preserve">Motivo </w:t>
            </w:r>
          </w:p>
        </w:tc>
      </w:tr>
      <w:tr w:rsidR="00E40A16" w:rsidRPr="00E40A16" w:rsidTr="00C6624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rPr>
                <w:rFonts w:ascii="Century Gothic" w:hAnsi="Century Gothic" w:cs="Tahoma"/>
                <w:sz w:val="20"/>
                <w:szCs w:val="20"/>
                <w:lang w:val="es-ES_tradnl" w:eastAsia="es-MX"/>
              </w:rPr>
            </w:pPr>
            <w:r w:rsidRPr="00E40A16">
              <w:rPr>
                <w:rFonts w:ascii="Century Gothic" w:hAnsi="Century Gothic" w:cs="Tahoma"/>
                <w:sz w:val="20"/>
                <w:szCs w:val="20"/>
                <w:lang w:val="es-ES_tradnl" w:eastAsia="es-MX"/>
              </w:rPr>
              <w:t xml:space="preserve">Automatismo </w:t>
            </w:r>
            <w:proofErr w:type="spellStart"/>
            <w:r w:rsidRPr="00E40A16">
              <w:rPr>
                <w:rFonts w:ascii="Century Gothic" w:hAnsi="Century Gothic" w:cs="Tahoma"/>
                <w:sz w:val="20"/>
                <w:szCs w:val="20"/>
                <w:lang w:val="es-ES_tradnl" w:eastAsia="es-MX"/>
              </w:rPr>
              <w:t>Tecnoinstal</w:t>
            </w:r>
            <w:proofErr w:type="spellEnd"/>
            <w:r w:rsidRPr="00E40A16">
              <w:rPr>
                <w:rFonts w:ascii="Century Gothic" w:hAnsi="Century Gothic" w:cs="Tahoma"/>
                <w:sz w:val="20"/>
                <w:szCs w:val="20"/>
                <w:lang w:val="es-ES_tradnl"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40A16" w:rsidRPr="00E40A16" w:rsidRDefault="00E40A16" w:rsidP="00E40A16">
            <w:pPr>
              <w:spacing w:after="200" w:line="276" w:lineRule="auto"/>
              <w:rPr>
                <w:rFonts w:ascii="Century Gothic" w:hAnsi="Century Gothic" w:cs="Tahoma"/>
                <w:b/>
                <w:sz w:val="20"/>
                <w:szCs w:val="20"/>
                <w:lang w:eastAsia="es-MX"/>
              </w:rPr>
            </w:pPr>
            <w:r w:rsidRPr="00E40A16">
              <w:rPr>
                <w:rFonts w:ascii="Century Gothic" w:hAnsi="Century Gothic" w:cs="Tahoma"/>
                <w:b/>
                <w:sz w:val="20"/>
                <w:szCs w:val="20"/>
                <w:lang w:eastAsia="es-MX"/>
              </w:rPr>
              <w:t>Licitante No Solvente                                    De Conformidad a la evaluación de su propuesta técnica presentada, mediante oficio ADMON/U.E./0351/2019 emitido por la Dirección de Administración, no describe los dispositivos mecánicos de seguridad mínimos solicitados en las bases.</w:t>
            </w:r>
          </w:p>
        </w:tc>
      </w:tr>
    </w:tbl>
    <w:p w:rsidR="00E40A16" w:rsidRPr="00E40A16" w:rsidRDefault="00E40A16" w:rsidP="00E40A16">
      <w:pPr>
        <w:shd w:val="clear" w:color="auto" w:fill="FFFFFF"/>
        <w:spacing w:after="100" w:afterAutospacing="1"/>
        <w:contextualSpacing/>
        <w:jc w:val="both"/>
        <w:rPr>
          <w:rFonts w:ascii="Century Gothic" w:hAnsi="Century Gothic" w:cs="Tahoma"/>
          <w:b/>
          <w:sz w:val="22"/>
          <w:szCs w:val="22"/>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 xml:space="preserve">Los licitantes cuyas proposiciones resultaron solventes son, los que se muestran en el siguiente cuadro: </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r w:rsidRPr="00E40A16">
        <w:rPr>
          <w:rFonts w:ascii="Century Gothic" w:hAnsi="Century Gothic" w:cs="Tahoma"/>
          <w:noProof/>
          <w:sz w:val="22"/>
          <w:szCs w:val="22"/>
          <w:lang w:eastAsia="es-MX"/>
        </w:rPr>
        <w:lastRenderedPageBreak/>
        <w:drawing>
          <wp:inline distT="0" distB="0" distL="0" distR="0" wp14:anchorId="4C8F8E2F" wp14:editId="3A4E81E2">
            <wp:extent cx="6657975" cy="31623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6017" cy="3175619"/>
                    </a:xfrm>
                    <a:prstGeom prst="rect">
                      <a:avLst/>
                    </a:prstGeom>
                    <a:noFill/>
                  </pic:spPr>
                </pic:pic>
              </a:graphicData>
            </a:graphic>
          </wp:inline>
        </w:drawing>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Responsable de la evaluación de las proposiciones:</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6"/>
        <w:tblW w:w="10485" w:type="dxa"/>
        <w:tblLayout w:type="fixed"/>
        <w:tblLook w:val="04A0" w:firstRow="1" w:lastRow="0" w:firstColumn="1" w:lastColumn="0" w:noHBand="0" w:noVBand="1"/>
      </w:tblPr>
      <w:tblGrid>
        <w:gridCol w:w="4814"/>
        <w:gridCol w:w="5671"/>
      </w:tblGrid>
      <w:tr w:rsidR="00E40A16" w:rsidRPr="00E40A16" w:rsidTr="00C6624A">
        <w:tc>
          <w:tcPr>
            <w:tcW w:w="4814"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Nombre</w:t>
            </w:r>
          </w:p>
        </w:tc>
        <w:tc>
          <w:tcPr>
            <w:tcW w:w="5671" w:type="dxa"/>
          </w:tcPr>
          <w:p w:rsidR="00E40A16" w:rsidRPr="00E40A16" w:rsidRDefault="00E40A16" w:rsidP="00E40A16">
            <w:pPr>
              <w:spacing w:after="100" w:afterAutospacing="1" w:line="276" w:lineRule="auto"/>
              <w:contextualSpacing/>
              <w:jc w:val="center"/>
              <w:rPr>
                <w:rFonts w:ascii="Century Gothic" w:hAnsi="Century Gothic" w:cs="Tahoma"/>
                <w:b/>
                <w:sz w:val="22"/>
                <w:szCs w:val="22"/>
                <w:lang w:val="es-ES_tradnl"/>
              </w:rPr>
            </w:pPr>
            <w:r w:rsidRPr="00E40A16">
              <w:rPr>
                <w:rFonts w:ascii="Century Gothic" w:hAnsi="Century Gothic" w:cs="Tahoma"/>
                <w:b/>
                <w:sz w:val="22"/>
                <w:szCs w:val="22"/>
                <w:lang w:val="es-ES_tradnl"/>
              </w:rPr>
              <w:t>Cargo</w:t>
            </w:r>
          </w:p>
        </w:tc>
      </w:tr>
      <w:tr w:rsidR="00E40A16" w:rsidRPr="00E40A16" w:rsidTr="00C6624A">
        <w:tc>
          <w:tcPr>
            <w:tcW w:w="4814" w:type="dxa"/>
          </w:tcPr>
          <w:p w:rsidR="00E40A16" w:rsidRPr="00E40A16" w:rsidRDefault="00E40A16" w:rsidP="00E40A16">
            <w:pPr>
              <w:shd w:val="clear" w:color="auto" w:fill="FFFFFF"/>
              <w:spacing w:after="100" w:afterAutospacing="1" w:line="276" w:lineRule="auto"/>
              <w:contextualSpacing/>
              <w:rPr>
                <w:rFonts w:ascii="Century Gothic" w:hAnsi="Century Gothic" w:cs="Tahoma"/>
                <w:sz w:val="22"/>
                <w:szCs w:val="22"/>
                <w:lang w:eastAsia="es-MX"/>
              </w:rPr>
            </w:pPr>
            <w:r w:rsidRPr="00E40A16">
              <w:rPr>
                <w:rFonts w:ascii="Century Gothic" w:hAnsi="Century Gothic" w:cs="Tahoma"/>
                <w:sz w:val="22"/>
                <w:szCs w:val="22"/>
                <w:lang w:eastAsia="es-MX"/>
              </w:rPr>
              <w:t>Lic. Francisco Javier Chávez Ramos</w:t>
            </w:r>
          </w:p>
        </w:tc>
        <w:tc>
          <w:tcPr>
            <w:tcW w:w="5671" w:type="dxa"/>
          </w:tcPr>
          <w:p w:rsidR="00E40A16" w:rsidRPr="00E40A16" w:rsidRDefault="00E40A16" w:rsidP="00E40A16">
            <w:pPr>
              <w:spacing w:after="100" w:afterAutospacing="1" w:line="276" w:lineRule="auto"/>
              <w:contextualSpacing/>
              <w:jc w:val="both"/>
              <w:rPr>
                <w:rFonts w:ascii="Century Gothic" w:hAnsi="Century Gothic" w:cs="Tahoma"/>
                <w:sz w:val="22"/>
                <w:szCs w:val="22"/>
              </w:rPr>
            </w:pPr>
            <w:r w:rsidRPr="00E40A16">
              <w:rPr>
                <w:rFonts w:ascii="Century Gothic" w:hAnsi="Century Gothic" w:cs="Tahoma"/>
                <w:sz w:val="22"/>
                <w:szCs w:val="22"/>
              </w:rPr>
              <w:t xml:space="preserve">Director de Administración. </w:t>
            </w:r>
          </w:p>
        </w:tc>
      </w:tr>
    </w:tbl>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r w:rsidRPr="00E40A16">
        <w:rPr>
          <w:rFonts w:ascii="Century Gothic" w:hAnsi="Century Gothic" w:cs="Tahoma"/>
          <w:b/>
          <w:sz w:val="22"/>
          <w:szCs w:val="22"/>
          <w:u w:val="single"/>
          <w:lang w:val="es-ES_tradnl"/>
        </w:rPr>
        <w:t>Mediante oficio de análisis técnico número ADMON/U.E./0351/2019.</w:t>
      </w:r>
    </w:p>
    <w:p w:rsidR="00E40A16" w:rsidRPr="00E40A16" w:rsidRDefault="00E40A16" w:rsidP="00E40A16">
      <w:pPr>
        <w:shd w:val="clear" w:color="auto" w:fill="FFFFFF"/>
        <w:spacing w:after="100" w:afterAutospacing="1"/>
        <w:contextualSpacing/>
        <w:jc w:val="both"/>
        <w:rPr>
          <w:rFonts w:ascii="Century Gothic" w:hAnsi="Century Gothic" w:cs="Tahoma"/>
          <w:b/>
          <w:sz w:val="22"/>
          <w:szCs w:val="22"/>
          <w:u w:val="single"/>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E40A16">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E40A16" w:rsidRDefault="00E40A16" w:rsidP="00E40A16">
      <w:pPr>
        <w:shd w:val="clear" w:color="auto" w:fill="FFFFFF"/>
        <w:spacing w:after="100" w:afterAutospacing="1"/>
        <w:contextualSpacing/>
        <w:jc w:val="both"/>
        <w:rPr>
          <w:rFonts w:ascii="Century Gothic" w:hAnsi="Century Gothic" w:cs="Tahoma"/>
          <w:sz w:val="22"/>
          <w:szCs w:val="22"/>
        </w:rPr>
      </w:pPr>
      <w:r w:rsidRPr="00E40A16">
        <w:rPr>
          <w:rFonts w:ascii="Century Gothic" w:hAnsi="Century Gothic" w:cs="Tahoma"/>
          <w:noProof/>
          <w:sz w:val="22"/>
          <w:szCs w:val="22"/>
          <w:lang w:eastAsia="es-MX"/>
        </w:rPr>
        <w:lastRenderedPageBreak/>
        <w:drawing>
          <wp:inline distT="0" distB="0" distL="0" distR="0" wp14:anchorId="70D99709" wp14:editId="66842F99">
            <wp:extent cx="6677025" cy="364426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8316" cy="3661343"/>
                    </a:xfrm>
                    <a:prstGeom prst="rect">
                      <a:avLst/>
                    </a:prstGeom>
                    <a:noFill/>
                  </pic:spPr>
                </pic:pic>
              </a:graphicData>
            </a:graphic>
          </wp:inline>
        </w:drawing>
      </w:r>
    </w:p>
    <w:p w:rsidR="00E40A16" w:rsidRPr="00E40A16" w:rsidRDefault="00E40A16" w:rsidP="00E40A16">
      <w:pPr>
        <w:shd w:val="clear" w:color="auto" w:fill="FFFFFF"/>
        <w:spacing w:after="100" w:afterAutospacing="1"/>
        <w:contextualSpacing/>
        <w:jc w:val="both"/>
        <w:rPr>
          <w:rFonts w:ascii="Century Gothic" w:hAnsi="Century Gothic" w:cs="Tahoma"/>
          <w:b/>
          <w:noProof/>
          <w:sz w:val="22"/>
          <w:szCs w:val="22"/>
          <w:u w:val="single"/>
          <w:lang w:eastAsia="es-MX"/>
        </w:rPr>
      </w:pPr>
    </w:p>
    <w:p w:rsidR="00E40A16" w:rsidRDefault="00E40A16" w:rsidP="00F661FD">
      <w:pPr>
        <w:rPr>
          <w:rFonts w:ascii="Century Gothic" w:hAnsi="Century Gothic" w:cs="Tahoma"/>
          <w:b/>
          <w:i/>
          <w:sz w:val="22"/>
          <w:szCs w:val="22"/>
          <w:lang w:val="es-ES_tradnl"/>
        </w:rPr>
      </w:pPr>
    </w:p>
    <w:p w:rsidR="00E40A16" w:rsidRPr="007E0657" w:rsidRDefault="00E40A16" w:rsidP="00E40A16">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La convocante tendrá 10 días hábiles para emitir la orden de compra / pedido posterior a la emisión del fallo.</w:t>
      </w:r>
    </w:p>
    <w:p w:rsidR="00E40A16" w:rsidRPr="007E0657" w:rsidRDefault="00E40A16" w:rsidP="00E40A16">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40A16" w:rsidRPr="007E0657" w:rsidRDefault="00E40A16" w:rsidP="00E40A16">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40A16" w:rsidRPr="007E0657" w:rsidRDefault="00E40A16" w:rsidP="00E40A16">
      <w:pPr>
        <w:shd w:val="clear" w:color="auto" w:fill="FFFFFF"/>
        <w:spacing w:line="276"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40A16" w:rsidRPr="007E0657" w:rsidRDefault="00E40A16" w:rsidP="00E40A16">
      <w:pPr>
        <w:shd w:val="clear" w:color="auto" w:fill="FFFFFF"/>
        <w:spacing w:line="276" w:lineRule="atLeast"/>
        <w:jc w:val="both"/>
        <w:rPr>
          <w:rFonts w:ascii="Calibri" w:hAnsi="Calibri"/>
          <w:color w:val="000000"/>
          <w:sz w:val="22"/>
          <w:szCs w:val="22"/>
          <w:lang w:eastAsia="es-MX"/>
        </w:rPr>
      </w:pPr>
    </w:p>
    <w:p w:rsidR="00E40A16" w:rsidRPr="007E0657" w:rsidRDefault="00E40A16" w:rsidP="00E40A16">
      <w:pPr>
        <w:shd w:val="clear" w:color="auto" w:fill="FFFFFF"/>
        <w:spacing w:line="276"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40A16" w:rsidRPr="007E0657" w:rsidRDefault="00E40A16" w:rsidP="00E40A16">
      <w:pPr>
        <w:shd w:val="clear" w:color="auto" w:fill="FFFFFF"/>
        <w:spacing w:line="276" w:lineRule="atLeast"/>
        <w:jc w:val="both"/>
        <w:rPr>
          <w:rFonts w:ascii="Calibri" w:hAnsi="Calibri"/>
          <w:color w:val="000000"/>
          <w:sz w:val="22"/>
          <w:szCs w:val="22"/>
          <w:lang w:eastAsia="es-MX"/>
        </w:rPr>
      </w:pPr>
    </w:p>
    <w:p w:rsidR="00E40A16" w:rsidRPr="007E0657" w:rsidRDefault="00E40A16" w:rsidP="00E40A16">
      <w:pPr>
        <w:shd w:val="clear" w:color="auto" w:fill="FFFFFF"/>
        <w:spacing w:after="100" w:afterAutospacing="1"/>
        <w:contextualSpacing/>
        <w:jc w:val="both"/>
        <w:rPr>
          <w:rFonts w:ascii="Century Gothic" w:hAnsi="Century Gothic" w:cs="Tahoma"/>
          <w:sz w:val="22"/>
          <w:szCs w:val="22"/>
          <w:lang w:val="es-ES_tradnl"/>
        </w:rPr>
      </w:pPr>
      <w:r w:rsidRPr="007E065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40A16" w:rsidRDefault="00E40A16" w:rsidP="00E40A16">
      <w:pPr>
        <w:rPr>
          <w:rFonts w:ascii="Century Gothic" w:hAnsi="Century Gothic" w:cs="Tahoma"/>
          <w:b/>
          <w:i/>
          <w:sz w:val="22"/>
          <w:szCs w:val="22"/>
          <w:lang w:val="es-ES_tradnl"/>
        </w:rPr>
      </w:pPr>
    </w:p>
    <w:p w:rsidR="00E40A16" w:rsidRDefault="00E40A16" w:rsidP="00E40A16">
      <w:pPr>
        <w:rPr>
          <w:rFonts w:ascii="Century Gothic" w:hAnsi="Century Gothic" w:cs="Tahoma"/>
          <w:b/>
          <w:i/>
          <w:sz w:val="22"/>
          <w:szCs w:val="22"/>
          <w:lang w:val="es-ES_tradnl"/>
        </w:rPr>
      </w:pPr>
    </w:p>
    <w:p w:rsidR="00E40A16" w:rsidRPr="009E5AC4" w:rsidRDefault="00E40A16" w:rsidP="00E40A16">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E40A16">
        <w:rPr>
          <w:rFonts w:ascii="Century Gothic" w:hAnsi="Century Gothic" w:cs="Tahoma"/>
          <w:b/>
          <w:sz w:val="22"/>
          <w:szCs w:val="22"/>
        </w:rPr>
        <w:t xml:space="preserve">Elevadores </w:t>
      </w:r>
      <w:proofErr w:type="spellStart"/>
      <w:r w:rsidRPr="00E40A16">
        <w:rPr>
          <w:rFonts w:ascii="Century Gothic" w:hAnsi="Century Gothic" w:cs="Tahoma"/>
          <w:b/>
          <w:sz w:val="22"/>
          <w:szCs w:val="22"/>
        </w:rPr>
        <w:t>Sicem</w:t>
      </w:r>
      <w:proofErr w:type="spellEnd"/>
      <w:r w:rsidRPr="00E40A16">
        <w:rPr>
          <w:rFonts w:ascii="Century Gothic" w:hAnsi="Century Gothic" w:cs="Tahoma"/>
          <w:b/>
          <w:sz w:val="22"/>
          <w:szCs w:val="22"/>
        </w:rPr>
        <w:t>, S.A. de C.V.</w:t>
      </w:r>
      <w:r w:rsidRPr="00E40A16">
        <w:rPr>
          <w:rFonts w:ascii="Century Gothic" w:hAnsi="Century Gothic" w:cs="Calibri"/>
          <w:b/>
          <w:bCs/>
          <w:color w:val="000000"/>
          <w:sz w:val="22"/>
          <w:szCs w:val="22"/>
          <w:lang w:eastAsia="es-MX"/>
        </w:rPr>
        <w:t>,</w:t>
      </w:r>
      <w:r>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40A16" w:rsidRPr="009E5AC4" w:rsidRDefault="00E40A16" w:rsidP="00E40A16">
      <w:pPr>
        <w:shd w:val="clear" w:color="auto" w:fill="FFFFFF"/>
        <w:spacing w:after="100" w:afterAutospacing="1"/>
        <w:contextualSpacing/>
        <w:jc w:val="both"/>
        <w:rPr>
          <w:rFonts w:ascii="Century Gothic" w:hAnsi="Century Gothic" w:cs="Tahoma"/>
          <w:sz w:val="22"/>
          <w:szCs w:val="22"/>
          <w:lang w:val="es-ES_tradnl"/>
        </w:rPr>
      </w:pPr>
    </w:p>
    <w:p w:rsidR="00E40A16" w:rsidRPr="009E5AC4" w:rsidRDefault="00E40A16" w:rsidP="00E40A16">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40A16" w:rsidRDefault="00E40A16" w:rsidP="00E40A16">
      <w:pPr>
        <w:rPr>
          <w:rFonts w:ascii="Century Gothic" w:hAnsi="Century Gothic" w:cs="Tahoma"/>
          <w:b/>
          <w:i/>
          <w:sz w:val="22"/>
          <w:szCs w:val="22"/>
          <w:lang w:val="es-ES_tradnl"/>
        </w:rPr>
      </w:pPr>
    </w:p>
    <w:p w:rsidR="005D5ABC" w:rsidRPr="009E5AC4" w:rsidRDefault="005D5ABC" w:rsidP="00F661FD">
      <w:pPr>
        <w:rPr>
          <w:rFonts w:ascii="Century Gothic" w:hAnsi="Century Gothic" w:cs="Tahoma"/>
          <w:b/>
          <w:i/>
          <w:sz w:val="22"/>
          <w:szCs w:val="22"/>
          <w:lang w:val="es-ES_tradnl"/>
        </w:rPr>
      </w:pPr>
    </w:p>
    <w:p w:rsidR="00B967AE" w:rsidRPr="009E5AC4" w:rsidRDefault="00B967AE" w:rsidP="003368A1">
      <w:pPr>
        <w:jc w:val="center"/>
        <w:rPr>
          <w:rFonts w:ascii="Century Gothic" w:hAnsi="Century Gothic" w:cs="Tahoma"/>
          <w:b/>
          <w:i/>
          <w:sz w:val="22"/>
          <w:szCs w:val="22"/>
          <w:lang w:val="es-ES_tradnl"/>
        </w:rPr>
      </w:pPr>
    </w:p>
    <w:p w:rsidR="00934DE8" w:rsidRPr="009E5AC4"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0B12D7" w:rsidRPr="000B12D7" w:rsidRDefault="000B12D7" w:rsidP="000B12D7">
      <w:pPr>
        <w:shd w:val="clear" w:color="auto" w:fill="FFFFFF"/>
        <w:spacing w:after="100" w:afterAutospacing="1"/>
        <w:contextualSpacing/>
        <w:jc w:val="both"/>
        <w:rPr>
          <w:rFonts w:ascii="Century Gothic" w:hAnsi="Century Gothic" w:cs="Arial"/>
          <w:color w:val="000000"/>
          <w:sz w:val="22"/>
          <w:szCs w:val="22"/>
        </w:rPr>
      </w:pPr>
      <w:r w:rsidRPr="000B12D7">
        <w:rPr>
          <w:rFonts w:ascii="Century Gothic" w:hAnsi="Century Gothic"/>
          <w:sz w:val="22"/>
          <w:szCs w:val="22"/>
        </w:rPr>
        <w:t xml:space="preserve">Bases de la </w:t>
      </w:r>
      <w:r w:rsidRPr="000B12D7">
        <w:rPr>
          <w:rFonts w:ascii="Century Gothic" w:hAnsi="Century Gothic"/>
          <w:b/>
          <w:sz w:val="22"/>
          <w:szCs w:val="22"/>
        </w:rPr>
        <w:t xml:space="preserve">requisición </w:t>
      </w:r>
      <w:r w:rsidRPr="000B12D7">
        <w:rPr>
          <w:rFonts w:ascii="Century Gothic" w:hAnsi="Century Gothic" w:cs="Arial"/>
          <w:b/>
          <w:sz w:val="22"/>
          <w:szCs w:val="22"/>
        </w:rPr>
        <w:t>201901652</w:t>
      </w:r>
      <w:r w:rsidRPr="000B12D7">
        <w:rPr>
          <w:rFonts w:ascii="Century Gothic" w:hAnsi="Century Gothic" w:cs="Tahoma"/>
          <w:b/>
          <w:sz w:val="22"/>
          <w:szCs w:val="22"/>
        </w:rPr>
        <w:t xml:space="preserve"> </w:t>
      </w:r>
      <w:r w:rsidRPr="000B12D7">
        <w:rPr>
          <w:rFonts w:ascii="Century Gothic" w:hAnsi="Century Gothic"/>
          <w:sz w:val="22"/>
          <w:szCs w:val="22"/>
        </w:rPr>
        <w:t>de la Dirección de Movilidad y Transporte adscrita a la Coordinación General de Gestión Integral de la Ciudad</w:t>
      </w:r>
      <w:r w:rsidR="00BF3629">
        <w:rPr>
          <w:rFonts w:ascii="Century Gothic" w:hAnsi="Century Gothic"/>
          <w:sz w:val="22"/>
          <w:szCs w:val="22"/>
        </w:rPr>
        <w:t>,</w:t>
      </w:r>
      <w:r w:rsidRPr="000B12D7">
        <w:rPr>
          <w:rFonts w:ascii="Century Gothic" w:hAnsi="Century Gothic"/>
          <w:sz w:val="22"/>
          <w:szCs w:val="22"/>
        </w:rPr>
        <w:t xml:space="preserve">  donde solicitan </w:t>
      </w:r>
      <w:r w:rsidRPr="000B12D7">
        <w:rPr>
          <w:rFonts w:ascii="Century Gothic" w:hAnsi="Century Gothic" w:cs="Arial"/>
          <w:color w:val="000000"/>
          <w:sz w:val="22"/>
          <w:szCs w:val="22"/>
        </w:rPr>
        <w:t>Servicios profesionales representación teatral de 5 historias con temas sobre movilidad sostenible, en escuelas primarias, secundarias, y cruceros de Zapopan. Duración por sesión 3 hrs. Incluye costos de producción, dirección, creación de historias, gestión de eventos y agenda.</w:t>
      </w:r>
    </w:p>
    <w:p w:rsidR="00B57736" w:rsidRPr="009E5AC4" w:rsidRDefault="00B57736" w:rsidP="005C5ACC">
      <w:pPr>
        <w:shd w:val="clear" w:color="auto" w:fill="FFFFFF"/>
        <w:spacing w:after="100" w:afterAutospacing="1"/>
        <w:contextualSpacing/>
        <w:jc w:val="both"/>
        <w:rPr>
          <w:rFonts w:ascii="Century Gothic" w:hAnsi="Century Gothic" w:cs="Tahoma"/>
          <w:sz w:val="22"/>
          <w:szCs w:val="22"/>
        </w:rPr>
      </w:pPr>
    </w:p>
    <w:p w:rsidR="00934DE8" w:rsidRPr="009E5AC4"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00FE193D" w:rsidRPr="009E5AC4">
        <w:rPr>
          <w:rFonts w:ascii="Century Gothic" w:hAnsi="Century Gothic"/>
          <w:b/>
          <w:sz w:val="22"/>
          <w:szCs w:val="22"/>
        </w:rPr>
        <w:t>requisición</w:t>
      </w:r>
      <w:r w:rsidR="000B12D7">
        <w:rPr>
          <w:rFonts w:ascii="Century Gothic" w:hAnsi="Century Gothic"/>
          <w:b/>
          <w:sz w:val="22"/>
          <w:szCs w:val="22"/>
        </w:rPr>
        <w:t xml:space="preserve"> 201601652</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9E5AC4" w:rsidRDefault="00934DE8" w:rsidP="00934DE8">
      <w:pPr>
        <w:spacing w:line="360" w:lineRule="auto"/>
        <w:jc w:val="both"/>
        <w:rPr>
          <w:rFonts w:ascii="Century Gothic" w:hAnsi="Century Gothic" w:cs="Tahoma"/>
          <w:sz w:val="22"/>
          <w:szCs w:val="22"/>
          <w:lang w:val="es-ES_tradnl" w:eastAsia="en-US"/>
        </w:rPr>
      </w:pPr>
    </w:p>
    <w:p w:rsidR="00E65943" w:rsidRPr="009E5AC4" w:rsidRDefault="00053B08" w:rsidP="00C67879">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00934DE8" w:rsidRPr="009E5AC4">
        <w:rPr>
          <w:rFonts w:ascii="Century Gothic" w:hAnsi="Century Gothic" w:cs="Tahoma"/>
          <w:b/>
          <w:i/>
          <w:sz w:val="22"/>
          <w:szCs w:val="22"/>
          <w:lang w:eastAsia="en-US"/>
        </w:rPr>
        <w:t>os in</w:t>
      </w:r>
      <w:r w:rsidR="00C67879" w:rsidRPr="009E5AC4">
        <w:rPr>
          <w:rFonts w:ascii="Century Gothic" w:hAnsi="Century Gothic" w:cs="Tahoma"/>
          <w:b/>
          <w:i/>
          <w:sz w:val="22"/>
          <w:szCs w:val="22"/>
          <w:lang w:eastAsia="en-US"/>
        </w:rPr>
        <w:t>tegrantes del Comité presentes</w:t>
      </w:r>
      <w:r>
        <w:rPr>
          <w:rFonts w:ascii="Century Gothic" w:hAnsi="Century Gothic" w:cs="Tahoma"/>
          <w:b/>
          <w:i/>
          <w:sz w:val="22"/>
          <w:szCs w:val="22"/>
          <w:lang w:eastAsia="en-US"/>
        </w:rPr>
        <w:t xml:space="preserve"> acordaron quedaran pendientes estas bases, para ser presentadas en la próxima </w:t>
      </w:r>
      <w:proofErr w:type="spellStart"/>
      <w:r>
        <w:rPr>
          <w:rFonts w:ascii="Century Gothic" w:hAnsi="Century Gothic" w:cs="Tahoma"/>
          <w:b/>
          <w:i/>
          <w:sz w:val="22"/>
          <w:szCs w:val="22"/>
          <w:lang w:eastAsia="en-US"/>
        </w:rPr>
        <w:t>sesón</w:t>
      </w:r>
      <w:proofErr w:type="spellEnd"/>
      <w:r>
        <w:rPr>
          <w:rFonts w:ascii="Century Gothic" w:hAnsi="Century Gothic" w:cs="Tahoma"/>
          <w:b/>
          <w:i/>
          <w:sz w:val="22"/>
          <w:szCs w:val="22"/>
          <w:lang w:eastAsia="en-US"/>
        </w:rPr>
        <w:t>.</w:t>
      </w:r>
    </w:p>
    <w:p w:rsidR="00403825" w:rsidRPr="009E5AC4" w:rsidRDefault="00403825" w:rsidP="005C5ACC">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rsidR="000B12D7" w:rsidRPr="000B12D7" w:rsidRDefault="000B12D7" w:rsidP="000B12D7">
      <w:pPr>
        <w:shd w:val="clear" w:color="auto" w:fill="FFFFFF"/>
        <w:spacing w:after="100" w:afterAutospacing="1" w:line="276" w:lineRule="auto"/>
        <w:contextualSpacing/>
        <w:jc w:val="both"/>
        <w:rPr>
          <w:rFonts w:ascii="Century Gothic" w:hAnsi="Century Gothic" w:cs="Arial"/>
          <w:color w:val="000000"/>
          <w:sz w:val="22"/>
          <w:szCs w:val="22"/>
        </w:rPr>
      </w:pPr>
      <w:r w:rsidRPr="000B12D7">
        <w:rPr>
          <w:rFonts w:ascii="Century Gothic" w:hAnsi="Century Gothic"/>
          <w:sz w:val="22"/>
          <w:szCs w:val="22"/>
        </w:rPr>
        <w:t xml:space="preserve">Bases de la </w:t>
      </w:r>
      <w:r w:rsidRPr="000B12D7">
        <w:rPr>
          <w:rFonts w:ascii="Century Gothic" w:hAnsi="Century Gothic"/>
          <w:b/>
          <w:sz w:val="22"/>
          <w:szCs w:val="22"/>
        </w:rPr>
        <w:t xml:space="preserve">requisición </w:t>
      </w:r>
      <w:r w:rsidR="00C6624A">
        <w:rPr>
          <w:rFonts w:ascii="Century Gothic" w:hAnsi="Century Gothic" w:cs="Arial"/>
          <w:b/>
          <w:sz w:val="22"/>
          <w:szCs w:val="22"/>
        </w:rPr>
        <w:t>20190163</w:t>
      </w:r>
      <w:r w:rsidRPr="000B12D7">
        <w:rPr>
          <w:rFonts w:ascii="Century Gothic" w:hAnsi="Century Gothic" w:cs="Arial"/>
          <w:b/>
          <w:sz w:val="22"/>
          <w:szCs w:val="22"/>
        </w:rPr>
        <w:t>2</w:t>
      </w:r>
      <w:r w:rsidRPr="000B12D7">
        <w:rPr>
          <w:rFonts w:ascii="Century Gothic" w:hAnsi="Century Gothic"/>
          <w:sz w:val="22"/>
          <w:szCs w:val="22"/>
        </w:rPr>
        <w:t xml:space="preserve"> de la Dirección de Pavimentos adscrita a la Coordinación General de Servicios Municipales, donde solicitan </w:t>
      </w:r>
      <w:r w:rsidRPr="000B12D7">
        <w:rPr>
          <w:rFonts w:ascii="Century Gothic" w:hAnsi="Century Gothic" w:cs="Arial"/>
          <w:color w:val="000000"/>
          <w:sz w:val="22"/>
          <w:szCs w:val="22"/>
        </w:rPr>
        <w:t xml:space="preserve">estación topográfica, estación total robótica marca </w:t>
      </w:r>
      <w:proofErr w:type="spellStart"/>
      <w:r w:rsidRPr="000B12D7">
        <w:rPr>
          <w:rFonts w:ascii="Century Gothic" w:hAnsi="Century Gothic" w:cs="Arial"/>
          <w:color w:val="000000"/>
          <w:sz w:val="22"/>
          <w:szCs w:val="22"/>
        </w:rPr>
        <w:t>leica</w:t>
      </w:r>
      <w:proofErr w:type="spellEnd"/>
      <w:r w:rsidRPr="000B12D7">
        <w:rPr>
          <w:rFonts w:ascii="Century Gothic" w:hAnsi="Century Gothic" w:cs="Arial"/>
          <w:color w:val="000000"/>
          <w:sz w:val="22"/>
          <w:szCs w:val="22"/>
        </w:rPr>
        <w:t xml:space="preserve"> modelo ts16p de 5 segundos y </w:t>
      </w:r>
      <w:proofErr w:type="spellStart"/>
      <w:r w:rsidRPr="000B12D7">
        <w:rPr>
          <w:rFonts w:ascii="Century Gothic" w:hAnsi="Century Gothic" w:cs="Arial"/>
          <w:color w:val="000000"/>
          <w:sz w:val="22"/>
          <w:szCs w:val="22"/>
        </w:rPr>
        <w:t>edm</w:t>
      </w:r>
      <w:proofErr w:type="spellEnd"/>
      <w:r w:rsidRPr="000B12D7">
        <w:rPr>
          <w:rFonts w:ascii="Century Gothic" w:hAnsi="Century Gothic" w:cs="Arial"/>
          <w:color w:val="000000"/>
          <w:sz w:val="22"/>
          <w:szCs w:val="22"/>
        </w:rPr>
        <w:t xml:space="preserve"> r500 y radar sistema de detección marca </w:t>
      </w:r>
      <w:proofErr w:type="spellStart"/>
      <w:r w:rsidRPr="000B12D7">
        <w:rPr>
          <w:rFonts w:ascii="Century Gothic" w:hAnsi="Century Gothic" w:cs="Arial"/>
          <w:color w:val="000000"/>
          <w:sz w:val="22"/>
          <w:szCs w:val="22"/>
        </w:rPr>
        <w:t>Leica</w:t>
      </w:r>
      <w:proofErr w:type="spellEnd"/>
      <w:r w:rsidRPr="000B12D7">
        <w:rPr>
          <w:rFonts w:ascii="Century Gothic" w:hAnsi="Century Gothic" w:cs="Arial"/>
          <w:color w:val="000000"/>
          <w:sz w:val="22"/>
          <w:szCs w:val="22"/>
        </w:rPr>
        <w:t xml:space="preserve"> modelo ds2000.</w:t>
      </w:r>
    </w:p>
    <w:p w:rsidR="00032791" w:rsidRDefault="00032791" w:rsidP="00F602AC">
      <w:pPr>
        <w:shd w:val="clear" w:color="auto" w:fill="FFFFFF"/>
        <w:spacing w:after="100" w:afterAutospacing="1"/>
        <w:contextualSpacing/>
        <w:jc w:val="both"/>
        <w:rPr>
          <w:rFonts w:ascii="Century Gothic" w:hAnsi="Century Gothic" w:cs="Tahoma"/>
          <w:b/>
          <w:sz w:val="22"/>
          <w:szCs w:val="22"/>
        </w:rPr>
      </w:pPr>
    </w:p>
    <w:p w:rsidR="0056059D" w:rsidRPr="009E5AC4" w:rsidRDefault="0056059D"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0B12D7">
        <w:rPr>
          <w:rFonts w:ascii="Century Gothic" w:hAnsi="Century Gothic"/>
          <w:b/>
          <w:sz w:val="22"/>
          <w:szCs w:val="22"/>
        </w:rPr>
        <w:t>201901632</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Default="00032791" w:rsidP="00032791">
      <w:pPr>
        <w:shd w:val="clear" w:color="auto" w:fill="FFFFFF"/>
        <w:spacing w:after="100" w:afterAutospacing="1"/>
        <w:contextualSpacing/>
        <w:jc w:val="both"/>
        <w:rPr>
          <w:rFonts w:ascii="Century Gothic" w:hAnsi="Century Gothic" w:cs="Tahoma"/>
          <w:sz w:val="22"/>
          <w:szCs w:val="22"/>
        </w:rPr>
      </w:pPr>
    </w:p>
    <w:p w:rsidR="00275038" w:rsidRPr="009E5AC4" w:rsidRDefault="00275038" w:rsidP="00032791">
      <w:pPr>
        <w:shd w:val="clear" w:color="auto" w:fill="FFFFFF"/>
        <w:spacing w:after="100" w:afterAutospacing="1"/>
        <w:contextualSpacing/>
        <w:jc w:val="both"/>
        <w:rPr>
          <w:rFonts w:ascii="Century Gothic" w:hAnsi="Century Gothic" w:cs="Tahoma"/>
          <w:sz w:val="22"/>
          <w:szCs w:val="22"/>
        </w:rPr>
      </w:pPr>
    </w:p>
    <w:p w:rsidR="006434BD" w:rsidRPr="000B12D7" w:rsidRDefault="000B12D7" w:rsidP="00F602AC">
      <w:pPr>
        <w:shd w:val="clear" w:color="auto" w:fill="FFFFFF"/>
        <w:spacing w:after="100" w:afterAutospacing="1"/>
        <w:contextualSpacing/>
        <w:jc w:val="both"/>
        <w:rPr>
          <w:rFonts w:ascii="Century Gothic" w:hAnsi="Century Gothic" w:cs="Tahoma"/>
          <w:b/>
          <w:sz w:val="22"/>
          <w:szCs w:val="22"/>
        </w:rPr>
      </w:pPr>
      <w:r w:rsidRPr="000B12D7">
        <w:rPr>
          <w:rFonts w:ascii="Century Gothic" w:hAnsi="Century Gothic"/>
          <w:sz w:val="22"/>
          <w:szCs w:val="22"/>
        </w:rPr>
        <w:t xml:space="preserve">Bases de la </w:t>
      </w:r>
      <w:r w:rsidRPr="000B12D7">
        <w:rPr>
          <w:rFonts w:ascii="Century Gothic" w:hAnsi="Century Gothic" w:cs="Tahoma"/>
          <w:b/>
          <w:sz w:val="22"/>
          <w:szCs w:val="22"/>
        </w:rPr>
        <w:t xml:space="preserve">requisición </w:t>
      </w:r>
      <w:r w:rsidR="004F2563">
        <w:rPr>
          <w:rFonts w:ascii="Century Gothic" w:hAnsi="Century Gothic" w:cs="Arial"/>
          <w:b/>
          <w:sz w:val="22"/>
          <w:szCs w:val="22"/>
        </w:rPr>
        <w:t xml:space="preserve">201901637, </w:t>
      </w:r>
      <w:r w:rsidR="004F2563">
        <w:rPr>
          <w:rFonts w:ascii="Century Gothic" w:hAnsi="Century Gothic" w:cs="Arial"/>
          <w:sz w:val="22"/>
          <w:szCs w:val="22"/>
        </w:rPr>
        <w:t xml:space="preserve">de la Dirección de Aseo Público adscrita a la Coordinación General de Servicios Municipales, </w:t>
      </w:r>
      <w:r w:rsidRPr="000B12D7">
        <w:rPr>
          <w:rFonts w:ascii="Century Gothic" w:hAnsi="Century Gothic" w:cs="Arial"/>
          <w:sz w:val="22"/>
          <w:szCs w:val="22"/>
        </w:rPr>
        <w:t>donde solicitan</w:t>
      </w:r>
      <w:r w:rsidRPr="000B12D7">
        <w:rPr>
          <w:rFonts w:ascii="Century Gothic" w:hAnsi="Century Gothic" w:cs="Arial"/>
          <w:b/>
          <w:sz w:val="22"/>
          <w:szCs w:val="22"/>
        </w:rPr>
        <w:t xml:space="preserve"> </w:t>
      </w:r>
      <w:proofErr w:type="spellStart"/>
      <w:r w:rsidRPr="000B12D7">
        <w:rPr>
          <w:rFonts w:ascii="Century Gothic" w:hAnsi="Century Gothic" w:cs="Arial"/>
          <w:color w:val="000000"/>
          <w:sz w:val="22"/>
          <w:szCs w:val="22"/>
        </w:rPr>
        <w:t>geomembrana</w:t>
      </w:r>
      <w:proofErr w:type="spellEnd"/>
      <w:r w:rsidRPr="000B12D7">
        <w:rPr>
          <w:rFonts w:ascii="Century Gothic" w:hAnsi="Century Gothic" w:cs="Arial"/>
          <w:color w:val="000000"/>
          <w:sz w:val="22"/>
          <w:szCs w:val="22"/>
        </w:rPr>
        <w:t xml:space="preserve"> y malla geotextil para el mantenimiento y buen funcionamiento del relleno sanitario de picachos.</w:t>
      </w:r>
    </w:p>
    <w:p w:rsidR="006434BD" w:rsidRDefault="006434BD" w:rsidP="00F602AC">
      <w:pPr>
        <w:shd w:val="clear" w:color="auto" w:fill="FFFFFF"/>
        <w:spacing w:after="100" w:afterAutospacing="1"/>
        <w:contextualSpacing/>
        <w:jc w:val="both"/>
        <w:rPr>
          <w:rFonts w:ascii="Century Gothic" w:hAnsi="Century Gothic" w:cs="Tahoma"/>
          <w:b/>
          <w:sz w:val="22"/>
          <w:szCs w:val="22"/>
        </w:rPr>
      </w:pPr>
    </w:p>
    <w:p w:rsidR="00C6624A" w:rsidRPr="00357A99" w:rsidRDefault="00C6624A" w:rsidP="00C6624A">
      <w:pPr>
        <w:jc w:val="both"/>
        <w:rPr>
          <w:rFonts w:ascii="Century Gothic" w:hAnsi="Century Gothic" w:cs="Tahoma"/>
          <w:sz w:val="22"/>
          <w:szCs w:val="22"/>
        </w:rPr>
      </w:pPr>
      <w:r w:rsidRPr="00357A99">
        <w:rPr>
          <w:rFonts w:ascii="Century Gothic" w:hAnsi="Century Gothic" w:cs="Tahoma"/>
          <w:sz w:val="22"/>
          <w:szCs w:val="22"/>
          <w:lang w:val="es-ES_tradnl"/>
        </w:rPr>
        <w:t xml:space="preserve">El Lic. </w:t>
      </w:r>
      <w:r w:rsidRPr="00357A99">
        <w:rPr>
          <w:rFonts w:ascii="Century Gothic" w:hAnsi="Century Gothic" w:cs="Tahoma"/>
          <w:sz w:val="22"/>
          <w:szCs w:val="22"/>
        </w:rPr>
        <w:t xml:space="preserve">Edmundo Antonio </w:t>
      </w:r>
      <w:proofErr w:type="spellStart"/>
      <w:r w:rsidRPr="00357A99">
        <w:rPr>
          <w:rFonts w:ascii="Century Gothic" w:hAnsi="Century Gothic" w:cs="Tahoma"/>
          <w:sz w:val="22"/>
          <w:szCs w:val="22"/>
        </w:rPr>
        <w:t>Amutio</w:t>
      </w:r>
      <w:proofErr w:type="spellEnd"/>
      <w:r w:rsidRPr="00357A99">
        <w:rPr>
          <w:rFonts w:ascii="Century Gothic" w:hAnsi="Century Gothic" w:cs="Tahoma"/>
          <w:sz w:val="22"/>
          <w:szCs w:val="22"/>
        </w:rPr>
        <w:t xml:space="preserve"> Villa, representante suplente del Presidente del Comité de Adquisiciones, solicita a los Integrantes del Comité de Adq</w:t>
      </w:r>
      <w:r>
        <w:rPr>
          <w:rFonts w:ascii="Century Gothic" w:hAnsi="Century Gothic" w:cs="Tahoma"/>
          <w:sz w:val="22"/>
          <w:szCs w:val="22"/>
        </w:rPr>
        <w:t>uisiciones el uso de la voz, al</w:t>
      </w:r>
      <w:r w:rsidRPr="00357A99">
        <w:rPr>
          <w:rFonts w:ascii="Century Gothic" w:hAnsi="Century Gothic" w:cs="Tahoma"/>
          <w:sz w:val="22"/>
          <w:szCs w:val="22"/>
        </w:rPr>
        <w:t xml:space="preserve"> C. </w:t>
      </w:r>
      <w:r>
        <w:rPr>
          <w:rFonts w:ascii="Century Gothic" w:hAnsi="Century Gothic" w:cs="Tahoma"/>
          <w:sz w:val="22"/>
          <w:szCs w:val="22"/>
        </w:rPr>
        <w:t>José Adrián Rauda Martínez</w:t>
      </w:r>
      <w:r w:rsidRPr="00357A99">
        <w:rPr>
          <w:rFonts w:ascii="Century Gothic" w:hAnsi="Century Gothic" w:cs="Tahoma"/>
          <w:sz w:val="22"/>
          <w:szCs w:val="22"/>
        </w:rPr>
        <w:t>, adscrit</w:t>
      </w:r>
      <w:r>
        <w:rPr>
          <w:rFonts w:ascii="Century Gothic" w:hAnsi="Century Gothic" w:cs="Tahoma"/>
          <w:sz w:val="22"/>
          <w:szCs w:val="22"/>
        </w:rPr>
        <w:t>o</w:t>
      </w:r>
      <w:r w:rsidRPr="00357A99">
        <w:rPr>
          <w:rFonts w:ascii="Century Gothic" w:hAnsi="Century Gothic" w:cs="Tahoma"/>
          <w:sz w:val="22"/>
          <w:szCs w:val="22"/>
        </w:rPr>
        <w:t xml:space="preserve"> a Dirección de </w:t>
      </w:r>
      <w:r>
        <w:rPr>
          <w:rFonts w:ascii="Century Gothic" w:hAnsi="Century Gothic" w:cs="Tahoma"/>
          <w:sz w:val="22"/>
          <w:szCs w:val="22"/>
        </w:rPr>
        <w:t>Aseo Público</w:t>
      </w:r>
      <w:r w:rsidRPr="00357A99">
        <w:rPr>
          <w:rFonts w:ascii="Century Gothic" w:hAnsi="Century Gothic" w:cs="Tahoma"/>
          <w:sz w:val="22"/>
          <w:szCs w:val="22"/>
        </w:rPr>
        <w:t xml:space="preserve">. </w:t>
      </w:r>
    </w:p>
    <w:p w:rsidR="00C6624A" w:rsidRPr="00357A99" w:rsidRDefault="00C6624A" w:rsidP="00C6624A">
      <w:pPr>
        <w:spacing w:line="360" w:lineRule="auto"/>
        <w:jc w:val="both"/>
        <w:rPr>
          <w:rFonts w:ascii="Century Gothic" w:hAnsi="Century Gothic" w:cs="Tahoma"/>
          <w:sz w:val="22"/>
          <w:szCs w:val="22"/>
        </w:rPr>
      </w:pPr>
    </w:p>
    <w:p w:rsidR="00C6624A" w:rsidRPr="00357A99" w:rsidRDefault="00C6624A" w:rsidP="00C6624A">
      <w:pPr>
        <w:ind w:left="708"/>
        <w:jc w:val="center"/>
        <w:rPr>
          <w:rFonts w:ascii="Century Gothic" w:hAnsi="Century Gothic" w:cs="Tahoma"/>
          <w:b/>
          <w:i/>
          <w:sz w:val="22"/>
          <w:szCs w:val="22"/>
          <w:lang w:eastAsia="en-US"/>
        </w:rPr>
      </w:pPr>
      <w:r w:rsidRPr="00357A99">
        <w:rPr>
          <w:rFonts w:ascii="Century Gothic" w:hAnsi="Century Gothic" w:cs="Tahoma"/>
          <w:b/>
          <w:i/>
          <w:sz w:val="22"/>
          <w:szCs w:val="22"/>
          <w:lang w:eastAsia="en-US"/>
        </w:rPr>
        <w:t>Aprobado por unanimidad de votos por parte de los integrantes del Comité presentes.</w:t>
      </w:r>
    </w:p>
    <w:p w:rsidR="00C6624A" w:rsidRPr="00E40A16" w:rsidRDefault="00C6624A" w:rsidP="00C6624A">
      <w:pPr>
        <w:spacing w:line="360" w:lineRule="auto"/>
        <w:jc w:val="both"/>
        <w:rPr>
          <w:rFonts w:ascii="Century Gothic" w:hAnsi="Century Gothic" w:cs="Tahoma"/>
          <w:sz w:val="22"/>
          <w:szCs w:val="22"/>
          <w:highlight w:val="yellow"/>
        </w:rPr>
      </w:pPr>
    </w:p>
    <w:p w:rsidR="00C6624A" w:rsidRPr="009E5AC4" w:rsidRDefault="00C6624A" w:rsidP="00C6624A">
      <w:pPr>
        <w:jc w:val="both"/>
        <w:rPr>
          <w:rFonts w:ascii="Century Gothic" w:hAnsi="Century Gothic" w:cs="Tahoma"/>
          <w:sz w:val="22"/>
          <w:szCs w:val="22"/>
        </w:rPr>
      </w:pPr>
      <w:r>
        <w:rPr>
          <w:rFonts w:ascii="Century Gothic" w:hAnsi="Century Gothic" w:cs="Tahoma"/>
          <w:sz w:val="22"/>
          <w:szCs w:val="22"/>
        </w:rPr>
        <w:t xml:space="preserve">El </w:t>
      </w:r>
      <w:r w:rsidRPr="00357A99">
        <w:rPr>
          <w:rFonts w:ascii="Century Gothic" w:hAnsi="Century Gothic" w:cs="Tahoma"/>
          <w:sz w:val="22"/>
          <w:szCs w:val="22"/>
        </w:rPr>
        <w:t xml:space="preserve">C. </w:t>
      </w:r>
      <w:r>
        <w:rPr>
          <w:rFonts w:ascii="Century Gothic" w:hAnsi="Century Gothic" w:cs="Tahoma"/>
          <w:sz w:val="22"/>
          <w:szCs w:val="22"/>
        </w:rPr>
        <w:t>José Adrián Rauda Martínez</w:t>
      </w:r>
      <w:r w:rsidRPr="00357A99">
        <w:rPr>
          <w:rFonts w:ascii="Century Gothic" w:hAnsi="Century Gothic" w:cs="Tahoma"/>
          <w:sz w:val="22"/>
          <w:szCs w:val="22"/>
        </w:rPr>
        <w:t>, adscrit</w:t>
      </w:r>
      <w:r>
        <w:rPr>
          <w:rFonts w:ascii="Century Gothic" w:hAnsi="Century Gothic" w:cs="Tahoma"/>
          <w:sz w:val="22"/>
          <w:szCs w:val="22"/>
        </w:rPr>
        <w:t>o</w:t>
      </w:r>
      <w:r w:rsidRPr="00357A99">
        <w:rPr>
          <w:rFonts w:ascii="Century Gothic" w:hAnsi="Century Gothic" w:cs="Tahoma"/>
          <w:sz w:val="22"/>
          <w:szCs w:val="22"/>
        </w:rPr>
        <w:t xml:space="preserve"> a Dirección de </w:t>
      </w:r>
      <w:r>
        <w:rPr>
          <w:rFonts w:ascii="Century Gothic" w:hAnsi="Century Gothic" w:cs="Tahoma"/>
          <w:sz w:val="22"/>
          <w:szCs w:val="22"/>
        </w:rPr>
        <w:t>Aseo Público</w:t>
      </w:r>
      <w:r w:rsidRPr="00357A99">
        <w:rPr>
          <w:rFonts w:ascii="Century Gothic" w:hAnsi="Century Gothic" w:cs="Tahoma"/>
          <w:sz w:val="22"/>
          <w:szCs w:val="22"/>
        </w:rPr>
        <w:t>, dio contestación a las observaciones realizadas por los Integrantes del Comité de Adquisiciones.</w:t>
      </w:r>
    </w:p>
    <w:p w:rsidR="00C6624A" w:rsidRDefault="00C6624A" w:rsidP="00F602AC">
      <w:pPr>
        <w:shd w:val="clear" w:color="auto" w:fill="FFFFFF"/>
        <w:spacing w:after="100" w:afterAutospacing="1"/>
        <w:contextualSpacing/>
        <w:jc w:val="both"/>
        <w:rPr>
          <w:rFonts w:ascii="Century Gothic" w:hAnsi="Century Gothic" w:cs="Tahoma"/>
          <w:b/>
          <w:sz w:val="22"/>
          <w:szCs w:val="22"/>
        </w:rPr>
      </w:pPr>
    </w:p>
    <w:p w:rsidR="009D4600" w:rsidRDefault="009D4600" w:rsidP="00032791">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0B12D7">
        <w:rPr>
          <w:rFonts w:ascii="Century Gothic" w:hAnsi="Century Gothic" w:cs="Tahoma"/>
          <w:b/>
          <w:sz w:val="22"/>
          <w:szCs w:val="22"/>
        </w:rPr>
        <w:t>201901637</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rPr>
      </w:pPr>
    </w:p>
    <w:p w:rsidR="00032791" w:rsidRPr="009E5AC4" w:rsidRDefault="00032791" w:rsidP="00F602AC">
      <w:pPr>
        <w:shd w:val="clear" w:color="auto" w:fill="FFFFFF"/>
        <w:spacing w:after="100" w:afterAutospacing="1"/>
        <w:contextualSpacing/>
        <w:jc w:val="both"/>
        <w:rPr>
          <w:rFonts w:ascii="Century Gothic" w:hAnsi="Century Gothic" w:cs="Tahoma"/>
          <w:b/>
          <w:sz w:val="22"/>
          <w:szCs w:val="22"/>
        </w:rPr>
      </w:pPr>
    </w:p>
    <w:p w:rsidR="00032791" w:rsidRDefault="00F02217" w:rsidP="006434BD">
      <w:pPr>
        <w:shd w:val="clear" w:color="auto" w:fill="FFFFFF"/>
        <w:spacing w:after="100" w:afterAutospacing="1"/>
        <w:contextualSpacing/>
        <w:jc w:val="both"/>
        <w:rPr>
          <w:rFonts w:ascii="Century Gothic" w:hAnsi="Century Gothic" w:cs="Arial"/>
          <w:color w:val="000000"/>
          <w:sz w:val="22"/>
          <w:szCs w:val="22"/>
        </w:rPr>
      </w:pPr>
      <w:r w:rsidRPr="009D4600">
        <w:rPr>
          <w:rFonts w:ascii="Century Gothic" w:hAnsi="Century Gothic"/>
          <w:sz w:val="22"/>
          <w:szCs w:val="22"/>
        </w:rPr>
        <w:t xml:space="preserve">Bases de la </w:t>
      </w:r>
      <w:r w:rsidRPr="009D4600">
        <w:rPr>
          <w:rFonts w:ascii="Century Gothic" w:hAnsi="Century Gothic" w:cs="Tahoma"/>
          <w:b/>
          <w:sz w:val="22"/>
          <w:szCs w:val="22"/>
        </w:rPr>
        <w:t xml:space="preserve">requisición </w:t>
      </w:r>
      <w:r w:rsidRPr="009D4600">
        <w:rPr>
          <w:rFonts w:ascii="Century Gothic" w:hAnsi="Century Gothic" w:cs="Arial"/>
          <w:b/>
          <w:sz w:val="22"/>
          <w:szCs w:val="22"/>
        </w:rPr>
        <w:t>201901793-00</w:t>
      </w:r>
      <w:r w:rsidR="009D4600">
        <w:rPr>
          <w:rFonts w:ascii="Century Gothic" w:hAnsi="Century Gothic" w:cs="Arial"/>
          <w:b/>
          <w:sz w:val="22"/>
          <w:szCs w:val="22"/>
        </w:rPr>
        <w:t xml:space="preserve"> </w:t>
      </w:r>
      <w:r w:rsidR="009D4600" w:rsidRPr="009D4600">
        <w:rPr>
          <w:rFonts w:ascii="Century Gothic" w:hAnsi="Century Gothic" w:cs="Arial"/>
          <w:sz w:val="22"/>
          <w:szCs w:val="22"/>
        </w:rPr>
        <w:t>de la Dirección de I</w:t>
      </w:r>
      <w:r w:rsidR="00BF3629">
        <w:rPr>
          <w:rFonts w:ascii="Century Gothic" w:hAnsi="Century Gothic" w:cs="Arial"/>
          <w:sz w:val="22"/>
          <w:szCs w:val="22"/>
        </w:rPr>
        <w:t xml:space="preserve">nnovación </w:t>
      </w:r>
      <w:r w:rsidR="009D4600" w:rsidRPr="009D4600">
        <w:rPr>
          <w:rFonts w:ascii="Century Gothic" w:hAnsi="Century Gothic" w:cs="Arial"/>
          <w:sz w:val="22"/>
          <w:szCs w:val="22"/>
        </w:rPr>
        <w:t xml:space="preserve">Gubernamental, adscrita a la Coordinación General de Administración e Innovación Gubernamental </w:t>
      </w:r>
      <w:r w:rsidRPr="009D4600">
        <w:rPr>
          <w:rFonts w:ascii="Century Gothic" w:hAnsi="Century Gothic" w:cs="Arial"/>
          <w:b/>
          <w:sz w:val="22"/>
          <w:szCs w:val="22"/>
        </w:rPr>
        <w:t xml:space="preserve">, </w:t>
      </w:r>
      <w:r w:rsidRPr="009D4600">
        <w:rPr>
          <w:rFonts w:ascii="Century Gothic" w:hAnsi="Century Gothic" w:cs="Arial"/>
          <w:sz w:val="22"/>
          <w:szCs w:val="22"/>
        </w:rPr>
        <w:t xml:space="preserve">donde solicitan </w:t>
      </w:r>
      <w:r w:rsidRPr="009D4600">
        <w:rPr>
          <w:rFonts w:ascii="Century Gothic" w:hAnsi="Century Gothic" w:cs="Arial"/>
          <w:color w:val="000000"/>
          <w:sz w:val="22"/>
          <w:szCs w:val="22"/>
        </w:rPr>
        <w:lastRenderedPageBreak/>
        <w:t xml:space="preserve">equipo de cómputo para atender las necesidades de </w:t>
      </w:r>
      <w:r w:rsidR="009D4600">
        <w:rPr>
          <w:rFonts w:ascii="Century Gothic" w:hAnsi="Century Gothic" w:cs="Arial"/>
          <w:color w:val="000000"/>
          <w:sz w:val="22"/>
          <w:szCs w:val="22"/>
        </w:rPr>
        <w:t xml:space="preserve">las Coordinaciones Generales de Servicios Municipales y Gestión Integral de la Ciudad. </w:t>
      </w:r>
    </w:p>
    <w:p w:rsidR="009D4600" w:rsidRDefault="009D4600" w:rsidP="006434BD">
      <w:pPr>
        <w:shd w:val="clear" w:color="auto" w:fill="FFFFFF"/>
        <w:spacing w:after="100" w:afterAutospacing="1"/>
        <w:contextualSpacing/>
        <w:jc w:val="both"/>
        <w:rPr>
          <w:rFonts w:ascii="Century Gothic" w:hAnsi="Century Gothic" w:cs="Arial"/>
          <w:color w:val="000000"/>
          <w:sz w:val="22"/>
          <w:szCs w:val="22"/>
        </w:rPr>
      </w:pPr>
    </w:p>
    <w:p w:rsidR="00B833F6" w:rsidRPr="00357A99" w:rsidRDefault="00B833F6" w:rsidP="00B833F6">
      <w:pPr>
        <w:jc w:val="both"/>
        <w:rPr>
          <w:rFonts w:ascii="Century Gothic" w:hAnsi="Century Gothic" w:cs="Tahoma"/>
          <w:sz w:val="22"/>
          <w:szCs w:val="22"/>
        </w:rPr>
      </w:pPr>
      <w:r w:rsidRPr="00357A99">
        <w:rPr>
          <w:rFonts w:ascii="Century Gothic" w:hAnsi="Century Gothic" w:cs="Tahoma"/>
          <w:sz w:val="22"/>
          <w:szCs w:val="22"/>
          <w:lang w:val="es-ES_tradnl"/>
        </w:rPr>
        <w:t xml:space="preserve">El Lic. </w:t>
      </w:r>
      <w:r w:rsidRPr="00357A99">
        <w:rPr>
          <w:rFonts w:ascii="Century Gothic" w:hAnsi="Century Gothic" w:cs="Tahoma"/>
          <w:sz w:val="22"/>
          <w:szCs w:val="22"/>
        </w:rPr>
        <w:t xml:space="preserve">Edmundo Antonio </w:t>
      </w:r>
      <w:proofErr w:type="spellStart"/>
      <w:r w:rsidRPr="00357A99">
        <w:rPr>
          <w:rFonts w:ascii="Century Gothic" w:hAnsi="Century Gothic" w:cs="Tahoma"/>
          <w:sz w:val="22"/>
          <w:szCs w:val="22"/>
        </w:rPr>
        <w:t>Amutio</w:t>
      </w:r>
      <w:proofErr w:type="spellEnd"/>
      <w:r w:rsidRPr="00357A99">
        <w:rPr>
          <w:rFonts w:ascii="Century Gothic" w:hAnsi="Century Gothic" w:cs="Tahoma"/>
          <w:sz w:val="22"/>
          <w:szCs w:val="22"/>
        </w:rPr>
        <w:t xml:space="preserve"> Villa, representante suplente del Presidente del Comité de Adquisiciones, solicita a los Integrantes del Comité de Adq</w:t>
      </w:r>
      <w:r>
        <w:rPr>
          <w:rFonts w:ascii="Century Gothic" w:hAnsi="Century Gothic" w:cs="Tahoma"/>
          <w:sz w:val="22"/>
          <w:szCs w:val="22"/>
        </w:rPr>
        <w:t>uisiciones el uso de la voz, al</w:t>
      </w:r>
      <w:r w:rsidRPr="00357A99">
        <w:rPr>
          <w:rFonts w:ascii="Century Gothic" w:hAnsi="Century Gothic" w:cs="Tahoma"/>
          <w:sz w:val="22"/>
          <w:szCs w:val="22"/>
        </w:rPr>
        <w:t xml:space="preserve"> C. </w:t>
      </w:r>
      <w:r>
        <w:rPr>
          <w:rFonts w:ascii="Century Gothic" w:hAnsi="Century Gothic" w:cs="Tahoma"/>
          <w:sz w:val="22"/>
          <w:szCs w:val="22"/>
        </w:rPr>
        <w:t>Pedro García Álvarez</w:t>
      </w:r>
      <w:r w:rsidRPr="00357A99">
        <w:rPr>
          <w:rFonts w:ascii="Century Gothic" w:hAnsi="Century Gothic" w:cs="Tahoma"/>
          <w:sz w:val="22"/>
          <w:szCs w:val="22"/>
        </w:rPr>
        <w:t xml:space="preserve">, </w:t>
      </w:r>
      <w:r>
        <w:rPr>
          <w:rFonts w:ascii="Century Gothic" w:hAnsi="Century Gothic" w:cs="Tahoma"/>
          <w:sz w:val="22"/>
          <w:szCs w:val="22"/>
        </w:rPr>
        <w:t xml:space="preserve">y a la Mtra. Mónica Ledezma </w:t>
      </w:r>
      <w:r w:rsidRPr="00357A99">
        <w:rPr>
          <w:rFonts w:ascii="Century Gothic" w:hAnsi="Century Gothic" w:cs="Tahoma"/>
          <w:sz w:val="22"/>
          <w:szCs w:val="22"/>
        </w:rPr>
        <w:t>adscrit</w:t>
      </w:r>
      <w:r>
        <w:rPr>
          <w:rFonts w:ascii="Century Gothic" w:hAnsi="Century Gothic" w:cs="Tahoma"/>
          <w:sz w:val="22"/>
          <w:szCs w:val="22"/>
        </w:rPr>
        <w:t>os</w:t>
      </w:r>
      <w:r w:rsidRPr="00357A99">
        <w:rPr>
          <w:rFonts w:ascii="Century Gothic" w:hAnsi="Century Gothic" w:cs="Tahoma"/>
          <w:sz w:val="22"/>
          <w:szCs w:val="22"/>
        </w:rPr>
        <w:t xml:space="preserve"> a Dirección de </w:t>
      </w:r>
      <w:r>
        <w:rPr>
          <w:rFonts w:ascii="Century Gothic" w:hAnsi="Century Gothic" w:cs="Tahoma"/>
          <w:sz w:val="22"/>
          <w:szCs w:val="22"/>
        </w:rPr>
        <w:t>Innovación Gubernamental</w:t>
      </w:r>
      <w:r w:rsidRPr="00357A99">
        <w:rPr>
          <w:rFonts w:ascii="Century Gothic" w:hAnsi="Century Gothic" w:cs="Tahoma"/>
          <w:sz w:val="22"/>
          <w:szCs w:val="22"/>
        </w:rPr>
        <w:t xml:space="preserve">. </w:t>
      </w:r>
    </w:p>
    <w:p w:rsidR="00B833F6" w:rsidRPr="00357A99" w:rsidRDefault="00B833F6" w:rsidP="00B833F6">
      <w:pPr>
        <w:spacing w:line="360" w:lineRule="auto"/>
        <w:jc w:val="both"/>
        <w:rPr>
          <w:rFonts w:ascii="Century Gothic" w:hAnsi="Century Gothic" w:cs="Tahoma"/>
          <w:sz w:val="22"/>
          <w:szCs w:val="22"/>
        </w:rPr>
      </w:pPr>
    </w:p>
    <w:p w:rsidR="00B833F6" w:rsidRPr="00357A99" w:rsidRDefault="00B833F6" w:rsidP="00B833F6">
      <w:pPr>
        <w:ind w:left="708"/>
        <w:jc w:val="center"/>
        <w:rPr>
          <w:rFonts w:ascii="Century Gothic" w:hAnsi="Century Gothic" w:cs="Tahoma"/>
          <w:b/>
          <w:i/>
          <w:sz w:val="22"/>
          <w:szCs w:val="22"/>
          <w:lang w:eastAsia="en-US"/>
        </w:rPr>
      </w:pPr>
      <w:r w:rsidRPr="00357A99">
        <w:rPr>
          <w:rFonts w:ascii="Century Gothic" w:hAnsi="Century Gothic" w:cs="Tahoma"/>
          <w:b/>
          <w:i/>
          <w:sz w:val="22"/>
          <w:szCs w:val="22"/>
          <w:lang w:eastAsia="en-US"/>
        </w:rPr>
        <w:t>Aprobado por unanimidad de votos por parte de los integrantes del Comité presentes.</w:t>
      </w:r>
    </w:p>
    <w:p w:rsidR="00B833F6" w:rsidRPr="00E40A16" w:rsidRDefault="00B833F6" w:rsidP="00B833F6">
      <w:pPr>
        <w:spacing w:line="360" w:lineRule="auto"/>
        <w:jc w:val="both"/>
        <w:rPr>
          <w:rFonts w:ascii="Century Gothic" w:hAnsi="Century Gothic" w:cs="Tahoma"/>
          <w:sz w:val="22"/>
          <w:szCs w:val="22"/>
          <w:highlight w:val="yellow"/>
        </w:rPr>
      </w:pPr>
    </w:p>
    <w:p w:rsidR="00B833F6" w:rsidRPr="009E5AC4" w:rsidRDefault="00885AF4" w:rsidP="00B833F6">
      <w:pPr>
        <w:jc w:val="both"/>
        <w:rPr>
          <w:rFonts w:ascii="Century Gothic" w:hAnsi="Century Gothic" w:cs="Tahoma"/>
          <w:sz w:val="22"/>
          <w:szCs w:val="22"/>
        </w:rPr>
      </w:pPr>
      <w:r>
        <w:rPr>
          <w:rFonts w:ascii="Century Gothic" w:hAnsi="Century Gothic" w:cs="Tahoma"/>
          <w:sz w:val="22"/>
          <w:szCs w:val="22"/>
        </w:rPr>
        <w:t>El</w:t>
      </w:r>
      <w:r w:rsidRPr="00357A99">
        <w:rPr>
          <w:rFonts w:ascii="Century Gothic" w:hAnsi="Century Gothic" w:cs="Tahoma"/>
          <w:sz w:val="22"/>
          <w:szCs w:val="22"/>
        </w:rPr>
        <w:t xml:space="preserve"> C. </w:t>
      </w:r>
      <w:r>
        <w:rPr>
          <w:rFonts w:ascii="Century Gothic" w:hAnsi="Century Gothic" w:cs="Tahoma"/>
          <w:sz w:val="22"/>
          <w:szCs w:val="22"/>
        </w:rPr>
        <w:t>Pedro García Álvarez</w:t>
      </w:r>
      <w:r w:rsidRPr="00357A99">
        <w:rPr>
          <w:rFonts w:ascii="Century Gothic" w:hAnsi="Century Gothic" w:cs="Tahoma"/>
          <w:sz w:val="22"/>
          <w:szCs w:val="22"/>
        </w:rPr>
        <w:t xml:space="preserve">, </w:t>
      </w:r>
      <w:r>
        <w:rPr>
          <w:rFonts w:ascii="Century Gothic" w:hAnsi="Century Gothic" w:cs="Tahoma"/>
          <w:sz w:val="22"/>
          <w:szCs w:val="22"/>
        </w:rPr>
        <w:t xml:space="preserve">y a la Mtra. Mónica Ledezma </w:t>
      </w:r>
      <w:r w:rsidRPr="00357A99">
        <w:rPr>
          <w:rFonts w:ascii="Century Gothic" w:hAnsi="Century Gothic" w:cs="Tahoma"/>
          <w:sz w:val="22"/>
          <w:szCs w:val="22"/>
        </w:rPr>
        <w:t>adscrit</w:t>
      </w:r>
      <w:r>
        <w:rPr>
          <w:rFonts w:ascii="Century Gothic" w:hAnsi="Century Gothic" w:cs="Tahoma"/>
          <w:sz w:val="22"/>
          <w:szCs w:val="22"/>
        </w:rPr>
        <w:t>os</w:t>
      </w:r>
      <w:r w:rsidRPr="00357A99">
        <w:rPr>
          <w:rFonts w:ascii="Century Gothic" w:hAnsi="Century Gothic" w:cs="Tahoma"/>
          <w:sz w:val="22"/>
          <w:szCs w:val="22"/>
        </w:rPr>
        <w:t xml:space="preserve"> a Dirección de </w:t>
      </w:r>
      <w:r>
        <w:rPr>
          <w:rFonts w:ascii="Century Gothic" w:hAnsi="Century Gothic" w:cs="Tahoma"/>
          <w:sz w:val="22"/>
          <w:szCs w:val="22"/>
        </w:rPr>
        <w:t>Innovación Gubernamental</w:t>
      </w:r>
      <w:r w:rsidR="00B833F6" w:rsidRPr="00357A99">
        <w:rPr>
          <w:rFonts w:ascii="Century Gothic" w:hAnsi="Century Gothic" w:cs="Tahoma"/>
          <w:sz w:val="22"/>
          <w:szCs w:val="22"/>
        </w:rPr>
        <w:t>, di</w:t>
      </w:r>
      <w:r>
        <w:rPr>
          <w:rFonts w:ascii="Century Gothic" w:hAnsi="Century Gothic" w:cs="Tahoma"/>
          <w:sz w:val="22"/>
          <w:szCs w:val="22"/>
        </w:rPr>
        <w:t>er</w:t>
      </w:r>
      <w:r w:rsidR="00B833F6" w:rsidRPr="00357A99">
        <w:rPr>
          <w:rFonts w:ascii="Century Gothic" w:hAnsi="Century Gothic" w:cs="Tahoma"/>
          <w:sz w:val="22"/>
          <w:szCs w:val="22"/>
        </w:rPr>
        <w:t>o</w:t>
      </w:r>
      <w:r>
        <w:rPr>
          <w:rFonts w:ascii="Century Gothic" w:hAnsi="Century Gothic" w:cs="Tahoma"/>
          <w:sz w:val="22"/>
          <w:szCs w:val="22"/>
        </w:rPr>
        <w:t>n</w:t>
      </w:r>
      <w:r w:rsidR="00B833F6" w:rsidRPr="00357A99">
        <w:rPr>
          <w:rFonts w:ascii="Century Gothic" w:hAnsi="Century Gothic" w:cs="Tahoma"/>
          <w:sz w:val="22"/>
          <w:szCs w:val="22"/>
        </w:rPr>
        <w:t xml:space="preserve"> contestación a las observaciones realizadas por los Integrantes del Comité de Adquisiciones.</w:t>
      </w:r>
    </w:p>
    <w:p w:rsidR="009D4600" w:rsidRPr="009D4600" w:rsidRDefault="009D4600" w:rsidP="006434BD">
      <w:pPr>
        <w:shd w:val="clear" w:color="auto" w:fill="FFFFFF"/>
        <w:spacing w:after="100" w:afterAutospacing="1"/>
        <w:contextualSpacing/>
        <w:jc w:val="both"/>
        <w:rPr>
          <w:rFonts w:ascii="Century Gothic" w:hAnsi="Century Gothic" w:cs="Tahoma"/>
          <w:b/>
          <w:sz w:val="22"/>
          <w:szCs w:val="22"/>
        </w:rPr>
      </w:pPr>
    </w:p>
    <w:p w:rsidR="004045E3" w:rsidRPr="009E5AC4" w:rsidRDefault="004045E3" w:rsidP="00F602AC">
      <w:pPr>
        <w:shd w:val="clear" w:color="auto" w:fill="FFFFFF"/>
        <w:spacing w:after="100" w:afterAutospacing="1"/>
        <w:contextualSpacing/>
        <w:jc w:val="both"/>
        <w:rPr>
          <w:rFonts w:ascii="Century Gothic" w:hAnsi="Century Gothic" w:cs="Tahoma"/>
          <w:b/>
          <w:sz w:val="22"/>
          <w:szCs w:val="22"/>
        </w:rPr>
      </w:pP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2C327F">
        <w:rPr>
          <w:rFonts w:ascii="Century Gothic" w:hAnsi="Century Gothic"/>
          <w:b/>
          <w:sz w:val="22"/>
          <w:szCs w:val="22"/>
        </w:rPr>
        <w:t>201901793-00</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4045E3" w:rsidRPr="009E5AC4" w:rsidRDefault="004045E3" w:rsidP="004045E3">
      <w:pPr>
        <w:spacing w:line="360" w:lineRule="auto"/>
        <w:jc w:val="both"/>
        <w:rPr>
          <w:rFonts w:ascii="Century Gothic" w:hAnsi="Century Gothic" w:cs="Tahoma"/>
          <w:sz w:val="22"/>
          <w:szCs w:val="22"/>
          <w:lang w:val="es-ES_tradnl" w:eastAsia="en-US"/>
        </w:rPr>
      </w:pPr>
    </w:p>
    <w:p w:rsidR="004045E3" w:rsidRDefault="004045E3" w:rsidP="004045E3">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B632E" w:rsidRPr="009E5AC4" w:rsidRDefault="00AB632E" w:rsidP="004045E3">
      <w:pPr>
        <w:ind w:left="708"/>
        <w:jc w:val="center"/>
        <w:rPr>
          <w:rFonts w:ascii="Century Gothic" w:hAnsi="Century Gothic" w:cs="Tahoma"/>
          <w:b/>
          <w:i/>
          <w:sz w:val="22"/>
          <w:szCs w:val="22"/>
          <w:lang w:eastAsia="en-US"/>
        </w:rPr>
      </w:pPr>
    </w:p>
    <w:p w:rsidR="00AB632E" w:rsidRDefault="00AB632E" w:rsidP="00F602AC">
      <w:pPr>
        <w:shd w:val="clear" w:color="auto" w:fill="FFFFFF"/>
        <w:spacing w:after="100" w:afterAutospacing="1"/>
        <w:contextualSpacing/>
        <w:jc w:val="both"/>
        <w:rPr>
          <w:rFonts w:ascii="Century Gothic" w:hAnsi="Century Gothic"/>
          <w:sz w:val="22"/>
          <w:szCs w:val="22"/>
        </w:rPr>
      </w:pPr>
    </w:p>
    <w:p w:rsidR="009A39C0" w:rsidRPr="00C65017" w:rsidRDefault="009A39C0" w:rsidP="009A39C0">
      <w:pPr>
        <w:ind w:left="720"/>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w:t>
      </w:r>
      <w:r>
        <w:rPr>
          <w:rFonts w:ascii="Century Gothic" w:hAnsi="Century Gothic" w:cs="Tahoma"/>
          <w:b/>
          <w:sz w:val="22"/>
          <w:szCs w:val="22"/>
          <w:lang w:val="es-ES_tradnl"/>
        </w:rPr>
        <w:t>ciso C de la Agenda de Trabajo.</w:t>
      </w:r>
    </w:p>
    <w:p w:rsidR="009A39C0" w:rsidRPr="009A39C0" w:rsidRDefault="009A39C0" w:rsidP="00403825">
      <w:pPr>
        <w:contextualSpacing/>
        <w:jc w:val="both"/>
        <w:rPr>
          <w:rFonts w:ascii="Century Gothic" w:hAnsi="Century Gothic" w:cs="Tahoma"/>
          <w:b/>
          <w:sz w:val="22"/>
          <w:szCs w:val="22"/>
          <w:lang w:val="es-ES_tradnl"/>
        </w:rPr>
      </w:pPr>
    </w:p>
    <w:p w:rsidR="009A39C0" w:rsidRDefault="009A39C0" w:rsidP="00403825">
      <w:pPr>
        <w:contextualSpacing/>
        <w:jc w:val="both"/>
        <w:rPr>
          <w:rFonts w:ascii="Century Gothic" w:hAnsi="Century Gothic" w:cs="Tahoma"/>
          <w:b/>
          <w:sz w:val="22"/>
          <w:szCs w:val="22"/>
        </w:rPr>
      </w:pPr>
    </w:p>
    <w:p w:rsidR="00403825" w:rsidRPr="009E5AC4" w:rsidRDefault="00403825" w:rsidP="00403825">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9E5AC4">
        <w:rPr>
          <w:rFonts w:ascii="Century Gothic" w:hAnsi="Century Gothic" w:cs="Tahoma"/>
          <w:b/>
          <w:sz w:val="22"/>
          <w:szCs w:val="22"/>
          <w:lang w:val="es-ES_tradnl"/>
        </w:rPr>
        <w:t>dictaminación</w:t>
      </w:r>
      <w:proofErr w:type="spellEnd"/>
      <w:r w:rsidRPr="009E5AC4">
        <w:rPr>
          <w:rFonts w:ascii="Century Gothic" w:hAnsi="Century Gothic" w:cs="Tahoma"/>
          <w:b/>
          <w:sz w:val="22"/>
          <w:szCs w:val="22"/>
          <w:lang w:val="es-ES_tradnl"/>
        </w:rPr>
        <w:t xml:space="preserve"> y autorización de las adjudicaciones directas.</w:t>
      </w:r>
    </w:p>
    <w:p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rsidR="008D5918" w:rsidRDefault="008D5918" w:rsidP="0038058B">
      <w:pPr>
        <w:jc w:val="both"/>
        <w:rPr>
          <w:rFonts w:ascii="Century Gothic" w:hAnsi="Century Gothic" w:cs="Tahoma"/>
          <w:sz w:val="22"/>
          <w:szCs w:val="22"/>
        </w:rPr>
      </w:pPr>
    </w:p>
    <w:tbl>
      <w:tblPr>
        <w:tblW w:w="10768" w:type="dxa"/>
        <w:tblLayout w:type="fixed"/>
        <w:tblCellMar>
          <w:left w:w="70" w:type="dxa"/>
          <w:right w:w="70" w:type="dxa"/>
        </w:tblCellMar>
        <w:tblLook w:val="04A0" w:firstRow="1" w:lastRow="0" w:firstColumn="1" w:lastColumn="0" w:noHBand="0" w:noVBand="1"/>
      </w:tblPr>
      <w:tblGrid>
        <w:gridCol w:w="1078"/>
        <w:gridCol w:w="1400"/>
        <w:gridCol w:w="1706"/>
        <w:gridCol w:w="1340"/>
        <w:gridCol w:w="1559"/>
        <w:gridCol w:w="1984"/>
        <w:gridCol w:w="1701"/>
      </w:tblGrid>
      <w:tr w:rsidR="001452D4" w:rsidRPr="001452D4" w:rsidTr="000A18D6">
        <w:trPr>
          <w:trHeight w:val="675"/>
        </w:trPr>
        <w:tc>
          <w:tcPr>
            <w:tcW w:w="107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452D4" w:rsidRPr="001452D4" w:rsidRDefault="001452D4" w:rsidP="001452D4">
            <w:pPr>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1452D4" w:rsidRPr="001452D4" w:rsidRDefault="001452D4" w:rsidP="001452D4">
            <w:pPr>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rsidR="001452D4" w:rsidRPr="001452D4" w:rsidRDefault="001452D4" w:rsidP="001452D4">
            <w:pPr>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AREA REQUIRENTE</w:t>
            </w:r>
          </w:p>
        </w:tc>
        <w:tc>
          <w:tcPr>
            <w:tcW w:w="1340" w:type="dxa"/>
            <w:tcBorders>
              <w:top w:val="single" w:sz="4" w:space="0" w:color="auto"/>
              <w:left w:val="nil"/>
              <w:bottom w:val="single" w:sz="4" w:space="0" w:color="auto"/>
              <w:right w:val="single" w:sz="4" w:space="0" w:color="auto"/>
            </w:tcBorders>
            <w:shd w:val="clear" w:color="000000" w:fill="ED7D31"/>
            <w:vAlign w:val="center"/>
            <w:hideMark/>
          </w:tcPr>
          <w:p w:rsidR="001452D4" w:rsidRPr="001452D4" w:rsidRDefault="001452D4" w:rsidP="001452D4">
            <w:pPr>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1452D4" w:rsidRPr="001452D4" w:rsidRDefault="001452D4" w:rsidP="001452D4">
            <w:pPr>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PROVEEDOR</w:t>
            </w:r>
          </w:p>
        </w:tc>
        <w:tc>
          <w:tcPr>
            <w:tcW w:w="1984" w:type="dxa"/>
            <w:tcBorders>
              <w:top w:val="single" w:sz="4" w:space="0" w:color="auto"/>
              <w:left w:val="nil"/>
              <w:bottom w:val="single" w:sz="4" w:space="0" w:color="auto"/>
              <w:right w:val="single" w:sz="4" w:space="0" w:color="auto"/>
            </w:tcBorders>
            <w:shd w:val="clear" w:color="000000" w:fill="ED7D31"/>
            <w:vAlign w:val="center"/>
            <w:hideMark/>
          </w:tcPr>
          <w:p w:rsidR="001452D4" w:rsidRPr="001452D4" w:rsidRDefault="001452D4" w:rsidP="001452D4">
            <w:pPr>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1452D4" w:rsidRPr="001452D4" w:rsidRDefault="001452D4" w:rsidP="001452D4">
            <w:pPr>
              <w:ind w:left="-222"/>
              <w:jc w:val="center"/>
              <w:rPr>
                <w:rFonts w:ascii="Century Gothic" w:hAnsi="Century Gothic"/>
                <w:b/>
                <w:bCs/>
                <w:sz w:val="20"/>
                <w:szCs w:val="20"/>
                <w:u w:val="single"/>
                <w:lang w:eastAsia="es-MX"/>
              </w:rPr>
            </w:pPr>
            <w:r w:rsidRPr="001452D4">
              <w:rPr>
                <w:rFonts w:ascii="Century Gothic" w:hAnsi="Century Gothic"/>
                <w:b/>
                <w:bCs/>
                <w:sz w:val="20"/>
                <w:szCs w:val="20"/>
                <w:u w:val="single"/>
                <w:lang w:eastAsia="es-MX"/>
              </w:rPr>
              <w:t>VOTACIÓN PRESIDENTE</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C1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201901625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Comisaría General de Seguridad  Publica</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$70,574.40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proofErr w:type="spellStart"/>
            <w:r w:rsidRPr="001452D4">
              <w:rPr>
                <w:rFonts w:ascii="Century Gothic" w:hAnsi="Century Gothic"/>
                <w:color w:val="000000"/>
                <w:sz w:val="20"/>
                <w:szCs w:val="20"/>
                <w:lang w:eastAsia="es-MX"/>
              </w:rPr>
              <w:t>Computer</w:t>
            </w:r>
            <w:proofErr w:type="spellEnd"/>
            <w:r w:rsidRPr="001452D4">
              <w:rPr>
                <w:rFonts w:ascii="Century Gothic" w:hAnsi="Century Gothic"/>
                <w:color w:val="000000"/>
                <w:sz w:val="20"/>
                <w:szCs w:val="20"/>
                <w:lang w:eastAsia="es-MX"/>
              </w:rPr>
              <w:t xml:space="preserve"> </w:t>
            </w:r>
            <w:proofErr w:type="spellStart"/>
            <w:r w:rsidRPr="001452D4">
              <w:rPr>
                <w:rFonts w:ascii="Century Gothic" w:hAnsi="Century Gothic"/>
                <w:color w:val="000000"/>
                <w:sz w:val="20"/>
                <w:szCs w:val="20"/>
                <w:lang w:eastAsia="es-MX"/>
              </w:rPr>
              <w:t>Forms</w:t>
            </w:r>
            <w:proofErr w:type="spellEnd"/>
            <w:r w:rsidRPr="001452D4">
              <w:rPr>
                <w:rFonts w:ascii="Century Gothic" w:hAnsi="Century Gothic"/>
                <w:color w:val="000000"/>
                <w:sz w:val="20"/>
                <w:szCs w:val="20"/>
                <w:lang w:eastAsia="es-MX"/>
              </w:rPr>
              <w:t xml:space="preserve"> S.A.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Impresión de formatos de credencial de portación de arma de fuego para la renovación de credenciales por actualización de las mismas con el fin de dar cumplimiento a las disposiciones emitidas por parte de la Secretaria de  la Defensa Nacional y la Ley Federal de Armas de Fuego y Control de Explosivos.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Solicito su autorización del punto C1, los que estén por la afirmativa sírvanse manifestándolo levantando su mano.                 Aprobado</w:t>
            </w:r>
            <w:r>
              <w:rPr>
                <w:rFonts w:ascii="Century Gothic" w:hAnsi="Century Gothic"/>
                <w:color w:val="000000"/>
                <w:sz w:val="20"/>
                <w:szCs w:val="20"/>
                <w:lang w:eastAsia="es-MX"/>
              </w:rPr>
              <w:t xml:space="preserve">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C2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201901735</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Comisaría General de Seguridad  Publica</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$53,124.65</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Seguros Banorte S.A. de C.V. Grupo Financiero Banorte</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Póliza de seguros de gastos médicos mayores para el Comisario General de Seguridad Publica, con vigencia del 1 de julio de 2019 al 1 de julio de 2020</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C2, los que estén por la afirmativa sírvanse manifestándolo levantando su mano.                                Aprobado por </w:t>
            </w:r>
            <w:r>
              <w:rPr>
                <w:rFonts w:ascii="Century Gothic" w:hAnsi="Century Gothic"/>
                <w:color w:val="000000"/>
                <w:sz w:val="20"/>
                <w:szCs w:val="20"/>
                <w:lang w:eastAsia="es-MX"/>
              </w:rPr>
              <w:t xml:space="preserve">Unanimidad </w:t>
            </w:r>
            <w:r w:rsidRPr="001452D4">
              <w:rPr>
                <w:rFonts w:ascii="Century Gothic" w:hAnsi="Century Gothic"/>
                <w:color w:val="000000"/>
                <w:sz w:val="20"/>
                <w:szCs w:val="20"/>
                <w:lang w:eastAsia="es-MX"/>
              </w:rPr>
              <w:t>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C3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201901673</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$24,899.40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Llantas y Servicios Sánchez Barba S.A.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las unidades número económico 3183 y 3401 de la Comisaría General de Seguridad Publica, las unidades realizan labores operativas y de no encontrarse en óptimas condiciones podrían provocar la falta de atención oportuna a las emergencias de la ciudadanía.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C3, los que estén por la afirmativa sírvanse manifestándolo levantando su mano.                          </w:t>
            </w:r>
            <w:r>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574"/>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C4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201901495</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$1,740.00</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proofErr w:type="spellStart"/>
            <w:r w:rsidRPr="001452D4">
              <w:rPr>
                <w:rFonts w:ascii="Century Gothic" w:hAnsi="Century Gothic"/>
                <w:color w:val="000000"/>
                <w:sz w:val="20"/>
                <w:szCs w:val="20"/>
                <w:lang w:eastAsia="es-MX"/>
              </w:rPr>
              <w:t>Multillantas</w:t>
            </w:r>
            <w:proofErr w:type="spellEnd"/>
            <w:r w:rsidRPr="001452D4">
              <w:rPr>
                <w:rFonts w:ascii="Century Gothic" w:hAnsi="Century Gothic"/>
                <w:color w:val="000000"/>
                <w:sz w:val="20"/>
                <w:szCs w:val="20"/>
                <w:lang w:eastAsia="es-MX"/>
              </w:rPr>
              <w:t xml:space="preserve"> Nieto S.A. de C.V.</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 unidad número económico A0640, de la Comisaría General de Seguridad Publica, la unidad realiza labores operativas y de no encontrarse en óptimas condiciones podría provocar la falta de atención oportuna a las emergencias de la ciudadanía.</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C4, los que estén por la afirmativa sírvanse manifestándolo levantando su mano.                          </w:t>
            </w:r>
            <w:r>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C5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201901324</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$10,440.00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proofErr w:type="spellStart"/>
            <w:r w:rsidRPr="001452D4">
              <w:rPr>
                <w:rFonts w:ascii="Century Gothic" w:hAnsi="Century Gothic"/>
                <w:color w:val="000000"/>
                <w:sz w:val="20"/>
                <w:szCs w:val="20"/>
                <w:lang w:eastAsia="es-MX"/>
              </w:rPr>
              <w:t>Multillantas</w:t>
            </w:r>
            <w:proofErr w:type="spellEnd"/>
            <w:r w:rsidRPr="001452D4">
              <w:rPr>
                <w:rFonts w:ascii="Century Gothic" w:hAnsi="Century Gothic"/>
                <w:color w:val="000000"/>
                <w:sz w:val="20"/>
                <w:szCs w:val="20"/>
                <w:lang w:eastAsia="es-MX"/>
              </w:rPr>
              <w:t xml:space="preserve"> Nieto S.A.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 unidad número económico A0560, de la Comisaría General de Seguridad Publica, la unidad realiza labores operativas y de no encontrarse en óptimas condiciones podría provocar la falta de atención oportuna a las emergencias de la ciudadanía.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C5, los que estén por la afirmativa sírvanse manifestándolo levantando su mano.                          </w:t>
            </w:r>
            <w:r>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276"/>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C6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201901494</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$103,462.40</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Llantas y Servicios Sánchez Barba S.A. de C.V.</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las unidades número económico 3152, 3347, 3165, 3161, 3360, 3146, 3366, 3289, 3352, R0190 y 3197, de la Comisaría General de Seguridad Publica, las unidades realizan labores operativas y de no encontrarse en óptimas condiciones podrían provocar la falta de atención oportuna a las emergencias de la ciudadanía.</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C6, los que estén por la afirmativa sírvanse manifestándolo levantando su mano.                          </w:t>
            </w:r>
            <w:r>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C7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201901674</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$9,280.00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proofErr w:type="spellStart"/>
            <w:r w:rsidRPr="001452D4">
              <w:rPr>
                <w:rFonts w:ascii="Century Gothic" w:hAnsi="Century Gothic"/>
                <w:color w:val="000000"/>
                <w:sz w:val="20"/>
                <w:szCs w:val="20"/>
                <w:lang w:eastAsia="es-MX"/>
              </w:rPr>
              <w:t>Multillantas</w:t>
            </w:r>
            <w:proofErr w:type="spellEnd"/>
            <w:r w:rsidRPr="001452D4">
              <w:rPr>
                <w:rFonts w:ascii="Century Gothic" w:hAnsi="Century Gothic"/>
                <w:color w:val="000000"/>
                <w:sz w:val="20"/>
                <w:szCs w:val="20"/>
                <w:lang w:eastAsia="es-MX"/>
              </w:rPr>
              <w:t xml:space="preserve"> Nieto S.A.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 unidad número económico A0682, de la Comisaría General de Seguridad Publica, la unidad realiza labores operativas y de no encontrarse en óptimas condiciones podría provocar la falta de atención oportuna a las emergencias de la ciudadanía.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C7, los que estén por la afirmativa sírvanse manifestándolo levantando su mano.                          </w:t>
            </w:r>
            <w:r>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C8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201901667</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$50,129.92</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Grupo </w:t>
            </w:r>
            <w:proofErr w:type="spellStart"/>
            <w:r w:rsidRPr="001452D4">
              <w:rPr>
                <w:rFonts w:ascii="Century Gothic" w:hAnsi="Century Gothic"/>
                <w:color w:val="000000"/>
                <w:sz w:val="20"/>
                <w:szCs w:val="20"/>
                <w:lang w:eastAsia="es-MX"/>
              </w:rPr>
              <w:t>Motormexa</w:t>
            </w:r>
            <w:proofErr w:type="spellEnd"/>
            <w:r w:rsidRPr="001452D4">
              <w:rPr>
                <w:rFonts w:ascii="Century Gothic" w:hAnsi="Century Gothic"/>
                <w:color w:val="000000"/>
                <w:sz w:val="20"/>
                <w:szCs w:val="20"/>
                <w:lang w:eastAsia="es-MX"/>
              </w:rPr>
              <w:t xml:space="preserve"> Guadalajara S.A. de C.V.</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las unidades número económico 3598, 3302 y 3453 de la Comisaría General de Seguridad Publica, las unidades realizan labores operativas y de no encontrarse en óptimas condiciones podrían provocar la falta de atención oportuna a las emergencias de la ciudadanía.</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C8, los que estén por la afirmativa sírvanse manifestándolo levantando su mano.                          </w:t>
            </w:r>
            <w:r>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C9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201901687</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$80,332.63</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Jalisco Motors S.A.</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Reparación de las unidades número económico 3274, 3281, 3208 y 3358 de la Comisaría General de Seguridad Publica, las unidades realizan labores operativas y de no encontrarse en óptimas condiciones podrían provocar la falta de atención oportuna a las emergencias de la ciudadanía.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C9, los que estén por la afirmativa sírvanse manifestándolo levantando su mano.                                Aprobado por </w:t>
            </w:r>
            <w:r>
              <w:rPr>
                <w:rFonts w:ascii="Century Gothic" w:hAnsi="Century Gothic"/>
                <w:color w:val="000000"/>
                <w:sz w:val="20"/>
                <w:szCs w:val="20"/>
                <w:lang w:eastAsia="es-MX"/>
              </w:rPr>
              <w:t>Unanimidad</w:t>
            </w:r>
            <w:r w:rsidRPr="001452D4">
              <w:rPr>
                <w:rFonts w:ascii="Century Gothic" w:hAnsi="Century Gothic"/>
                <w:color w:val="000000"/>
                <w:sz w:val="20"/>
                <w:szCs w:val="20"/>
                <w:lang w:eastAsia="es-MX"/>
              </w:rPr>
              <w:t xml:space="preserve"> de votos</w:t>
            </w:r>
          </w:p>
        </w:tc>
      </w:tr>
      <w:tr w:rsidR="001452D4" w:rsidRPr="001452D4" w:rsidTr="000A18D6">
        <w:trPr>
          <w:trHeight w:val="378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C10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201901688</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$314,632.67</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Grupo </w:t>
            </w:r>
            <w:proofErr w:type="spellStart"/>
            <w:r w:rsidRPr="001452D4">
              <w:rPr>
                <w:rFonts w:ascii="Century Gothic" w:hAnsi="Century Gothic"/>
                <w:color w:val="000000"/>
                <w:sz w:val="20"/>
                <w:szCs w:val="20"/>
                <w:lang w:eastAsia="es-MX"/>
              </w:rPr>
              <w:t>Motormexa</w:t>
            </w:r>
            <w:proofErr w:type="spellEnd"/>
            <w:r w:rsidRPr="001452D4">
              <w:rPr>
                <w:rFonts w:ascii="Century Gothic" w:hAnsi="Century Gothic"/>
                <w:color w:val="000000"/>
                <w:sz w:val="20"/>
                <w:szCs w:val="20"/>
                <w:lang w:eastAsia="es-MX"/>
              </w:rPr>
              <w:t xml:space="preserve"> Guadalajara S.A.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Reparación de las unidades número económico 3384, 3622, 3305, 3444, 3644, 3298, 3297, 3285, 3299, 3283, 3311, 3299, 3320, 3283, 3386, 3392, 3459, 2860, 3319 y 3333 de la </w:t>
            </w:r>
            <w:r w:rsidR="000A18D6" w:rsidRPr="001452D4">
              <w:rPr>
                <w:rFonts w:ascii="Century Gothic" w:hAnsi="Century Gothic"/>
                <w:color w:val="000000"/>
                <w:sz w:val="20"/>
                <w:szCs w:val="20"/>
                <w:lang w:eastAsia="es-MX"/>
              </w:rPr>
              <w:t>Comisaría</w:t>
            </w:r>
            <w:r w:rsidRPr="001452D4">
              <w:rPr>
                <w:rFonts w:ascii="Century Gothic" w:hAnsi="Century Gothic"/>
                <w:color w:val="000000"/>
                <w:sz w:val="20"/>
                <w:szCs w:val="20"/>
                <w:lang w:eastAsia="es-MX"/>
              </w:rPr>
              <w:t xml:space="preserve"> General de Seguridad Publica, las unidades realizan labores operativas y de no encontrarse en </w:t>
            </w:r>
            <w:r w:rsidR="000A18D6" w:rsidRPr="001452D4">
              <w:rPr>
                <w:rFonts w:ascii="Century Gothic" w:hAnsi="Century Gothic"/>
                <w:color w:val="000000"/>
                <w:sz w:val="20"/>
                <w:szCs w:val="20"/>
                <w:lang w:eastAsia="es-MX"/>
              </w:rPr>
              <w:t>óptimas</w:t>
            </w:r>
            <w:r w:rsidRPr="001452D4">
              <w:rPr>
                <w:rFonts w:ascii="Century Gothic" w:hAnsi="Century Gothic"/>
                <w:color w:val="000000"/>
                <w:sz w:val="20"/>
                <w:szCs w:val="20"/>
                <w:lang w:eastAsia="es-MX"/>
              </w:rPr>
              <w:t xml:space="preserve"> condiciones </w:t>
            </w:r>
            <w:r w:rsidR="000A18D6" w:rsidRPr="001452D4">
              <w:rPr>
                <w:rFonts w:ascii="Century Gothic" w:hAnsi="Century Gothic"/>
                <w:color w:val="000000"/>
                <w:sz w:val="20"/>
                <w:szCs w:val="20"/>
                <w:lang w:eastAsia="es-MX"/>
              </w:rPr>
              <w:t>podrían</w:t>
            </w:r>
            <w:r w:rsidRPr="001452D4">
              <w:rPr>
                <w:rFonts w:ascii="Century Gothic" w:hAnsi="Century Gothic"/>
                <w:color w:val="000000"/>
                <w:sz w:val="20"/>
                <w:szCs w:val="20"/>
                <w:lang w:eastAsia="es-MX"/>
              </w:rPr>
              <w:t xml:space="preserve"> provocar la falta de atención oportuna a las emergencias de la </w:t>
            </w:r>
            <w:r w:rsidR="000A18D6" w:rsidRPr="001452D4">
              <w:rPr>
                <w:rFonts w:ascii="Century Gothic" w:hAnsi="Century Gothic"/>
                <w:color w:val="000000"/>
                <w:sz w:val="20"/>
                <w:szCs w:val="20"/>
                <w:lang w:eastAsia="es-MX"/>
              </w:rPr>
              <w:t>ciudadanía</w:t>
            </w:r>
            <w:r w:rsidRPr="001452D4">
              <w:rPr>
                <w:rFonts w:ascii="Century Gothic" w:hAnsi="Century Gothic"/>
                <w:color w:val="000000"/>
                <w:sz w:val="20"/>
                <w:szCs w:val="20"/>
                <w:lang w:eastAsia="es-MX"/>
              </w:rPr>
              <w:t>.</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C10, los que estén por la afirmativa sírvanse manifestándolo levantando su mano.                          </w:t>
            </w:r>
            <w:r w:rsidR="000A18D6">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701"/>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C11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201901552</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$18,560.00</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proofErr w:type="spellStart"/>
            <w:r w:rsidRPr="001452D4">
              <w:rPr>
                <w:rFonts w:ascii="Century Gothic" w:hAnsi="Century Gothic"/>
                <w:color w:val="000000"/>
                <w:sz w:val="20"/>
                <w:szCs w:val="20"/>
                <w:lang w:eastAsia="es-MX"/>
              </w:rPr>
              <w:t>Multillantas</w:t>
            </w:r>
            <w:proofErr w:type="spellEnd"/>
            <w:r w:rsidRPr="001452D4">
              <w:rPr>
                <w:rFonts w:ascii="Century Gothic" w:hAnsi="Century Gothic"/>
                <w:color w:val="000000"/>
                <w:sz w:val="20"/>
                <w:szCs w:val="20"/>
                <w:lang w:eastAsia="es-MX"/>
              </w:rPr>
              <w:t xml:space="preserve"> Nieto S.A. de C.V.</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Reparación de la unidad número </w:t>
            </w:r>
            <w:r w:rsidR="000A18D6" w:rsidRPr="001452D4">
              <w:rPr>
                <w:rFonts w:ascii="Century Gothic" w:hAnsi="Century Gothic"/>
                <w:color w:val="000000"/>
                <w:sz w:val="20"/>
                <w:szCs w:val="20"/>
                <w:lang w:eastAsia="es-MX"/>
              </w:rPr>
              <w:t>económico</w:t>
            </w:r>
            <w:r w:rsidRPr="001452D4">
              <w:rPr>
                <w:rFonts w:ascii="Century Gothic" w:hAnsi="Century Gothic"/>
                <w:color w:val="000000"/>
                <w:sz w:val="20"/>
                <w:szCs w:val="20"/>
                <w:lang w:eastAsia="es-MX"/>
              </w:rPr>
              <w:t xml:space="preserve"> A0584, de la </w:t>
            </w:r>
            <w:r w:rsidR="000A18D6" w:rsidRPr="001452D4">
              <w:rPr>
                <w:rFonts w:ascii="Century Gothic" w:hAnsi="Century Gothic"/>
                <w:color w:val="000000"/>
                <w:sz w:val="20"/>
                <w:szCs w:val="20"/>
                <w:lang w:eastAsia="es-MX"/>
              </w:rPr>
              <w:t>Comisaría</w:t>
            </w:r>
            <w:r w:rsidRPr="001452D4">
              <w:rPr>
                <w:rFonts w:ascii="Century Gothic" w:hAnsi="Century Gothic"/>
                <w:color w:val="000000"/>
                <w:sz w:val="20"/>
                <w:szCs w:val="20"/>
                <w:lang w:eastAsia="es-MX"/>
              </w:rPr>
              <w:t xml:space="preserve"> General de Seguridad Publica, la unidad realiza labores operativas y de no encontrarse en </w:t>
            </w:r>
            <w:r w:rsidR="000A18D6" w:rsidRPr="001452D4">
              <w:rPr>
                <w:rFonts w:ascii="Century Gothic" w:hAnsi="Century Gothic"/>
                <w:color w:val="000000"/>
                <w:sz w:val="20"/>
                <w:szCs w:val="20"/>
                <w:lang w:eastAsia="es-MX"/>
              </w:rPr>
              <w:t>óptimas</w:t>
            </w:r>
            <w:r w:rsidRPr="001452D4">
              <w:rPr>
                <w:rFonts w:ascii="Century Gothic" w:hAnsi="Century Gothic"/>
                <w:color w:val="000000"/>
                <w:sz w:val="20"/>
                <w:szCs w:val="20"/>
                <w:lang w:eastAsia="es-MX"/>
              </w:rPr>
              <w:t xml:space="preserve"> condiciones </w:t>
            </w:r>
            <w:r w:rsidR="000A18D6" w:rsidRPr="001452D4">
              <w:rPr>
                <w:rFonts w:ascii="Century Gothic" w:hAnsi="Century Gothic"/>
                <w:color w:val="000000"/>
                <w:sz w:val="20"/>
                <w:szCs w:val="20"/>
                <w:lang w:eastAsia="es-MX"/>
              </w:rPr>
              <w:t>podría</w:t>
            </w:r>
            <w:r w:rsidRPr="001452D4">
              <w:rPr>
                <w:rFonts w:ascii="Century Gothic" w:hAnsi="Century Gothic"/>
                <w:color w:val="000000"/>
                <w:sz w:val="20"/>
                <w:szCs w:val="20"/>
                <w:lang w:eastAsia="es-MX"/>
              </w:rPr>
              <w:t xml:space="preserve"> provocar la falta de atención oportuna a las emergencias de la </w:t>
            </w:r>
            <w:r w:rsidR="000A18D6" w:rsidRPr="001452D4">
              <w:rPr>
                <w:rFonts w:ascii="Century Gothic" w:hAnsi="Century Gothic"/>
                <w:color w:val="000000"/>
                <w:sz w:val="20"/>
                <w:szCs w:val="20"/>
                <w:lang w:eastAsia="es-MX"/>
              </w:rPr>
              <w:t>ciudadanía</w:t>
            </w:r>
            <w:r w:rsidRPr="001452D4">
              <w:rPr>
                <w:rFonts w:ascii="Century Gothic" w:hAnsi="Century Gothic"/>
                <w:color w:val="000000"/>
                <w:sz w:val="20"/>
                <w:szCs w:val="20"/>
                <w:lang w:eastAsia="es-MX"/>
              </w:rPr>
              <w:t>.</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0A18D6">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C11,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Aprobado por </w:t>
            </w:r>
            <w:r w:rsidR="000A18D6">
              <w:rPr>
                <w:rFonts w:ascii="Century Gothic" w:hAnsi="Century Gothic"/>
                <w:color w:val="000000"/>
                <w:sz w:val="20"/>
                <w:szCs w:val="20"/>
                <w:lang w:eastAsia="es-MX"/>
              </w:rPr>
              <w:t>Unanimidad</w:t>
            </w:r>
            <w:r w:rsidRPr="001452D4">
              <w:rPr>
                <w:rFonts w:ascii="Century Gothic" w:hAnsi="Century Gothic"/>
                <w:color w:val="000000"/>
                <w:sz w:val="20"/>
                <w:szCs w:val="20"/>
                <w:lang w:eastAsia="es-MX"/>
              </w:rPr>
              <w:t xml:space="preserve"> de votos</w:t>
            </w:r>
          </w:p>
        </w:tc>
      </w:tr>
      <w:tr w:rsidR="001452D4" w:rsidRPr="001452D4" w:rsidTr="000A18D6">
        <w:trPr>
          <w:trHeight w:val="3780"/>
        </w:trPr>
        <w:tc>
          <w:tcPr>
            <w:tcW w:w="1078" w:type="dxa"/>
            <w:tcBorders>
              <w:top w:val="nil"/>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C12 Fracción I</w:t>
            </w:r>
          </w:p>
        </w:tc>
        <w:tc>
          <w:tcPr>
            <w:tcW w:w="1400" w:type="dxa"/>
            <w:tcBorders>
              <w:top w:val="nil"/>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201901704</w:t>
            </w:r>
          </w:p>
        </w:tc>
        <w:tc>
          <w:tcPr>
            <w:tcW w:w="1706" w:type="dxa"/>
            <w:tcBorders>
              <w:top w:val="nil"/>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nil"/>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$851,992.50</w:t>
            </w:r>
          </w:p>
        </w:tc>
        <w:tc>
          <w:tcPr>
            <w:tcW w:w="1559" w:type="dxa"/>
            <w:tcBorders>
              <w:top w:val="nil"/>
              <w:left w:val="nil"/>
              <w:bottom w:val="single" w:sz="4" w:space="0" w:color="auto"/>
              <w:right w:val="single" w:sz="4" w:space="0" w:color="auto"/>
            </w:tcBorders>
            <w:shd w:val="clear" w:color="000000" w:fill="F8CBAD"/>
            <w:hideMark/>
          </w:tcPr>
          <w:p w:rsidR="001452D4" w:rsidRPr="001452D4" w:rsidRDefault="000A18D6"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Teléfonos</w:t>
            </w:r>
            <w:r w:rsidR="001452D4" w:rsidRPr="001452D4">
              <w:rPr>
                <w:rFonts w:ascii="Century Gothic" w:hAnsi="Century Gothic"/>
                <w:color w:val="000000"/>
                <w:sz w:val="20"/>
                <w:szCs w:val="20"/>
                <w:lang w:eastAsia="es-MX"/>
              </w:rPr>
              <w:t xml:space="preserve"> de México S.A.B. de C.V.</w:t>
            </w:r>
          </w:p>
        </w:tc>
        <w:tc>
          <w:tcPr>
            <w:tcW w:w="1984" w:type="dxa"/>
            <w:tcBorders>
              <w:top w:val="nil"/>
              <w:left w:val="nil"/>
              <w:bottom w:val="single" w:sz="4" w:space="0" w:color="auto"/>
              <w:right w:val="single" w:sz="4" w:space="0" w:color="auto"/>
            </w:tcBorders>
            <w:shd w:val="clear" w:color="000000" w:fill="F8CBAD"/>
            <w:hideMark/>
          </w:tcPr>
          <w:p w:rsidR="001452D4" w:rsidRPr="001452D4" w:rsidRDefault="000A18D6"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Telefonía</w:t>
            </w:r>
            <w:r w:rsidR="001452D4" w:rsidRPr="001452D4">
              <w:rPr>
                <w:rFonts w:ascii="Century Gothic" w:hAnsi="Century Gothic"/>
                <w:color w:val="000000"/>
                <w:sz w:val="20"/>
                <w:szCs w:val="20"/>
                <w:lang w:eastAsia="es-MX"/>
              </w:rPr>
              <w:t xml:space="preserve"> y enlaces cargo correspondiente a las rentas y consumo de servicios de telecomunicaciones por el periodo de mayo a diciembre del 2019, para Registros Civiles, Rastro Municipales, Cementerios, Centros Culturales, Protección Civil y Bomberos, Servicios </w:t>
            </w:r>
            <w:r w:rsidRPr="001452D4">
              <w:rPr>
                <w:rFonts w:ascii="Century Gothic" w:hAnsi="Century Gothic"/>
                <w:color w:val="000000"/>
                <w:sz w:val="20"/>
                <w:szCs w:val="20"/>
                <w:lang w:eastAsia="es-MX"/>
              </w:rPr>
              <w:t>Médicos</w:t>
            </w:r>
            <w:r w:rsidR="001452D4" w:rsidRPr="001452D4">
              <w:rPr>
                <w:rFonts w:ascii="Century Gothic" w:hAnsi="Century Gothic"/>
                <w:color w:val="000000"/>
                <w:sz w:val="20"/>
                <w:szCs w:val="20"/>
                <w:lang w:eastAsia="es-MX"/>
              </w:rPr>
              <w:t xml:space="preserve">, Delegaciones, Bibliotecas, Centro de respuesta inmediata y </w:t>
            </w:r>
            <w:r w:rsidRPr="001452D4">
              <w:rPr>
                <w:rFonts w:ascii="Century Gothic" w:hAnsi="Century Gothic"/>
                <w:color w:val="000000"/>
                <w:sz w:val="20"/>
                <w:szCs w:val="20"/>
                <w:lang w:eastAsia="es-MX"/>
              </w:rPr>
              <w:t>módulos</w:t>
            </w:r>
            <w:r w:rsidR="001452D4" w:rsidRPr="001452D4">
              <w:rPr>
                <w:rFonts w:ascii="Century Gothic" w:hAnsi="Century Gothic"/>
                <w:color w:val="000000"/>
                <w:sz w:val="20"/>
                <w:szCs w:val="20"/>
                <w:lang w:eastAsia="es-MX"/>
              </w:rPr>
              <w:t xml:space="preserve"> de Seguridad Publica.</w:t>
            </w:r>
          </w:p>
        </w:tc>
        <w:tc>
          <w:tcPr>
            <w:tcW w:w="1701" w:type="dxa"/>
            <w:tcBorders>
              <w:top w:val="nil"/>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C12,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w:t>
            </w:r>
            <w:r w:rsidR="000A18D6">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459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C13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201901705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$41,999.99</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Axtel S.A.B.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0A18D6"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Telefonía</w:t>
            </w:r>
            <w:r w:rsidR="001452D4" w:rsidRPr="001452D4">
              <w:rPr>
                <w:rFonts w:ascii="Century Gothic" w:hAnsi="Century Gothic"/>
                <w:color w:val="000000"/>
                <w:sz w:val="20"/>
                <w:szCs w:val="20"/>
                <w:lang w:eastAsia="es-MX"/>
              </w:rPr>
              <w:t xml:space="preserve"> y enlaces cargo correspondiente a las rentas y consumo de servicios de </w:t>
            </w:r>
            <w:r w:rsidRPr="001452D4">
              <w:rPr>
                <w:rFonts w:ascii="Century Gothic" w:hAnsi="Century Gothic"/>
                <w:color w:val="000000"/>
                <w:sz w:val="20"/>
                <w:szCs w:val="20"/>
                <w:lang w:eastAsia="es-MX"/>
              </w:rPr>
              <w:t>telefónico</w:t>
            </w:r>
            <w:r w:rsidR="001452D4" w:rsidRPr="001452D4">
              <w:rPr>
                <w:rFonts w:ascii="Century Gothic" w:hAnsi="Century Gothic"/>
                <w:color w:val="000000"/>
                <w:sz w:val="20"/>
                <w:szCs w:val="20"/>
                <w:lang w:eastAsia="es-MX"/>
              </w:rPr>
              <w:t xml:space="preserve"> por el periodo de mayo a diciembre del 2019, para Oficina Enlace de Relaciones Exteriores, Mantenimiento Vehicular, Patio 10, Unidad Administrativa Sur, Registro Civil 3, </w:t>
            </w:r>
            <w:proofErr w:type="spellStart"/>
            <w:r w:rsidR="001452D4" w:rsidRPr="001452D4">
              <w:rPr>
                <w:rFonts w:ascii="Century Gothic" w:hAnsi="Century Gothic"/>
                <w:color w:val="000000"/>
                <w:sz w:val="20"/>
                <w:szCs w:val="20"/>
                <w:lang w:eastAsia="es-MX"/>
              </w:rPr>
              <w:t>Chapalita</w:t>
            </w:r>
            <w:proofErr w:type="spellEnd"/>
            <w:r w:rsidR="001452D4" w:rsidRPr="001452D4">
              <w:rPr>
                <w:rFonts w:ascii="Century Gothic" w:hAnsi="Century Gothic"/>
                <w:color w:val="000000"/>
                <w:sz w:val="20"/>
                <w:szCs w:val="20"/>
                <w:lang w:eastAsia="es-MX"/>
              </w:rPr>
              <w:t xml:space="preserve">, Sector I de Seguridad Publica, </w:t>
            </w:r>
            <w:r w:rsidRPr="001452D4">
              <w:rPr>
                <w:rFonts w:ascii="Century Gothic" w:hAnsi="Century Gothic"/>
                <w:color w:val="000000"/>
                <w:sz w:val="20"/>
                <w:szCs w:val="20"/>
                <w:lang w:eastAsia="es-MX"/>
              </w:rPr>
              <w:t>Jurídico</w:t>
            </w:r>
            <w:r w:rsidR="001452D4" w:rsidRPr="001452D4">
              <w:rPr>
                <w:rFonts w:ascii="Century Gothic" w:hAnsi="Century Gothic"/>
                <w:color w:val="000000"/>
                <w:sz w:val="20"/>
                <w:szCs w:val="20"/>
                <w:lang w:eastAsia="es-MX"/>
              </w:rPr>
              <w:t xml:space="preserve"> Contencioso, Educación Municipal, Biblioteca Ciudad del Sol, </w:t>
            </w:r>
            <w:r w:rsidRPr="001452D4">
              <w:rPr>
                <w:rFonts w:ascii="Century Gothic" w:hAnsi="Century Gothic"/>
                <w:color w:val="000000"/>
                <w:sz w:val="20"/>
                <w:szCs w:val="20"/>
                <w:lang w:eastAsia="es-MX"/>
              </w:rPr>
              <w:t>Zoológico</w:t>
            </w:r>
            <w:r w:rsidR="001452D4" w:rsidRPr="001452D4">
              <w:rPr>
                <w:rFonts w:ascii="Century Gothic" w:hAnsi="Century Gothic"/>
                <w:color w:val="000000"/>
                <w:sz w:val="20"/>
                <w:szCs w:val="20"/>
                <w:lang w:eastAsia="es-MX"/>
              </w:rPr>
              <w:t xml:space="preserve"> Villa </w:t>
            </w:r>
            <w:r w:rsidRPr="001452D4">
              <w:rPr>
                <w:rFonts w:ascii="Century Gothic" w:hAnsi="Century Gothic"/>
                <w:color w:val="000000"/>
                <w:sz w:val="20"/>
                <w:szCs w:val="20"/>
                <w:lang w:eastAsia="es-MX"/>
              </w:rPr>
              <w:t>Fantasía</w:t>
            </w:r>
            <w:r w:rsidR="001452D4" w:rsidRPr="001452D4">
              <w:rPr>
                <w:rFonts w:ascii="Century Gothic" w:hAnsi="Century Gothic"/>
                <w:color w:val="000000"/>
                <w:sz w:val="20"/>
                <w:szCs w:val="20"/>
                <w:lang w:eastAsia="es-MX"/>
              </w:rPr>
              <w:t xml:space="preserve"> y a distintas Unidades de la Dirección de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C13,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w:t>
            </w:r>
            <w:r w:rsidR="000A18D6">
              <w:rPr>
                <w:rFonts w:ascii="Century Gothic" w:hAnsi="Century Gothic"/>
                <w:color w:val="000000"/>
                <w:sz w:val="20"/>
                <w:szCs w:val="20"/>
                <w:lang w:eastAsia="es-MX"/>
              </w:rPr>
              <w:t xml:space="preserve">     Aprobado por Unanimidad </w:t>
            </w:r>
            <w:r w:rsidRPr="001452D4">
              <w:rPr>
                <w:rFonts w:ascii="Century Gothic" w:hAnsi="Century Gothic"/>
                <w:color w:val="000000"/>
                <w:sz w:val="20"/>
                <w:szCs w:val="20"/>
                <w:lang w:eastAsia="es-MX"/>
              </w:rPr>
              <w:t>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C14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201901675</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$147,944.41</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0A18D6"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Elías</w:t>
            </w:r>
            <w:r w:rsidR="001452D4" w:rsidRPr="001452D4">
              <w:rPr>
                <w:rFonts w:ascii="Century Gothic" w:hAnsi="Century Gothic"/>
                <w:color w:val="000000"/>
                <w:sz w:val="20"/>
                <w:szCs w:val="20"/>
                <w:lang w:eastAsia="es-MX"/>
              </w:rPr>
              <w:t xml:space="preserve"> </w:t>
            </w:r>
            <w:r w:rsidRPr="001452D4">
              <w:rPr>
                <w:rFonts w:ascii="Century Gothic" w:hAnsi="Century Gothic"/>
                <w:color w:val="000000"/>
                <w:sz w:val="20"/>
                <w:szCs w:val="20"/>
                <w:lang w:eastAsia="es-MX"/>
              </w:rPr>
              <w:t>Dávila</w:t>
            </w:r>
            <w:r w:rsidR="001452D4" w:rsidRPr="001452D4">
              <w:rPr>
                <w:rFonts w:ascii="Century Gothic" w:hAnsi="Century Gothic"/>
                <w:color w:val="000000"/>
                <w:sz w:val="20"/>
                <w:szCs w:val="20"/>
                <w:lang w:eastAsia="es-MX"/>
              </w:rPr>
              <w:t xml:space="preserve"> Herrera</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Arrendamiento de inmueble de julio a diciembre de 2019, ubicado en Vicente Guerrero 262, ocupado por las oficinas de la Dirección de Programas Sociales Municipales</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C14,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w:t>
            </w:r>
            <w:r w:rsidR="000A18D6">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C15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201901679</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$104,940.00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Josefina </w:t>
            </w:r>
            <w:proofErr w:type="spellStart"/>
            <w:r w:rsidRPr="001452D4">
              <w:rPr>
                <w:rFonts w:ascii="Century Gothic" w:hAnsi="Century Gothic"/>
                <w:color w:val="000000"/>
                <w:sz w:val="20"/>
                <w:szCs w:val="20"/>
                <w:lang w:eastAsia="es-MX"/>
              </w:rPr>
              <w:t>Quirarte</w:t>
            </w:r>
            <w:proofErr w:type="spellEnd"/>
            <w:r w:rsidRPr="001452D4">
              <w:rPr>
                <w:rFonts w:ascii="Century Gothic" w:hAnsi="Century Gothic"/>
                <w:color w:val="000000"/>
                <w:sz w:val="20"/>
                <w:szCs w:val="20"/>
                <w:lang w:eastAsia="es-MX"/>
              </w:rPr>
              <w:t xml:space="preserve"> Lozano</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Arrendamiento de inmueble de julio a diciembre de 2019, ubicado en Juan Manuel 66, ocupado por la Unidad de Turismo y Centro </w:t>
            </w:r>
            <w:r w:rsidR="000A18D6" w:rsidRPr="001452D4">
              <w:rPr>
                <w:rFonts w:ascii="Century Gothic" w:hAnsi="Century Gothic"/>
                <w:color w:val="000000"/>
                <w:sz w:val="20"/>
                <w:szCs w:val="20"/>
                <w:lang w:eastAsia="es-MX"/>
              </w:rPr>
              <w:t>Histórico</w:t>
            </w:r>
            <w:r w:rsidR="000A18D6">
              <w:rPr>
                <w:rFonts w:ascii="Century Gothic" w:hAnsi="Century Gothic"/>
                <w:color w:val="000000"/>
                <w:sz w:val="20"/>
                <w:szCs w:val="20"/>
                <w:lang w:eastAsia="es-MX"/>
              </w:rPr>
              <w:t>.</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0A18D6">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C15,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Aprobado por </w:t>
            </w:r>
            <w:r w:rsidR="000A18D6">
              <w:rPr>
                <w:rFonts w:ascii="Century Gothic" w:hAnsi="Century Gothic"/>
                <w:color w:val="000000"/>
                <w:sz w:val="20"/>
                <w:szCs w:val="20"/>
                <w:lang w:eastAsia="es-MX"/>
              </w:rPr>
              <w:t>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C16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201901678</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Dirección de Administración adscrita a la Coordinación General de Administración e Innovación Gubernamental</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$42,719.17</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Ignacio Javier </w:t>
            </w:r>
            <w:proofErr w:type="spellStart"/>
            <w:r w:rsidRPr="001452D4">
              <w:rPr>
                <w:rFonts w:ascii="Century Gothic" w:hAnsi="Century Gothic"/>
                <w:color w:val="000000"/>
                <w:sz w:val="20"/>
                <w:szCs w:val="20"/>
                <w:lang w:eastAsia="es-MX"/>
              </w:rPr>
              <w:t>Veytia</w:t>
            </w:r>
            <w:proofErr w:type="spellEnd"/>
            <w:r w:rsidRPr="001452D4">
              <w:rPr>
                <w:rFonts w:ascii="Century Gothic" w:hAnsi="Century Gothic"/>
                <w:color w:val="000000"/>
                <w:sz w:val="20"/>
                <w:szCs w:val="20"/>
                <w:lang w:eastAsia="es-MX"/>
              </w:rPr>
              <w:t xml:space="preserve"> Avalos</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Arrendamiento de inmueble de julio a diciembre de 2019, ubicado en Segundo Nivel del Condominio Plaza local 12-M</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C16,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w:t>
            </w:r>
            <w:r w:rsidR="000A18D6">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2970"/>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C17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201901714</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Coordinación General de Construcción de la Comunidad</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$63,800.00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Alex Ernesto Manzo </w:t>
            </w:r>
            <w:proofErr w:type="spellStart"/>
            <w:r w:rsidRPr="001452D4">
              <w:rPr>
                <w:rFonts w:ascii="Century Gothic" w:hAnsi="Century Gothic"/>
                <w:color w:val="000000"/>
                <w:sz w:val="20"/>
                <w:szCs w:val="20"/>
                <w:lang w:eastAsia="es-MX"/>
              </w:rPr>
              <w:t>Susarrey</w:t>
            </w:r>
            <w:proofErr w:type="spellEnd"/>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Arrendamiento de Edificios, renta de estacionamiento </w:t>
            </w:r>
            <w:proofErr w:type="spellStart"/>
            <w:r w:rsidRPr="001452D4">
              <w:rPr>
                <w:rFonts w:ascii="Century Gothic" w:hAnsi="Century Gothic"/>
                <w:color w:val="000000"/>
                <w:sz w:val="20"/>
                <w:szCs w:val="20"/>
                <w:lang w:eastAsia="es-MX"/>
              </w:rPr>
              <w:t>Quality</w:t>
            </w:r>
            <w:proofErr w:type="spellEnd"/>
            <w:r w:rsidRPr="001452D4">
              <w:rPr>
                <w:rFonts w:ascii="Century Gothic" w:hAnsi="Century Gothic"/>
                <w:color w:val="000000"/>
                <w:sz w:val="20"/>
                <w:szCs w:val="20"/>
                <w:lang w:eastAsia="es-MX"/>
              </w:rPr>
              <w:t xml:space="preserve"> Park, los días 11, 12, 13 de octubre de 2019, para alojar a los danzantes de </w:t>
            </w:r>
            <w:r w:rsidR="000A18D6" w:rsidRPr="001452D4">
              <w:rPr>
                <w:rFonts w:ascii="Century Gothic" w:hAnsi="Century Gothic"/>
                <w:color w:val="000000"/>
                <w:sz w:val="20"/>
                <w:szCs w:val="20"/>
                <w:lang w:eastAsia="es-MX"/>
              </w:rPr>
              <w:t>Romería</w:t>
            </w:r>
            <w:r w:rsidRPr="001452D4">
              <w:rPr>
                <w:rFonts w:ascii="Century Gothic" w:hAnsi="Century Gothic"/>
                <w:color w:val="000000"/>
                <w:sz w:val="20"/>
                <w:szCs w:val="20"/>
                <w:lang w:eastAsia="es-MX"/>
              </w:rPr>
              <w:t xml:space="preserve"> 2019</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Solicito su autorización del punto C17,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w:t>
            </w:r>
            <w:r w:rsidR="000A18D6">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r w:rsidR="001452D4" w:rsidRPr="001452D4" w:rsidTr="000A18D6">
        <w:trPr>
          <w:trHeight w:val="575"/>
        </w:trPr>
        <w:tc>
          <w:tcPr>
            <w:tcW w:w="1078" w:type="dxa"/>
            <w:tcBorders>
              <w:top w:val="single" w:sz="4" w:space="0" w:color="auto"/>
              <w:left w:val="single" w:sz="4" w:space="0" w:color="auto"/>
              <w:bottom w:val="single" w:sz="4" w:space="0" w:color="auto"/>
              <w:right w:val="single" w:sz="4" w:space="0" w:color="auto"/>
            </w:tcBorders>
            <w:shd w:val="clear" w:color="000000" w:fill="F8CBAD"/>
            <w:hideMark/>
          </w:tcPr>
          <w:p w:rsidR="001452D4" w:rsidRPr="001452D4" w:rsidRDefault="001452D4" w:rsidP="001452D4">
            <w:pPr>
              <w:jc w:val="center"/>
              <w:rPr>
                <w:rFonts w:ascii="Century Gothic" w:hAnsi="Century Gothic"/>
                <w:color w:val="000000"/>
                <w:sz w:val="20"/>
                <w:szCs w:val="20"/>
                <w:lang w:eastAsia="es-MX"/>
              </w:rPr>
            </w:pPr>
            <w:r w:rsidRPr="001452D4">
              <w:rPr>
                <w:rFonts w:ascii="Century Gothic" w:hAnsi="Century Gothic"/>
                <w:color w:val="000000"/>
                <w:sz w:val="20"/>
                <w:szCs w:val="20"/>
                <w:lang w:eastAsia="es-MX"/>
              </w:rPr>
              <w:t>C18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t>201901747</w:t>
            </w:r>
          </w:p>
        </w:tc>
        <w:tc>
          <w:tcPr>
            <w:tcW w:w="1706"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Dirección de Recursos Humanos adscrita a la Coordinación </w:t>
            </w:r>
            <w:r w:rsidRPr="001452D4">
              <w:rPr>
                <w:rFonts w:ascii="Century Gothic" w:hAnsi="Century Gothic"/>
                <w:color w:val="000000"/>
                <w:sz w:val="20"/>
                <w:szCs w:val="20"/>
                <w:lang w:eastAsia="es-MX"/>
              </w:rPr>
              <w:lastRenderedPageBreak/>
              <w:t xml:space="preserve">General de Administración e Innovación Gubernamental </w:t>
            </w:r>
          </w:p>
        </w:tc>
        <w:tc>
          <w:tcPr>
            <w:tcW w:w="1340"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jc w:val="right"/>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$151,522.68</w:t>
            </w:r>
          </w:p>
        </w:tc>
        <w:tc>
          <w:tcPr>
            <w:tcW w:w="1559"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Carvajal </w:t>
            </w:r>
            <w:r w:rsidR="000A18D6" w:rsidRPr="001452D4">
              <w:rPr>
                <w:rFonts w:ascii="Century Gothic" w:hAnsi="Century Gothic"/>
                <w:color w:val="000000"/>
                <w:sz w:val="20"/>
                <w:szCs w:val="20"/>
                <w:lang w:eastAsia="es-MX"/>
              </w:rPr>
              <w:t>Tecnología</w:t>
            </w:r>
            <w:r w:rsidRPr="001452D4">
              <w:rPr>
                <w:rFonts w:ascii="Century Gothic" w:hAnsi="Century Gothic"/>
                <w:color w:val="000000"/>
                <w:sz w:val="20"/>
                <w:szCs w:val="20"/>
                <w:lang w:eastAsia="es-MX"/>
              </w:rPr>
              <w:t xml:space="preserve"> y Servicios S.A. de C.V.</w:t>
            </w:r>
          </w:p>
        </w:tc>
        <w:tc>
          <w:tcPr>
            <w:tcW w:w="1984"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t xml:space="preserve">Sistema IDSE, IMSS desde su empresa, paquetes de movimientos </w:t>
            </w:r>
            <w:proofErr w:type="spellStart"/>
            <w:r w:rsidRPr="001452D4">
              <w:rPr>
                <w:rFonts w:ascii="Century Gothic" w:hAnsi="Century Gothic"/>
                <w:color w:val="000000"/>
                <w:sz w:val="20"/>
                <w:szCs w:val="20"/>
                <w:lang w:eastAsia="es-MX"/>
              </w:rPr>
              <w:t>afiliatorios</w:t>
            </w:r>
            <w:proofErr w:type="spellEnd"/>
            <w:r w:rsidRPr="001452D4">
              <w:rPr>
                <w:rFonts w:ascii="Century Gothic" w:hAnsi="Century Gothic"/>
                <w:color w:val="000000"/>
                <w:sz w:val="20"/>
                <w:szCs w:val="20"/>
                <w:lang w:eastAsia="es-MX"/>
              </w:rPr>
              <w:t xml:space="preserve">, de </w:t>
            </w:r>
            <w:r w:rsidRPr="001452D4">
              <w:rPr>
                <w:rFonts w:ascii="Century Gothic" w:hAnsi="Century Gothic"/>
                <w:color w:val="000000"/>
                <w:sz w:val="20"/>
                <w:szCs w:val="20"/>
                <w:lang w:eastAsia="es-MX"/>
              </w:rPr>
              <w:lastRenderedPageBreak/>
              <w:t xml:space="preserve">acuerdo a la Ley del Seguro Social, cabe mencionar que se incluyen todos los movimientos del Municipio de Zapopan </w:t>
            </w:r>
            <w:r w:rsidR="000A18D6" w:rsidRPr="001452D4">
              <w:rPr>
                <w:rFonts w:ascii="Century Gothic" w:hAnsi="Century Gothic"/>
                <w:color w:val="000000"/>
                <w:sz w:val="20"/>
                <w:szCs w:val="20"/>
                <w:lang w:eastAsia="es-MX"/>
              </w:rPr>
              <w:t>así</w:t>
            </w:r>
            <w:r w:rsidRPr="001452D4">
              <w:rPr>
                <w:rFonts w:ascii="Century Gothic" w:hAnsi="Century Gothic"/>
                <w:color w:val="000000"/>
                <w:sz w:val="20"/>
                <w:szCs w:val="20"/>
                <w:lang w:eastAsia="es-MX"/>
              </w:rPr>
              <w:t xml:space="preserve"> como los 4 Organismos </w:t>
            </w:r>
            <w:r w:rsidR="000A18D6" w:rsidRPr="001452D4">
              <w:rPr>
                <w:rFonts w:ascii="Century Gothic" w:hAnsi="Century Gothic"/>
                <w:color w:val="000000"/>
                <w:sz w:val="20"/>
                <w:szCs w:val="20"/>
                <w:lang w:eastAsia="es-MX"/>
              </w:rPr>
              <w:t>Públicos</w:t>
            </w:r>
            <w:r w:rsidRPr="001452D4">
              <w:rPr>
                <w:rFonts w:ascii="Century Gothic" w:hAnsi="Century Gothic"/>
                <w:color w:val="000000"/>
                <w:sz w:val="20"/>
                <w:szCs w:val="20"/>
                <w:lang w:eastAsia="es-MX"/>
              </w:rPr>
              <w:t xml:space="preserve"> Descentralizados, Servicios de Salud del Municipio de Zapopan, COMUDE Zapopan, </w:t>
            </w:r>
            <w:proofErr w:type="spellStart"/>
            <w:r w:rsidRPr="001452D4">
              <w:rPr>
                <w:rFonts w:ascii="Century Gothic" w:hAnsi="Century Gothic"/>
                <w:color w:val="000000"/>
                <w:sz w:val="20"/>
                <w:szCs w:val="20"/>
                <w:lang w:eastAsia="es-MX"/>
              </w:rPr>
              <w:t>Dif</w:t>
            </w:r>
            <w:proofErr w:type="spellEnd"/>
            <w:r w:rsidRPr="001452D4">
              <w:rPr>
                <w:rFonts w:ascii="Century Gothic" w:hAnsi="Century Gothic"/>
                <w:color w:val="000000"/>
                <w:sz w:val="20"/>
                <w:szCs w:val="20"/>
                <w:lang w:eastAsia="es-MX"/>
              </w:rPr>
              <w:t xml:space="preserve"> Zapopan e Instituto de las Mujeres </w:t>
            </w:r>
            <w:proofErr w:type="spellStart"/>
            <w:r w:rsidRPr="001452D4">
              <w:rPr>
                <w:rFonts w:ascii="Century Gothic" w:hAnsi="Century Gothic"/>
                <w:color w:val="000000"/>
                <w:sz w:val="20"/>
                <w:szCs w:val="20"/>
                <w:lang w:eastAsia="es-MX"/>
              </w:rPr>
              <w:t>Zapopanas</w:t>
            </w:r>
            <w:proofErr w:type="spellEnd"/>
            <w:r w:rsidRPr="001452D4">
              <w:rPr>
                <w:rFonts w:ascii="Century Gothic" w:hAnsi="Century Gothic"/>
                <w:color w:val="000000"/>
                <w:sz w:val="20"/>
                <w:szCs w:val="20"/>
                <w:lang w:eastAsia="es-MX"/>
              </w:rPr>
              <w:t xml:space="preserve"> para la Desigualdad Sustantiva, por un periodo del año 2019.</w:t>
            </w:r>
          </w:p>
        </w:tc>
        <w:tc>
          <w:tcPr>
            <w:tcW w:w="1701" w:type="dxa"/>
            <w:tcBorders>
              <w:top w:val="single" w:sz="4" w:space="0" w:color="auto"/>
              <w:left w:val="nil"/>
              <w:bottom w:val="single" w:sz="4" w:space="0" w:color="auto"/>
              <w:right w:val="single" w:sz="4" w:space="0" w:color="auto"/>
            </w:tcBorders>
            <w:shd w:val="clear" w:color="000000" w:fill="F8CBAD"/>
            <w:hideMark/>
          </w:tcPr>
          <w:p w:rsidR="001452D4" w:rsidRPr="001452D4" w:rsidRDefault="001452D4" w:rsidP="001452D4">
            <w:pPr>
              <w:rPr>
                <w:rFonts w:ascii="Century Gothic" w:hAnsi="Century Gothic"/>
                <w:color w:val="000000"/>
                <w:sz w:val="20"/>
                <w:szCs w:val="20"/>
                <w:lang w:eastAsia="es-MX"/>
              </w:rPr>
            </w:pPr>
            <w:r w:rsidRPr="001452D4">
              <w:rPr>
                <w:rFonts w:ascii="Century Gothic" w:hAnsi="Century Gothic"/>
                <w:color w:val="000000"/>
                <w:sz w:val="20"/>
                <w:szCs w:val="20"/>
                <w:lang w:eastAsia="es-MX"/>
              </w:rPr>
              <w:lastRenderedPageBreak/>
              <w:t xml:space="preserve">Solicito su autorización del punto C18, los que </w:t>
            </w:r>
            <w:r w:rsidR="000A18D6" w:rsidRPr="001452D4">
              <w:rPr>
                <w:rFonts w:ascii="Century Gothic" w:hAnsi="Century Gothic"/>
                <w:color w:val="000000"/>
                <w:sz w:val="20"/>
                <w:szCs w:val="20"/>
                <w:lang w:eastAsia="es-MX"/>
              </w:rPr>
              <w:t>estén</w:t>
            </w:r>
            <w:r w:rsidRPr="001452D4">
              <w:rPr>
                <w:rFonts w:ascii="Century Gothic" w:hAnsi="Century Gothic"/>
                <w:color w:val="000000"/>
                <w:sz w:val="20"/>
                <w:szCs w:val="20"/>
                <w:lang w:eastAsia="es-MX"/>
              </w:rPr>
              <w:t xml:space="preserve"> por la </w:t>
            </w:r>
            <w:r w:rsidRPr="001452D4">
              <w:rPr>
                <w:rFonts w:ascii="Century Gothic" w:hAnsi="Century Gothic"/>
                <w:color w:val="000000"/>
                <w:sz w:val="20"/>
                <w:szCs w:val="20"/>
                <w:lang w:eastAsia="es-MX"/>
              </w:rPr>
              <w:lastRenderedPageBreak/>
              <w:t xml:space="preserve">afirmativa </w:t>
            </w:r>
            <w:r w:rsidR="000A18D6" w:rsidRPr="001452D4">
              <w:rPr>
                <w:rFonts w:ascii="Century Gothic" w:hAnsi="Century Gothic"/>
                <w:color w:val="000000"/>
                <w:sz w:val="20"/>
                <w:szCs w:val="20"/>
                <w:lang w:eastAsia="es-MX"/>
              </w:rPr>
              <w:t>sírvanse</w:t>
            </w:r>
            <w:r w:rsidRPr="001452D4">
              <w:rPr>
                <w:rFonts w:ascii="Century Gothic" w:hAnsi="Century Gothic"/>
                <w:color w:val="000000"/>
                <w:sz w:val="20"/>
                <w:szCs w:val="20"/>
                <w:lang w:eastAsia="es-MX"/>
              </w:rPr>
              <w:t xml:space="preserve"> </w:t>
            </w:r>
            <w:r w:rsidR="000A18D6" w:rsidRPr="001452D4">
              <w:rPr>
                <w:rFonts w:ascii="Century Gothic" w:hAnsi="Century Gothic"/>
                <w:color w:val="000000"/>
                <w:sz w:val="20"/>
                <w:szCs w:val="20"/>
                <w:lang w:eastAsia="es-MX"/>
              </w:rPr>
              <w:t>manifestándolo</w:t>
            </w:r>
            <w:r w:rsidRPr="001452D4">
              <w:rPr>
                <w:rFonts w:ascii="Century Gothic" w:hAnsi="Century Gothic"/>
                <w:color w:val="000000"/>
                <w:sz w:val="20"/>
                <w:szCs w:val="20"/>
                <w:lang w:eastAsia="es-MX"/>
              </w:rPr>
              <w:t xml:space="preserve"> levantando su mano.                          </w:t>
            </w:r>
            <w:r w:rsidR="000A18D6">
              <w:rPr>
                <w:rFonts w:ascii="Century Gothic" w:hAnsi="Century Gothic"/>
                <w:color w:val="000000"/>
                <w:sz w:val="20"/>
                <w:szCs w:val="20"/>
                <w:lang w:eastAsia="es-MX"/>
              </w:rPr>
              <w:t xml:space="preserve">      Aprobado por Unanimidad</w:t>
            </w:r>
            <w:r w:rsidRPr="001452D4">
              <w:rPr>
                <w:rFonts w:ascii="Century Gothic" w:hAnsi="Century Gothic"/>
                <w:color w:val="000000"/>
                <w:sz w:val="20"/>
                <w:szCs w:val="20"/>
                <w:lang w:eastAsia="es-MX"/>
              </w:rPr>
              <w:t xml:space="preserve"> de votos</w:t>
            </w:r>
          </w:p>
        </w:tc>
      </w:tr>
    </w:tbl>
    <w:p w:rsidR="004B2FD4" w:rsidRDefault="004B2FD4" w:rsidP="0038058B">
      <w:pPr>
        <w:jc w:val="both"/>
        <w:rPr>
          <w:rFonts w:ascii="Century Gothic" w:hAnsi="Century Gothic" w:cs="Tahoma"/>
          <w:sz w:val="22"/>
          <w:szCs w:val="22"/>
        </w:rPr>
      </w:pPr>
    </w:p>
    <w:p w:rsidR="00B57736" w:rsidRPr="009E5AC4" w:rsidRDefault="00B57736" w:rsidP="0038058B">
      <w:pPr>
        <w:jc w:val="both"/>
        <w:rPr>
          <w:rFonts w:ascii="Century Gothic" w:hAnsi="Century Gothic" w:cs="Tahoma"/>
          <w:sz w:val="22"/>
          <w:szCs w:val="22"/>
        </w:rPr>
      </w:pPr>
    </w:p>
    <w:p w:rsidR="0038058B" w:rsidRPr="009E5AC4" w:rsidRDefault="0038058B" w:rsidP="0038058B">
      <w:pPr>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34DE8" w:rsidRDefault="00934DE8" w:rsidP="005C5ACC">
      <w:pPr>
        <w:shd w:val="clear" w:color="auto" w:fill="FFFFFF"/>
        <w:spacing w:after="100" w:afterAutospacing="1"/>
        <w:contextualSpacing/>
        <w:jc w:val="both"/>
        <w:rPr>
          <w:rFonts w:ascii="Century Gothic" w:hAnsi="Century Gothic" w:cs="Tahoma"/>
          <w:sz w:val="22"/>
          <w:szCs w:val="22"/>
        </w:rPr>
      </w:pPr>
    </w:p>
    <w:p w:rsidR="009A39C0" w:rsidRPr="009E5AC4" w:rsidRDefault="009A39C0" w:rsidP="005C5ACC">
      <w:pPr>
        <w:shd w:val="clear" w:color="auto" w:fill="FFFFFF"/>
        <w:spacing w:after="100" w:afterAutospacing="1"/>
        <w:contextualSpacing/>
        <w:jc w:val="both"/>
        <w:rPr>
          <w:rFonts w:ascii="Century Gothic" w:hAnsi="Century Gothic" w:cs="Tahoma"/>
          <w:sz w:val="22"/>
          <w:szCs w:val="22"/>
        </w:rPr>
      </w:pPr>
    </w:p>
    <w:p w:rsidR="009A39C0" w:rsidRPr="009E5AC4" w:rsidRDefault="009A39C0" w:rsidP="009A39C0">
      <w:pPr>
        <w:ind w:left="720"/>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rsidR="004543FE" w:rsidRPr="009A39C0"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4543FE" w:rsidRPr="009E5AC4" w:rsidRDefault="004543FE" w:rsidP="00BF3629">
      <w:pPr>
        <w:contextualSpacing/>
        <w:jc w:val="both"/>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627" w:type="dxa"/>
        <w:tblCellMar>
          <w:left w:w="70" w:type="dxa"/>
          <w:right w:w="70" w:type="dxa"/>
        </w:tblCellMar>
        <w:tblLook w:val="04A0" w:firstRow="1" w:lastRow="0" w:firstColumn="1" w:lastColumn="0" w:noHBand="0" w:noVBand="1"/>
      </w:tblPr>
      <w:tblGrid>
        <w:gridCol w:w="1119"/>
        <w:gridCol w:w="1540"/>
        <w:gridCol w:w="1731"/>
        <w:gridCol w:w="1415"/>
        <w:gridCol w:w="1845"/>
        <w:gridCol w:w="2977"/>
      </w:tblGrid>
      <w:tr w:rsidR="00B11761" w:rsidRPr="00B11761" w:rsidTr="00567EE3">
        <w:trPr>
          <w:trHeight w:val="825"/>
        </w:trPr>
        <w:tc>
          <w:tcPr>
            <w:tcW w:w="1119" w:type="dxa"/>
            <w:tcBorders>
              <w:top w:val="single" w:sz="4" w:space="0" w:color="auto"/>
              <w:left w:val="single" w:sz="4" w:space="0" w:color="auto"/>
              <w:bottom w:val="single" w:sz="4" w:space="0" w:color="auto"/>
              <w:right w:val="single" w:sz="4" w:space="0" w:color="auto"/>
            </w:tcBorders>
            <w:shd w:val="clear" w:color="000000" w:fill="EC7320"/>
            <w:hideMark/>
          </w:tcPr>
          <w:p w:rsidR="00B11761" w:rsidRPr="00B11761" w:rsidRDefault="00B11761" w:rsidP="00B11761">
            <w:pPr>
              <w:jc w:val="center"/>
              <w:rPr>
                <w:rFonts w:ascii="Century Gothic" w:hAnsi="Century Gothic"/>
                <w:b/>
                <w:bCs/>
                <w:color w:val="FFFFFF"/>
                <w:sz w:val="20"/>
                <w:szCs w:val="20"/>
                <w:u w:val="single"/>
                <w:lang w:eastAsia="es-MX"/>
              </w:rPr>
            </w:pPr>
            <w:r w:rsidRPr="00B11761">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rsidR="00B11761" w:rsidRPr="00B11761" w:rsidRDefault="00B11761" w:rsidP="00B11761">
            <w:pPr>
              <w:jc w:val="center"/>
              <w:rPr>
                <w:rFonts w:ascii="Century Gothic" w:hAnsi="Century Gothic"/>
                <w:b/>
                <w:bCs/>
                <w:color w:val="FFFFFF"/>
                <w:sz w:val="20"/>
                <w:szCs w:val="20"/>
                <w:u w:val="single"/>
                <w:lang w:eastAsia="es-MX"/>
              </w:rPr>
            </w:pPr>
            <w:r w:rsidRPr="00B11761">
              <w:rPr>
                <w:rFonts w:ascii="Century Gothic" w:hAnsi="Century Gothic"/>
                <w:b/>
                <w:bCs/>
                <w:color w:val="FFFFFF"/>
                <w:sz w:val="20"/>
                <w:szCs w:val="20"/>
                <w:u w:val="single"/>
                <w:lang w:eastAsia="es-MX"/>
              </w:rPr>
              <w:t>REQUISICIÓN</w:t>
            </w:r>
          </w:p>
        </w:tc>
        <w:tc>
          <w:tcPr>
            <w:tcW w:w="1731" w:type="dxa"/>
            <w:tcBorders>
              <w:top w:val="single" w:sz="4" w:space="0" w:color="auto"/>
              <w:left w:val="nil"/>
              <w:bottom w:val="single" w:sz="4" w:space="0" w:color="auto"/>
              <w:right w:val="single" w:sz="4" w:space="0" w:color="auto"/>
            </w:tcBorders>
            <w:shd w:val="clear" w:color="000000" w:fill="EC7320"/>
            <w:vAlign w:val="center"/>
            <w:hideMark/>
          </w:tcPr>
          <w:p w:rsidR="00B11761" w:rsidRPr="00B11761" w:rsidRDefault="00B11761" w:rsidP="00B11761">
            <w:pPr>
              <w:jc w:val="center"/>
              <w:rPr>
                <w:rFonts w:ascii="Century Gothic" w:hAnsi="Century Gothic"/>
                <w:b/>
                <w:bCs/>
                <w:color w:val="FFFFFF"/>
                <w:sz w:val="20"/>
                <w:szCs w:val="20"/>
                <w:u w:val="single"/>
                <w:lang w:eastAsia="es-MX"/>
              </w:rPr>
            </w:pPr>
            <w:r w:rsidRPr="00B11761">
              <w:rPr>
                <w:rFonts w:ascii="Century Gothic" w:hAnsi="Century Gothic"/>
                <w:b/>
                <w:bCs/>
                <w:color w:val="FFFFFF"/>
                <w:sz w:val="20"/>
                <w:szCs w:val="20"/>
                <w:u w:val="single"/>
                <w:lang w:eastAsia="es-MX"/>
              </w:rPr>
              <w:t>AREA REQUIRENTE</w:t>
            </w:r>
          </w:p>
        </w:tc>
        <w:tc>
          <w:tcPr>
            <w:tcW w:w="1415" w:type="dxa"/>
            <w:tcBorders>
              <w:top w:val="single" w:sz="4" w:space="0" w:color="auto"/>
              <w:left w:val="nil"/>
              <w:bottom w:val="single" w:sz="4" w:space="0" w:color="auto"/>
              <w:right w:val="single" w:sz="4" w:space="0" w:color="auto"/>
            </w:tcBorders>
            <w:shd w:val="clear" w:color="000000" w:fill="EC7320"/>
            <w:vAlign w:val="center"/>
            <w:hideMark/>
          </w:tcPr>
          <w:p w:rsidR="00B11761" w:rsidRPr="00B11761" w:rsidRDefault="00B11761" w:rsidP="00B11761">
            <w:pPr>
              <w:jc w:val="center"/>
              <w:rPr>
                <w:rFonts w:ascii="Century Gothic" w:hAnsi="Century Gothic"/>
                <w:b/>
                <w:bCs/>
                <w:color w:val="FFFFFF"/>
                <w:sz w:val="20"/>
                <w:szCs w:val="20"/>
                <w:u w:val="single"/>
                <w:lang w:eastAsia="es-MX"/>
              </w:rPr>
            </w:pPr>
            <w:r w:rsidRPr="00B11761">
              <w:rPr>
                <w:rFonts w:ascii="Century Gothic" w:hAnsi="Century Gothic"/>
                <w:b/>
                <w:bCs/>
                <w:color w:val="FFFFFF"/>
                <w:sz w:val="20"/>
                <w:szCs w:val="20"/>
                <w:u w:val="single"/>
                <w:lang w:eastAsia="es-MX"/>
              </w:rPr>
              <w:t xml:space="preserve">MONTO TOTAL CON IVA </w:t>
            </w:r>
          </w:p>
        </w:tc>
        <w:tc>
          <w:tcPr>
            <w:tcW w:w="1845" w:type="dxa"/>
            <w:tcBorders>
              <w:top w:val="single" w:sz="4" w:space="0" w:color="auto"/>
              <w:left w:val="nil"/>
              <w:bottom w:val="single" w:sz="4" w:space="0" w:color="auto"/>
              <w:right w:val="single" w:sz="4" w:space="0" w:color="auto"/>
            </w:tcBorders>
            <w:shd w:val="clear" w:color="000000" w:fill="EC7320"/>
            <w:vAlign w:val="center"/>
            <w:hideMark/>
          </w:tcPr>
          <w:p w:rsidR="00B11761" w:rsidRPr="00B11761" w:rsidRDefault="00B11761" w:rsidP="00B11761">
            <w:pPr>
              <w:jc w:val="center"/>
              <w:rPr>
                <w:rFonts w:ascii="Century Gothic" w:hAnsi="Century Gothic"/>
                <w:b/>
                <w:bCs/>
                <w:color w:val="FFFFFF"/>
                <w:sz w:val="20"/>
                <w:szCs w:val="20"/>
                <w:u w:val="single"/>
                <w:lang w:eastAsia="es-MX"/>
              </w:rPr>
            </w:pPr>
            <w:r w:rsidRPr="00B11761">
              <w:rPr>
                <w:rFonts w:ascii="Century Gothic" w:hAnsi="Century Gothic"/>
                <w:b/>
                <w:bCs/>
                <w:color w:val="FFFFFF"/>
                <w:sz w:val="20"/>
                <w:szCs w:val="20"/>
                <w:u w:val="single"/>
                <w:lang w:eastAsia="es-MX"/>
              </w:rPr>
              <w:t>PROVEEDOR</w:t>
            </w:r>
          </w:p>
        </w:tc>
        <w:tc>
          <w:tcPr>
            <w:tcW w:w="2977" w:type="dxa"/>
            <w:tcBorders>
              <w:top w:val="single" w:sz="4" w:space="0" w:color="auto"/>
              <w:left w:val="nil"/>
              <w:bottom w:val="single" w:sz="4" w:space="0" w:color="auto"/>
              <w:right w:val="single" w:sz="4" w:space="0" w:color="auto"/>
            </w:tcBorders>
            <w:shd w:val="clear" w:color="000000" w:fill="EC7320"/>
            <w:vAlign w:val="center"/>
            <w:hideMark/>
          </w:tcPr>
          <w:p w:rsidR="00B11761" w:rsidRPr="00B11761" w:rsidRDefault="00B11761" w:rsidP="00B11761">
            <w:pPr>
              <w:jc w:val="center"/>
              <w:rPr>
                <w:rFonts w:ascii="Century Gothic" w:hAnsi="Century Gothic"/>
                <w:b/>
                <w:bCs/>
                <w:color w:val="FFFFFF"/>
                <w:sz w:val="20"/>
                <w:szCs w:val="20"/>
                <w:u w:val="single"/>
                <w:lang w:eastAsia="es-MX"/>
              </w:rPr>
            </w:pPr>
            <w:r w:rsidRPr="00B11761">
              <w:rPr>
                <w:rFonts w:ascii="Century Gothic" w:hAnsi="Century Gothic"/>
                <w:b/>
                <w:bCs/>
                <w:color w:val="FFFFFF"/>
                <w:sz w:val="20"/>
                <w:szCs w:val="20"/>
                <w:u w:val="single"/>
                <w:lang w:eastAsia="es-MX"/>
              </w:rPr>
              <w:t>MOTIVO</w:t>
            </w:r>
          </w:p>
        </w:tc>
      </w:tr>
      <w:tr w:rsidR="00B11761" w:rsidRPr="00B11761" w:rsidTr="00567EE3">
        <w:trPr>
          <w:trHeight w:val="162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lastRenderedPageBreak/>
              <w:t>D1</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201901650</w:t>
            </w:r>
          </w:p>
        </w:tc>
        <w:tc>
          <w:tcPr>
            <w:tcW w:w="1731"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Gestión Integral del Agua y Drenaje adscrita a la Coordinación General de Servicios Municipales</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$67,626.12</w:t>
            </w:r>
          </w:p>
        </w:tc>
        <w:tc>
          <w:tcPr>
            <w:tcW w:w="184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Transformaciones Delta S.A. de C.V.</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Material necesario para colocar camisa de paso de tubería de agua potable en carretera a </w:t>
            </w:r>
            <w:proofErr w:type="spellStart"/>
            <w:r w:rsidRPr="00B11761">
              <w:rPr>
                <w:rFonts w:ascii="Century Gothic" w:hAnsi="Century Gothic"/>
                <w:color w:val="000000"/>
                <w:sz w:val="20"/>
                <w:szCs w:val="20"/>
                <w:lang w:eastAsia="es-MX"/>
              </w:rPr>
              <w:t>Colotlan</w:t>
            </w:r>
            <w:proofErr w:type="spellEnd"/>
            <w:r w:rsidRPr="00B11761">
              <w:rPr>
                <w:rFonts w:ascii="Century Gothic" w:hAnsi="Century Gothic"/>
                <w:color w:val="000000"/>
                <w:sz w:val="20"/>
                <w:szCs w:val="20"/>
                <w:lang w:eastAsia="es-MX"/>
              </w:rPr>
              <w:t xml:space="preserve">, para suministrar agua del pozo de ampliación de </w:t>
            </w:r>
            <w:proofErr w:type="spellStart"/>
            <w:r w:rsidRPr="00B11761">
              <w:rPr>
                <w:rFonts w:ascii="Century Gothic" w:hAnsi="Century Gothic"/>
                <w:color w:val="000000"/>
                <w:sz w:val="20"/>
                <w:szCs w:val="20"/>
                <w:lang w:eastAsia="es-MX"/>
              </w:rPr>
              <w:t>Copala</w:t>
            </w:r>
            <w:proofErr w:type="spellEnd"/>
            <w:r w:rsidRPr="00B11761">
              <w:rPr>
                <w:rFonts w:ascii="Century Gothic" w:hAnsi="Century Gothic"/>
                <w:color w:val="000000"/>
                <w:sz w:val="20"/>
                <w:szCs w:val="20"/>
                <w:lang w:eastAsia="es-MX"/>
              </w:rPr>
              <w:t xml:space="preserve"> a </w:t>
            </w:r>
            <w:proofErr w:type="spellStart"/>
            <w:r w:rsidRPr="00B11761">
              <w:rPr>
                <w:rFonts w:ascii="Century Gothic" w:hAnsi="Century Gothic"/>
                <w:color w:val="000000"/>
                <w:sz w:val="20"/>
                <w:szCs w:val="20"/>
                <w:lang w:eastAsia="es-MX"/>
              </w:rPr>
              <w:t>Montechello</w:t>
            </w:r>
            <w:proofErr w:type="spellEnd"/>
            <w:r w:rsidRPr="00B11761">
              <w:rPr>
                <w:rFonts w:ascii="Century Gothic" w:hAnsi="Century Gothic"/>
                <w:color w:val="000000"/>
                <w:sz w:val="20"/>
                <w:szCs w:val="20"/>
                <w:lang w:eastAsia="es-MX"/>
              </w:rPr>
              <w:t xml:space="preserve"> ya que la comunidad en mención se encuentra actualmente sin el vital líquido.</w:t>
            </w:r>
          </w:p>
        </w:tc>
      </w:tr>
      <w:tr w:rsidR="00B11761" w:rsidRPr="00B11761" w:rsidTr="00567EE3">
        <w:trPr>
          <w:trHeight w:val="108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D2</w:t>
            </w:r>
          </w:p>
        </w:tc>
        <w:tc>
          <w:tcPr>
            <w:tcW w:w="1540"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201901593</w:t>
            </w:r>
          </w:p>
        </w:tc>
        <w:tc>
          <w:tcPr>
            <w:tcW w:w="1731"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Gestión Integral del Agua y Drenaje adscrita a la Coordinación General de Servicios Municipales</w:t>
            </w:r>
          </w:p>
        </w:tc>
        <w:tc>
          <w:tcPr>
            <w:tcW w:w="141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$101,601.15</w:t>
            </w:r>
          </w:p>
        </w:tc>
        <w:tc>
          <w:tcPr>
            <w:tcW w:w="184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Distribuidora Eléctrica Ascencio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Transformador</w:t>
            </w:r>
            <w:r>
              <w:rPr>
                <w:rFonts w:ascii="Century Gothic" w:hAnsi="Century Gothic"/>
                <w:color w:val="000000"/>
                <w:sz w:val="20"/>
                <w:szCs w:val="20"/>
                <w:lang w:eastAsia="es-MX"/>
              </w:rPr>
              <w:t xml:space="preserve"> para Senderos de </w:t>
            </w:r>
            <w:proofErr w:type="spellStart"/>
            <w:r>
              <w:rPr>
                <w:rFonts w:ascii="Century Gothic" w:hAnsi="Century Gothic"/>
                <w:color w:val="000000"/>
                <w:sz w:val="20"/>
                <w:szCs w:val="20"/>
                <w:lang w:eastAsia="es-MX"/>
              </w:rPr>
              <w:t>Tesistá</w:t>
            </w:r>
            <w:r w:rsidRPr="00B11761">
              <w:rPr>
                <w:rFonts w:ascii="Century Gothic" w:hAnsi="Century Gothic"/>
                <w:color w:val="000000"/>
                <w:sz w:val="20"/>
                <w:szCs w:val="20"/>
                <w:lang w:eastAsia="es-MX"/>
              </w:rPr>
              <w:t>n</w:t>
            </w:r>
            <w:proofErr w:type="spellEnd"/>
            <w:r w:rsidRPr="00B11761">
              <w:rPr>
                <w:rFonts w:ascii="Century Gothic" w:hAnsi="Century Gothic"/>
                <w:color w:val="000000"/>
                <w:sz w:val="20"/>
                <w:szCs w:val="20"/>
                <w:lang w:eastAsia="es-MX"/>
              </w:rPr>
              <w:t>, para la planta de tratamiento de aguas residuales ya que se pone en riesgo sanitario a los habitantes de dicha colonia.</w:t>
            </w:r>
          </w:p>
        </w:tc>
      </w:tr>
      <w:tr w:rsidR="00567EE3" w:rsidRPr="00B11761" w:rsidTr="00567EE3">
        <w:trPr>
          <w:trHeight w:val="162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D3</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201901613</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Gestión Integral del Agua y Drenaje adscrita a la Coordinación General de Servicios Municipales</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$101,612.12</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PBC </w:t>
            </w:r>
            <w:proofErr w:type="spellStart"/>
            <w:r w:rsidRPr="00B11761">
              <w:rPr>
                <w:rFonts w:ascii="Century Gothic" w:hAnsi="Century Gothic"/>
                <w:color w:val="000000"/>
                <w:sz w:val="20"/>
                <w:szCs w:val="20"/>
                <w:lang w:eastAsia="es-MX"/>
              </w:rPr>
              <w:t>Perbycsa</w:t>
            </w:r>
            <w:proofErr w:type="spellEnd"/>
            <w:r w:rsidRPr="00B11761">
              <w:rPr>
                <w:rFonts w:ascii="Century Gothic" w:hAnsi="Century Gothic"/>
                <w:color w:val="000000"/>
                <w:sz w:val="20"/>
                <w:szCs w:val="20"/>
                <w:lang w:eastAsia="es-MX"/>
              </w:rPr>
              <w:t xml:space="preserve"> S.A. de C.V.</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Desinstalación de equipamiento en pozos maniobras de desinstalación e instalación de bomba sumergible, ya que se pone en riesgo el suministro suficiente del vital líquido aproximadamente 14,200 habitantes de la colonia Los Molinos. </w:t>
            </w:r>
          </w:p>
        </w:tc>
      </w:tr>
      <w:tr w:rsidR="00B11761" w:rsidRPr="00B11761" w:rsidTr="00567EE3">
        <w:trPr>
          <w:trHeight w:val="135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D4</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201901643</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Aseo Público adscrita a la Coordinación General de Servicios Municipales</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$1,948,800.00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Grupo Constructor </w:t>
            </w:r>
            <w:proofErr w:type="spellStart"/>
            <w:r w:rsidRPr="00B11761">
              <w:rPr>
                <w:rFonts w:ascii="Century Gothic" w:hAnsi="Century Gothic"/>
                <w:color w:val="000000"/>
                <w:sz w:val="20"/>
                <w:szCs w:val="20"/>
                <w:lang w:eastAsia="es-MX"/>
              </w:rPr>
              <w:t>Odeinn</w:t>
            </w:r>
            <w:proofErr w:type="spellEnd"/>
            <w:r w:rsidRPr="00B11761">
              <w:rPr>
                <w:rFonts w:ascii="Century Gothic" w:hAnsi="Century Gothic"/>
                <w:color w:val="000000"/>
                <w:sz w:val="20"/>
                <w:szCs w:val="20"/>
                <w:lang w:eastAsia="es-MX"/>
              </w:rPr>
              <w:t xml:space="preserve"> S.A. de C.V.</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Servicio de </w:t>
            </w:r>
            <w:r>
              <w:rPr>
                <w:rFonts w:ascii="Century Gothic" w:hAnsi="Century Gothic"/>
                <w:color w:val="000000"/>
                <w:sz w:val="20"/>
                <w:szCs w:val="20"/>
                <w:lang w:eastAsia="es-MX"/>
              </w:rPr>
              <w:t>arrendamiento</w:t>
            </w:r>
            <w:r w:rsidRPr="00B11761">
              <w:rPr>
                <w:rFonts w:ascii="Century Gothic" w:hAnsi="Century Gothic"/>
                <w:color w:val="000000"/>
                <w:sz w:val="20"/>
                <w:szCs w:val="20"/>
                <w:lang w:eastAsia="es-MX"/>
              </w:rPr>
              <w:t xml:space="preserve"> de maquinaria pesada tractor modelo D8 </w:t>
            </w:r>
            <w:proofErr w:type="spellStart"/>
            <w:r w:rsidRPr="00B11761">
              <w:rPr>
                <w:rFonts w:ascii="Century Gothic" w:hAnsi="Century Gothic"/>
                <w:color w:val="000000"/>
                <w:sz w:val="20"/>
                <w:szCs w:val="20"/>
                <w:lang w:eastAsia="es-MX"/>
              </w:rPr>
              <w:t>caterpillar</w:t>
            </w:r>
            <w:proofErr w:type="spellEnd"/>
            <w:r w:rsidRPr="00B11761">
              <w:rPr>
                <w:rFonts w:ascii="Century Gothic" w:hAnsi="Century Gothic"/>
                <w:color w:val="000000"/>
                <w:sz w:val="20"/>
                <w:szCs w:val="20"/>
                <w:lang w:eastAsia="es-MX"/>
              </w:rPr>
              <w:t>, sin operador, sin combustible por 6 meses a partir de julio a diciembre del 2019, para cumplir con el adecuado funcionamiento de la celda V.</w:t>
            </w:r>
          </w:p>
        </w:tc>
      </w:tr>
      <w:tr w:rsidR="00B11761" w:rsidRPr="00B11761" w:rsidTr="00567EE3">
        <w:trPr>
          <w:trHeight w:val="189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lastRenderedPageBreak/>
              <w:t>D5</w:t>
            </w:r>
          </w:p>
        </w:tc>
        <w:tc>
          <w:tcPr>
            <w:tcW w:w="1540"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201901517</w:t>
            </w:r>
          </w:p>
        </w:tc>
        <w:tc>
          <w:tcPr>
            <w:tcW w:w="1731"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$30,748.72</w:t>
            </w:r>
          </w:p>
        </w:tc>
        <w:tc>
          <w:tcPr>
            <w:tcW w:w="184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Grupo </w:t>
            </w:r>
            <w:proofErr w:type="spellStart"/>
            <w:r w:rsidRPr="00B11761">
              <w:rPr>
                <w:rFonts w:ascii="Century Gothic" w:hAnsi="Century Gothic"/>
                <w:color w:val="000000"/>
                <w:sz w:val="20"/>
                <w:szCs w:val="20"/>
                <w:lang w:eastAsia="es-MX"/>
              </w:rPr>
              <w:t>Motormexa</w:t>
            </w:r>
            <w:proofErr w:type="spellEnd"/>
            <w:r w:rsidRPr="00B11761">
              <w:rPr>
                <w:rFonts w:ascii="Century Gothic" w:hAnsi="Century Gothic"/>
                <w:color w:val="000000"/>
                <w:sz w:val="20"/>
                <w:szCs w:val="20"/>
                <w:lang w:eastAsia="es-MX"/>
              </w:rPr>
              <w:t xml:space="preserve"> Guadalajara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unidades número económico 2938 y 2962 de la Coordinación General de Administración e Innovación Gubernamental y Dirección del Medio Ambiente, las unidades realizan labores operativas, por lo provocarían la falta de atención a las emergencias de la ciudadanía.</w:t>
            </w:r>
          </w:p>
        </w:tc>
      </w:tr>
      <w:tr w:rsidR="00B11761" w:rsidRPr="00B11761" w:rsidTr="00567EE3">
        <w:trPr>
          <w:trHeight w:val="135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D6</w:t>
            </w:r>
          </w:p>
        </w:tc>
        <w:tc>
          <w:tcPr>
            <w:tcW w:w="1540"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201901520</w:t>
            </w:r>
          </w:p>
        </w:tc>
        <w:tc>
          <w:tcPr>
            <w:tcW w:w="1731"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$14,500.00</w:t>
            </w:r>
          </w:p>
        </w:tc>
        <w:tc>
          <w:tcPr>
            <w:tcW w:w="184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Miguel Oscar Gutiérrez </w:t>
            </w:r>
            <w:proofErr w:type="spellStart"/>
            <w:r w:rsidRPr="00B11761">
              <w:rPr>
                <w:rFonts w:ascii="Century Gothic" w:hAnsi="Century Gothic"/>
                <w:color w:val="000000"/>
                <w:sz w:val="20"/>
                <w:szCs w:val="20"/>
                <w:lang w:eastAsia="es-MX"/>
              </w:rPr>
              <w:t>Gutiérrez</w:t>
            </w:r>
            <w:proofErr w:type="spellEnd"/>
          </w:p>
        </w:tc>
        <w:tc>
          <w:tcPr>
            <w:tcW w:w="2977"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 número económico 2332, de la Coordinación Municipal de Protección Civil y Bomberos,  la unidad realiza labores operativas, por lo que  provocaría la falta de atención a las emergencias de la ciudadanía.</w:t>
            </w:r>
          </w:p>
        </w:tc>
      </w:tr>
      <w:tr w:rsidR="00567EE3" w:rsidRPr="00B11761" w:rsidTr="00567EE3">
        <w:trPr>
          <w:trHeight w:val="162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D7</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201901518</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$15,784.04</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Grupo </w:t>
            </w:r>
            <w:proofErr w:type="spellStart"/>
            <w:r w:rsidRPr="00B11761">
              <w:rPr>
                <w:rFonts w:ascii="Century Gothic" w:hAnsi="Century Gothic"/>
                <w:color w:val="000000"/>
                <w:sz w:val="20"/>
                <w:szCs w:val="20"/>
                <w:lang w:eastAsia="es-MX"/>
              </w:rPr>
              <w:t>Motormexa</w:t>
            </w:r>
            <w:proofErr w:type="spellEnd"/>
            <w:r w:rsidRPr="00B11761">
              <w:rPr>
                <w:rFonts w:ascii="Century Gothic" w:hAnsi="Century Gothic"/>
                <w:color w:val="000000"/>
                <w:sz w:val="20"/>
                <w:szCs w:val="20"/>
                <w:lang w:eastAsia="es-MX"/>
              </w:rPr>
              <w:t xml:space="preserve"> Guadalajara S.A. de C.V.</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unidades número económico 3565 y 3672, de la Coordinación Municipal de Protección Civil y Bomberos,  las unidades realizan labores operativas, por lo que provocaría la falta de atención a las emergencias de la ciudadanía.</w:t>
            </w:r>
          </w:p>
        </w:tc>
      </w:tr>
      <w:tr w:rsidR="00567EE3" w:rsidRPr="00B11761" w:rsidTr="00567EE3">
        <w:trPr>
          <w:trHeight w:val="135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D8</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201901492</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$4,036.80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Miguel Oscar Gutiérrez </w:t>
            </w:r>
            <w:proofErr w:type="spellStart"/>
            <w:r w:rsidRPr="00B11761">
              <w:rPr>
                <w:rFonts w:ascii="Century Gothic" w:hAnsi="Century Gothic"/>
                <w:color w:val="000000"/>
                <w:sz w:val="20"/>
                <w:szCs w:val="20"/>
                <w:lang w:eastAsia="es-MX"/>
              </w:rPr>
              <w:t>Gutiérrez</w:t>
            </w:r>
            <w:proofErr w:type="spellEnd"/>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 número económico 3540, de la Coordinación Municipal de Protección Civil y Bomberos,  la unidad realiza labores operativas, por lo que  provocaría la falta de atención a las emergencias de la ciudadanía.</w:t>
            </w:r>
          </w:p>
        </w:tc>
      </w:tr>
      <w:tr w:rsidR="00567EE3" w:rsidRPr="00B11761" w:rsidTr="00567EE3">
        <w:trPr>
          <w:trHeight w:val="135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lastRenderedPageBreak/>
              <w:t>D9</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201901493</w:t>
            </w:r>
          </w:p>
        </w:tc>
        <w:tc>
          <w:tcPr>
            <w:tcW w:w="1731"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$3,248.00</w:t>
            </w:r>
          </w:p>
        </w:tc>
        <w:tc>
          <w:tcPr>
            <w:tcW w:w="184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Cristina Jaime </w:t>
            </w:r>
            <w:r w:rsidR="00DF4E7B" w:rsidRPr="00B11761">
              <w:rPr>
                <w:rFonts w:ascii="Century Gothic" w:hAnsi="Century Gothic"/>
                <w:color w:val="000000"/>
                <w:sz w:val="20"/>
                <w:szCs w:val="20"/>
                <w:lang w:eastAsia="es-MX"/>
              </w:rPr>
              <w:t>Zúñiga</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 número económico 3539, de la Coordinación Municipal de Protección Civil y Bomberos,  la unidad realiza labores operativas, por lo que  provocaría la falta de atención a las emergencias de la ciudadanía.</w:t>
            </w:r>
          </w:p>
        </w:tc>
      </w:tr>
      <w:tr w:rsidR="00567EE3" w:rsidRPr="00B11761" w:rsidTr="00567EE3">
        <w:trPr>
          <w:trHeight w:val="162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D10</w:t>
            </w:r>
          </w:p>
        </w:tc>
        <w:tc>
          <w:tcPr>
            <w:tcW w:w="1540"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201901551</w:t>
            </w:r>
          </w:p>
        </w:tc>
        <w:tc>
          <w:tcPr>
            <w:tcW w:w="1731"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$106,797.11</w:t>
            </w:r>
          </w:p>
        </w:tc>
        <w:tc>
          <w:tcPr>
            <w:tcW w:w="184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Grupo </w:t>
            </w:r>
            <w:proofErr w:type="spellStart"/>
            <w:r w:rsidRPr="00B11761">
              <w:rPr>
                <w:rFonts w:ascii="Century Gothic" w:hAnsi="Century Gothic"/>
                <w:color w:val="000000"/>
                <w:sz w:val="20"/>
                <w:szCs w:val="20"/>
                <w:lang w:eastAsia="es-MX"/>
              </w:rPr>
              <w:t>Motormexa</w:t>
            </w:r>
            <w:proofErr w:type="spellEnd"/>
            <w:r w:rsidRPr="00B11761">
              <w:rPr>
                <w:rFonts w:ascii="Century Gothic" w:hAnsi="Century Gothic"/>
                <w:color w:val="000000"/>
                <w:sz w:val="20"/>
                <w:szCs w:val="20"/>
                <w:lang w:eastAsia="es-MX"/>
              </w:rPr>
              <w:t xml:space="preserve"> Guadalajara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unidades número económico 3484, 3734, 3547, 3488, 3564 y 3478, de la Coordinación Municipal de Protección Civil y Bomberos,  las unidades realizan labores operativas, por lo que provocaría la falta de atención a las emergencias de la ciudadanía.</w:t>
            </w:r>
          </w:p>
        </w:tc>
      </w:tr>
      <w:tr w:rsidR="00B11761" w:rsidRPr="00B11761" w:rsidTr="00567EE3">
        <w:trPr>
          <w:trHeight w:val="162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D11</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201901550</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$81,745.20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José Antonio Jaramillo Farías</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unidades número económico 1716 y 2250, de la Coordinación Municipal de Protección Civil y Bomberos,  las unidades realizan labores operativas, por lo que provocaría la falta de atención a las emergencias de la ciudadanía.</w:t>
            </w:r>
          </w:p>
        </w:tc>
      </w:tr>
      <w:tr w:rsidR="00B11761" w:rsidRPr="00B11761" w:rsidTr="00567EE3">
        <w:trPr>
          <w:trHeight w:val="162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D12</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201901663</w:t>
            </w:r>
          </w:p>
        </w:tc>
        <w:tc>
          <w:tcPr>
            <w:tcW w:w="1731"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$100,803.35</w:t>
            </w:r>
          </w:p>
        </w:tc>
        <w:tc>
          <w:tcPr>
            <w:tcW w:w="184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Jalisco Motors S.A.</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DF4E7B">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Reparación de unidades número económico 3536, 3533, 3533, 3534, 3538, 3534, 3535, 3538 </w:t>
            </w:r>
            <w:r w:rsidR="00DF4E7B">
              <w:rPr>
                <w:rFonts w:ascii="Century Gothic" w:hAnsi="Century Gothic"/>
                <w:color w:val="000000"/>
                <w:sz w:val="20"/>
                <w:szCs w:val="20"/>
                <w:lang w:eastAsia="es-MX"/>
              </w:rPr>
              <w:t>y</w:t>
            </w:r>
            <w:r w:rsidRPr="00B11761">
              <w:rPr>
                <w:rFonts w:ascii="Century Gothic" w:hAnsi="Century Gothic"/>
                <w:color w:val="000000"/>
                <w:sz w:val="20"/>
                <w:szCs w:val="20"/>
                <w:lang w:eastAsia="es-MX"/>
              </w:rPr>
              <w:t xml:space="preserve"> 3533 de la Coordinación Municipal de Protección Civil y Bomberos,  las unidades realizan labores operativas, por lo que provocaría la falta de atención a las emergencias de la ciudadanía.</w:t>
            </w:r>
          </w:p>
        </w:tc>
      </w:tr>
      <w:tr w:rsidR="00B11761" w:rsidRPr="00B11761" w:rsidTr="00567EE3">
        <w:trPr>
          <w:trHeight w:val="162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lastRenderedPageBreak/>
              <w:t>D13</w:t>
            </w:r>
          </w:p>
        </w:tc>
        <w:tc>
          <w:tcPr>
            <w:tcW w:w="1540"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201901703</w:t>
            </w:r>
          </w:p>
        </w:tc>
        <w:tc>
          <w:tcPr>
            <w:tcW w:w="1731"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$112,006.34</w:t>
            </w:r>
          </w:p>
        </w:tc>
        <w:tc>
          <w:tcPr>
            <w:tcW w:w="184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Grupo </w:t>
            </w:r>
            <w:proofErr w:type="spellStart"/>
            <w:r w:rsidRPr="00B11761">
              <w:rPr>
                <w:rFonts w:ascii="Century Gothic" w:hAnsi="Century Gothic"/>
                <w:color w:val="000000"/>
                <w:sz w:val="20"/>
                <w:szCs w:val="20"/>
                <w:lang w:eastAsia="es-MX"/>
              </w:rPr>
              <w:t>Motormexa</w:t>
            </w:r>
            <w:proofErr w:type="spellEnd"/>
            <w:r w:rsidRPr="00B11761">
              <w:rPr>
                <w:rFonts w:ascii="Century Gothic" w:hAnsi="Century Gothic"/>
                <w:color w:val="000000"/>
                <w:sz w:val="20"/>
                <w:szCs w:val="20"/>
                <w:lang w:eastAsia="es-MX"/>
              </w:rPr>
              <w:t xml:space="preserve"> Guadalajara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unidades número económico 3483, 3547, 3479 y 2606 de la Coordinación Municipal de Protección Civil y Bomberos,  las unidades realizan labores operativas, por lo que provocaría la falta de atención a las emergencias de la ciudadanía.</w:t>
            </w:r>
          </w:p>
        </w:tc>
      </w:tr>
      <w:tr w:rsidR="00567EE3" w:rsidRPr="00B11761" w:rsidTr="00567EE3">
        <w:trPr>
          <w:trHeight w:val="162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D14</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201901685</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$4,825.00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Grupo </w:t>
            </w:r>
            <w:proofErr w:type="spellStart"/>
            <w:r w:rsidRPr="00B11761">
              <w:rPr>
                <w:rFonts w:ascii="Century Gothic" w:hAnsi="Century Gothic"/>
                <w:color w:val="000000"/>
                <w:sz w:val="20"/>
                <w:szCs w:val="20"/>
                <w:lang w:eastAsia="es-MX"/>
              </w:rPr>
              <w:t>Motormexa</w:t>
            </w:r>
            <w:proofErr w:type="spellEnd"/>
            <w:r w:rsidRPr="00B11761">
              <w:rPr>
                <w:rFonts w:ascii="Century Gothic" w:hAnsi="Century Gothic"/>
                <w:color w:val="000000"/>
                <w:sz w:val="20"/>
                <w:szCs w:val="20"/>
                <w:lang w:eastAsia="es-MX"/>
              </w:rPr>
              <w:t xml:space="preserve"> Guadalajara S.A. de C.V.</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unidades número económico 3549 y 3476 de la Coordinación Municipal de Protección Civil y Bomberos,  las unidades realizan labores operativas, por lo que provocaría la falta de atención a las emergencias de la ciudadanía.</w:t>
            </w:r>
          </w:p>
        </w:tc>
      </w:tr>
      <w:tr w:rsidR="00567EE3" w:rsidRPr="00B11761" w:rsidTr="00567EE3">
        <w:trPr>
          <w:trHeight w:val="858"/>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D15</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201901684</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$34,142.66</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José Antonio Jaramillo Farías</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 número económico 3127, de la Coordinación Municipal de Protección Civil y Bomberos,  la unidad realiza labores operativas, por lo que  provocaría la falta de atención a las emergencias de la ciudadanía.</w:t>
            </w:r>
          </w:p>
        </w:tc>
      </w:tr>
      <w:tr w:rsidR="00567EE3" w:rsidRPr="00B11761" w:rsidTr="00567EE3">
        <w:trPr>
          <w:trHeight w:val="135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D16</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201901668</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$29,591.60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José Antonio Jaramillo Farías</w:t>
            </w:r>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 número económico 3126, de la Coordinación Municipal de Protección Civil y Bomberos,  la unidad realiza labores operativas, por lo que  provocaría la falta de atención a las emergencias de la ciudadanía.</w:t>
            </w:r>
          </w:p>
        </w:tc>
      </w:tr>
      <w:tr w:rsidR="00567EE3" w:rsidRPr="00B11761" w:rsidTr="00567EE3">
        <w:trPr>
          <w:trHeight w:val="858"/>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D17</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201901670</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Dirección de Administración adscrita a la Coordinación General de Administración </w:t>
            </w:r>
            <w:r w:rsidRPr="00B11761">
              <w:rPr>
                <w:rFonts w:ascii="Century Gothic" w:hAnsi="Century Gothic"/>
                <w:color w:val="000000"/>
                <w:sz w:val="20"/>
                <w:szCs w:val="20"/>
                <w:lang w:eastAsia="es-MX"/>
              </w:rPr>
              <w:lastRenderedPageBreak/>
              <w:t>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lastRenderedPageBreak/>
              <w:t>$15,312.00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Miguel Oscar Gutiérrez </w:t>
            </w:r>
            <w:proofErr w:type="spellStart"/>
            <w:r w:rsidRPr="00B11761">
              <w:rPr>
                <w:rFonts w:ascii="Century Gothic" w:hAnsi="Century Gothic"/>
                <w:color w:val="000000"/>
                <w:sz w:val="20"/>
                <w:szCs w:val="20"/>
                <w:lang w:eastAsia="es-MX"/>
              </w:rPr>
              <w:t>Gutiérrez</w:t>
            </w:r>
            <w:proofErr w:type="spellEnd"/>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Reparación de unidad número económico 2903, de la Coordinación Municipal de Protección Civil y Bomberos,  la unidad realiza labores operativas, por lo </w:t>
            </w:r>
            <w:r w:rsidRPr="00B11761">
              <w:rPr>
                <w:rFonts w:ascii="Century Gothic" w:hAnsi="Century Gothic"/>
                <w:color w:val="000000"/>
                <w:sz w:val="20"/>
                <w:szCs w:val="20"/>
                <w:lang w:eastAsia="es-MX"/>
              </w:rPr>
              <w:lastRenderedPageBreak/>
              <w:t>que  provocaría la falta de atención a las emergencias de la ciudadanía.</w:t>
            </w:r>
          </w:p>
        </w:tc>
      </w:tr>
      <w:tr w:rsidR="00B95A5C" w:rsidRPr="00B11761" w:rsidTr="00567EE3">
        <w:trPr>
          <w:trHeight w:val="1350"/>
        </w:trPr>
        <w:tc>
          <w:tcPr>
            <w:tcW w:w="1119" w:type="dxa"/>
            <w:tcBorders>
              <w:top w:val="nil"/>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lastRenderedPageBreak/>
              <w:t>D18</w:t>
            </w:r>
          </w:p>
        </w:tc>
        <w:tc>
          <w:tcPr>
            <w:tcW w:w="1540"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201901672</w:t>
            </w:r>
          </w:p>
        </w:tc>
        <w:tc>
          <w:tcPr>
            <w:tcW w:w="1731"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$14,616.00</w:t>
            </w:r>
          </w:p>
        </w:tc>
        <w:tc>
          <w:tcPr>
            <w:tcW w:w="1845"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Miguel Oscar Gutiérrez </w:t>
            </w:r>
            <w:proofErr w:type="spellStart"/>
            <w:r w:rsidRPr="00B11761">
              <w:rPr>
                <w:rFonts w:ascii="Century Gothic" w:hAnsi="Century Gothic"/>
                <w:color w:val="000000"/>
                <w:sz w:val="20"/>
                <w:szCs w:val="20"/>
                <w:lang w:eastAsia="es-MX"/>
              </w:rPr>
              <w:t>Gutiérrez</w:t>
            </w:r>
            <w:proofErr w:type="spellEnd"/>
          </w:p>
        </w:tc>
        <w:tc>
          <w:tcPr>
            <w:tcW w:w="2977" w:type="dxa"/>
            <w:tcBorders>
              <w:top w:val="nil"/>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Reparación de unidad número económico 2766, de la Coordinación Municipal de Protección Civil y Bomberos,  la unidad realiza labores operativas, por lo que  provocaría la falta de atención a las emergencias de la ciudadanía.</w:t>
            </w:r>
          </w:p>
        </w:tc>
      </w:tr>
      <w:tr w:rsidR="00B95A5C" w:rsidRPr="00B11761" w:rsidTr="00567EE3">
        <w:trPr>
          <w:trHeight w:val="216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D19</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201901697</w:t>
            </w:r>
          </w:p>
        </w:tc>
        <w:tc>
          <w:tcPr>
            <w:tcW w:w="1731"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$6,499,999.99</w:t>
            </w:r>
          </w:p>
        </w:tc>
        <w:tc>
          <w:tcPr>
            <w:tcW w:w="1845"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 xml:space="preserve">Distribuidora Tecno </w:t>
            </w:r>
            <w:proofErr w:type="spellStart"/>
            <w:r w:rsidRPr="00B11761">
              <w:rPr>
                <w:rFonts w:ascii="Century Gothic" w:hAnsi="Century Gothic"/>
                <w:color w:val="000000"/>
                <w:sz w:val="20"/>
                <w:szCs w:val="20"/>
                <w:lang w:eastAsia="es-MX"/>
              </w:rPr>
              <w:t>Ofice</w:t>
            </w:r>
            <w:proofErr w:type="spellEnd"/>
            <w:r w:rsidRPr="00B11761">
              <w:rPr>
                <w:rFonts w:ascii="Century Gothic" w:hAnsi="Century Gothic"/>
                <w:color w:val="000000"/>
                <w:sz w:val="20"/>
                <w:szCs w:val="20"/>
                <w:lang w:eastAsia="es-MX"/>
              </w:rPr>
              <w:t xml:space="preserve"> S.A. de C.V.</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Arrendamiento de equipo de impresión y copiado estimado de los consumos de páginas procesadas tanto a color como en blanco y negro por los meses de mayo a diciembre de 2019, son indispensables para la operatividad de las dependencias del Municipio se harán los ajustes que sean necesarios dependiendo de las impresiones de páginas que sean procesadas.</w:t>
            </w:r>
          </w:p>
        </w:tc>
      </w:tr>
      <w:tr w:rsidR="00B95A5C" w:rsidRPr="00B11761" w:rsidTr="00567EE3">
        <w:trPr>
          <w:trHeight w:val="1350"/>
        </w:trPr>
        <w:tc>
          <w:tcPr>
            <w:tcW w:w="1119" w:type="dxa"/>
            <w:tcBorders>
              <w:top w:val="single" w:sz="4" w:space="0" w:color="auto"/>
              <w:left w:val="single" w:sz="4" w:space="0" w:color="auto"/>
              <w:bottom w:val="single" w:sz="4" w:space="0" w:color="auto"/>
              <w:right w:val="single" w:sz="4" w:space="0" w:color="auto"/>
            </w:tcBorders>
            <w:shd w:val="clear" w:color="000000" w:fill="F8CBAD"/>
            <w:hideMark/>
          </w:tcPr>
          <w:p w:rsidR="00B11761" w:rsidRPr="00B11761" w:rsidRDefault="00B11761" w:rsidP="00B11761">
            <w:pPr>
              <w:jc w:val="center"/>
              <w:rPr>
                <w:rFonts w:ascii="Century Gothic" w:hAnsi="Century Gothic"/>
                <w:color w:val="000000"/>
                <w:sz w:val="20"/>
                <w:szCs w:val="20"/>
                <w:lang w:eastAsia="es-MX"/>
              </w:rPr>
            </w:pPr>
            <w:r w:rsidRPr="00B11761">
              <w:rPr>
                <w:rFonts w:ascii="Century Gothic" w:hAnsi="Century Gothic"/>
                <w:color w:val="000000"/>
                <w:sz w:val="20"/>
                <w:szCs w:val="20"/>
                <w:lang w:eastAsia="es-MX"/>
              </w:rPr>
              <w:t>D20</w:t>
            </w:r>
          </w:p>
        </w:tc>
        <w:tc>
          <w:tcPr>
            <w:tcW w:w="1540"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201901699</w:t>
            </w:r>
          </w:p>
        </w:tc>
        <w:tc>
          <w:tcPr>
            <w:tcW w:w="1731"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Coordinación General de Desarrollo Económico y Combate a la Desigualdad</w:t>
            </w:r>
          </w:p>
        </w:tc>
        <w:tc>
          <w:tcPr>
            <w:tcW w:w="141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jc w:val="right"/>
              <w:rPr>
                <w:rFonts w:ascii="Century Gothic" w:hAnsi="Century Gothic"/>
                <w:color w:val="000000"/>
                <w:sz w:val="20"/>
                <w:szCs w:val="20"/>
                <w:lang w:eastAsia="es-MX"/>
              </w:rPr>
            </w:pPr>
            <w:r w:rsidRPr="00B11761">
              <w:rPr>
                <w:rFonts w:ascii="Century Gothic" w:hAnsi="Century Gothic"/>
                <w:color w:val="000000"/>
                <w:sz w:val="20"/>
                <w:szCs w:val="20"/>
                <w:lang w:eastAsia="es-MX"/>
              </w:rPr>
              <w:t>$999,969.86</w:t>
            </w:r>
          </w:p>
        </w:tc>
        <w:tc>
          <w:tcPr>
            <w:tcW w:w="1845"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Castor del Hogar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B11761" w:rsidRPr="00B11761" w:rsidRDefault="00B11761" w:rsidP="00B11761">
            <w:pPr>
              <w:rPr>
                <w:rFonts w:ascii="Century Gothic" w:hAnsi="Century Gothic"/>
                <w:color w:val="000000"/>
                <w:sz w:val="20"/>
                <w:szCs w:val="20"/>
                <w:lang w:eastAsia="es-MX"/>
              </w:rPr>
            </w:pPr>
            <w:r w:rsidRPr="00B11761">
              <w:rPr>
                <w:rFonts w:ascii="Century Gothic" w:hAnsi="Century Gothic"/>
                <w:color w:val="000000"/>
                <w:sz w:val="20"/>
                <w:szCs w:val="20"/>
                <w:lang w:eastAsia="es-MX"/>
              </w:rPr>
              <w:t>Compra de menaje de casas que consta de refrigeradores, estufas, colchones y bases de cama, para los afectados por la lluvia torrencial registrada el 4 de agosto del 2019 en el Municipio de Zapopan Jalisco.</w:t>
            </w:r>
          </w:p>
        </w:tc>
      </w:tr>
    </w:tbl>
    <w:p w:rsidR="004B51BE" w:rsidRDefault="004B51BE" w:rsidP="005C5ACC">
      <w:pPr>
        <w:shd w:val="clear" w:color="auto" w:fill="FFFFFF"/>
        <w:spacing w:after="100" w:afterAutospacing="1"/>
        <w:contextualSpacing/>
        <w:jc w:val="both"/>
        <w:rPr>
          <w:rFonts w:ascii="Century Gothic" w:hAnsi="Century Gothic" w:cs="Tahoma"/>
          <w:sz w:val="22"/>
          <w:szCs w:val="22"/>
        </w:rPr>
      </w:pPr>
    </w:p>
    <w:p w:rsidR="00567EE3" w:rsidRDefault="00567EE3" w:rsidP="005C5ACC">
      <w:pPr>
        <w:shd w:val="clear" w:color="auto" w:fill="FFFFFF"/>
        <w:spacing w:after="100" w:afterAutospacing="1"/>
        <w:contextualSpacing/>
        <w:jc w:val="both"/>
        <w:rPr>
          <w:rFonts w:ascii="Century Gothic" w:hAnsi="Century Gothic" w:cs="Tahoma"/>
          <w:sz w:val="22"/>
          <w:szCs w:val="22"/>
        </w:rPr>
      </w:pPr>
    </w:p>
    <w:p w:rsidR="00FE1950" w:rsidRPr="009E5AC4" w:rsidRDefault="0038058B" w:rsidP="0038058B">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27084E" w:rsidRDefault="0027084E" w:rsidP="008B561C">
      <w:pPr>
        <w:shd w:val="clear" w:color="auto" w:fill="FFFFFF"/>
        <w:ind w:left="1080"/>
        <w:jc w:val="both"/>
        <w:rPr>
          <w:rFonts w:ascii="Century Gothic" w:eastAsia="Calibri" w:hAnsi="Century Gothic" w:cs="Tahoma"/>
          <w:sz w:val="22"/>
          <w:szCs w:val="22"/>
          <w:lang w:val="es-ES_tradnl"/>
        </w:rPr>
      </w:pPr>
    </w:p>
    <w:p w:rsidR="00567EE3" w:rsidRDefault="00567EE3" w:rsidP="008B561C">
      <w:pPr>
        <w:shd w:val="clear" w:color="auto" w:fill="FFFFFF"/>
        <w:ind w:left="1080"/>
        <w:jc w:val="both"/>
        <w:rPr>
          <w:rFonts w:ascii="Century Gothic" w:eastAsia="Calibri" w:hAnsi="Century Gothic" w:cs="Tahoma"/>
          <w:sz w:val="22"/>
          <w:szCs w:val="22"/>
          <w:lang w:val="es-ES_tradnl"/>
        </w:rPr>
      </w:pPr>
    </w:p>
    <w:p w:rsidR="00567EE3" w:rsidRPr="009E5AC4" w:rsidRDefault="00567EE3" w:rsidP="008B561C">
      <w:pPr>
        <w:shd w:val="clear" w:color="auto" w:fill="FFFFFF"/>
        <w:ind w:left="1080"/>
        <w:jc w:val="both"/>
        <w:rPr>
          <w:rFonts w:ascii="Century Gothic" w:eastAsia="Calibri" w:hAnsi="Century Gothic" w:cs="Tahoma"/>
          <w:sz w:val="22"/>
          <w:szCs w:val="22"/>
          <w:lang w:val="es-ES_tradnl"/>
        </w:rPr>
      </w:pPr>
    </w:p>
    <w:p w:rsidR="0027084E" w:rsidRPr="00567EE3" w:rsidRDefault="00BD1B52" w:rsidP="00567EE3">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rsidR="00AF1C4B" w:rsidRPr="009E5AC4" w:rsidRDefault="00AF1C4B" w:rsidP="00AF1C4B">
      <w:pPr>
        <w:shd w:val="clear" w:color="auto" w:fill="FFFFFF"/>
        <w:jc w:val="both"/>
        <w:rPr>
          <w:rFonts w:ascii="Century Gothic" w:hAnsi="Century Gothic" w:cs="Tahoma"/>
          <w:i/>
          <w:sz w:val="22"/>
          <w:szCs w:val="22"/>
        </w:rPr>
      </w:pPr>
    </w:p>
    <w:p w:rsidR="008E03BA" w:rsidRPr="009E5AC4" w:rsidRDefault="002B31E4" w:rsidP="008E03B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w:t>
      </w:r>
      <w:r w:rsidR="008E03BA" w:rsidRPr="009E5AC4">
        <w:rPr>
          <w:rFonts w:ascii="Century Gothic" w:hAnsi="Century Gothic" w:cs="Tahoma"/>
          <w:sz w:val="22"/>
          <w:szCs w:val="22"/>
        </w:rPr>
        <w:t>lgún tema adicional por tratar.</w:t>
      </w:r>
    </w:p>
    <w:p w:rsidR="004A4422" w:rsidRPr="009E5AC4" w:rsidRDefault="004A4422" w:rsidP="008E03BA">
      <w:pPr>
        <w:jc w:val="both"/>
        <w:rPr>
          <w:rFonts w:ascii="Century Gothic" w:hAnsi="Century Gothic" w:cs="Tahoma"/>
          <w:sz w:val="22"/>
          <w:szCs w:val="22"/>
        </w:rPr>
      </w:pPr>
    </w:p>
    <w:p w:rsidR="00987491" w:rsidRDefault="004A4422" w:rsidP="00275038">
      <w:pPr>
        <w:shd w:val="clear" w:color="auto" w:fill="FFFFFF"/>
        <w:spacing w:after="100" w:afterAutospacing="1" w:line="276" w:lineRule="auto"/>
        <w:jc w:val="both"/>
        <w:rPr>
          <w:rFonts w:ascii="Century Gothic" w:hAnsi="Century Gothic" w:cs="Tahoma"/>
          <w:sz w:val="22"/>
          <w:szCs w:val="22"/>
        </w:rPr>
      </w:pPr>
      <w:r w:rsidRPr="009E5AC4">
        <w:rPr>
          <w:rFonts w:ascii="Century Gothic" w:hAnsi="Century Gothic" w:cs="Tahoma"/>
          <w:sz w:val="22"/>
          <w:szCs w:val="22"/>
        </w:rPr>
        <w:t>El Secretario Técnico, Christian Guillermo León Verduzco, en uso de la voz comenta</w:t>
      </w:r>
      <w:r w:rsidR="00987491">
        <w:rPr>
          <w:rFonts w:ascii="Century Gothic" w:hAnsi="Century Gothic" w:cs="Tahoma"/>
          <w:sz w:val="22"/>
          <w:szCs w:val="22"/>
        </w:rPr>
        <w:t xml:space="preserve"> inciso</w:t>
      </w:r>
      <w:r w:rsidRPr="009E5AC4">
        <w:rPr>
          <w:rFonts w:ascii="Century Gothic" w:hAnsi="Century Gothic" w:cs="Tahoma"/>
          <w:sz w:val="22"/>
          <w:szCs w:val="22"/>
        </w:rPr>
        <w:t xml:space="preserve">: </w:t>
      </w:r>
    </w:p>
    <w:p w:rsidR="00B95A5C" w:rsidRPr="00B95A5C" w:rsidRDefault="00987491" w:rsidP="00B95A5C">
      <w:pPr>
        <w:shd w:val="clear" w:color="auto" w:fill="FFFFFF"/>
        <w:spacing w:after="100" w:afterAutospacing="1" w:line="276" w:lineRule="auto"/>
        <w:ind w:left="851" w:hanging="425"/>
        <w:jc w:val="both"/>
        <w:rPr>
          <w:rFonts w:ascii="Century Gothic" w:hAnsi="Century Gothic" w:cs="Tahoma"/>
          <w:sz w:val="22"/>
          <w:szCs w:val="22"/>
          <w:lang w:val="es-ES_tradnl"/>
        </w:rPr>
      </w:pPr>
      <w:r w:rsidRPr="00987491">
        <w:rPr>
          <w:rFonts w:ascii="Century Gothic" w:hAnsi="Century Gothic" w:cs="Tahoma"/>
          <w:b/>
          <w:sz w:val="22"/>
          <w:szCs w:val="22"/>
        </w:rPr>
        <w:t>E.</w:t>
      </w:r>
      <w:r w:rsidRPr="00987491">
        <w:rPr>
          <w:rFonts w:ascii="Century Gothic" w:hAnsi="Century Gothic" w:cs="Tahoma"/>
          <w:sz w:val="22"/>
          <w:szCs w:val="22"/>
        </w:rPr>
        <w:t xml:space="preserve"> </w:t>
      </w:r>
      <w:r w:rsidR="00B95A5C" w:rsidRPr="00B95A5C">
        <w:rPr>
          <w:rFonts w:ascii="Century Gothic" w:hAnsi="Century Gothic" w:cs="Tahoma"/>
          <w:sz w:val="22"/>
          <w:szCs w:val="22"/>
          <w:lang w:val="es-ES_tradnl"/>
        </w:rPr>
        <w:t>Se da cuenta del oficio 1200/2019/0285, firmado por la Lic. Ana Paula Virgen Sánchez, Directora de Programas Sociales Municipales, mediante el cual solicita se informe al Comité de Adquisiciones, de la requisición 201900287 con orden de compra 201900207, enlace de la requisición 201802134 con orden de compra 201801710, correspondiente a paquetes de techo de lámina, materiales de construcción enjarre y techos, para el Programa Zapopan Mi Casa, adjudicados al proveedor Proveedora de Materiales Peña S.A. de C.V., por un monto de $152,232.68 incluye I.V.A.</w:t>
      </w:r>
    </w:p>
    <w:p w:rsidR="00987491" w:rsidRDefault="00987491" w:rsidP="00B95A5C">
      <w:pPr>
        <w:shd w:val="clear" w:color="auto" w:fill="FFFFFF"/>
        <w:spacing w:after="100" w:afterAutospacing="1"/>
        <w:ind w:left="708" w:hanging="282"/>
        <w:contextualSpacing/>
        <w:jc w:val="both"/>
        <w:rPr>
          <w:rFonts w:ascii="Century Gothic" w:hAnsi="Century Gothic" w:cs="Tahoma"/>
          <w:sz w:val="22"/>
          <w:szCs w:val="22"/>
        </w:rPr>
      </w:pPr>
    </w:p>
    <w:p w:rsidR="00171992" w:rsidRPr="009E5AC4" w:rsidRDefault="00171992" w:rsidP="00171992">
      <w:pPr>
        <w:shd w:val="clear" w:color="auto" w:fill="FFFFFF"/>
        <w:spacing w:after="100" w:afterAutospacing="1"/>
        <w:ind w:left="708" w:firstLine="708"/>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rsidR="00171992" w:rsidRPr="009E5AC4" w:rsidRDefault="00171992" w:rsidP="00171992">
      <w:pPr>
        <w:shd w:val="clear" w:color="auto" w:fill="FFFFFF"/>
        <w:spacing w:after="100" w:afterAutospacing="1" w:line="276" w:lineRule="auto"/>
        <w:ind w:left="1080"/>
        <w:jc w:val="both"/>
        <w:rPr>
          <w:rFonts w:ascii="Century Gothic" w:hAnsi="Century Gothic" w:cs="Tahoma"/>
          <w:b/>
          <w:sz w:val="22"/>
          <w:szCs w:val="22"/>
          <w:lang w:val="es-ES_tradnl"/>
        </w:rPr>
      </w:pPr>
    </w:p>
    <w:p w:rsidR="00B95A5C" w:rsidRPr="00B95A5C" w:rsidRDefault="00987491" w:rsidP="00B95A5C">
      <w:pPr>
        <w:shd w:val="clear" w:color="auto" w:fill="FFFFFF"/>
        <w:spacing w:after="100" w:afterAutospacing="1" w:line="276" w:lineRule="auto"/>
        <w:ind w:left="851" w:hanging="284"/>
        <w:jc w:val="both"/>
        <w:rPr>
          <w:rFonts w:ascii="Century Gothic" w:hAnsi="Century Gothic" w:cs="Tahoma"/>
          <w:sz w:val="22"/>
          <w:szCs w:val="22"/>
          <w:lang w:val="es-ES_tradnl"/>
        </w:rPr>
      </w:pPr>
      <w:r w:rsidRPr="00B95A5C">
        <w:rPr>
          <w:rFonts w:ascii="Century Gothic" w:hAnsi="Century Gothic" w:cs="Tahoma"/>
          <w:b/>
          <w:sz w:val="22"/>
          <w:szCs w:val="22"/>
          <w:lang w:val="es-ES_tradnl"/>
        </w:rPr>
        <w:t>F.</w:t>
      </w:r>
      <w:r w:rsidRPr="00B95A5C">
        <w:rPr>
          <w:rFonts w:ascii="Century Gothic" w:hAnsi="Century Gothic" w:cs="Tahoma"/>
          <w:sz w:val="22"/>
          <w:szCs w:val="22"/>
          <w:lang w:val="es-ES_tradnl"/>
        </w:rPr>
        <w:t xml:space="preserve"> </w:t>
      </w:r>
      <w:r w:rsidR="00B95A5C" w:rsidRPr="00B95A5C">
        <w:rPr>
          <w:rFonts w:ascii="Century Gothic" w:hAnsi="Century Gothic" w:cs="Tahoma"/>
          <w:sz w:val="22"/>
          <w:szCs w:val="22"/>
          <w:lang w:val="es-ES_tradnl"/>
        </w:rPr>
        <w:t>Se da cuenta del oficio CP/DA/297/2019, firmado por el Maestro Roberto Alarcón Estrada, Comisario General de Seguridad Publica, mediante el cual solicita se informe al Comité de Adquisiciones, de las discrepancias de 3,750 horas del mantenimiento del cuerpo básico, del helicóptero AS350-B3, Matrícula XC-SPZ, Serie 3176, en la sesión 10 Ordinaria del 2018, celebrada el 20 de julio de 2018, se presentó el cuadro comparativo 01.10.2018, en dicha licitación se acordó que las discrepancias serían cotizadas por separado una vez que se llevara a cabo la inspección del cuerpo básico y dicha cotización sería directa con el proveedor que resultara adjudicado en el proceso, por lo que se informa la adjudicación de las discrepancias con el proveedor Aero Corporación Azor S.A. de C.V., por un monto total de $ 2´779,696.40 pesos.</w:t>
      </w:r>
    </w:p>
    <w:p w:rsidR="00987491" w:rsidRDefault="00987491" w:rsidP="00987491">
      <w:pPr>
        <w:shd w:val="clear" w:color="auto" w:fill="FFFFFF"/>
        <w:spacing w:after="100" w:afterAutospacing="1"/>
        <w:ind w:left="708" w:hanging="282"/>
        <w:contextualSpacing/>
        <w:jc w:val="both"/>
        <w:rPr>
          <w:rFonts w:ascii="Century Gothic" w:hAnsi="Century Gothic" w:cs="Tahoma"/>
          <w:b/>
          <w:i/>
          <w:sz w:val="22"/>
          <w:szCs w:val="22"/>
        </w:rPr>
      </w:pPr>
    </w:p>
    <w:p w:rsidR="002B15F0" w:rsidRPr="009E5AC4" w:rsidRDefault="002B15F0" w:rsidP="00987491">
      <w:pPr>
        <w:shd w:val="clear" w:color="auto" w:fill="FFFFFF"/>
        <w:spacing w:after="100" w:afterAutospacing="1"/>
        <w:ind w:left="1560" w:hanging="282"/>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rsidR="00987491" w:rsidRDefault="00987491" w:rsidP="008E03BA">
      <w:pPr>
        <w:jc w:val="both"/>
        <w:rPr>
          <w:rFonts w:ascii="Century Gothic" w:hAnsi="Century Gothic" w:cs="Tahoma"/>
          <w:sz w:val="22"/>
          <w:szCs w:val="22"/>
          <w:lang w:val="es-ES_tradnl"/>
        </w:rPr>
      </w:pPr>
    </w:p>
    <w:p w:rsidR="00567EE3" w:rsidRPr="009E5AC4" w:rsidRDefault="00567EE3" w:rsidP="008E03BA">
      <w:pPr>
        <w:jc w:val="both"/>
        <w:rPr>
          <w:rFonts w:ascii="Century Gothic" w:hAnsi="Century Gothic" w:cs="Tahoma"/>
          <w:sz w:val="22"/>
          <w:szCs w:val="22"/>
          <w:lang w:val="es-ES_tradnl"/>
        </w:rPr>
      </w:pPr>
    </w:p>
    <w:p w:rsidR="00EE1EC6" w:rsidRPr="00EE1EC6" w:rsidRDefault="00987491" w:rsidP="00EE1EC6">
      <w:pPr>
        <w:shd w:val="clear" w:color="auto" w:fill="FFFFFF"/>
        <w:spacing w:after="100" w:afterAutospacing="1" w:line="276" w:lineRule="auto"/>
        <w:ind w:left="1080" w:hanging="513"/>
        <w:jc w:val="both"/>
        <w:rPr>
          <w:rFonts w:ascii="Century Gothic" w:hAnsi="Century Gothic" w:cs="Tahoma"/>
          <w:sz w:val="22"/>
          <w:szCs w:val="22"/>
          <w:lang w:val="es-ES_tradnl"/>
        </w:rPr>
      </w:pPr>
      <w:r w:rsidRPr="00EE1EC6">
        <w:rPr>
          <w:rFonts w:ascii="Century Gothic" w:hAnsi="Century Gothic" w:cs="Tahoma"/>
          <w:b/>
          <w:sz w:val="22"/>
          <w:szCs w:val="22"/>
          <w:lang w:val="es-ES_tradnl"/>
        </w:rPr>
        <w:lastRenderedPageBreak/>
        <w:t xml:space="preserve">G. </w:t>
      </w:r>
      <w:r w:rsidR="00EE1EC6" w:rsidRPr="00EE1EC6">
        <w:rPr>
          <w:rFonts w:ascii="Century Gothic" w:hAnsi="Century Gothic" w:cs="Tahoma"/>
          <w:sz w:val="22"/>
          <w:szCs w:val="22"/>
          <w:lang w:val="es-ES_tradnl"/>
        </w:rPr>
        <w:t xml:space="preserve">Se da cuenta del oficio 4374/1950/2019, firmado por la Mtra. Tatiana Esther Anaya Zúñiga, Directora de Inspección y Vigilancia, mediante el cual solicita se informe al Comité de Adquisiciones, de la requisición 201900179 adjudicada al proveedor </w:t>
      </w:r>
      <w:proofErr w:type="spellStart"/>
      <w:r w:rsidR="00EE1EC6" w:rsidRPr="00EE1EC6">
        <w:rPr>
          <w:rFonts w:ascii="Century Gothic" w:hAnsi="Century Gothic" w:cs="Tahoma"/>
          <w:sz w:val="22"/>
          <w:szCs w:val="22"/>
          <w:lang w:val="es-ES_tradnl"/>
        </w:rPr>
        <w:t>Tecnoconstrucción</w:t>
      </w:r>
      <w:proofErr w:type="spellEnd"/>
      <w:r w:rsidR="00EE1EC6" w:rsidRPr="00EE1EC6">
        <w:rPr>
          <w:rFonts w:ascii="Century Gothic" w:hAnsi="Century Gothic" w:cs="Tahoma"/>
          <w:sz w:val="22"/>
          <w:szCs w:val="22"/>
          <w:lang w:val="es-ES_tradnl"/>
        </w:rPr>
        <w:t xml:space="preserve"> y Desarrollo Numo S.A. de C.V; y requisición 201901470, adjudicada al proveedor </w:t>
      </w:r>
      <w:proofErr w:type="spellStart"/>
      <w:r w:rsidR="00EE1EC6" w:rsidRPr="00EE1EC6">
        <w:rPr>
          <w:rFonts w:ascii="Century Gothic" w:hAnsi="Century Gothic" w:cs="Tahoma"/>
          <w:sz w:val="22"/>
          <w:szCs w:val="22"/>
          <w:lang w:val="es-ES_tradnl"/>
        </w:rPr>
        <w:t>Dakace</w:t>
      </w:r>
      <w:proofErr w:type="spellEnd"/>
      <w:r w:rsidR="00EE1EC6" w:rsidRPr="00EE1EC6">
        <w:rPr>
          <w:rFonts w:ascii="Century Gothic" w:hAnsi="Century Gothic" w:cs="Tahoma"/>
          <w:sz w:val="22"/>
          <w:szCs w:val="22"/>
          <w:lang w:val="es-ES_tradnl"/>
        </w:rPr>
        <w:t xml:space="preserve"> Constructora S.A. de C.V., por fletes y maniobras consistente en desmontaje y colocación de lonas de clausurado  en anuncios  espectaculares, carteles, vallas y/o estructuras metálicas.</w:t>
      </w:r>
    </w:p>
    <w:p w:rsidR="00987491" w:rsidRDefault="00987491" w:rsidP="00EE1EC6">
      <w:pPr>
        <w:pStyle w:val="Sinespaciado"/>
        <w:ind w:left="709" w:hanging="284"/>
        <w:rPr>
          <w:rFonts w:ascii="Century Gothic" w:hAnsi="Century Gothic"/>
          <w:b/>
        </w:rPr>
      </w:pPr>
    </w:p>
    <w:p w:rsidR="00987491" w:rsidRDefault="00987491" w:rsidP="00987491">
      <w:pPr>
        <w:pStyle w:val="Sinespaciado"/>
        <w:ind w:left="1134"/>
        <w:rPr>
          <w:rFonts w:ascii="Century Gothic" w:hAnsi="Century Gothic"/>
          <w:b/>
        </w:rPr>
      </w:pPr>
      <w:r w:rsidRPr="00987491">
        <w:rPr>
          <w:rFonts w:ascii="Century Gothic" w:hAnsi="Century Gothic"/>
          <w:b/>
        </w:rPr>
        <w:t>Los integrantes del Comité presentes se dan por enterados.</w:t>
      </w:r>
    </w:p>
    <w:p w:rsidR="00987491" w:rsidRDefault="00987491" w:rsidP="00987491">
      <w:pPr>
        <w:pStyle w:val="Sinespaciado"/>
        <w:ind w:left="1134"/>
        <w:rPr>
          <w:rFonts w:ascii="Century Gothic" w:hAnsi="Century Gothic"/>
          <w:b/>
        </w:rPr>
      </w:pPr>
    </w:p>
    <w:p w:rsidR="00987491" w:rsidRDefault="00987491" w:rsidP="00987491">
      <w:pPr>
        <w:pStyle w:val="Sinespaciado"/>
        <w:ind w:left="1134"/>
        <w:rPr>
          <w:rFonts w:ascii="Century Gothic" w:hAnsi="Century Gothic"/>
        </w:rPr>
      </w:pPr>
    </w:p>
    <w:p w:rsidR="00EE1EC6" w:rsidRPr="00EE1EC6" w:rsidRDefault="00987491" w:rsidP="00EE1EC6">
      <w:pPr>
        <w:shd w:val="clear" w:color="auto" w:fill="FFFFFF"/>
        <w:spacing w:after="100" w:afterAutospacing="1"/>
        <w:ind w:left="1080"/>
        <w:jc w:val="both"/>
        <w:rPr>
          <w:rFonts w:ascii="Century Gothic" w:hAnsi="Century Gothic" w:cs="Tahoma"/>
          <w:b/>
          <w:sz w:val="22"/>
          <w:szCs w:val="22"/>
          <w:lang w:val="es-ES_tradnl"/>
        </w:rPr>
      </w:pPr>
      <w:r w:rsidRPr="00EE1EC6">
        <w:rPr>
          <w:rFonts w:ascii="Century Gothic" w:hAnsi="Century Gothic"/>
          <w:b/>
          <w:sz w:val="22"/>
          <w:szCs w:val="22"/>
        </w:rPr>
        <w:t>H.</w:t>
      </w:r>
      <w:r w:rsidRPr="00EE1EC6">
        <w:rPr>
          <w:rFonts w:ascii="Century Gothic" w:hAnsi="Century Gothic"/>
          <w:sz w:val="22"/>
          <w:szCs w:val="22"/>
        </w:rPr>
        <w:t xml:space="preserve"> </w:t>
      </w:r>
      <w:r w:rsidR="00EE1EC6" w:rsidRPr="00EE1EC6">
        <w:rPr>
          <w:rFonts w:ascii="Century Gothic" w:hAnsi="Century Gothic" w:cs="Tahoma"/>
          <w:b/>
          <w:sz w:val="22"/>
          <w:szCs w:val="22"/>
          <w:lang w:val="es-ES_tradnl"/>
        </w:rPr>
        <w:t>Autorización de Fe de Erratas:</w:t>
      </w:r>
    </w:p>
    <w:p w:rsidR="00EE1EC6" w:rsidRPr="00EE1EC6" w:rsidRDefault="00EE1EC6" w:rsidP="00EE1EC6">
      <w:pPr>
        <w:shd w:val="clear" w:color="auto" w:fill="FFFFFF"/>
        <w:spacing w:after="100" w:afterAutospacing="1"/>
        <w:ind w:left="1080"/>
        <w:contextualSpacing/>
        <w:jc w:val="both"/>
        <w:rPr>
          <w:rFonts w:ascii="Century Gothic" w:hAnsi="Century Gothic" w:cs="Tahoma"/>
          <w:sz w:val="22"/>
          <w:szCs w:val="22"/>
          <w:lang w:val="es-ES_tradnl"/>
        </w:rPr>
      </w:pPr>
      <w:r w:rsidRPr="00EE1EC6">
        <w:rPr>
          <w:rFonts w:ascii="Century Gothic" w:hAnsi="Century Gothic" w:cs="Tahoma"/>
          <w:sz w:val="22"/>
          <w:szCs w:val="22"/>
          <w:lang w:val="es-ES_tradnl"/>
        </w:rPr>
        <w:t>Se solicita la autorización de la Fe de Erratas, del Acta de la sesión 10 Ordinaria del 2019 de fecha 12 de julio de 2019, correspondiente al punto D15, de la requisición 201901381.</w:t>
      </w:r>
    </w:p>
    <w:p w:rsidR="00EE1EC6" w:rsidRPr="00EE1EC6" w:rsidRDefault="00EE1EC6" w:rsidP="00EE1EC6">
      <w:pPr>
        <w:shd w:val="clear" w:color="auto" w:fill="FFFFFF"/>
        <w:spacing w:after="100" w:afterAutospacing="1"/>
        <w:ind w:left="1080"/>
        <w:contextualSpacing/>
        <w:jc w:val="both"/>
        <w:rPr>
          <w:rFonts w:ascii="Century Gothic" w:hAnsi="Century Gothic" w:cs="Tahoma"/>
          <w:b/>
          <w:sz w:val="22"/>
          <w:szCs w:val="22"/>
          <w:lang w:val="es-ES_tradnl"/>
        </w:rPr>
      </w:pPr>
    </w:p>
    <w:p w:rsidR="00EE1EC6" w:rsidRPr="00EE1EC6" w:rsidRDefault="00EE1EC6" w:rsidP="00EE1EC6">
      <w:pPr>
        <w:shd w:val="clear" w:color="auto" w:fill="FFFFFF"/>
        <w:spacing w:after="100" w:afterAutospacing="1"/>
        <w:ind w:left="1080"/>
        <w:contextualSpacing/>
        <w:jc w:val="both"/>
        <w:rPr>
          <w:rFonts w:ascii="Century Gothic" w:eastAsiaTheme="minorEastAsia" w:hAnsi="Century Gothic" w:cs="Tahoma"/>
          <w:sz w:val="22"/>
          <w:szCs w:val="22"/>
          <w:lang w:eastAsia="es-MX"/>
        </w:rPr>
      </w:pPr>
      <w:r w:rsidRPr="00EE1EC6">
        <w:rPr>
          <w:rFonts w:ascii="Century Gothic" w:hAnsi="Century Gothic" w:cs="Tahoma"/>
          <w:b/>
          <w:sz w:val="22"/>
          <w:szCs w:val="22"/>
          <w:lang w:val="es-ES_tradnl"/>
        </w:rPr>
        <w:t xml:space="preserve">Dice: </w:t>
      </w:r>
      <w:r w:rsidRPr="00EE1EC6">
        <w:rPr>
          <w:rFonts w:ascii="Century Gothic" w:hAnsi="Century Gothic" w:cs="Tahoma"/>
          <w:sz w:val="22"/>
          <w:szCs w:val="22"/>
          <w:lang w:val="es-ES_tradnl"/>
        </w:rPr>
        <w:t xml:space="preserve">Reparación de tubería del pozo de </w:t>
      </w:r>
      <w:proofErr w:type="spellStart"/>
      <w:r w:rsidRPr="00EE1EC6">
        <w:rPr>
          <w:rFonts w:ascii="Century Gothic" w:hAnsi="Century Gothic" w:cs="Tahoma"/>
          <w:sz w:val="22"/>
          <w:szCs w:val="22"/>
          <w:lang w:val="es-ES_tradnl"/>
        </w:rPr>
        <w:t>Citala</w:t>
      </w:r>
      <w:proofErr w:type="spellEnd"/>
      <w:r w:rsidRPr="00EE1EC6">
        <w:rPr>
          <w:rFonts w:ascii="Century Gothic" w:hAnsi="Century Gothic" w:cs="Tahoma"/>
          <w:sz w:val="22"/>
          <w:szCs w:val="22"/>
          <w:lang w:val="es-ES_tradnl"/>
        </w:rPr>
        <w:t>, se detectó que la tubería se encontraba dañada e impediría el funcionamiento del equipo de bombeo, (derivado de las requisiciones 201900772 y 201900778, de la bomba, motor y maniobras realizadas)</w:t>
      </w:r>
    </w:p>
    <w:p w:rsidR="00EE1EC6" w:rsidRPr="00EE1EC6" w:rsidRDefault="00EE1EC6" w:rsidP="00EE1EC6">
      <w:pPr>
        <w:shd w:val="clear" w:color="auto" w:fill="FFFFFF"/>
        <w:spacing w:after="100" w:afterAutospacing="1"/>
        <w:ind w:left="1080"/>
        <w:contextualSpacing/>
        <w:jc w:val="both"/>
        <w:rPr>
          <w:rFonts w:ascii="Century Gothic" w:hAnsi="Century Gothic" w:cs="Tahoma"/>
          <w:b/>
          <w:sz w:val="22"/>
          <w:szCs w:val="22"/>
          <w:lang w:val="es-ES_tradnl"/>
        </w:rPr>
      </w:pPr>
    </w:p>
    <w:p w:rsidR="0081387E" w:rsidRDefault="00EE1EC6" w:rsidP="0081387E">
      <w:pPr>
        <w:shd w:val="clear" w:color="auto" w:fill="FFFFFF"/>
        <w:spacing w:after="100" w:afterAutospacing="1"/>
        <w:ind w:left="1080"/>
        <w:contextualSpacing/>
        <w:jc w:val="both"/>
        <w:rPr>
          <w:rFonts w:ascii="Century Gothic" w:hAnsi="Century Gothic" w:cs="Tahoma"/>
          <w:sz w:val="22"/>
          <w:szCs w:val="22"/>
          <w:lang w:val="es-ES_tradnl"/>
        </w:rPr>
      </w:pPr>
      <w:r w:rsidRPr="00EE1EC6">
        <w:rPr>
          <w:rFonts w:ascii="Century Gothic" w:hAnsi="Century Gothic" w:cs="Tahoma"/>
          <w:b/>
          <w:sz w:val="22"/>
          <w:szCs w:val="22"/>
          <w:lang w:val="es-ES_tradnl"/>
        </w:rPr>
        <w:t xml:space="preserve">Debe Decir: Material necesario para la </w:t>
      </w:r>
      <w:r w:rsidRPr="00EE1EC6">
        <w:rPr>
          <w:rFonts w:ascii="Century Gothic" w:hAnsi="Century Gothic" w:cs="Tahoma"/>
          <w:sz w:val="22"/>
          <w:szCs w:val="22"/>
          <w:lang w:val="es-ES_tradnl"/>
        </w:rPr>
        <w:t xml:space="preserve">reparación de tubería del pozo de </w:t>
      </w:r>
      <w:proofErr w:type="spellStart"/>
      <w:r w:rsidRPr="00EE1EC6">
        <w:rPr>
          <w:rFonts w:ascii="Century Gothic" w:hAnsi="Century Gothic" w:cs="Tahoma"/>
          <w:sz w:val="22"/>
          <w:szCs w:val="22"/>
          <w:lang w:val="es-ES_tradnl"/>
        </w:rPr>
        <w:t>Citala</w:t>
      </w:r>
      <w:proofErr w:type="spellEnd"/>
      <w:r w:rsidRPr="00EE1EC6">
        <w:rPr>
          <w:rFonts w:ascii="Century Gothic" w:hAnsi="Century Gothic" w:cs="Tahoma"/>
          <w:sz w:val="22"/>
          <w:szCs w:val="22"/>
          <w:lang w:val="es-ES_tradnl"/>
        </w:rPr>
        <w:t>, se detectó que la tubería se encontraba dañada e impediría el funcionamiento del equipo de bombeo, (derivado de las requisiciones 201900772 y 201900778, de la bomba, motor y maniobras realizadas)</w:t>
      </w:r>
    </w:p>
    <w:p w:rsidR="0081387E" w:rsidRDefault="0081387E" w:rsidP="0081387E">
      <w:pPr>
        <w:shd w:val="clear" w:color="auto" w:fill="FFFFFF"/>
        <w:spacing w:after="100" w:afterAutospacing="1"/>
        <w:ind w:left="1080"/>
        <w:contextualSpacing/>
        <w:jc w:val="both"/>
        <w:rPr>
          <w:rFonts w:ascii="Century Gothic" w:hAnsi="Century Gothic" w:cs="Tahoma"/>
          <w:b/>
          <w:i/>
          <w:sz w:val="22"/>
          <w:szCs w:val="22"/>
          <w:lang w:eastAsia="en-US"/>
        </w:rPr>
      </w:pPr>
    </w:p>
    <w:p w:rsidR="0081387E" w:rsidRPr="009E5AC4" w:rsidRDefault="0081387E" w:rsidP="0081387E">
      <w:pPr>
        <w:shd w:val="clear" w:color="auto" w:fill="FFFFFF"/>
        <w:spacing w:after="100" w:afterAutospacing="1"/>
        <w:ind w:left="1080"/>
        <w:contextualSpacing/>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7491" w:rsidRDefault="00987491" w:rsidP="00EE1EC6">
      <w:pPr>
        <w:pStyle w:val="Sinespaciado"/>
        <w:ind w:left="709" w:hanging="283"/>
        <w:rPr>
          <w:rFonts w:ascii="Century Gothic" w:hAnsi="Century Gothic"/>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567EE3">
        <w:rPr>
          <w:rFonts w:ascii="Century Gothic" w:hAnsi="Century Gothic" w:cs="Tahoma"/>
          <w:sz w:val="22"/>
          <w:szCs w:val="22"/>
          <w:lang w:eastAsia="en-US"/>
        </w:rPr>
        <w:t>Segunda</w:t>
      </w:r>
      <w:r w:rsidR="001C43D1">
        <w:rPr>
          <w:rFonts w:ascii="Century Gothic" w:hAnsi="Century Gothic" w:cs="Tahoma"/>
          <w:sz w:val="22"/>
          <w:szCs w:val="22"/>
          <w:lang w:eastAsia="en-US"/>
        </w:rPr>
        <w:t xml:space="preserve"> </w:t>
      </w:r>
      <w:r w:rsidR="00BA3C96" w:rsidRPr="009E5AC4">
        <w:rPr>
          <w:rFonts w:ascii="Century Gothic" w:hAnsi="Century Gothic" w:cs="Tahoma"/>
          <w:sz w:val="22"/>
          <w:szCs w:val="22"/>
          <w:lang w:eastAsia="en-US"/>
        </w:rPr>
        <w:t>Sesión O</w:t>
      </w:r>
      <w:r w:rsidRPr="009E5AC4">
        <w:rPr>
          <w:rFonts w:ascii="Century Gothic" w:hAnsi="Century Gothic" w:cs="Tahoma"/>
          <w:sz w:val="22"/>
          <w:szCs w:val="22"/>
          <w:lang w:eastAsia="en-US"/>
        </w:rPr>
        <w:t xml:space="preserve">rdinaria siendo las </w:t>
      </w:r>
      <w:r w:rsidR="001C43D1">
        <w:rPr>
          <w:rFonts w:ascii="Century Gothic" w:hAnsi="Century Gothic" w:cs="Tahoma"/>
          <w:sz w:val="22"/>
          <w:szCs w:val="22"/>
          <w:lang w:eastAsia="en-US"/>
        </w:rPr>
        <w:t>11:</w:t>
      </w:r>
      <w:r w:rsidR="00567EE3">
        <w:rPr>
          <w:rFonts w:ascii="Century Gothic" w:hAnsi="Century Gothic" w:cs="Tahoma"/>
          <w:sz w:val="22"/>
          <w:szCs w:val="22"/>
          <w:lang w:eastAsia="en-US"/>
        </w:rPr>
        <w:t>13</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171992" w:rsidRPr="009E5AC4">
        <w:rPr>
          <w:rFonts w:ascii="Century Gothic" w:hAnsi="Century Gothic" w:cs="Tahoma"/>
          <w:sz w:val="22"/>
          <w:szCs w:val="22"/>
          <w:lang w:eastAsia="en-US"/>
        </w:rPr>
        <w:t>2</w:t>
      </w:r>
      <w:r w:rsidR="00567EE3">
        <w:rPr>
          <w:rFonts w:ascii="Century Gothic" w:hAnsi="Century Gothic" w:cs="Tahoma"/>
          <w:sz w:val="22"/>
          <w:szCs w:val="22"/>
          <w:lang w:eastAsia="en-US"/>
        </w:rPr>
        <w:t xml:space="preserve">3 </w:t>
      </w:r>
      <w:r w:rsidRPr="009E5AC4">
        <w:rPr>
          <w:rFonts w:ascii="Century Gothic" w:hAnsi="Century Gothic" w:cs="Tahoma"/>
          <w:sz w:val="22"/>
          <w:szCs w:val="22"/>
          <w:lang w:eastAsia="en-US"/>
        </w:rPr>
        <w:t xml:space="preserve">de </w:t>
      </w:r>
      <w:r w:rsidR="00567EE3">
        <w:rPr>
          <w:rFonts w:ascii="Century Gothic" w:hAnsi="Century Gothic" w:cs="Tahoma"/>
          <w:sz w:val="22"/>
          <w:szCs w:val="22"/>
          <w:lang w:eastAsia="en-US"/>
        </w:rPr>
        <w:t>agosto</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 xml:space="preserve">tículos 23, 24 y 31 de la Ley de Compras Gubernamentales, Enajenaciones y Contratación de Servicios </w:t>
      </w:r>
      <w:r w:rsidR="00D4635D" w:rsidRPr="009E5AC4">
        <w:rPr>
          <w:rFonts w:ascii="Century Gothic" w:eastAsiaTheme="minorHAnsi" w:hAnsi="Century Gothic" w:cs="Tahoma"/>
          <w:sz w:val="22"/>
          <w:szCs w:val="22"/>
          <w:lang w:eastAsia="en-US"/>
        </w:rPr>
        <w:lastRenderedPageBreak/>
        <w:t>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567EE3" w:rsidRPr="00567EE3" w:rsidRDefault="00567EE3" w:rsidP="00567EE3">
      <w:pPr>
        <w:tabs>
          <w:tab w:val="left" w:pos="3969"/>
        </w:tabs>
        <w:spacing w:line="360" w:lineRule="auto"/>
        <w:jc w:val="center"/>
        <w:rPr>
          <w:rFonts w:ascii="Century Gothic" w:hAnsi="Century Gothic" w:cs="Tahoma"/>
          <w:b/>
          <w:sz w:val="22"/>
          <w:szCs w:val="22"/>
          <w:lang w:eastAsia="en-US"/>
        </w:rPr>
      </w:pPr>
      <w:r w:rsidRPr="00567EE3">
        <w:rPr>
          <w:rFonts w:ascii="Century Gothic" w:hAnsi="Century Gothic" w:cs="Tahoma"/>
          <w:b/>
          <w:sz w:val="22"/>
          <w:szCs w:val="22"/>
          <w:lang w:eastAsia="en-US"/>
        </w:rPr>
        <w:t>Integrantes Vocales con voz y voto</w:t>
      </w:r>
    </w:p>
    <w:p w:rsidR="00567EE3" w:rsidRPr="00567EE3" w:rsidRDefault="00567EE3" w:rsidP="00567EE3">
      <w:pPr>
        <w:jc w:val="center"/>
        <w:rPr>
          <w:rFonts w:asciiTheme="minorHAnsi" w:eastAsiaTheme="minorHAnsi" w:hAnsiTheme="minorHAnsi" w:cstheme="minorBidi"/>
          <w:sz w:val="22"/>
          <w:szCs w:val="22"/>
          <w:lang w:eastAsia="en-US"/>
        </w:rPr>
      </w:pPr>
    </w:p>
    <w:p w:rsidR="00567EE3" w:rsidRPr="00567EE3" w:rsidRDefault="00567EE3" w:rsidP="00567EE3">
      <w:pPr>
        <w:jc w:val="center"/>
        <w:rPr>
          <w:rFonts w:asciiTheme="minorHAnsi" w:eastAsiaTheme="minorHAnsi" w:hAnsiTheme="minorHAnsi" w:cstheme="minorBidi"/>
          <w:sz w:val="22"/>
          <w:szCs w:val="22"/>
          <w:lang w:eastAsia="en-US"/>
        </w:rPr>
      </w:pPr>
    </w:p>
    <w:p w:rsidR="00567EE3" w:rsidRPr="00567EE3" w:rsidRDefault="00567EE3" w:rsidP="00567EE3">
      <w:pPr>
        <w:jc w:val="center"/>
        <w:rPr>
          <w:rFonts w:asciiTheme="minorHAnsi" w:eastAsiaTheme="minorHAnsi" w:hAnsiTheme="minorHAnsi" w:cstheme="minorBidi"/>
          <w:sz w:val="22"/>
          <w:szCs w:val="22"/>
          <w:lang w:eastAsia="en-US"/>
        </w:rPr>
      </w:pPr>
    </w:p>
    <w:p w:rsidR="00567EE3" w:rsidRDefault="00567EE3" w:rsidP="00567EE3">
      <w:pPr>
        <w:jc w:val="center"/>
        <w:rPr>
          <w:rFonts w:asciiTheme="minorHAnsi" w:eastAsiaTheme="minorHAnsi" w:hAnsiTheme="minorHAnsi" w:cstheme="minorBidi"/>
          <w:sz w:val="22"/>
          <w:szCs w:val="22"/>
          <w:lang w:eastAsia="en-US"/>
        </w:rPr>
      </w:pPr>
    </w:p>
    <w:p w:rsidR="00567EE3" w:rsidRPr="00567EE3" w:rsidRDefault="00567EE3" w:rsidP="00567EE3">
      <w:pPr>
        <w:jc w:val="center"/>
        <w:rPr>
          <w:rFonts w:asciiTheme="minorHAnsi" w:eastAsiaTheme="minorHAnsi" w:hAnsiTheme="minorHAnsi" w:cstheme="minorBidi"/>
          <w:sz w:val="22"/>
          <w:szCs w:val="22"/>
          <w:lang w:eastAsia="en-US"/>
        </w:rPr>
      </w:pPr>
    </w:p>
    <w:p w:rsidR="00A2611F" w:rsidRPr="00567EE3" w:rsidRDefault="00A2611F" w:rsidP="00567EE3">
      <w:pPr>
        <w:jc w:val="center"/>
        <w:rPr>
          <w:rFonts w:ascii="Century Gothic" w:eastAsiaTheme="minorHAnsi" w:hAnsi="Century Gothic" w:cs="Tahoma"/>
          <w:sz w:val="22"/>
          <w:szCs w:val="22"/>
          <w:lang w:val="pt-BR" w:eastAsia="en-US"/>
        </w:rPr>
      </w:pPr>
    </w:p>
    <w:p w:rsidR="00567EE3" w:rsidRPr="00567EE3" w:rsidRDefault="00567EE3" w:rsidP="00567EE3">
      <w:pPr>
        <w:tabs>
          <w:tab w:val="left" w:pos="3969"/>
        </w:tabs>
        <w:spacing w:after="200" w:line="276" w:lineRule="auto"/>
        <w:jc w:val="both"/>
        <w:rPr>
          <w:rFonts w:ascii="Century Gothic" w:eastAsiaTheme="minorHAnsi" w:hAnsi="Century Gothic" w:cstheme="minorBidi"/>
          <w:sz w:val="20"/>
          <w:szCs w:val="20"/>
          <w:lang w:val="es-ES" w:eastAsia="en-US"/>
        </w:rPr>
      </w:pPr>
      <w:r w:rsidRPr="00567EE3">
        <w:rPr>
          <w:rFonts w:ascii="Century Gothic" w:eastAsiaTheme="minorHAnsi" w:hAnsi="Century Gothic" w:cstheme="minorBidi"/>
          <w:smallCaps/>
          <w:sz w:val="20"/>
          <w:szCs w:val="20"/>
          <w:lang w:val="pt-BR"/>
        </w:rPr>
        <w:t>L</w:t>
      </w:r>
      <w:r w:rsidRPr="00567EE3">
        <w:rPr>
          <w:rFonts w:ascii="Century Gothic" w:eastAsiaTheme="minorHAnsi" w:hAnsi="Century Gothic" w:cstheme="minorBidi"/>
          <w:smallCaps/>
          <w:sz w:val="20"/>
          <w:szCs w:val="20"/>
          <w:lang w:val="es-ES"/>
        </w:rPr>
        <w:t>a presente hoja de firmas forma parte del acta de la Décima Segunda Sesión ordinaria del 23 de agosto de 2019.</w:t>
      </w:r>
      <w:r w:rsidRPr="00567EE3">
        <w:rPr>
          <w:rFonts w:ascii="Century Gothic" w:eastAsiaTheme="minorHAnsi" w:hAnsi="Century Gothic" w:cstheme="minorBidi"/>
          <w:sz w:val="20"/>
          <w:szCs w:val="20"/>
          <w:lang w:val="es-ES"/>
        </w:rPr>
        <w:t xml:space="preserve"> </w:t>
      </w:r>
      <w:r w:rsidRPr="00567EE3">
        <w:rPr>
          <w:rFonts w:ascii="Century Gothic" w:eastAsia="Calibri" w:hAnsi="Century Gothic" w:cs="Tahoma"/>
          <w:smallCaps/>
          <w:sz w:val="20"/>
          <w:szCs w:val="20"/>
          <w:lang w:val="es-ES"/>
        </w:rPr>
        <w:t>Sin que la falta de firma de alguno de los Integrantes del Comité reste validez al acto y/o a la misma.</w:t>
      </w:r>
    </w:p>
    <w:p w:rsidR="008D0BC5" w:rsidRPr="00D4635D" w:rsidRDefault="008D0BC5" w:rsidP="001C43D1">
      <w:pPr>
        <w:tabs>
          <w:tab w:val="left" w:pos="3969"/>
        </w:tabs>
        <w:spacing w:line="360" w:lineRule="auto"/>
        <w:jc w:val="center"/>
        <w:rPr>
          <w:rFonts w:ascii="Century Gothic" w:eastAsiaTheme="minorHAnsi" w:hAnsi="Century Gothic" w:cstheme="minorBidi"/>
          <w:sz w:val="20"/>
          <w:szCs w:val="20"/>
          <w:lang w:val="es-ES" w:eastAsia="en-US"/>
        </w:rPr>
      </w:pPr>
    </w:p>
    <w:sectPr w:rsidR="008D0BC5" w:rsidRPr="00D4635D" w:rsidSect="00162908">
      <w:headerReference w:type="default" r:id="rId18"/>
      <w:footerReference w:type="even" r:id="rId19"/>
      <w:footerReference w:type="default" r:id="rId2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3F" w:rsidRDefault="00F4523F" w:rsidP="00162908">
      <w:r>
        <w:separator/>
      </w:r>
    </w:p>
  </w:endnote>
  <w:endnote w:type="continuationSeparator" w:id="0">
    <w:p w:rsidR="00F4523F" w:rsidRDefault="00F4523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EC" w:rsidRDefault="009D30E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D30EC" w:rsidRDefault="009D30EC"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EC" w:rsidRDefault="009D30E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5480">
      <w:rPr>
        <w:rStyle w:val="Nmerodepgina"/>
        <w:noProof/>
      </w:rPr>
      <w:t>1</w:t>
    </w:r>
    <w:r>
      <w:rPr>
        <w:rStyle w:val="Nmerodepgina"/>
      </w:rPr>
      <w:fldChar w:fldCharType="end"/>
    </w:r>
  </w:p>
  <w:p w:rsidR="009D30EC" w:rsidRDefault="009D30EC"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3F" w:rsidRDefault="00F4523F" w:rsidP="00162908">
      <w:r>
        <w:separator/>
      </w:r>
    </w:p>
  </w:footnote>
  <w:footnote w:type="continuationSeparator" w:id="0">
    <w:p w:rsidR="00F4523F" w:rsidRDefault="00F4523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EC" w:rsidRDefault="009D30EC">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5" name="4 CuadroTexto"/>
                      <wps:cNvSpPr txBox="1"/>
                      <wps:spPr>
                        <a:xfrm>
                          <a:off x="-125780" y="3815619"/>
                          <a:ext cx="7260943" cy="412388"/>
                        </a:xfrm>
                        <a:prstGeom prst="rect">
                          <a:avLst/>
                        </a:prstGeom>
                        <a:solidFill>
                          <a:srgbClr val="F67E1A"/>
                        </a:solidFill>
                      </wps:spPr>
                      <wps:txbx>
                        <w:txbxContent>
                          <w:p w:rsidR="009D30EC" w:rsidRDefault="009D30EC" w:rsidP="0044530F">
                            <w:pPr>
                              <w:pStyle w:val="NormalWeb"/>
                              <w:spacing w:after="0"/>
                              <w:rPr>
                                <w:rFonts w:asciiTheme="minorHAnsi" w:hAnsi="Calibri" w:cstheme="minorBidi"/>
                                <w:b/>
                                <w:bCs/>
                                <w:color w:val="FFFFFF" w:themeColor="background1"/>
                                <w:kern w:val="24"/>
                              </w:rPr>
                            </w:pPr>
                          </w:p>
                          <w:p w:rsidR="009D30EC" w:rsidRPr="0044530F" w:rsidRDefault="009D30E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XTL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NRYzFZ7Wmp5SfANDQ6Z4ddjtjT&#10;rYSmFGLYeB6ThoxcpimMZmkGbwr2rCycJeEcT/QVjY0vjZJgHoOusfHFYTTNsoGJ0dOYgHfmyMhG&#10;lKNMja63q0b3tbtJ0nW4HLx/ZwYtcYwfZ/a0PQ2gtrJ8BqxHePkWnvl7T7HNaduspJNCXwFLqNBK&#10;uGrB4/0ZyBouIFlu5l4ml9/hFcWn7/u1s3p562/+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GfcXTL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567EE3" w:rsidRDefault="00567EE3" w:rsidP="0044530F">
                      <w:pPr>
                        <w:pStyle w:val="NormalWeb"/>
                        <w:spacing w:after="0"/>
                        <w:rPr>
                          <w:rFonts w:asciiTheme="minorHAnsi" w:hAnsi="Calibri" w:cstheme="minorBidi"/>
                          <w:b/>
                          <w:bCs/>
                          <w:color w:val="FFFFFF" w:themeColor="background1"/>
                          <w:kern w:val="24"/>
                        </w:rPr>
                      </w:pPr>
                    </w:p>
                    <w:p w:rsidR="00567EE3" w:rsidRPr="0044530F" w:rsidRDefault="00567EE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9D30EC" w:rsidRPr="00793FC2" w:rsidRDefault="009D30E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SEGUNDA </w:t>
    </w:r>
    <w:r w:rsidRPr="00793FC2">
      <w:rPr>
        <w:rFonts w:ascii="Tahoma" w:hAnsi="Tahoma" w:cs="Tahoma"/>
        <w:sz w:val="18"/>
        <w:szCs w:val="18"/>
        <w:lang w:val="es-ES_tradnl"/>
      </w:rPr>
      <w:t>SESIÓN ORDINARIA</w:t>
    </w:r>
  </w:p>
  <w:p w:rsidR="009D30EC" w:rsidRPr="00793FC2" w:rsidRDefault="009D30E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23</w:t>
    </w:r>
    <w:r w:rsidRPr="00793FC2">
      <w:rPr>
        <w:rFonts w:ascii="Tahoma" w:hAnsi="Tahoma" w:cs="Tahoma"/>
        <w:sz w:val="18"/>
        <w:szCs w:val="18"/>
        <w:lang w:val="es-ES_tradnl"/>
      </w:rPr>
      <w:t xml:space="preserve"> DE </w:t>
    </w:r>
    <w:r>
      <w:rPr>
        <w:rFonts w:ascii="Tahoma" w:hAnsi="Tahoma" w:cs="Tahoma"/>
        <w:sz w:val="18"/>
        <w:szCs w:val="18"/>
        <w:lang w:val="es-ES_tradnl"/>
      </w:rPr>
      <w:t>AGOSTO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9D30EC" w:rsidRPr="00261A2A" w:rsidRDefault="009D30EC"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5">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7">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2">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5">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6">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9">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1">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3">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5">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6">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8">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7"/>
  </w:num>
  <w:num w:numId="5">
    <w:abstractNumId w:val="7"/>
  </w:num>
  <w:num w:numId="6">
    <w:abstractNumId w:val="20"/>
  </w:num>
  <w:num w:numId="7">
    <w:abstractNumId w:val="18"/>
  </w:num>
  <w:num w:numId="8">
    <w:abstractNumId w:val="10"/>
  </w:num>
  <w:num w:numId="9">
    <w:abstractNumId w:val="27"/>
  </w:num>
  <w:num w:numId="10">
    <w:abstractNumId w:val="31"/>
  </w:num>
  <w:num w:numId="11">
    <w:abstractNumId w:val="26"/>
  </w:num>
  <w:num w:numId="12">
    <w:abstractNumId w:val="19"/>
  </w:num>
  <w:num w:numId="13">
    <w:abstractNumId w:val="9"/>
  </w:num>
  <w:num w:numId="14">
    <w:abstractNumId w:val="15"/>
  </w:num>
  <w:num w:numId="15">
    <w:abstractNumId w:val="4"/>
  </w:num>
  <w:num w:numId="16">
    <w:abstractNumId w:val="12"/>
  </w:num>
  <w:num w:numId="17">
    <w:abstractNumId w:val="41"/>
  </w:num>
  <w:num w:numId="18">
    <w:abstractNumId w:val="22"/>
  </w:num>
  <w:num w:numId="19">
    <w:abstractNumId w:val="2"/>
  </w:num>
  <w:num w:numId="20">
    <w:abstractNumId w:val="0"/>
  </w:num>
  <w:num w:numId="21">
    <w:abstractNumId w:val="40"/>
  </w:num>
  <w:num w:numId="22">
    <w:abstractNumId w:val="5"/>
  </w:num>
  <w:num w:numId="23">
    <w:abstractNumId w:val="23"/>
  </w:num>
  <w:num w:numId="24">
    <w:abstractNumId w:val="42"/>
  </w:num>
  <w:num w:numId="25">
    <w:abstractNumId w:val="1"/>
  </w:num>
  <w:num w:numId="26">
    <w:abstractNumId w:val="33"/>
  </w:num>
  <w:num w:numId="27">
    <w:abstractNumId w:val="36"/>
  </w:num>
  <w:num w:numId="28">
    <w:abstractNumId w:val="38"/>
  </w:num>
  <w:num w:numId="29">
    <w:abstractNumId w:val="39"/>
  </w:num>
  <w:num w:numId="30">
    <w:abstractNumId w:val="25"/>
  </w:num>
  <w:num w:numId="31">
    <w:abstractNumId w:val="29"/>
  </w:num>
  <w:num w:numId="32">
    <w:abstractNumId w:val="6"/>
  </w:num>
  <w:num w:numId="33">
    <w:abstractNumId w:val="35"/>
  </w:num>
  <w:num w:numId="34">
    <w:abstractNumId w:val="34"/>
  </w:num>
  <w:num w:numId="35">
    <w:abstractNumId w:val="32"/>
  </w:num>
  <w:num w:numId="36">
    <w:abstractNumId w:val="14"/>
  </w:num>
  <w:num w:numId="37">
    <w:abstractNumId w:val="21"/>
  </w:num>
  <w:num w:numId="38">
    <w:abstractNumId w:val="30"/>
  </w:num>
  <w:num w:numId="39">
    <w:abstractNumId w:val="28"/>
  </w:num>
  <w:num w:numId="40">
    <w:abstractNumId w:val="16"/>
  </w:num>
  <w:num w:numId="41">
    <w:abstractNumId w:val="8"/>
  </w:num>
  <w:num w:numId="42">
    <w:abstractNumId w:val="24"/>
  </w:num>
  <w:num w:numId="43">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2791"/>
    <w:rsid w:val="00033025"/>
    <w:rsid w:val="00043F45"/>
    <w:rsid w:val="000511AB"/>
    <w:rsid w:val="0005296D"/>
    <w:rsid w:val="00053B08"/>
    <w:rsid w:val="00056FB0"/>
    <w:rsid w:val="000648CD"/>
    <w:rsid w:val="0007007D"/>
    <w:rsid w:val="00073199"/>
    <w:rsid w:val="00073649"/>
    <w:rsid w:val="00075B1D"/>
    <w:rsid w:val="000821F5"/>
    <w:rsid w:val="000831B1"/>
    <w:rsid w:val="00083D81"/>
    <w:rsid w:val="00086C11"/>
    <w:rsid w:val="000A18D6"/>
    <w:rsid w:val="000A3017"/>
    <w:rsid w:val="000A4F42"/>
    <w:rsid w:val="000B12D7"/>
    <w:rsid w:val="000B38C9"/>
    <w:rsid w:val="000B3A88"/>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77330"/>
    <w:rsid w:val="00190E59"/>
    <w:rsid w:val="001A492F"/>
    <w:rsid w:val="001B0FB7"/>
    <w:rsid w:val="001B2CC3"/>
    <w:rsid w:val="001B337D"/>
    <w:rsid w:val="001B4089"/>
    <w:rsid w:val="001B5906"/>
    <w:rsid w:val="001B5D05"/>
    <w:rsid w:val="001B655D"/>
    <w:rsid w:val="001C43D1"/>
    <w:rsid w:val="001C52CA"/>
    <w:rsid w:val="001C5480"/>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352AB"/>
    <w:rsid w:val="002401D4"/>
    <w:rsid w:val="00260FE4"/>
    <w:rsid w:val="00264669"/>
    <w:rsid w:val="00265992"/>
    <w:rsid w:val="0027084E"/>
    <w:rsid w:val="00270ADC"/>
    <w:rsid w:val="00275038"/>
    <w:rsid w:val="00275929"/>
    <w:rsid w:val="00276836"/>
    <w:rsid w:val="00284EE8"/>
    <w:rsid w:val="002968F0"/>
    <w:rsid w:val="002A4198"/>
    <w:rsid w:val="002A5B0C"/>
    <w:rsid w:val="002A7296"/>
    <w:rsid w:val="002B15F0"/>
    <w:rsid w:val="002B31E4"/>
    <w:rsid w:val="002C327F"/>
    <w:rsid w:val="002C7066"/>
    <w:rsid w:val="002D2C5A"/>
    <w:rsid w:val="002E455A"/>
    <w:rsid w:val="002E4E5C"/>
    <w:rsid w:val="002E5858"/>
    <w:rsid w:val="002F1CE5"/>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3EE2"/>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2563"/>
    <w:rsid w:val="004F4856"/>
    <w:rsid w:val="0050474E"/>
    <w:rsid w:val="00506864"/>
    <w:rsid w:val="00507030"/>
    <w:rsid w:val="005146BB"/>
    <w:rsid w:val="0052022A"/>
    <w:rsid w:val="00530BF9"/>
    <w:rsid w:val="00545AFA"/>
    <w:rsid w:val="0055112E"/>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417"/>
    <w:rsid w:val="005C5ACC"/>
    <w:rsid w:val="005C63C1"/>
    <w:rsid w:val="005C78FC"/>
    <w:rsid w:val="005D51F1"/>
    <w:rsid w:val="005D5ABC"/>
    <w:rsid w:val="005F11DF"/>
    <w:rsid w:val="005F125E"/>
    <w:rsid w:val="005F1BA7"/>
    <w:rsid w:val="005F5231"/>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020F"/>
    <w:rsid w:val="006A2033"/>
    <w:rsid w:val="006A7A13"/>
    <w:rsid w:val="006B228A"/>
    <w:rsid w:val="006B36CA"/>
    <w:rsid w:val="006C10E1"/>
    <w:rsid w:val="006C7CA3"/>
    <w:rsid w:val="006D4076"/>
    <w:rsid w:val="006D50B4"/>
    <w:rsid w:val="006D78AA"/>
    <w:rsid w:val="006F0280"/>
    <w:rsid w:val="007064B4"/>
    <w:rsid w:val="00707054"/>
    <w:rsid w:val="00712413"/>
    <w:rsid w:val="00721A0D"/>
    <w:rsid w:val="0073336B"/>
    <w:rsid w:val="00734006"/>
    <w:rsid w:val="007449A6"/>
    <w:rsid w:val="0074512B"/>
    <w:rsid w:val="00745C2E"/>
    <w:rsid w:val="007476BD"/>
    <w:rsid w:val="0075211C"/>
    <w:rsid w:val="00755674"/>
    <w:rsid w:val="0076463A"/>
    <w:rsid w:val="00767B43"/>
    <w:rsid w:val="007958C7"/>
    <w:rsid w:val="007A5D20"/>
    <w:rsid w:val="007D1560"/>
    <w:rsid w:val="007D7729"/>
    <w:rsid w:val="007E0657"/>
    <w:rsid w:val="007E1A22"/>
    <w:rsid w:val="007E229F"/>
    <w:rsid w:val="007E40C8"/>
    <w:rsid w:val="007F3DA1"/>
    <w:rsid w:val="008032B8"/>
    <w:rsid w:val="00803A03"/>
    <w:rsid w:val="00807916"/>
    <w:rsid w:val="008118C7"/>
    <w:rsid w:val="0081387E"/>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85AF4"/>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6678"/>
    <w:rsid w:val="00972953"/>
    <w:rsid w:val="00976F70"/>
    <w:rsid w:val="00977FC9"/>
    <w:rsid w:val="00983E3F"/>
    <w:rsid w:val="00987491"/>
    <w:rsid w:val="00987B76"/>
    <w:rsid w:val="00994310"/>
    <w:rsid w:val="009A26B9"/>
    <w:rsid w:val="009A2CE6"/>
    <w:rsid w:val="009A39C0"/>
    <w:rsid w:val="009B3280"/>
    <w:rsid w:val="009B4CBB"/>
    <w:rsid w:val="009B5F50"/>
    <w:rsid w:val="009C3143"/>
    <w:rsid w:val="009C71EF"/>
    <w:rsid w:val="009C7B49"/>
    <w:rsid w:val="009D047B"/>
    <w:rsid w:val="009D30EC"/>
    <w:rsid w:val="009D4600"/>
    <w:rsid w:val="009D4D16"/>
    <w:rsid w:val="009D4E82"/>
    <w:rsid w:val="009D5F03"/>
    <w:rsid w:val="009E0F5A"/>
    <w:rsid w:val="009E1698"/>
    <w:rsid w:val="009E5AC4"/>
    <w:rsid w:val="009F4A8E"/>
    <w:rsid w:val="009F65BC"/>
    <w:rsid w:val="00A14372"/>
    <w:rsid w:val="00A246D8"/>
    <w:rsid w:val="00A2611F"/>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4C8B"/>
    <w:rsid w:val="00AE033B"/>
    <w:rsid w:val="00AF1C4B"/>
    <w:rsid w:val="00AF2267"/>
    <w:rsid w:val="00B11761"/>
    <w:rsid w:val="00B26785"/>
    <w:rsid w:val="00B31001"/>
    <w:rsid w:val="00B31028"/>
    <w:rsid w:val="00B346CC"/>
    <w:rsid w:val="00B44647"/>
    <w:rsid w:val="00B4513B"/>
    <w:rsid w:val="00B5205E"/>
    <w:rsid w:val="00B55F2F"/>
    <w:rsid w:val="00B575D7"/>
    <w:rsid w:val="00B57736"/>
    <w:rsid w:val="00B60826"/>
    <w:rsid w:val="00B62609"/>
    <w:rsid w:val="00B62794"/>
    <w:rsid w:val="00B659EC"/>
    <w:rsid w:val="00B6677E"/>
    <w:rsid w:val="00B73CAB"/>
    <w:rsid w:val="00B824D4"/>
    <w:rsid w:val="00B833F6"/>
    <w:rsid w:val="00B87786"/>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C32"/>
    <w:rsid w:val="00BF0552"/>
    <w:rsid w:val="00BF205F"/>
    <w:rsid w:val="00BF274F"/>
    <w:rsid w:val="00BF3629"/>
    <w:rsid w:val="00C0038C"/>
    <w:rsid w:val="00C05337"/>
    <w:rsid w:val="00C05546"/>
    <w:rsid w:val="00C06ED3"/>
    <w:rsid w:val="00C07C68"/>
    <w:rsid w:val="00C1593B"/>
    <w:rsid w:val="00C17891"/>
    <w:rsid w:val="00C21DEC"/>
    <w:rsid w:val="00C41511"/>
    <w:rsid w:val="00C527DF"/>
    <w:rsid w:val="00C539D9"/>
    <w:rsid w:val="00C53A87"/>
    <w:rsid w:val="00C53AB5"/>
    <w:rsid w:val="00C554AC"/>
    <w:rsid w:val="00C55837"/>
    <w:rsid w:val="00C612B5"/>
    <w:rsid w:val="00C62F10"/>
    <w:rsid w:val="00C65017"/>
    <w:rsid w:val="00C6624A"/>
    <w:rsid w:val="00C67879"/>
    <w:rsid w:val="00C777DC"/>
    <w:rsid w:val="00C807BC"/>
    <w:rsid w:val="00C83445"/>
    <w:rsid w:val="00C93465"/>
    <w:rsid w:val="00C961D6"/>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0C14"/>
    <w:rsid w:val="00DB4961"/>
    <w:rsid w:val="00DC6A7D"/>
    <w:rsid w:val="00DD275A"/>
    <w:rsid w:val="00DD2A28"/>
    <w:rsid w:val="00DD6105"/>
    <w:rsid w:val="00DE3997"/>
    <w:rsid w:val="00DE51BF"/>
    <w:rsid w:val="00DE636C"/>
    <w:rsid w:val="00DF0306"/>
    <w:rsid w:val="00DF05B0"/>
    <w:rsid w:val="00DF17B6"/>
    <w:rsid w:val="00DF4E7B"/>
    <w:rsid w:val="00E02FB8"/>
    <w:rsid w:val="00E03E3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27BC"/>
    <w:rsid w:val="00E83A11"/>
    <w:rsid w:val="00E84308"/>
    <w:rsid w:val="00E97629"/>
    <w:rsid w:val="00EA3EB6"/>
    <w:rsid w:val="00EB25E5"/>
    <w:rsid w:val="00EB7E5A"/>
    <w:rsid w:val="00EC13B0"/>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4523F"/>
    <w:rsid w:val="00F5412B"/>
    <w:rsid w:val="00F602AC"/>
    <w:rsid w:val="00F61BFE"/>
    <w:rsid w:val="00F62F4A"/>
    <w:rsid w:val="00F645EF"/>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81B4E-FD3A-49D6-B8AF-0FAB8757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46</Pages>
  <Words>9874</Words>
  <Characters>54308</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21</cp:revision>
  <cp:lastPrinted>2019-08-26T23:29:00Z</cp:lastPrinted>
  <dcterms:created xsi:type="dcterms:W3CDTF">2019-08-26T19:49:00Z</dcterms:created>
  <dcterms:modified xsi:type="dcterms:W3CDTF">2019-08-27T21:40:00Z</dcterms:modified>
</cp:coreProperties>
</file>