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8A7" w:rsidRPr="00074623" w:rsidRDefault="00D018A7" w:rsidP="00D018A7">
      <w:pPr>
        <w:spacing w:line="360" w:lineRule="auto"/>
        <w:jc w:val="both"/>
        <w:rPr>
          <w:rFonts w:ascii="Century Gothic" w:hAnsi="Century Gothic" w:cs="Tahoma"/>
        </w:rPr>
      </w:pPr>
      <w:bookmarkStart w:id="0" w:name="_GoBack"/>
      <w:bookmarkEnd w:id="0"/>
    </w:p>
    <w:p w:rsidR="002E0CF5" w:rsidRPr="009E5AC4" w:rsidRDefault="002E0CF5" w:rsidP="002E0CF5">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Pr="009C42F9">
        <w:rPr>
          <w:rFonts w:ascii="Century Gothic" w:hAnsi="Century Gothic" w:cs="Tahoma"/>
          <w:sz w:val="22"/>
          <w:szCs w:val="22"/>
        </w:rPr>
        <w:t>09:20</w:t>
      </w:r>
      <w:r>
        <w:rPr>
          <w:rFonts w:ascii="Century Gothic" w:hAnsi="Century Gothic" w:cs="Tahoma"/>
          <w:sz w:val="22"/>
          <w:szCs w:val="22"/>
        </w:rPr>
        <w:t xml:space="preserve"> horas d</w:t>
      </w:r>
      <w:r w:rsidRPr="009E5AC4">
        <w:rPr>
          <w:rFonts w:ascii="Century Gothic" w:hAnsi="Century Gothic" w:cs="Tahoma"/>
          <w:sz w:val="22"/>
          <w:szCs w:val="22"/>
        </w:rPr>
        <w:t xml:space="preserve">l día </w:t>
      </w:r>
      <w:r>
        <w:rPr>
          <w:rFonts w:ascii="Century Gothic" w:hAnsi="Century Gothic" w:cs="Tahoma"/>
          <w:sz w:val="22"/>
          <w:szCs w:val="22"/>
        </w:rPr>
        <w:t>31</w:t>
      </w:r>
      <w:r w:rsidRPr="009E5AC4">
        <w:rPr>
          <w:rFonts w:ascii="Century Gothic" w:hAnsi="Century Gothic" w:cs="Tahoma"/>
          <w:sz w:val="22"/>
          <w:szCs w:val="22"/>
        </w:rPr>
        <w:t xml:space="preserve"> de </w:t>
      </w:r>
      <w:r>
        <w:rPr>
          <w:rFonts w:ascii="Century Gothic" w:hAnsi="Century Gothic" w:cs="Tahoma"/>
          <w:sz w:val="22"/>
          <w:szCs w:val="22"/>
        </w:rPr>
        <w:t>octubre</w:t>
      </w:r>
      <w:r w:rsidRPr="009E5AC4">
        <w:rPr>
          <w:rFonts w:ascii="Century Gothic" w:hAnsi="Century Gothic" w:cs="Tahoma"/>
          <w:sz w:val="22"/>
          <w:szCs w:val="22"/>
        </w:rPr>
        <w:t xml:space="preserve"> de 2019, en las instalaciones de la sala de juntas de la Coordinación General de Administración e Innovación Gubernamental, ubicada en Unidad Administrativa Basílica, tercer piso, oficina 35, en esta ciudad; se celebra la Décima </w:t>
      </w:r>
      <w:r>
        <w:rPr>
          <w:rFonts w:ascii="Century Gothic" w:hAnsi="Century Gothic" w:cs="Tahoma"/>
          <w:sz w:val="22"/>
          <w:szCs w:val="22"/>
        </w:rPr>
        <w:t>Cuarta Sesión Extrao</w:t>
      </w:r>
      <w:r w:rsidRPr="009E5AC4">
        <w:rPr>
          <w:rFonts w:ascii="Century Gothic" w:hAnsi="Century Gothic" w:cs="Tahoma"/>
          <w:sz w:val="22"/>
          <w:szCs w:val="22"/>
        </w:rPr>
        <w:t xml:space="preserve">rdinaria del Comité de Adquisiciones, del Municipio de Zapopan, Jalisco; convocada por 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del Presidente del Comité de Adquisiciones, con fundamento en lo dispuesto en el artículo 20, artículo 25 fracción II,  artículo 28 y artículo  29 del Reglamento de Compras, Enajenaciones y Contratación de Servicios del Municipio de Zapopan, Jalisco.</w:t>
      </w:r>
    </w:p>
    <w:p w:rsidR="002E0CF5" w:rsidRPr="009E5AC4" w:rsidRDefault="002E0CF5" w:rsidP="002E0CF5">
      <w:pPr>
        <w:pStyle w:val="Textoindependiente"/>
        <w:spacing w:line="360" w:lineRule="auto"/>
        <w:rPr>
          <w:rFonts w:ascii="Century Gothic" w:hAnsi="Century Gothic" w:cs="Tahoma"/>
          <w:b/>
          <w:sz w:val="22"/>
          <w:szCs w:val="22"/>
        </w:rPr>
      </w:pPr>
    </w:p>
    <w:p w:rsidR="002E0CF5" w:rsidRPr="009E5AC4" w:rsidRDefault="002E0CF5" w:rsidP="002E0CF5">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de conformidad con el Artículo 20 Y 26 fracción III del Reglamento de Compras, Enajenaciones y Contratación de Servicios del Municipio de Zapopan, Jalisco;</w:t>
      </w:r>
    </w:p>
    <w:p w:rsidR="002E0CF5" w:rsidRPr="009E5AC4" w:rsidRDefault="002E0CF5" w:rsidP="002E0CF5">
      <w:pPr>
        <w:pStyle w:val="Textoindependiente"/>
        <w:spacing w:line="360" w:lineRule="auto"/>
        <w:rPr>
          <w:rFonts w:ascii="Century Gothic" w:hAnsi="Century Gothic" w:cs="Tahoma"/>
          <w:sz w:val="22"/>
          <w:szCs w:val="22"/>
        </w:rPr>
      </w:pPr>
    </w:p>
    <w:p w:rsidR="002E0CF5" w:rsidRPr="009E5AC4" w:rsidRDefault="002E0CF5" w:rsidP="002E0CF5">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E0CF5" w:rsidRPr="009E5AC4" w:rsidRDefault="002E0CF5" w:rsidP="002E0CF5">
      <w:pPr>
        <w:pStyle w:val="Textoindependiente"/>
        <w:jc w:val="left"/>
        <w:rPr>
          <w:rFonts w:ascii="Century Gothic" w:hAnsi="Century Gothic" w:cs="Tahoma"/>
          <w:sz w:val="22"/>
          <w:szCs w:val="22"/>
          <w:lang w:val="es-ES"/>
        </w:rPr>
      </w:pPr>
    </w:p>
    <w:p w:rsidR="002E0CF5" w:rsidRPr="009E5AC4" w:rsidRDefault="002E0CF5" w:rsidP="002E0CF5">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2E0CF5" w:rsidRPr="009E5AC4" w:rsidRDefault="002E0CF5" w:rsidP="002E0CF5">
      <w:pPr>
        <w:rPr>
          <w:rFonts w:ascii="Century Gothic" w:hAnsi="Century Gothic" w:cs="Tahoma"/>
          <w:sz w:val="22"/>
          <w:szCs w:val="22"/>
          <w:lang w:val="es-ES"/>
        </w:rPr>
      </w:pPr>
      <w:r w:rsidRPr="009E5AC4">
        <w:rPr>
          <w:rFonts w:ascii="Century Gothic" w:hAnsi="Century Gothic" w:cs="Tahoma"/>
          <w:sz w:val="22"/>
          <w:szCs w:val="22"/>
        </w:rPr>
        <w:t xml:space="preserve">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2E0CF5" w:rsidRPr="009E5AC4" w:rsidRDefault="002E0CF5" w:rsidP="002E0CF5">
      <w:pPr>
        <w:rPr>
          <w:rFonts w:ascii="Century Gothic" w:hAnsi="Century Gothic" w:cs="Tahoma"/>
          <w:sz w:val="22"/>
          <w:szCs w:val="22"/>
          <w:lang w:val="es-ES"/>
        </w:rPr>
      </w:pPr>
      <w:r w:rsidRPr="009E5AC4">
        <w:rPr>
          <w:rFonts w:ascii="Century Gothic" w:hAnsi="Century Gothic" w:cs="Tahoma"/>
          <w:sz w:val="22"/>
          <w:szCs w:val="22"/>
          <w:lang w:val="es-ES"/>
        </w:rPr>
        <w:t>Suplente.</w:t>
      </w:r>
    </w:p>
    <w:p w:rsidR="002E0CF5" w:rsidRDefault="002E0CF5" w:rsidP="002E0CF5">
      <w:pPr>
        <w:jc w:val="both"/>
        <w:rPr>
          <w:rFonts w:ascii="Century Gothic" w:hAnsi="Century Gothic" w:cs="Tahoma"/>
          <w:sz w:val="22"/>
          <w:szCs w:val="22"/>
        </w:rPr>
      </w:pPr>
    </w:p>
    <w:p w:rsidR="002E0CF5" w:rsidRPr="009C42F9" w:rsidRDefault="002E0CF5" w:rsidP="002E0CF5">
      <w:pPr>
        <w:rPr>
          <w:rFonts w:ascii="Century Gothic" w:hAnsi="Century Gothic" w:cs="Tahoma"/>
          <w:sz w:val="22"/>
          <w:szCs w:val="22"/>
        </w:rPr>
      </w:pPr>
      <w:r w:rsidRPr="009C42F9">
        <w:rPr>
          <w:rFonts w:ascii="Century Gothic" w:hAnsi="Century Gothic" w:cs="Tahoma"/>
          <w:sz w:val="22"/>
          <w:szCs w:val="22"/>
        </w:rPr>
        <w:t>Representante del Consejo de Cámaras Industriales del Estado de Jalisco.</w:t>
      </w:r>
    </w:p>
    <w:p w:rsidR="002E0CF5" w:rsidRPr="009C42F9" w:rsidRDefault="002E0CF5" w:rsidP="002E0CF5">
      <w:pPr>
        <w:jc w:val="both"/>
        <w:rPr>
          <w:rFonts w:ascii="Century Gothic" w:hAnsi="Century Gothic" w:cs="Tahoma"/>
          <w:sz w:val="22"/>
          <w:szCs w:val="22"/>
        </w:rPr>
      </w:pPr>
      <w:r w:rsidRPr="009C42F9">
        <w:rPr>
          <w:rFonts w:ascii="Century Gothic" w:hAnsi="Century Gothic" w:cs="Tahoma"/>
          <w:sz w:val="22"/>
          <w:szCs w:val="22"/>
        </w:rPr>
        <w:t xml:space="preserve">Ing. José Salcedo </w:t>
      </w:r>
      <w:r w:rsidR="00456873" w:rsidRPr="009C42F9">
        <w:rPr>
          <w:rFonts w:ascii="Century Gothic" w:hAnsi="Century Gothic" w:cs="Tahoma"/>
          <w:sz w:val="22"/>
          <w:szCs w:val="22"/>
        </w:rPr>
        <w:t>Núñez</w:t>
      </w:r>
      <w:r w:rsidRPr="009C42F9">
        <w:rPr>
          <w:rFonts w:ascii="Century Gothic" w:hAnsi="Century Gothic" w:cs="Tahoma"/>
          <w:sz w:val="22"/>
          <w:szCs w:val="22"/>
        </w:rPr>
        <w:t>.</w:t>
      </w:r>
    </w:p>
    <w:p w:rsidR="002E0CF5" w:rsidRPr="009C42F9" w:rsidRDefault="002E0CF5" w:rsidP="002E0CF5">
      <w:pPr>
        <w:jc w:val="both"/>
        <w:rPr>
          <w:rFonts w:ascii="Century Gothic" w:hAnsi="Century Gothic" w:cs="Tahoma"/>
          <w:sz w:val="22"/>
          <w:szCs w:val="22"/>
        </w:rPr>
      </w:pPr>
      <w:r w:rsidRPr="009C42F9">
        <w:rPr>
          <w:rFonts w:ascii="Century Gothic" w:eastAsia="Cambria" w:hAnsi="Century Gothic" w:cs="Tahoma"/>
          <w:sz w:val="22"/>
          <w:szCs w:val="22"/>
          <w:lang w:val="pt-BR" w:eastAsia="en-US"/>
        </w:rPr>
        <w:t>Suplente.</w:t>
      </w:r>
    </w:p>
    <w:p w:rsidR="002E0CF5" w:rsidRDefault="002E0CF5" w:rsidP="002E0CF5">
      <w:pPr>
        <w:jc w:val="both"/>
        <w:rPr>
          <w:rFonts w:ascii="Century Gothic" w:hAnsi="Century Gothic" w:cs="Tahoma"/>
          <w:sz w:val="22"/>
          <w:szCs w:val="22"/>
        </w:rPr>
      </w:pPr>
    </w:p>
    <w:p w:rsidR="002E0CF5" w:rsidRDefault="002E0CF5" w:rsidP="002E0CF5">
      <w:pPr>
        <w:jc w:val="both"/>
        <w:rPr>
          <w:rFonts w:ascii="Century Gothic" w:hAnsi="Century Gothic" w:cs="Tahoma"/>
          <w:sz w:val="22"/>
          <w:szCs w:val="22"/>
        </w:rPr>
      </w:pPr>
      <w:r>
        <w:rPr>
          <w:rFonts w:ascii="Century Gothic" w:hAnsi="Century Gothic" w:cs="Tahoma"/>
          <w:sz w:val="22"/>
          <w:szCs w:val="22"/>
        </w:rPr>
        <w:t>Representante del Consejo Agropecuario de Jalisco.</w:t>
      </w:r>
    </w:p>
    <w:p w:rsidR="002E0CF5" w:rsidRDefault="002E0CF5" w:rsidP="002E0CF5">
      <w:pPr>
        <w:jc w:val="both"/>
        <w:rPr>
          <w:rFonts w:ascii="Century Gothic" w:hAnsi="Century Gothic" w:cs="Tahoma"/>
          <w:sz w:val="22"/>
          <w:szCs w:val="22"/>
        </w:rPr>
      </w:pPr>
      <w:r>
        <w:rPr>
          <w:rFonts w:ascii="Century Gothic" w:hAnsi="Century Gothic" w:cs="Tahoma"/>
          <w:sz w:val="22"/>
          <w:szCs w:val="22"/>
        </w:rPr>
        <w:t>Lic. Leopoldo Leal León.</w:t>
      </w:r>
    </w:p>
    <w:p w:rsidR="002E0CF5" w:rsidRDefault="002E0CF5" w:rsidP="002E0CF5">
      <w:pPr>
        <w:jc w:val="both"/>
        <w:rPr>
          <w:rFonts w:ascii="Century Gothic" w:hAnsi="Century Gothic" w:cs="Tahoma"/>
          <w:sz w:val="22"/>
          <w:szCs w:val="22"/>
        </w:rPr>
      </w:pPr>
      <w:r>
        <w:rPr>
          <w:rFonts w:ascii="Century Gothic" w:hAnsi="Century Gothic" w:cs="Tahoma"/>
          <w:sz w:val="22"/>
          <w:szCs w:val="22"/>
        </w:rPr>
        <w:t>Suplente.</w:t>
      </w:r>
    </w:p>
    <w:p w:rsidR="002E0CF5" w:rsidRDefault="002E0CF5" w:rsidP="002E0CF5">
      <w:pPr>
        <w:jc w:val="both"/>
        <w:rPr>
          <w:rFonts w:ascii="Century Gothic" w:hAnsi="Century Gothic" w:cs="Tahoma"/>
          <w:sz w:val="22"/>
          <w:szCs w:val="22"/>
        </w:rPr>
      </w:pPr>
    </w:p>
    <w:p w:rsidR="002E0CF5" w:rsidRPr="009E5AC4" w:rsidRDefault="002E0CF5" w:rsidP="002E0CF5">
      <w:pPr>
        <w:jc w:val="both"/>
        <w:rPr>
          <w:rFonts w:ascii="Century Gothic" w:hAnsi="Century Gothic" w:cs="Tahoma"/>
          <w:sz w:val="22"/>
          <w:szCs w:val="22"/>
        </w:rPr>
      </w:pPr>
    </w:p>
    <w:p w:rsidR="00715F62" w:rsidRDefault="00715F62" w:rsidP="002E0CF5">
      <w:pPr>
        <w:spacing w:line="360" w:lineRule="auto"/>
        <w:jc w:val="both"/>
        <w:rPr>
          <w:rFonts w:ascii="Century Gothic" w:hAnsi="Century Gothic" w:cs="Tahoma"/>
          <w:b/>
          <w:sz w:val="22"/>
          <w:szCs w:val="22"/>
          <w:lang w:val="es-ES"/>
        </w:rPr>
      </w:pPr>
    </w:p>
    <w:p w:rsidR="00715F62" w:rsidRDefault="00715F62" w:rsidP="002E0CF5">
      <w:pPr>
        <w:spacing w:line="360" w:lineRule="auto"/>
        <w:jc w:val="both"/>
        <w:rPr>
          <w:rFonts w:ascii="Century Gothic" w:hAnsi="Century Gothic" w:cs="Tahoma"/>
          <w:b/>
          <w:sz w:val="22"/>
          <w:szCs w:val="22"/>
          <w:lang w:val="es-ES"/>
        </w:rPr>
      </w:pPr>
    </w:p>
    <w:p w:rsidR="00715F62" w:rsidRDefault="00715F62" w:rsidP="002E0CF5">
      <w:pPr>
        <w:spacing w:line="360" w:lineRule="auto"/>
        <w:jc w:val="both"/>
        <w:rPr>
          <w:rFonts w:ascii="Century Gothic" w:hAnsi="Century Gothic" w:cs="Tahoma"/>
          <w:b/>
          <w:sz w:val="22"/>
          <w:szCs w:val="22"/>
          <w:lang w:val="es-ES"/>
        </w:rPr>
      </w:pPr>
    </w:p>
    <w:p w:rsidR="00715F62" w:rsidRDefault="00715F62" w:rsidP="002E0CF5">
      <w:pPr>
        <w:spacing w:line="360" w:lineRule="auto"/>
        <w:jc w:val="both"/>
        <w:rPr>
          <w:rFonts w:ascii="Century Gothic" w:hAnsi="Century Gothic" w:cs="Tahoma"/>
          <w:b/>
          <w:sz w:val="22"/>
          <w:szCs w:val="22"/>
          <w:lang w:val="es-ES"/>
        </w:rPr>
      </w:pPr>
    </w:p>
    <w:p w:rsidR="002E0CF5" w:rsidRPr="009E5AC4" w:rsidRDefault="002E0CF5" w:rsidP="002E0CF5">
      <w:pPr>
        <w:spacing w:line="360" w:lineRule="auto"/>
        <w:jc w:val="both"/>
        <w:rPr>
          <w:rFonts w:ascii="Century Gothic" w:hAnsi="Century Gothic" w:cs="Tahoma"/>
          <w:b/>
          <w:sz w:val="22"/>
          <w:szCs w:val="22"/>
          <w:lang w:val="es-ES"/>
        </w:rPr>
      </w:pPr>
      <w:r w:rsidRPr="009E5AC4">
        <w:rPr>
          <w:rFonts w:ascii="Century Gothic" w:hAnsi="Century Gothic" w:cs="Tahoma"/>
          <w:b/>
          <w:sz w:val="22"/>
          <w:szCs w:val="22"/>
          <w:lang w:val="es-ES"/>
        </w:rPr>
        <w:t>Estando presentes los vocales permanentes con voz:</w:t>
      </w:r>
    </w:p>
    <w:p w:rsidR="00456873" w:rsidRDefault="00456873" w:rsidP="002E0CF5">
      <w:pPr>
        <w:rPr>
          <w:rFonts w:ascii="Century Gothic" w:hAnsi="Century Gothic" w:cs="Tahoma"/>
          <w:sz w:val="22"/>
          <w:szCs w:val="22"/>
        </w:rPr>
      </w:pPr>
    </w:p>
    <w:p w:rsidR="002E0CF5" w:rsidRPr="009E5AC4" w:rsidRDefault="002E0CF5" w:rsidP="002E0CF5">
      <w:pPr>
        <w:rPr>
          <w:rFonts w:ascii="Century Gothic" w:hAnsi="Century Gothic" w:cs="Tahoma"/>
          <w:sz w:val="22"/>
          <w:szCs w:val="22"/>
        </w:rPr>
      </w:pPr>
      <w:r w:rsidRPr="009E5AC4">
        <w:rPr>
          <w:rFonts w:ascii="Century Gothic" w:hAnsi="Century Gothic" w:cs="Tahoma"/>
          <w:sz w:val="22"/>
          <w:szCs w:val="22"/>
        </w:rPr>
        <w:t>Contraloría Ciudadana</w:t>
      </w:r>
      <w:r>
        <w:rPr>
          <w:rFonts w:ascii="Century Gothic" w:hAnsi="Century Gothic" w:cs="Tahoma"/>
          <w:sz w:val="22"/>
          <w:szCs w:val="22"/>
        </w:rPr>
        <w:t>.</w:t>
      </w:r>
    </w:p>
    <w:p w:rsidR="002E0CF5" w:rsidRPr="009E5AC4" w:rsidRDefault="002E0CF5" w:rsidP="002E0CF5">
      <w:pPr>
        <w:rPr>
          <w:rFonts w:ascii="Century Gothic" w:hAnsi="Century Gothic" w:cs="Tahoma"/>
          <w:sz w:val="22"/>
          <w:szCs w:val="22"/>
        </w:rPr>
      </w:pPr>
      <w:r>
        <w:rPr>
          <w:rFonts w:ascii="Century Gothic" w:hAnsi="Century Gothic" w:cs="Tahoma"/>
          <w:sz w:val="22"/>
          <w:szCs w:val="22"/>
        </w:rPr>
        <w:t>Lic. Juan Carlos Razo Martínez</w:t>
      </w:r>
      <w:r w:rsidRPr="009E5AC4">
        <w:rPr>
          <w:rFonts w:ascii="Century Gothic" w:hAnsi="Century Gothic" w:cs="Tahoma"/>
          <w:sz w:val="22"/>
          <w:szCs w:val="22"/>
        </w:rPr>
        <w:t xml:space="preserve"> </w:t>
      </w:r>
    </w:p>
    <w:p w:rsidR="002E0CF5" w:rsidRPr="009E5AC4" w:rsidRDefault="002E0CF5" w:rsidP="002E0CF5">
      <w:pPr>
        <w:rPr>
          <w:rFonts w:ascii="Century Gothic" w:hAnsi="Century Gothic" w:cs="Tahoma"/>
          <w:sz w:val="22"/>
          <w:szCs w:val="22"/>
        </w:rPr>
      </w:pPr>
      <w:r>
        <w:rPr>
          <w:rFonts w:ascii="Century Gothic" w:hAnsi="Century Gothic" w:cs="Tahoma"/>
          <w:sz w:val="22"/>
          <w:szCs w:val="22"/>
        </w:rPr>
        <w:t>Suplente.</w:t>
      </w:r>
    </w:p>
    <w:p w:rsidR="002E0CF5" w:rsidRDefault="002E0CF5" w:rsidP="002E0CF5">
      <w:pPr>
        <w:rPr>
          <w:rFonts w:ascii="Century Gothic" w:hAnsi="Century Gothic" w:cs="Tahoma"/>
          <w:sz w:val="22"/>
          <w:szCs w:val="22"/>
          <w:lang w:val="es-ES"/>
        </w:rPr>
      </w:pPr>
    </w:p>
    <w:p w:rsidR="002E0CF5" w:rsidRDefault="002E0CF5" w:rsidP="002E0CF5">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rsidR="002E0CF5" w:rsidRDefault="002E0CF5" w:rsidP="002E0CF5">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Urdapilleta </w:t>
      </w:r>
      <w:r w:rsidR="00456873">
        <w:rPr>
          <w:rFonts w:ascii="Century Gothic" w:eastAsia="Calibri" w:hAnsi="Century Gothic" w:cs="Tahoma"/>
          <w:sz w:val="22"/>
          <w:szCs w:val="22"/>
          <w:lang w:val="es-ES" w:eastAsia="en-US"/>
        </w:rPr>
        <w:t>Núñez</w:t>
      </w:r>
      <w:r>
        <w:rPr>
          <w:rFonts w:ascii="Century Gothic" w:eastAsia="Calibri" w:hAnsi="Century Gothic" w:cs="Tahoma"/>
          <w:sz w:val="22"/>
          <w:szCs w:val="22"/>
          <w:lang w:val="es-ES" w:eastAsia="en-US"/>
        </w:rPr>
        <w:t>.</w:t>
      </w:r>
    </w:p>
    <w:p w:rsidR="002E0CF5" w:rsidRDefault="002E0CF5" w:rsidP="002E0CF5">
      <w:pPr>
        <w:rPr>
          <w:rFonts w:ascii="Century Gothic" w:hAnsi="Century Gothic" w:cs="Tahoma"/>
          <w:sz w:val="22"/>
          <w:szCs w:val="22"/>
          <w:lang w:val="es-ES"/>
        </w:rPr>
      </w:pPr>
      <w:r>
        <w:rPr>
          <w:rFonts w:ascii="Century Gothic" w:eastAsia="Calibri" w:hAnsi="Century Gothic" w:cs="Tahoma"/>
          <w:sz w:val="22"/>
          <w:szCs w:val="22"/>
          <w:lang w:val="es-ES" w:eastAsia="en-US"/>
        </w:rPr>
        <w:t>Suplente.</w:t>
      </w:r>
    </w:p>
    <w:p w:rsidR="002E0CF5" w:rsidRDefault="002E0CF5" w:rsidP="002E0CF5">
      <w:pPr>
        <w:rPr>
          <w:rFonts w:ascii="Century Gothic" w:hAnsi="Century Gothic" w:cs="Tahoma"/>
          <w:sz w:val="22"/>
          <w:szCs w:val="22"/>
          <w:lang w:val="es-ES"/>
        </w:rPr>
      </w:pPr>
    </w:p>
    <w:p w:rsidR="002E0CF5" w:rsidRPr="009C42F9" w:rsidRDefault="002E0CF5" w:rsidP="002E0CF5">
      <w:pPr>
        <w:rPr>
          <w:rFonts w:ascii="Century Gothic" w:eastAsia="Calibri" w:hAnsi="Century Gothic" w:cs="Tahoma"/>
          <w:sz w:val="22"/>
          <w:szCs w:val="22"/>
          <w:lang w:val="es-ES" w:eastAsia="en-US"/>
        </w:rPr>
      </w:pPr>
      <w:r w:rsidRPr="009C42F9">
        <w:rPr>
          <w:rFonts w:ascii="Century Gothic" w:eastAsia="Calibri" w:hAnsi="Century Gothic" w:cs="Tahoma"/>
          <w:sz w:val="22"/>
          <w:szCs w:val="22"/>
          <w:lang w:val="es-ES" w:eastAsia="en-US"/>
        </w:rPr>
        <w:t>Represent</w:t>
      </w:r>
      <w:r w:rsidR="00A5008B">
        <w:rPr>
          <w:rFonts w:ascii="Century Gothic" w:eastAsia="Calibri" w:hAnsi="Century Gothic" w:cs="Tahoma"/>
          <w:sz w:val="22"/>
          <w:szCs w:val="22"/>
          <w:lang w:val="es-ES" w:eastAsia="en-US"/>
        </w:rPr>
        <w:t>ante de la Fracción del Partido Independiente.</w:t>
      </w:r>
    </w:p>
    <w:p w:rsidR="002E0CF5" w:rsidRPr="009C42F9" w:rsidRDefault="002E0CF5" w:rsidP="002E0CF5">
      <w:pPr>
        <w:rPr>
          <w:rFonts w:ascii="Century Gothic" w:eastAsiaTheme="minorHAnsi" w:hAnsi="Century Gothic" w:cs="Tahoma"/>
          <w:sz w:val="22"/>
          <w:szCs w:val="22"/>
          <w:lang w:val="pt-BR" w:eastAsia="en-US"/>
        </w:rPr>
      </w:pPr>
      <w:r w:rsidRPr="009C42F9">
        <w:rPr>
          <w:rFonts w:ascii="Century Gothic" w:eastAsiaTheme="minorHAnsi" w:hAnsi="Century Gothic" w:cs="Tahoma"/>
          <w:sz w:val="22"/>
          <w:szCs w:val="22"/>
          <w:lang w:val="pt-BR" w:eastAsia="en-US"/>
        </w:rPr>
        <w:t>L.C.P. Elisa G. Arevalo Perez</w:t>
      </w:r>
    </w:p>
    <w:p w:rsidR="002E0CF5" w:rsidRPr="009C42F9" w:rsidRDefault="002E0CF5" w:rsidP="002E0CF5">
      <w:pPr>
        <w:rPr>
          <w:rFonts w:ascii="Century Gothic" w:hAnsi="Century Gothic" w:cs="Tahoma"/>
          <w:sz w:val="22"/>
          <w:szCs w:val="22"/>
          <w:lang w:val="es-ES"/>
        </w:rPr>
      </w:pPr>
      <w:r w:rsidRPr="009C42F9">
        <w:rPr>
          <w:rFonts w:ascii="Century Gothic" w:hAnsi="Century Gothic" w:cs="Tahoma"/>
          <w:sz w:val="22"/>
          <w:szCs w:val="22"/>
          <w:lang w:val="es-ES"/>
        </w:rPr>
        <w:t>Suplente</w:t>
      </w:r>
    </w:p>
    <w:p w:rsidR="005002D2" w:rsidRDefault="005002D2" w:rsidP="002E0CF5">
      <w:pPr>
        <w:rPr>
          <w:rFonts w:ascii="Century Gothic" w:hAnsi="Century Gothic" w:cs="Tahoma"/>
          <w:sz w:val="22"/>
          <w:szCs w:val="22"/>
          <w:lang w:val="es-ES"/>
        </w:rPr>
      </w:pPr>
    </w:p>
    <w:p w:rsidR="005002D2" w:rsidRPr="00D260DA" w:rsidRDefault="005002D2" w:rsidP="005002D2">
      <w:pPr>
        <w:rPr>
          <w:rFonts w:ascii="Century Gothic" w:hAnsi="Century Gothic" w:cs="Tahoma"/>
          <w:sz w:val="22"/>
          <w:szCs w:val="22"/>
          <w:lang w:val="es-ES"/>
        </w:rPr>
      </w:pPr>
      <w:r w:rsidRPr="00D260DA">
        <w:rPr>
          <w:rFonts w:ascii="Century Gothic" w:hAnsi="Century Gothic" w:cs="Tahoma"/>
          <w:sz w:val="22"/>
          <w:szCs w:val="22"/>
          <w:lang w:val="es-ES"/>
        </w:rPr>
        <w:t>Regidora Representante del Partido Movimiento de Regeneración Nacional</w:t>
      </w:r>
    </w:p>
    <w:p w:rsidR="005002D2" w:rsidRPr="00D260DA" w:rsidRDefault="005002D2" w:rsidP="005002D2">
      <w:pPr>
        <w:rPr>
          <w:rFonts w:ascii="Century Gothic" w:hAnsi="Century Gothic" w:cs="Tahoma"/>
          <w:sz w:val="22"/>
          <w:szCs w:val="22"/>
          <w:lang w:val="es-ES"/>
        </w:rPr>
      </w:pPr>
      <w:r w:rsidRPr="00D260DA">
        <w:rPr>
          <w:rFonts w:ascii="Century Gothic" w:hAnsi="Century Gothic" w:cs="Tahoma"/>
          <w:sz w:val="22"/>
          <w:szCs w:val="22"/>
          <w:lang w:val="es-ES"/>
        </w:rPr>
        <w:t>Lic. Wendy Sofía Ramírez Campos</w:t>
      </w:r>
      <w:r>
        <w:rPr>
          <w:rFonts w:ascii="Century Gothic" w:hAnsi="Century Gothic" w:cs="Tahoma"/>
          <w:sz w:val="22"/>
          <w:szCs w:val="22"/>
          <w:lang w:val="es-ES"/>
        </w:rPr>
        <w:t>.</w:t>
      </w:r>
    </w:p>
    <w:p w:rsidR="005002D2" w:rsidRPr="00AC6FA8" w:rsidRDefault="005002D2" w:rsidP="005002D2">
      <w:pPr>
        <w:rPr>
          <w:rFonts w:ascii="Century Gothic" w:hAnsi="Century Gothic" w:cs="Tahoma"/>
          <w:sz w:val="22"/>
          <w:szCs w:val="22"/>
          <w:lang w:val="es-ES"/>
        </w:rPr>
      </w:pPr>
      <w:r w:rsidRPr="00D260DA">
        <w:rPr>
          <w:rFonts w:ascii="Century Gothic" w:hAnsi="Century Gothic" w:cs="Tahoma"/>
          <w:sz w:val="22"/>
          <w:szCs w:val="22"/>
          <w:lang w:val="es-ES"/>
        </w:rPr>
        <w:t>Titular.</w:t>
      </w:r>
    </w:p>
    <w:p w:rsidR="005002D2" w:rsidRDefault="005002D2" w:rsidP="002E0CF5">
      <w:pPr>
        <w:rPr>
          <w:rFonts w:ascii="Century Gothic" w:hAnsi="Century Gothic" w:cs="Tahoma"/>
          <w:sz w:val="22"/>
          <w:szCs w:val="22"/>
          <w:lang w:val="es-ES"/>
        </w:rPr>
      </w:pPr>
    </w:p>
    <w:p w:rsidR="002E0CF5" w:rsidRPr="009E5AC4" w:rsidRDefault="002E0CF5" w:rsidP="002E0CF5">
      <w:pPr>
        <w:rPr>
          <w:rFonts w:ascii="Century Gothic" w:hAnsi="Century Gothic" w:cs="Tahoma"/>
          <w:sz w:val="22"/>
          <w:szCs w:val="22"/>
          <w:lang w:val="es-ES"/>
        </w:rPr>
      </w:pPr>
      <w:r w:rsidRPr="009E5AC4">
        <w:rPr>
          <w:rFonts w:ascii="Century Gothic" w:hAnsi="Century Gothic" w:cs="Tahoma"/>
          <w:sz w:val="22"/>
          <w:szCs w:val="22"/>
          <w:lang w:val="es-ES"/>
        </w:rPr>
        <w:t>Secretario Técnico y Ejecutivo.</w:t>
      </w:r>
    </w:p>
    <w:p w:rsidR="002E0CF5" w:rsidRPr="009E5AC4" w:rsidRDefault="002E0CF5" w:rsidP="002E0CF5">
      <w:pPr>
        <w:rPr>
          <w:rFonts w:ascii="Century Gothic" w:hAnsi="Century Gothic" w:cs="Tahoma"/>
          <w:sz w:val="22"/>
          <w:szCs w:val="22"/>
          <w:lang w:val="es-ES"/>
        </w:rPr>
      </w:pPr>
      <w:r w:rsidRPr="009E5AC4">
        <w:rPr>
          <w:rFonts w:ascii="Century Gothic" w:hAnsi="Century Gothic" w:cs="Tahoma"/>
          <w:sz w:val="22"/>
          <w:szCs w:val="22"/>
          <w:lang w:val="es-ES"/>
        </w:rPr>
        <w:t>Cristian Guillermo León Verduzco</w:t>
      </w:r>
    </w:p>
    <w:p w:rsidR="002E0CF5" w:rsidRPr="009E5AC4" w:rsidRDefault="002E0CF5" w:rsidP="002E0CF5">
      <w:pPr>
        <w:rPr>
          <w:rFonts w:ascii="Century Gothic" w:hAnsi="Century Gothic" w:cs="Tahoma"/>
          <w:sz w:val="22"/>
          <w:szCs w:val="22"/>
          <w:lang w:val="es-ES"/>
        </w:rPr>
      </w:pPr>
      <w:r w:rsidRPr="009E5AC4">
        <w:rPr>
          <w:rFonts w:ascii="Century Gothic" w:hAnsi="Century Gothic" w:cs="Tahoma"/>
          <w:sz w:val="22"/>
          <w:szCs w:val="22"/>
          <w:lang w:val="es-ES"/>
        </w:rPr>
        <w:t>Titular.</w:t>
      </w:r>
    </w:p>
    <w:p w:rsidR="002E0CF5" w:rsidRDefault="002E0CF5" w:rsidP="002E0CF5">
      <w:pPr>
        <w:rPr>
          <w:rFonts w:ascii="Century Gothic" w:hAnsi="Century Gothic" w:cs="Tahoma"/>
          <w:sz w:val="22"/>
          <w:szCs w:val="22"/>
          <w:lang w:val="es-ES"/>
        </w:rPr>
      </w:pPr>
    </w:p>
    <w:p w:rsidR="002E0CF5" w:rsidRPr="009E5AC4" w:rsidRDefault="002E0CF5" w:rsidP="002E0CF5">
      <w:pPr>
        <w:rPr>
          <w:rFonts w:ascii="Century Gothic" w:hAnsi="Century Gothic" w:cs="Tahoma"/>
          <w:sz w:val="22"/>
          <w:szCs w:val="22"/>
          <w:lang w:val="es-ES"/>
        </w:rPr>
      </w:pPr>
    </w:p>
    <w:p w:rsidR="002E0CF5" w:rsidRPr="009E5AC4" w:rsidRDefault="002E0CF5" w:rsidP="002E0CF5">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las </w:t>
      </w:r>
      <w:r w:rsidRPr="009C42F9">
        <w:rPr>
          <w:rFonts w:ascii="Century Gothic" w:hAnsi="Century Gothic" w:cs="Tahoma"/>
          <w:sz w:val="22"/>
          <w:szCs w:val="22"/>
          <w:lang w:eastAsia="en-US"/>
        </w:rPr>
        <w:t>09:21</w:t>
      </w:r>
      <w:r w:rsidRPr="009E5AC4">
        <w:rPr>
          <w:rFonts w:ascii="Century Gothic" w:hAnsi="Century Gothic" w:cs="Tahoma"/>
          <w:sz w:val="22"/>
          <w:szCs w:val="22"/>
          <w:lang w:eastAsia="en-US"/>
        </w:rPr>
        <w:t xml:space="preserve"> horas, de conformidad con el </w:t>
      </w:r>
      <w:r w:rsidRPr="009E5AC4">
        <w:rPr>
          <w:rFonts w:ascii="Century Gothic" w:hAnsi="Century Gothic" w:cs="Tahoma"/>
          <w:sz w:val="22"/>
          <w:szCs w:val="22"/>
        </w:rPr>
        <w:t>Artículo 30, del Reglamento de Compras, Enajenaciones y Contratación de Servicios del Municipio de Zapopan, Jalisco</w:t>
      </w:r>
      <w:r w:rsidRPr="009E5AC4">
        <w:rPr>
          <w:rFonts w:ascii="Century Gothic" w:hAnsi="Century Gothic" w:cs="Tahoma"/>
          <w:sz w:val="22"/>
          <w:szCs w:val="22"/>
          <w:lang w:eastAsia="en-US"/>
        </w:rPr>
        <w:t xml:space="preserve">. </w:t>
      </w:r>
    </w:p>
    <w:p w:rsidR="002E0CF5" w:rsidRPr="009E5AC4" w:rsidRDefault="002E0CF5" w:rsidP="002E0CF5">
      <w:pPr>
        <w:spacing w:line="360" w:lineRule="auto"/>
        <w:jc w:val="both"/>
        <w:rPr>
          <w:rFonts w:ascii="Century Gothic" w:hAnsi="Century Gothic" w:cs="Tahoma"/>
          <w:sz w:val="22"/>
          <w:szCs w:val="22"/>
          <w:lang w:eastAsia="en-US"/>
        </w:rPr>
      </w:pPr>
    </w:p>
    <w:p w:rsidR="002E0CF5" w:rsidRPr="009E5AC4" w:rsidRDefault="002E0CF5" w:rsidP="002E0CF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Décima </w:t>
      </w:r>
      <w:r>
        <w:rPr>
          <w:rFonts w:ascii="Century Gothic" w:eastAsiaTheme="minorHAnsi" w:hAnsi="Century Gothic" w:cs="Tahoma"/>
          <w:sz w:val="22"/>
          <w:szCs w:val="22"/>
          <w:lang w:eastAsia="en-US"/>
        </w:rPr>
        <w:t>Cuarta Sesión Extrao</w:t>
      </w:r>
      <w:r w:rsidRPr="009E5AC4">
        <w:rPr>
          <w:rFonts w:ascii="Century Gothic" w:eastAsiaTheme="minorHAnsi" w:hAnsi="Century Gothic" w:cs="Tahoma"/>
          <w:sz w:val="22"/>
          <w:szCs w:val="22"/>
          <w:lang w:eastAsia="en-US"/>
        </w:rPr>
        <w:t xml:space="preserve">rdinaria del Comité de Adquisiciones Municipales, se propone el siguiente Orden del Día, de conformidad con el </w:t>
      </w:r>
      <w:r w:rsidRPr="009E5AC4">
        <w:rPr>
          <w:rFonts w:ascii="Century Gothic" w:hAnsi="Century Gothic" w:cs="Tahoma"/>
          <w:sz w:val="22"/>
          <w:szCs w:val="22"/>
        </w:rPr>
        <w:t>Reglamento de Compras, Enajenaciones y Contratación de Servicios del Municipio de Zapopan, Jalisco, Artículo 25 fracción IV</w:t>
      </w:r>
      <w:r w:rsidRPr="009E5AC4">
        <w:rPr>
          <w:rFonts w:ascii="Century Gothic" w:eastAsiaTheme="minorHAnsi" w:hAnsi="Century Gothic" w:cs="Tahoma"/>
          <w:sz w:val="22"/>
          <w:szCs w:val="22"/>
          <w:lang w:eastAsia="en-US"/>
        </w:rPr>
        <w:t xml:space="preserve">, el cual solicito al </w:t>
      </w:r>
      <w:r w:rsidRPr="009E5AC4">
        <w:rPr>
          <w:rFonts w:ascii="Century Gothic" w:eastAsiaTheme="minorHAnsi" w:hAnsi="Century Gothic" w:cs="Tahoma"/>
          <w:sz w:val="22"/>
          <w:szCs w:val="22"/>
          <w:lang w:eastAsia="en-US"/>
        </w:rPr>
        <w:lastRenderedPageBreak/>
        <w:t xml:space="preserve">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456873" w:rsidRDefault="00456873" w:rsidP="002E0CF5">
      <w:pPr>
        <w:jc w:val="center"/>
        <w:rPr>
          <w:rFonts w:ascii="Century Gothic" w:hAnsi="Century Gothic" w:cs="Tahoma"/>
          <w:b/>
          <w:sz w:val="22"/>
          <w:szCs w:val="22"/>
        </w:rPr>
      </w:pPr>
    </w:p>
    <w:p w:rsidR="002E0CF5" w:rsidRPr="009E5AC4" w:rsidRDefault="002E0CF5" w:rsidP="002E0CF5">
      <w:pPr>
        <w:jc w:val="center"/>
        <w:rPr>
          <w:rFonts w:ascii="Century Gothic" w:hAnsi="Century Gothic" w:cs="Tahoma"/>
          <w:b/>
          <w:sz w:val="22"/>
          <w:szCs w:val="22"/>
        </w:rPr>
      </w:pPr>
      <w:r w:rsidRPr="009E5AC4">
        <w:rPr>
          <w:rFonts w:ascii="Century Gothic" w:hAnsi="Century Gothic" w:cs="Tahoma"/>
          <w:b/>
          <w:sz w:val="22"/>
          <w:szCs w:val="22"/>
        </w:rPr>
        <w:t>ORDEN DEL DIA:</w:t>
      </w:r>
    </w:p>
    <w:p w:rsidR="002E0CF5" w:rsidRPr="009E5AC4" w:rsidRDefault="002E0CF5" w:rsidP="002E0CF5">
      <w:pPr>
        <w:jc w:val="both"/>
        <w:rPr>
          <w:rFonts w:ascii="Century Gothic" w:hAnsi="Century Gothic" w:cs="Tahoma"/>
          <w:sz w:val="22"/>
          <w:szCs w:val="22"/>
        </w:rPr>
      </w:pPr>
    </w:p>
    <w:p w:rsidR="002E0CF5" w:rsidRPr="009E5AC4" w:rsidRDefault="002E0CF5" w:rsidP="002E0CF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2E0CF5" w:rsidRPr="009E5AC4" w:rsidRDefault="002E0CF5" w:rsidP="002E0CF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2E0CF5" w:rsidRDefault="002E0CF5" w:rsidP="002E0CF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2E0CF5" w:rsidRPr="009E5AC4" w:rsidRDefault="002E0CF5" w:rsidP="002E0CF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2E0CF5" w:rsidRPr="009E5AC4" w:rsidRDefault="002E0CF5" w:rsidP="002E0CF5">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Presentación  de cuadros comparativos de bienes o servicios y en su caso aprobación de los mismos.</w:t>
      </w:r>
    </w:p>
    <w:p w:rsidR="002E0CF5" w:rsidRPr="009E5AC4" w:rsidRDefault="002E0CF5" w:rsidP="002E0CF5">
      <w:pPr>
        <w:ind w:left="2880"/>
        <w:contextualSpacing/>
        <w:jc w:val="both"/>
        <w:rPr>
          <w:rFonts w:ascii="Century Gothic" w:eastAsia="Calibri" w:hAnsi="Century Gothic" w:cs="Tahoma"/>
          <w:sz w:val="22"/>
          <w:szCs w:val="22"/>
          <w:lang w:val="es-ES"/>
        </w:rPr>
      </w:pPr>
    </w:p>
    <w:p w:rsidR="002E0CF5" w:rsidRPr="009E5AC4" w:rsidRDefault="002E0CF5" w:rsidP="002E0CF5">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rsidR="002E0CF5" w:rsidRPr="009E5AC4" w:rsidRDefault="002E0CF5" w:rsidP="002E0CF5">
      <w:pPr>
        <w:ind w:left="2880"/>
        <w:contextualSpacing/>
        <w:jc w:val="both"/>
        <w:rPr>
          <w:rFonts w:ascii="Century Gothic" w:eastAsia="Calibri" w:hAnsi="Century Gothic" w:cs="Tahoma"/>
          <w:sz w:val="22"/>
          <w:szCs w:val="22"/>
          <w:lang w:val="es-ES"/>
        </w:rPr>
      </w:pPr>
    </w:p>
    <w:p w:rsidR="002E0CF5" w:rsidRPr="009E5AC4" w:rsidRDefault="002E0CF5" w:rsidP="002E0CF5">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_tradnl"/>
        </w:rPr>
        <w:t>Adjudicaciones Directas de acuerdo a lo establecido en el Artículo 99, Fracción I  y III del reglamento en cita.</w:t>
      </w:r>
    </w:p>
    <w:p w:rsidR="002E0CF5" w:rsidRPr="009E5AC4" w:rsidRDefault="002E0CF5" w:rsidP="002E0CF5">
      <w:pPr>
        <w:ind w:left="2880"/>
        <w:contextualSpacing/>
        <w:jc w:val="both"/>
        <w:rPr>
          <w:rFonts w:ascii="Century Gothic" w:eastAsia="Calibri" w:hAnsi="Century Gothic" w:cs="Tahoma"/>
          <w:sz w:val="22"/>
          <w:szCs w:val="22"/>
          <w:lang w:val="es-ES"/>
        </w:rPr>
      </w:pPr>
    </w:p>
    <w:p w:rsidR="002E0CF5" w:rsidRPr="00C37302" w:rsidRDefault="002E0CF5" w:rsidP="002E0CF5">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eastAsiaTheme="minorEastAsia" w:hAnsi="Century Gothic" w:cs="Tahoma"/>
          <w:sz w:val="22"/>
          <w:szCs w:val="22"/>
          <w:lang w:val="es-ES_tradnl"/>
        </w:rPr>
        <w:t xml:space="preserve">Adjudicaciones Directas de acuerdo a lo establecido </w:t>
      </w:r>
      <w:r w:rsidRPr="009E5AC4">
        <w:rPr>
          <w:rFonts w:ascii="Century Gothic" w:hAnsi="Century Gothic" w:cs="Tahoma"/>
          <w:sz w:val="22"/>
          <w:szCs w:val="22"/>
          <w:lang w:val="es-ES_tradnl"/>
        </w:rPr>
        <w:t xml:space="preserve">en el </w:t>
      </w:r>
      <w:r w:rsidRPr="009E5AC4">
        <w:rPr>
          <w:rFonts w:ascii="Century Gothic" w:eastAsiaTheme="minorEastAsia" w:hAnsi="Century Gothic" w:cs="Tahoma"/>
          <w:sz w:val="22"/>
          <w:szCs w:val="22"/>
          <w:lang w:val="es-ES_tradnl"/>
        </w:rPr>
        <w:t>Artículo 99, Fracción IV  del reglamento en cita</w:t>
      </w:r>
      <w:r w:rsidRPr="00C37302">
        <w:rPr>
          <w:rFonts w:ascii="Century Gothic" w:eastAsiaTheme="minorEastAsia" w:hAnsi="Century Gothic" w:cs="Tahoma"/>
          <w:sz w:val="22"/>
          <w:szCs w:val="22"/>
          <w:lang w:val="es-ES_tradnl"/>
        </w:rPr>
        <w:t>.</w:t>
      </w:r>
    </w:p>
    <w:p w:rsidR="002E0CF5" w:rsidRPr="009E5AC4" w:rsidRDefault="002E0CF5" w:rsidP="002E0CF5">
      <w:pPr>
        <w:pStyle w:val="Prrafodelista"/>
        <w:ind w:left="720"/>
        <w:jc w:val="both"/>
        <w:rPr>
          <w:rFonts w:ascii="Century Gothic" w:hAnsi="Century Gothic" w:cs="Tahoma"/>
          <w:sz w:val="22"/>
          <w:szCs w:val="22"/>
        </w:rPr>
      </w:pPr>
    </w:p>
    <w:p w:rsidR="002E0CF5" w:rsidRDefault="002E0CF5" w:rsidP="002E0CF5">
      <w:pPr>
        <w:pStyle w:val="Sinespaciado"/>
        <w:jc w:val="both"/>
        <w:rPr>
          <w:rFonts w:ascii="Century Gothic" w:hAnsi="Century Gothic"/>
          <w:lang w:val="es-ES"/>
        </w:rPr>
      </w:pPr>
      <w:r w:rsidRPr="009C42F9">
        <w:rPr>
          <w:rFonts w:ascii="Century Gothic" w:hAnsi="Century Gothic"/>
          <w:lang w:val="es-ES_tradnl"/>
        </w:rPr>
        <w:t xml:space="preserve">Se </w:t>
      </w:r>
      <w:r>
        <w:rPr>
          <w:rFonts w:ascii="Century Gothic" w:hAnsi="Century Gothic"/>
          <w:lang w:val="es-ES_tradnl"/>
        </w:rPr>
        <w:t xml:space="preserve">solicita su autorización para eliminar </w:t>
      </w:r>
      <w:r w:rsidRPr="009C42F9">
        <w:rPr>
          <w:rFonts w:ascii="Century Gothic" w:hAnsi="Century Gothic"/>
          <w:lang w:val="es-ES_tradnl"/>
        </w:rPr>
        <w:t xml:space="preserve">el </w:t>
      </w:r>
      <w:r w:rsidRPr="009C42F9">
        <w:rPr>
          <w:rFonts w:ascii="Century Gothic" w:hAnsi="Century Gothic"/>
          <w:b/>
          <w:lang w:val="es-ES_tradnl"/>
        </w:rPr>
        <w:t>inciso A</w:t>
      </w:r>
      <w:r w:rsidR="00456873">
        <w:rPr>
          <w:rFonts w:ascii="Century Gothic" w:hAnsi="Century Gothic"/>
          <w:b/>
          <w:lang w:val="es-ES_tradnl"/>
        </w:rPr>
        <w:t>,</w:t>
      </w:r>
      <w:r w:rsidR="00715F62">
        <w:rPr>
          <w:rFonts w:ascii="Century Gothic" w:hAnsi="Century Gothic"/>
          <w:lang w:val="es-ES_tradnl"/>
        </w:rPr>
        <w:t xml:space="preserve"> del Orden del </w:t>
      </w:r>
      <w:r w:rsidR="00456873">
        <w:rPr>
          <w:rFonts w:ascii="Century Gothic" w:hAnsi="Century Gothic"/>
          <w:lang w:val="es-ES_tradnl"/>
        </w:rPr>
        <w:t>Día</w:t>
      </w:r>
      <w:r w:rsidR="00715F62">
        <w:rPr>
          <w:rFonts w:ascii="Century Gothic" w:hAnsi="Century Gothic"/>
          <w:lang w:val="es-ES_tradnl"/>
        </w:rPr>
        <w:t xml:space="preserve">, </w:t>
      </w:r>
      <w:r w:rsidRPr="009C42F9">
        <w:rPr>
          <w:rFonts w:ascii="Century Gothic" w:hAnsi="Century Gothic"/>
          <w:lang w:val="es-ES"/>
        </w:rPr>
        <w:t xml:space="preserve">Presentación  de cuadros comparativos de bienes o servicios y en su caso aprobación de los mismos, ya que no </w:t>
      </w:r>
      <w:r w:rsidR="001268EF">
        <w:rPr>
          <w:rFonts w:ascii="Century Gothic" w:hAnsi="Century Gothic"/>
          <w:lang w:val="es-ES"/>
        </w:rPr>
        <w:t xml:space="preserve">se cuenta con </w:t>
      </w:r>
      <w:r w:rsidRPr="009C42F9">
        <w:rPr>
          <w:rFonts w:ascii="Century Gothic" w:hAnsi="Century Gothic"/>
          <w:lang w:val="es-ES"/>
        </w:rPr>
        <w:t xml:space="preserve"> cuadros comparativos para presentar. </w:t>
      </w:r>
    </w:p>
    <w:p w:rsidR="00456873" w:rsidRPr="009C42F9" w:rsidRDefault="00456873" w:rsidP="002E0CF5">
      <w:pPr>
        <w:pStyle w:val="Sinespaciado"/>
        <w:jc w:val="both"/>
        <w:rPr>
          <w:rFonts w:ascii="Century Gothic" w:eastAsia="Times New Roman" w:hAnsi="Century Gothic"/>
        </w:rPr>
      </w:pPr>
    </w:p>
    <w:p w:rsidR="001268EF" w:rsidRPr="009E5AC4" w:rsidRDefault="001268EF" w:rsidP="001268EF">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E0CF5" w:rsidRDefault="002E0CF5" w:rsidP="002E0CF5">
      <w:pPr>
        <w:jc w:val="both"/>
        <w:rPr>
          <w:rFonts w:ascii="Century Gothic" w:hAnsi="Century Gothic" w:cs="Tahoma"/>
          <w:sz w:val="22"/>
          <w:szCs w:val="22"/>
        </w:rPr>
      </w:pPr>
    </w:p>
    <w:p w:rsidR="002E0CF5" w:rsidRPr="009E5AC4" w:rsidRDefault="002E0CF5" w:rsidP="002E0CF5">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está a su consideración el orden del día, por lo que en votación </w:t>
      </w:r>
      <w:r w:rsidR="00456873">
        <w:rPr>
          <w:rFonts w:ascii="Century Gothic" w:hAnsi="Century Gothic" w:cs="Tahoma"/>
          <w:sz w:val="22"/>
          <w:szCs w:val="22"/>
        </w:rPr>
        <w:t>económica</w:t>
      </w:r>
      <w:r w:rsidRPr="009E5AC4">
        <w:rPr>
          <w:rFonts w:ascii="Century Gothic" w:hAnsi="Century Gothic" w:cs="Tahoma"/>
          <w:sz w:val="22"/>
          <w:szCs w:val="22"/>
        </w:rPr>
        <w:t xml:space="preserve"> les pregunto si se aprueba, siendo</w:t>
      </w:r>
      <w:r w:rsidRPr="009E5AC4">
        <w:rPr>
          <w:rFonts w:ascii="Century Gothic" w:hAnsi="Century Gothic" w:cs="Tahoma"/>
          <w:sz w:val="22"/>
          <w:szCs w:val="22"/>
          <w:lang w:eastAsia="en-US"/>
        </w:rPr>
        <w:t xml:space="preserve"> la votación de la siguiente manera:</w:t>
      </w:r>
    </w:p>
    <w:p w:rsidR="002E0CF5" w:rsidRPr="009E5AC4" w:rsidRDefault="002E0CF5" w:rsidP="002E0CF5">
      <w:pPr>
        <w:spacing w:line="360" w:lineRule="auto"/>
        <w:jc w:val="both"/>
        <w:rPr>
          <w:rFonts w:ascii="Century Gothic" w:hAnsi="Century Gothic" w:cs="Tahoma"/>
          <w:i/>
          <w:sz w:val="22"/>
          <w:szCs w:val="22"/>
          <w:lang w:eastAsia="en-US"/>
        </w:rPr>
      </w:pPr>
    </w:p>
    <w:p w:rsidR="002E0CF5" w:rsidRPr="009E5AC4" w:rsidRDefault="002E0CF5" w:rsidP="002E0CF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E0CF5" w:rsidRDefault="002E0CF5" w:rsidP="002E0CF5">
      <w:pPr>
        <w:ind w:left="708"/>
        <w:jc w:val="both"/>
        <w:rPr>
          <w:rFonts w:ascii="Century Gothic" w:hAnsi="Century Gothic" w:cs="Tahoma"/>
          <w:b/>
          <w:i/>
          <w:sz w:val="22"/>
          <w:szCs w:val="22"/>
          <w:lang w:eastAsia="en-US"/>
        </w:rPr>
      </w:pPr>
    </w:p>
    <w:p w:rsidR="002E0CF5" w:rsidRPr="009E5AC4" w:rsidRDefault="002E0CF5" w:rsidP="002E0CF5">
      <w:pPr>
        <w:ind w:left="708"/>
        <w:jc w:val="both"/>
        <w:rPr>
          <w:rFonts w:ascii="Century Gothic" w:hAnsi="Century Gothic" w:cs="Tahoma"/>
          <w:b/>
          <w:i/>
          <w:sz w:val="22"/>
          <w:szCs w:val="22"/>
          <w:lang w:eastAsia="en-US"/>
        </w:rPr>
      </w:pPr>
    </w:p>
    <w:p w:rsidR="002E0CF5" w:rsidRDefault="002E0CF5" w:rsidP="002E0CF5">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rPr>
        <w:t xml:space="preserve">Punto cuarto </w:t>
      </w:r>
      <w:r>
        <w:rPr>
          <w:rFonts w:ascii="Century Gothic" w:hAnsi="Century Gothic" w:cs="Tahoma"/>
          <w:b/>
          <w:sz w:val="22"/>
          <w:szCs w:val="22"/>
        </w:rPr>
        <w:t>del orden del día</w:t>
      </w:r>
      <w:r>
        <w:rPr>
          <w:rFonts w:ascii="Century Gothic" w:hAnsi="Century Gothic" w:cs="Tahoma"/>
          <w:b/>
          <w:sz w:val="22"/>
          <w:szCs w:val="22"/>
          <w:lang w:val="es-ES_tradnl"/>
        </w:rPr>
        <w:t>. Agenda de Trabajo.</w:t>
      </w:r>
    </w:p>
    <w:p w:rsidR="002E0CF5" w:rsidRPr="009C42F9" w:rsidRDefault="002E0CF5" w:rsidP="002E0CF5">
      <w:pPr>
        <w:pStyle w:val="Sinespaciado"/>
        <w:rPr>
          <w:rFonts w:ascii="Century Gothic" w:hAnsi="Century Gothic"/>
        </w:rPr>
      </w:pPr>
    </w:p>
    <w:p w:rsidR="002E0CF5" w:rsidRPr="009E5AC4" w:rsidRDefault="002E0CF5" w:rsidP="002E0CF5">
      <w:pPr>
        <w:pStyle w:val="Prrafodelista"/>
        <w:numPr>
          <w:ilvl w:val="0"/>
          <w:numId w:val="2"/>
        </w:numPr>
        <w:shd w:val="clear" w:color="auto" w:fill="FFFFFF"/>
        <w:spacing w:after="100" w:afterAutospacing="1"/>
        <w:contextualSpacing/>
        <w:jc w:val="both"/>
        <w:rPr>
          <w:rFonts w:ascii="Century Gothic" w:hAnsi="Century Gothic" w:cs="Tahoma"/>
          <w:b/>
          <w:sz w:val="22"/>
          <w:szCs w:val="22"/>
        </w:rPr>
      </w:pPr>
      <w:r w:rsidRPr="009E5AC4">
        <w:rPr>
          <w:rFonts w:ascii="Century Gothic" w:hAnsi="Century Gothic" w:cs="Tahoma"/>
          <w:b/>
          <w:sz w:val="22"/>
          <w:szCs w:val="22"/>
        </w:rPr>
        <w:t>Presentación de bases para su revisión y aprobación.</w:t>
      </w:r>
    </w:p>
    <w:p w:rsidR="002E0CF5" w:rsidRDefault="002E0CF5" w:rsidP="002E0CF5">
      <w:pPr>
        <w:shd w:val="clear" w:color="auto" w:fill="FFFFFF"/>
        <w:spacing w:after="100" w:afterAutospacing="1"/>
        <w:contextualSpacing/>
        <w:jc w:val="both"/>
        <w:rPr>
          <w:rFonts w:ascii="Century Gothic" w:hAnsi="Century Gothic"/>
          <w:sz w:val="22"/>
          <w:szCs w:val="22"/>
        </w:rPr>
      </w:pPr>
    </w:p>
    <w:p w:rsidR="002E0CF5" w:rsidRPr="00980A01" w:rsidRDefault="002E0CF5" w:rsidP="002E0CF5">
      <w:pPr>
        <w:shd w:val="clear" w:color="auto" w:fill="FFFFFF"/>
        <w:spacing w:after="100" w:afterAutospacing="1"/>
        <w:contextualSpacing/>
        <w:jc w:val="both"/>
        <w:rPr>
          <w:rFonts w:ascii="Century Gothic" w:hAnsi="Century Gothic"/>
          <w:sz w:val="22"/>
          <w:szCs w:val="22"/>
        </w:rPr>
      </w:pPr>
      <w:r w:rsidRPr="00980A01">
        <w:rPr>
          <w:rFonts w:ascii="Century Gothic" w:hAnsi="Century Gothic"/>
          <w:sz w:val="22"/>
          <w:szCs w:val="22"/>
        </w:rPr>
        <w:t xml:space="preserve">Bases de la </w:t>
      </w:r>
      <w:r w:rsidRPr="00980A01">
        <w:rPr>
          <w:rFonts w:ascii="Century Gothic" w:hAnsi="Century Gothic"/>
          <w:b/>
          <w:sz w:val="22"/>
          <w:szCs w:val="22"/>
        </w:rPr>
        <w:t xml:space="preserve">requisición </w:t>
      </w:r>
      <w:r w:rsidRPr="00980A01">
        <w:rPr>
          <w:rFonts w:ascii="Century Gothic" w:hAnsi="Century Gothic" w:cs="Arial"/>
          <w:b/>
          <w:sz w:val="22"/>
          <w:szCs w:val="22"/>
        </w:rPr>
        <w:t xml:space="preserve">201902301 </w:t>
      </w:r>
      <w:r w:rsidRPr="00980A01">
        <w:rPr>
          <w:rFonts w:ascii="Century Gothic" w:hAnsi="Century Gothic"/>
          <w:sz w:val="22"/>
          <w:szCs w:val="22"/>
        </w:rPr>
        <w:t>de la Dirección de Administración adscrita a la Coordinación General de Administración e Innovación Gubernamental, donde solicitan compra de aceites y lubricantes requeridos por la unidad de Mantenimiento vehicular para cubrir las necesidades del parque vehicular.</w:t>
      </w:r>
    </w:p>
    <w:p w:rsidR="002E0CF5" w:rsidRDefault="002E0CF5" w:rsidP="002E0CF5">
      <w:pPr>
        <w:shd w:val="clear" w:color="auto" w:fill="FFFFFF"/>
        <w:spacing w:after="100" w:afterAutospacing="1"/>
        <w:contextualSpacing/>
        <w:jc w:val="both"/>
        <w:rPr>
          <w:rFonts w:ascii="Century Gothic" w:hAnsi="Century Gothic"/>
          <w:sz w:val="22"/>
          <w:szCs w:val="22"/>
        </w:rPr>
      </w:pPr>
    </w:p>
    <w:p w:rsidR="002E0CF5" w:rsidRPr="009C42F9" w:rsidRDefault="002E0CF5" w:rsidP="002E0CF5">
      <w:pPr>
        <w:jc w:val="both"/>
        <w:rPr>
          <w:rFonts w:ascii="Century Gothic" w:hAnsi="Century Gothic" w:cs="Tahoma"/>
          <w:sz w:val="22"/>
          <w:szCs w:val="22"/>
        </w:rPr>
      </w:pPr>
      <w:r w:rsidRPr="009C42F9">
        <w:rPr>
          <w:rFonts w:ascii="Century Gothic" w:hAnsi="Century Gothic" w:cs="Tahoma"/>
          <w:sz w:val="22"/>
          <w:szCs w:val="22"/>
          <w:lang w:val="es-ES_tradnl"/>
        </w:rPr>
        <w:t xml:space="preserve">El Lic. </w:t>
      </w:r>
      <w:r w:rsidRPr="009C42F9">
        <w:rPr>
          <w:rFonts w:ascii="Century Gothic" w:hAnsi="Century Gothic" w:cs="Tahoma"/>
          <w:sz w:val="22"/>
          <w:szCs w:val="22"/>
        </w:rPr>
        <w:t xml:space="preserve">Edmundo Antonio </w:t>
      </w:r>
      <w:proofErr w:type="spellStart"/>
      <w:r w:rsidRPr="009C42F9">
        <w:rPr>
          <w:rFonts w:ascii="Century Gothic" w:hAnsi="Century Gothic" w:cs="Tahoma"/>
          <w:sz w:val="22"/>
          <w:szCs w:val="22"/>
        </w:rPr>
        <w:t>Amutio</w:t>
      </w:r>
      <w:proofErr w:type="spellEnd"/>
      <w:r w:rsidRPr="009C42F9">
        <w:rPr>
          <w:rFonts w:ascii="Century Gothic" w:hAnsi="Century Gothic" w:cs="Tahoma"/>
          <w:sz w:val="22"/>
          <w:szCs w:val="22"/>
        </w:rPr>
        <w:t xml:space="preserve"> Villa, representante suplente del Presidente del Comité de Adquisiciones, solicita a los Integrantes del Comité de Adquisiciones el uso de la voz, al Lic. Francisco Javier Chávez Ramos, Director de Administración.  </w:t>
      </w:r>
    </w:p>
    <w:p w:rsidR="002E0CF5" w:rsidRPr="009C42F9" w:rsidRDefault="002E0CF5" w:rsidP="002E0CF5">
      <w:pPr>
        <w:spacing w:line="360" w:lineRule="auto"/>
        <w:jc w:val="both"/>
        <w:rPr>
          <w:rFonts w:ascii="Century Gothic" w:hAnsi="Century Gothic" w:cs="Tahoma"/>
          <w:sz w:val="22"/>
          <w:szCs w:val="22"/>
        </w:rPr>
      </w:pPr>
    </w:p>
    <w:p w:rsidR="002E0CF5" w:rsidRPr="009C42F9" w:rsidRDefault="002E0CF5" w:rsidP="002E0CF5">
      <w:pPr>
        <w:ind w:left="708"/>
        <w:jc w:val="center"/>
        <w:rPr>
          <w:rFonts w:ascii="Century Gothic" w:hAnsi="Century Gothic" w:cs="Tahoma"/>
          <w:b/>
          <w:i/>
          <w:sz w:val="22"/>
          <w:szCs w:val="22"/>
          <w:lang w:eastAsia="en-US"/>
        </w:rPr>
      </w:pPr>
      <w:r w:rsidRPr="009C42F9">
        <w:rPr>
          <w:rFonts w:ascii="Century Gothic" w:hAnsi="Century Gothic" w:cs="Tahoma"/>
          <w:b/>
          <w:i/>
          <w:sz w:val="22"/>
          <w:szCs w:val="22"/>
          <w:lang w:eastAsia="en-US"/>
        </w:rPr>
        <w:t>Aprobado por unanimidad de votos por parte de los integrantes del Comité presentes.</w:t>
      </w:r>
    </w:p>
    <w:p w:rsidR="002E0CF5" w:rsidRPr="00980A01" w:rsidRDefault="002E0CF5" w:rsidP="002E0CF5">
      <w:pPr>
        <w:jc w:val="both"/>
        <w:rPr>
          <w:rFonts w:ascii="Century Gothic" w:hAnsi="Century Gothic" w:cs="Tahoma"/>
          <w:sz w:val="22"/>
          <w:szCs w:val="22"/>
          <w:highlight w:val="yellow"/>
        </w:rPr>
      </w:pPr>
    </w:p>
    <w:p w:rsidR="002E0CF5" w:rsidRPr="009E5AC4" w:rsidRDefault="002E0CF5" w:rsidP="002E0CF5">
      <w:pPr>
        <w:jc w:val="both"/>
        <w:rPr>
          <w:rFonts w:ascii="Century Gothic" w:hAnsi="Century Gothic" w:cs="Tahoma"/>
          <w:sz w:val="22"/>
          <w:szCs w:val="22"/>
        </w:rPr>
      </w:pPr>
      <w:r w:rsidRPr="009C42F9">
        <w:rPr>
          <w:rFonts w:ascii="Century Gothic" w:hAnsi="Century Gothic" w:cs="Tahoma"/>
          <w:sz w:val="22"/>
          <w:szCs w:val="22"/>
        </w:rPr>
        <w:t>El Lic. Francisco Javier Chávez Ramos, Director de Administración, dio contestación a las observaciones realizadas por los Integrantes del Comité de Adquisiciones.</w:t>
      </w:r>
    </w:p>
    <w:p w:rsidR="002E0CF5" w:rsidRDefault="002E0CF5" w:rsidP="002E0CF5">
      <w:pPr>
        <w:shd w:val="clear" w:color="auto" w:fill="FFFFFF"/>
        <w:spacing w:after="100" w:afterAutospacing="1"/>
        <w:contextualSpacing/>
        <w:jc w:val="both"/>
        <w:rPr>
          <w:rFonts w:ascii="Century Gothic" w:hAnsi="Century Gothic"/>
          <w:sz w:val="22"/>
          <w:szCs w:val="22"/>
        </w:rPr>
      </w:pPr>
    </w:p>
    <w:p w:rsidR="002E0CF5" w:rsidRDefault="002E0CF5" w:rsidP="002E0CF5">
      <w:pPr>
        <w:shd w:val="clear" w:color="auto" w:fill="FFFFFF"/>
        <w:spacing w:after="100" w:afterAutospacing="1"/>
        <w:contextualSpacing/>
        <w:jc w:val="both"/>
        <w:rPr>
          <w:rFonts w:ascii="Century Gothic" w:hAnsi="Century Gothic"/>
          <w:sz w:val="22"/>
          <w:szCs w:val="22"/>
        </w:rPr>
      </w:pPr>
    </w:p>
    <w:p w:rsidR="002E0CF5" w:rsidRPr="009E5AC4" w:rsidRDefault="002E0CF5" w:rsidP="002E0CF5">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requisición</w:t>
      </w:r>
      <w:r>
        <w:rPr>
          <w:rFonts w:ascii="Century Gothic" w:hAnsi="Century Gothic"/>
          <w:b/>
          <w:sz w:val="22"/>
          <w:szCs w:val="22"/>
        </w:rPr>
        <w:t xml:space="preserve"> 201902301</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2E0CF5" w:rsidRPr="009E5AC4" w:rsidRDefault="002E0CF5" w:rsidP="002E0CF5">
      <w:pPr>
        <w:spacing w:line="360" w:lineRule="auto"/>
        <w:jc w:val="both"/>
        <w:rPr>
          <w:rFonts w:ascii="Century Gothic" w:hAnsi="Century Gothic" w:cs="Tahoma"/>
          <w:sz w:val="22"/>
          <w:szCs w:val="22"/>
          <w:lang w:val="es-ES_tradnl" w:eastAsia="en-US"/>
        </w:rPr>
      </w:pPr>
    </w:p>
    <w:p w:rsidR="002E0CF5" w:rsidRPr="009E5AC4" w:rsidRDefault="002E0CF5" w:rsidP="002E0CF5">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E0CF5" w:rsidRDefault="002E0CF5" w:rsidP="002E0CF5">
      <w:pPr>
        <w:shd w:val="clear" w:color="auto" w:fill="FFFFFF"/>
        <w:spacing w:after="100" w:afterAutospacing="1"/>
        <w:contextualSpacing/>
        <w:jc w:val="both"/>
        <w:rPr>
          <w:rFonts w:ascii="Century Gothic" w:hAnsi="Century Gothic" w:cs="Tahoma"/>
          <w:b/>
          <w:sz w:val="22"/>
          <w:szCs w:val="22"/>
        </w:rPr>
      </w:pPr>
    </w:p>
    <w:p w:rsidR="002E0CF5" w:rsidRPr="009E5AC4" w:rsidRDefault="002E0CF5" w:rsidP="002E0CF5">
      <w:pPr>
        <w:shd w:val="clear" w:color="auto" w:fill="FFFFFF"/>
        <w:spacing w:after="100" w:afterAutospacing="1"/>
        <w:contextualSpacing/>
        <w:jc w:val="both"/>
        <w:rPr>
          <w:rFonts w:ascii="Century Gothic" w:hAnsi="Century Gothic" w:cs="Tahoma"/>
          <w:b/>
          <w:sz w:val="22"/>
          <w:szCs w:val="22"/>
        </w:rPr>
      </w:pPr>
    </w:p>
    <w:p w:rsidR="00456873" w:rsidRPr="00C65017" w:rsidRDefault="00456873" w:rsidP="00456873">
      <w:pPr>
        <w:ind w:left="720"/>
        <w:contextualSpacing/>
        <w:rPr>
          <w:rFonts w:ascii="Century Gothic" w:hAnsi="Century Gothic" w:cs="Tahoma"/>
          <w:b/>
          <w:sz w:val="22"/>
          <w:szCs w:val="22"/>
          <w:lang w:val="es-ES_tradnl"/>
        </w:rPr>
      </w:pPr>
      <w:r w:rsidRPr="009E5AC4">
        <w:rPr>
          <w:rFonts w:ascii="Century Gothic" w:hAnsi="Century Gothic" w:cs="Tahoma"/>
          <w:b/>
          <w:sz w:val="22"/>
          <w:szCs w:val="22"/>
          <w:lang w:val="es-ES_tradnl"/>
        </w:rPr>
        <w:t>In</w:t>
      </w:r>
      <w:r>
        <w:rPr>
          <w:rFonts w:ascii="Century Gothic" w:hAnsi="Century Gothic" w:cs="Tahoma"/>
          <w:b/>
          <w:sz w:val="22"/>
          <w:szCs w:val="22"/>
          <w:lang w:val="es-ES_tradnl"/>
        </w:rPr>
        <w:t>ciso C de la Agenda de Trabajo.</w:t>
      </w:r>
    </w:p>
    <w:p w:rsidR="00456873" w:rsidRPr="00456873" w:rsidRDefault="00456873" w:rsidP="002E0CF5">
      <w:pPr>
        <w:contextualSpacing/>
        <w:jc w:val="both"/>
        <w:rPr>
          <w:rFonts w:ascii="Century Gothic" w:hAnsi="Century Gothic" w:cs="Tahoma"/>
          <w:b/>
          <w:sz w:val="22"/>
          <w:szCs w:val="22"/>
          <w:lang w:val="es-ES_tradnl"/>
        </w:rPr>
      </w:pPr>
    </w:p>
    <w:p w:rsidR="00456873" w:rsidRDefault="00456873" w:rsidP="002E0CF5">
      <w:pPr>
        <w:contextualSpacing/>
        <w:jc w:val="both"/>
        <w:rPr>
          <w:rFonts w:ascii="Century Gothic" w:hAnsi="Century Gothic" w:cs="Tahoma"/>
          <w:b/>
          <w:sz w:val="22"/>
          <w:szCs w:val="22"/>
        </w:rPr>
      </w:pPr>
    </w:p>
    <w:p w:rsidR="002E0CF5" w:rsidRPr="009E5AC4" w:rsidRDefault="002E0CF5" w:rsidP="002E0CF5">
      <w:pPr>
        <w:contextualSpacing/>
        <w:jc w:val="both"/>
        <w:rPr>
          <w:rFonts w:ascii="Century Gothic" w:hAnsi="Century Gothic" w:cs="Tahoma"/>
          <w:b/>
          <w:sz w:val="22"/>
          <w:szCs w:val="22"/>
          <w:lang w:val="es-ES_tradnl"/>
        </w:rPr>
      </w:pPr>
      <w:r w:rsidRPr="009E5AC4">
        <w:rPr>
          <w:rFonts w:ascii="Century Gothic" w:hAnsi="Century Gothic" w:cs="Tahoma"/>
          <w:b/>
          <w:sz w:val="22"/>
          <w:szCs w:val="22"/>
        </w:rPr>
        <w:t xml:space="preserve">C. </w:t>
      </w:r>
      <w:r w:rsidRPr="009E5AC4">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rsidR="002E0CF5" w:rsidRPr="009E5AC4" w:rsidRDefault="002E0CF5" w:rsidP="002E0CF5">
      <w:pPr>
        <w:shd w:val="clear" w:color="auto" w:fill="FFFFFF"/>
        <w:spacing w:after="100" w:afterAutospacing="1"/>
        <w:ind w:left="720"/>
        <w:contextualSpacing/>
        <w:jc w:val="both"/>
        <w:rPr>
          <w:rFonts w:ascii="Century Gothic" w:hAnsi="Century Gothic" w:cs="Tahoma"/>
          <w:b/>
          <w:sz w:val="22"/>
          <w:szCs w:val="22"/>
        </w:rPr>
      </w:pPr>
    </w:p>
    <w:p w:rsidR="002E0CF5" w:rsidRPr="009E5AC4" w:rsidRDefault="002E0CF5" w:rsidP="002E0CF5">
      <w:pPr>
        <w:shd w:val="clear" w:color="auto" w:fill="FFFFFF"/>
        <w:spacing w:after="100" w:afterAutospacing="1"/>
        <w:ind w:left="720"/>
        <w:contextualSpacing/>
        <w:jc w:val="both"/>
        <w:rPr>
          <w:rFonts w:ascii="Century Gothic" w:hAnsi="Century Gothic" w:cs="Tahoma"/>
          <w:b/>
          <w:sz w:val="22"/>
          <w:szCs w:val="22"/>
        </w:rPr>
      </w:pPr>
    </w:p>
    <w:p w:rsidR="002E0CF5" w:rsidRDefault="002E0CF5" w:rsidP="002E0CF5">
      <w:pPr>
        <w:jc w:val="both"/>
        <w:rPr>
          <w:rFonts w:ascii="Century Gothic" w:hAnsi="Century Gothic" w:cs="Tahoma"/>
          <w:sz w:val="22"/>
          <w:szCs w:val="22"/>
        </w:rPr>
      </w:pPr>
    </w:p>
    <w:tbl>
      <w:tblPr>
        <w:tblW w:w="10954" w:type="dxa"/>
        <w:tblCellMar>
          <w:left w:w="70" w:type="dxa"/>
          <w:right w:w="70" w:type="dxa"/>
        </w:tblCellMar>
        <w:tblLook w:val="04A0" w:firstRow="1" w:lastRow="0" w:firstColumn="1" w:lastColumn="0" w:noHBand="0" w:noVBand="1"/>
      </w:tblPr>
      <w:tblGrid>
        <w:gridCol w:w="988"/>
        <w:gridCol w:w="1471"/>
        <w:gridCol w:w="1706"/>
        <w:gridCol w:w="1359"/>
        <w:gridCol w:w="1559"/>
        <w:gridCol w:w="2209"/>
        <w:gridCol w:w="1662"/>
      </w:tblGrid>
      <w:tr w:rsidR="002E0CF5" w:rsidRPr="00980A01" w:rsidTr="003F1435">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2E0CF5" w:rsidRPr="00980A01" w:rsidRDefault="002E0CF5" w:rsidP="003F1435">
            <w:pPr>
              <w:jc w:val="center"/>
              <w:rPr>
                <w:rFonts w:ascii="Century Gothic" w:hAnsi="Century Gothic"/>
                <w:b/>
                <w:bCs/>
                <w:sz w:val="20"/>
                <w:szCs w:val="20"/>
                <w:u w:val="single"/>
                <w:lang w:eastAsia="es-MX"/>
              </w:rPr>
            </w:pPr>
            <w:r w:rsidRPr="00980A01">
              <w:rPr>
                <w:rFonts w:ascii="Century Gothic" w:hAnsi="Century Gothic"/>
                <w:b/>
                <w:bCs/>
                <w:sz w:val="20"/>
                <w:szCs w:val="20"/>
                <w:u w:val="single"/>
                <w:lang w:eastAsia="es-MX"/>
              </w:rPr>
              <w:lastRenderedPageBreak/>
              <w:t>NÚMERO</w:t>
            </w:r>
          </w:p>
        </w:tc>
        <w:tc>
          <w:tcPr>
            <w:tcW w:w="1471" w:type="dxa"/>
            <w:tcBorders>
              <w:top w:val="single" w:sz="4" w:space="0" w:color="auto"/>
              <w:left w:val="nil"/>
              <w:bottom w:val="single" w:sz="4" w:space="0" w:color="auto"/>
              <w:right w:val="single" w:sz="4" w:space="0" w:color="auto"/>
            </w:tcBorders>
            <w:shd w:val="clear" w:color="000000" w:fill="ED7D31"/>
            <w:vAlign w:val="center"/>
            <w:hideMark/>
          </w:tcPr>
          <w:p w:rsidR="002E0CF5" w:rsidRPr="00980A01" w:rsidRDefault="002E0CF5" w:rsidP="003F1435">
            <w:pPr>
              <w:jc w:val="center"/>
              <w:rPr>
                <w:rFonts w:ascii="Century Gothic" w:hAnsi="Century Gothic"/>
                <w:b/>
                <w:bCs/>
                <w:sz w:val="20"/>
                <w:szCs w:val="20"/>
                <w:u w:val="single"/>
                <w:lang w:eastAsia="es-MX"/>
              </w:rPr>
            </w:pPr>
            <w:r w:rsidRPr="00980A01">
              <w:rPr>
                <w:rFonts w:ascii="Century Gothic" w:hAnsi="Century Gothic"/>
                <w:b/>
                <w:bCs/>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D7D31"/>
            <w:vAlign w:val="center"/>
            <w:hideMark/>
          </w:tcPr>
          <w:p w:rsidR="002E0CF5" w:rsidRPr="00980A01" w:rsidRDefault="002E0CF5" w:rsidP="003F1435">
            <w:pPr>
              <w:jc w:val="center"/>
              <w:rPr>
                <w:rFonts w:ascii="Century Gothic" w:hAnsi="Century Gothic"/>
                <w:b/>
                <w:bCs/>
                <w:sz w:val="20"/>
                <w:szCs w:val="20"/>
                <w:u w:val="single"/>
                <w:lang w:eastAsia="es-MX"/>
              </w:rPr>
            </w:pPr>
            <w:r w:rsidRPr="00980A01">
              <w:rPr>
                <w:rFonts w:ascii="Century Gothic" w:hAnsi="Century Gothic"/>
                <w:b/>
                <w:bCs/>
                <w:sz w:val="20"/>
                <w:szCs w:val="20"/>
                <w:u w:val="single"/>
                <w:lang w:eastAsia="es-MX"/>
              </w:rPr>
              <w:t>ÁREA REQUIRENTE</w:t>
            </w:r>
          </w:p>
        </w:tc>
        <w:tc>
          <w:tcPr>
            <w:tcW w:w="1359" w:type="dxa"/>
            <w:tcBorders>
              <w:top w:val="single" w:sz="4" w:space="0" w:color="auto"/>
              <w:left w:val="nil"/>
              <w:bottom w:val="single" w:sz="4" w:space="0" w:color="auto"/>
              <w:right w:val="single" w:sz="4" w:space="0" w:color="auto"/>
            </w:tcBorders>
            <w:shd w:val="clear" w:color="000000" w:fill="ED7D31"/>
            <w:vAlign w:val="center"/>
            <w:hideMark/>
          </w:tcPr>
          <w:p w:rsidR="002E0CF5" w:rsidRPr="00980A01" w:rsidRDefault="002E0CF5" w:rsidP="003F1435">
            <w:pPr>
              <w:jc w:val="center"/>
              <w:rPr>
                <w:rFonts w:ascii="Century Gothic" w:hAnsi="Century Gothic"/>
                <w:b/>
                <w:bCs/>
                <w:sz w:val="20"/>
                <w:szCs w:val="20"/>
                <w:u w:val="single"/>
                <w:lang w:eastAsia="es-MX"/>
              </w:rPr>
            </w:pPr>
            <w:r w:rsidRPr="00980A01">
              <w:rPr>
                <w:rFonts w:ascii="Century Gothic" w:hAnsi="Century Gothic"/>
                <w:b/>
                <w:bCs/>
                <w:sz w:val="20"/>
                <w:szCs w:val="20"/>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2E0CF5" w:rsidRPr="00980A01" w:rsidRDefault="002E0CF5" w:rsidP="003F1435">
            <w:pPr>
              <w:jc w:val="center"/>
              <w:rPr>
                <w:rFonts w:ascii="Century Gothic" w:hAnsi="Century Gothic"/>
                <w:b/>
                <w:bCs/>
                <w:sz w:val="20"/>
                <w:szCs w:val="20"/>
                <w:u w:val="single"/>
                <w:lang w:eastAsia="es-MX"/>
              </w:rPr>
            </w:pPr>
            <w:r w:rsidRPr="00980A01">
              <w:rPr>
                <w:rFonts w:ascii="Century Gothic" w:hAnsi="Century Gothic"/>
                <w:b/>
                <w:bCs/>
                <w:sz w:val="20"/>
                <w:szCs w:val="20"/>
                <w:u w:val="single"/>
                <w:lang w:eastAsia="es-MX"/>
              </w:rPr>
              <w:t>PROVEEDOR</w:t>
            </w:r>
          </w:p>
        </w:tc>
        <w:tc>
          <w:tcPr>
            <w:tcW w:w="2209" w:type="dxa"/>
            <w:tcBorders>
              <w:top w:val="single" w:sz="4" w:space="0" w:color="auto"/>
              <w:left w:val="nil"/>
              <w:bottom w:val="single" w:sz="4" w:space="0" w:color="auto"/>
              <w:right w:val="single" w:sz="4" w:space="0" w:color="auto"/>
            </w:tcBorders>
            <w:shd w:val="clear" w:color="000000" w:fill="ED7D31"/>
            <w:vAlign w:val="center"/>
            <w:hideMark/>
          </w:tcPr>
          <w:p w:rsidR="002E0CF5" w:rsidRPr="00980A01" w:rsidRDefault="002E0CF5" w:rsidP="003F1435">
            <w:pPr>
              <w:jc w:val="center"/>
              <w:rPr>
                <w:rFonts w:ascii="Century Gothic" w:hAnsi="Century Gothic"/>
                <w:b/>
                <w:bCs/>
                <w:sz w:val="20"/>
                <w:szCs w:val="20"/>
                <w:u w:val="single"/>
                <w:lang w:eastAsia="es-MX"/>
              </w:rPr>
            </w:pPr>
            <w:r w:rsidRPr="00980A01">
              <w:rPr>
                <w:rFonts w:ascii="Century Gothic" w:hAnsi="Century Gothic"/>
                <w:b/>
                <w:bCs/>
                <w:sz w:val="20"/>
                <w:szCs w:val="20"/>
                <w:u w:val="single"/>
                <w:lang w:eastAsia="es-MX"/>
              </w:rPr>
              <w:t>MOTIVO</w:t>
            </w:r>
          </w:p>
        </w:tc>
        <w:tc>
          <w:tcPr>
            <w:tcW w:w="1662" w:type="dxa"/>
            <w:tcBorders>
              <w:top w:val="single" w:sz="4" w:space="0" w:color="auto"/>
              <w:left w:val="nil"/>
              <w:bottom w:val="single" w:sz="4" w:space="0" w:color="auto"/>
              <w:right w:val="single" w:sz="4" w:space="0" w:color="auto"/>
            </w:tcBorders>
            <w:shd w:val="clear" w:color="000000" w:fill="ED7D31"/>
            <w:vAlign w:val="center"/>
            <w:hideMark/>
          </w:tcPr>
          <w:p w:rsidR="002E0CF5" w:rsidRPr="00980A01" w:rsidRDefault="002E0CF5" w:rsidP="003F1435">
            <w:pPr>
              <w:jc w:val="center"/>
              <w:rPr>
                <w:rFonts w:ascii="Century Gothic" w:hAnsi="Century Gothic"/>
                <w:b/>
                <w:bCs/>
                <w:sz w:val="20"/>
                <w:szCs w:val="20"/>
                <w:u w:val="single"/>
                <w:lang w:eastAsia="es-MX"/>
              </w:rPr>
            </w:pPr>
            <w:r w:rsidRPr="00980A01">
              <w:rPr>
                <w:rFonts w:ascii="Century Gothic" w:hAnsi="Century Gothic"/>
                <w:b/>
                <w:bCs/>
                <w:sz w:val="20"/>
                <w:szCs w:val="20"/>
                <w:u w:val="single"/>
                <w:lang w:eastAsia="es-MX"/>
              </w:rPr>
              <w:t>VOTACIÓN PRESIDENTE</w:t>
            </w:r>
          </w:p>
        </w:tc>
      </w:tr>
      <w:tr w:rsidR="002E0CF5" w:rsidRPr="00980A01" w:rsidTr="003F1435">
        <w:trPr>
          <w:trHeight w:val="574"/>
        </w:trPr>
        <w:tc>
          <w:tcPr>
            <w:tcW w:w="988" w:type="dxa"/>
            <w:tcBorders>
              <w:top w:val="nil"/>
              <w:left w:val="single" w:sz="4" w:space="0" w:color="auto"/>
              <w:bottom w:val="single" w:sz="4" w:space="0" w:color="auto"/>
              <w:right w:val="single" w:sz="4" w:space="0" w:color="auto"/>
            </w:tcBorders>
            <w:shd w:val="clear" w:color="000000" w:fill="F8CBAD"/>
            <w:hideMark/>
          </w:tcPr>
          <w:p w:rsidR="002E0CF5" w:rsidRPr="00980A01" w:rsidRDefault="002E0CF5" w:rsidP="003F1435">
            <w:pPr>
              <w:jc w:val="center"/>
              <w:rPr>
                <w:rFonts w:ascii="Century Gothic" w:hAnsi="Century Gothic"/>
                <w:color w:val="000000"/>
                <w:sz w:val="20"/>
                <w:szCs w:val="20"/>
                <w:lang w:eastAsia="es-MX"/>
              </w:rPr>
            </w:pPr>
            <w:r w:rsidRPr="00980A01">
              <w:rPr>
                <w:rFonts w:ascii="Century Gothic" w:hAnsi="Century Gothic"/>
                <w:color w:val="000000"/>
                <w:sz w:val="20"/>
                <w:szCs w:val="20"/>
                <w:lang w:eastAsia="es-MX"/>
              </w:rPr>
              <w:t>C1 Fracción I</w:t>
            </w:r>
          </w:p>
        </w:tc>
        <w:tc>
          <w:tcPr>
            <w:tcW w:w="1471" w:type="dxa"/>
            <w:tcBorders>
              <w:top w:val="nil"/>
              <w:left w:val="nil"/>
              <w:bottom w:val="single" w:sz="4" w:space="0" w:color="auto"/>
              <w:right w:val="single" w:sz="4" w:space="0" w:color="auto"/>
            </w:tcBorders>
            <w:shd w:val="clear" w:color="000000" w:fill="F8CBAD"/>
            <w:hideMark/>
          </w:tcPr>
          <w:p w:rsidR="002E0CF5" w:rsidRPr="00980A01" w:rsidRDefault="002E0CF5" w:rsidP="003F1435">
            <w:pPr>
              <w:jc w:val="right"/>
              <w:rPr>
                <w:rFonts w:ascii="Century Gothic" w:hAnsi="Century Gothic"/>
                <w:color w:val="000000"/>
                <w:sz w:val="20"/>
                <w:szCs w:val="20"/>
                <w:lang w:eastAsia="es-MX"/>
              </w:rPr>
            </w:pPr>
            <w:r w:rsidRPr="00980A01">
              <w:rPr>
                <w:rFonts w:ascii="Century Gothic" w:hAnsi="Century Gothic"/>
                <w:color w:val="000000"/>
                <w:sz w:val="20"/>
                <w:szCs w:val="20"/>
                <w:lang w:eastAsia="es-MX"/>
              </w:rPr>
              <w:t>201902281</w:t>
            </w:r>
          </w:p>
        </w:tc>
        <w:tc>
          <w:tcPr>
            <w:tcW w:w="1706" w:type="dxa"/>
            <w:tcBorders>
              <w:top w:val="nil"/>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Dirección de Pavimentos adscrita a la Coordinación General de Servicios Municipales</w:t>
            </w:r>
          </w:p>
        </w:tc>
        <w:tc>
          <w:tcPr>
            <w:tcW w:w="1359" w:type="dxa"/>
            <w:tcBorders>
              <w:top w:val="nil"/>
              <w:left w:val="nil"/>
              <w:bottom w:val="single" w:sz="4" w:space="0" w:color="auto"/>
              <w:right w:val="single" w:sz="4" w:space="0" w:color="auto"/>
            </w:tcBorders>
            <w:shd w:val="clear" w:color="000000" w:fill="F8CBAD"/>
            <w:hideMark/>
          </w:tcPr>
          <w:p w:rsidR="002E0CF5" w:rsidRPr="00980A01" w:rsidRDefault="002E0CF5" w:rsidP="003F1435">
            <w:pPr>
              <w:jc w:val="right"/>
              <w:rPr>
                <w:rFonts w:ascii="Century Gothic" w:hAnsi="Century Gothic"/>
                <w:color w:val="000000"/>
                <w:sz w:val="20"/>
                <w:szCs w:val="20"/>
                <w:lang w:eastAsia="es-MX"/>
              </w:rPr>
            </w:pPr>
            <w:r w:rsidRPr="00980A01">
              <w:rPr>
                <w:rFonts w:ascii="Century Gothic" w:hAnsi="Century Gothic"/>
                <w:color w:val="000000"/>
                <w:sz w:val="20"/>
                <w:szCs w:val="20"/>
                <w:lang w:eastAsia="es-MX"/>
              </w:rPr>
              <w:t>$580,578.58</w:t>
            </w:r>
          </w:p>
        </w:tc>
        <w:tc>
          <w:tcPr>
            <w:tcW w:w="1559" w:type="dxa"/>
            <w:tcBorders>
              <w:top w:val="nil"/>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proofErr w:type="spellStart"/>
            <w:r w:rsidRPr="00980A01">
              <w:rPr>
                <w:rFonts w:ascii="Century Gothic" w:hAnsi="Century Gothic"/>
                <w:color w:val="000000"/>
                <w:sz w:val="20"/>
                <w:szCs w:val="20"/>
                <w:lang w:eastAsia="es-MX"/>
              </w:rPr>
              <w:t>Construmac</w:t>
            </w:r>
            <w:proofErr w:type="spellEnd"/>
            <w:r w:rsidRPr="00980A01">
              <w:rPr>
                <w:rFonts w:ascii="Century Gothic" w:hAnsi="Century Gothic"/>
                <w:color w:val="000000"/>
                <w:sz w:val="20"/>
                <w:szCs w:val="20"/>
                <w:lang w:eastAsia="es-MX"/>
              </w:rPr>
              <w:t xml:space="preserve"> S.A.P.I. de C.V.</w:t>
            </w:r>
          </w:p>
        </w:tc>
        <w:tc>
          <w:tcPr>
            <w:tcW w:w="2209" w:type="dxa"/>
            <w:tcBorders>
              <w:top w:val="nil"/>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 xml:space="preserve">Reparación de extendedora A0699, cambio de banda de motor, llantas y kit de tolva, con la cual se realiza extendido de mezcla asfáltica tipo SMA, para el programa de mantenimiento superficial. El proveedor es el distribuidor exclusivo tanto en los equipos como en reparaciones y mantenimiento en México de las marcas del Grupo </w:t>
            </w:r>
            <w:proofErr w:type="spellStart"/>
            <w:r w:rsidRPr="00980A01">
              <w:rPr>
                <w:rFonts w:ascii="Century Gothic" w:hAnsi="Century Gothic"/>
                <w:color w:val="000000"/>
                <w:sz w:val="20"/>
                <w:szCs w:val="20"/>
                <w:lang w:eastAsia="es-MX"/>
              </w:rPr>
              <w:t>Wirtgen</w:t>
            </w:r>
            <w:proofErr w:type="spellEnd"/>
            <w:r w:rsidRPr="00980A01">
              <w:rPr>
                <w:rFonts w:ascii="Century Gothic" w:hAnsi="Century Gothic"/>
                <w:color w:val="000000"/>
                <w:sz w:val="20"/>
                <w:szCs w:val="20"/>
                <w:lang w:eastAsia="es-MX"/>
              </w:rPr>
              <w:t>.</w:t>
            </w:r>
          </w:p>
        </w:tc>
        <w:tc>
          <w:tcPr>
            <w:tcW w:w="1662" w:type="dxa"/>
            <w:tcBorders>
              <w:top w:val="nil"/>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 xml:space="preserve">Solicito su autorización del punto C1, los que estén por la afirmativa sírvanse manifestándolo levantando su mano.                          </w:t>
            </w:r>
            <w:r>
              <w:rPr>
                <w:rFonts w:ascii="Century Gothic" w:hAnsi="Century Gothic"/>
                <w:color w:val="000000"/>
                <w:sz w:val="20"/>
                <w:szCs w:val="20"/>
                <w:lang w:eastAsia="es-MX"/>
              </w:rPr>
              <w:t xml:space="preserve">      Aprobado por Unanimidad</w:t>
            </w:r>
            <w:r w:rsidRPr="00980A01">
              <w:rPr>
                <w:rFonts w:ascii="Century Gothic" w:hAnsi="Century Gothic"/>
                <w:color w:val="000000"/>
                <w:sz w:val="20"/>
                <w:szCs w:val="20"/>
                <w:lang w:eastAsia="es-MX"/>
              </w:rPr>
              <w:t xml:space="preserve"> de votos</w:t>
            </w:r>
          </w:p>
        </w:tc>
      </w:tr>
      <w:tr w:rsidR="002E0CF5" w:rsidRPr="00980A01" w:rsidTr="003F1435">
        <w:trPr>
          <w:trHeight w:val="2970"/>
        </w:trPr>
        <w:tc>
          <w:tcPr>
            <w:tcW w:w="988" w:type="dxa"/>
            <w:tcBorders>
              <w:top w:val="nil"/>
              <w:left w:val="single" w:sz="4" w:space="0" w:color="auto"/>
              <w:bottom w:val="single" w:sz="4" w:space="0" w:color="auto"/>
              <w:right w:val="single" w:sz="4" w:space="0" w:color="auto"/>
            </w:tcBorders>
            <w:shd w:val="clear" w:color="000000" w:fill="F8CBAD"/>
            <w:hideMark/>
          </w:tcPr>
          <w:p w:rsidR="002E0CF5" w:rsidRPr="00980A01" w:rsidRDefault="002E0CF5" w:rsidP="003F1435">
            <w:pPr>
              <w:jc w:val="center"/>
              <w:rPr>
                <w:rFonts w:ascii="Century Gothic" w:hAnsi="Century Gothic"/>
                <w:color w:val="000000"/>
                <w:sz w:val="20"/>
                <w:szCs w:val="20"/>
                <w:lang w:eastAsia="es-MX"/>
              </w:rPr>
            </w:pPr>
            <w:r w:rsidRPr="00980A01">
              <w:rPr>
                <w:rFonts w:ascii="Century Gothic" w:hAnsi="Century Gothic"/>
                <w:color w:val="000000"/>
                <w:sz w:val="20"/>
                <w:szCs w:val="20"/>
                <w:lang w:eastAsia="es-MX"/>
              </w:rPr>
              <w:t>C2 Fracción I</w:t>
            </w:r>
          </w:p>
        </w:tc>
        <w:tc>
          <w:tcPr>
            <w:tcW w:w="1471" w:type="dxa"/>
            <w:tcBorders>
              <w:top w:val="nil"/>
              <w:left w:val="nil"/>
              <w:bottom w:val="single" w:sz="4" w:space="0" w:color="auto"/>
              <w:right w:val="single" w:sz="4" w:space="0" w:color="auto"/>
            </w:tcBorders>
            <w:shd w:val="clear" w:color="000000" w:fill="F8CBAD"/>
            <w:hideMark/>
          </w:tcPr>
          <w:p w:rsidR="002E0CF5" w:rsidRPr="00980A01" w:rsidRDefault="002E0CF5" w:rsidP="003F1435">
            <w:pPr>
              <w:jc w:val="right"/>
              <w:rPr>
                <w:rFonts w:ascii="Century Gothic" w:hAnsi="Century Gothic"/>
                <w:color w:val="000000"/>
                <w:sz w:val="20"/>
                <w:szCs w:val="20"/>
                <w:lang w:eastAsia="es-MX"/>
              </w:rPr>
            </w:pPr>
            <w:r w:rsidRPr="00980A01">
              <w:rPr>
                <w:rFonts w:ascii="Century Gothic" w:hAnsi="Century Gothic"/>
                <w:color w:val="000000"/>
                <w:sz w:val="20"/>
                <w:szCs w:val="20"/>
                <w:lang w:eastAsia="es-MX"/>
              </w:rPr>
              <w:t>201901954</w:t>
            </w:r>
          </w:p>
        </w:tc>
        <w:tc>
          <w:tcPr>
            <w:tcW w:w="1706" w:type="dxa"/>
            <w:tcBorders>
              <w:top w:val="nil"/>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Dirección de Administración adscrita a la Coordinación General de Administración e Innovación Gubernamental</w:t>
            </w:r>
          </w:p>
        </w:tc>
        <w:tc>
          <w:tcPr>
            <w:tcW w:w="1359" w:type="dxa"/>
            <w:tcBorders>
              <w:top w:val="nil"/>
              <w:left w:val="nil"/>
              <w:bottom w:val="single" w:sz="4" w:space="0" w:color="auto"/>
              <w:right w:val="single" w:sz="4" w:space="0" w:color="auto"/>
            </w:tcBorders>
            <w:shd w:val="clear" w:color="000000" w:fill="F8CBAD"/>
            <w:hideMark/>
          </w:tcPr>
          <w:p w:rsidR="002E0CF5" w:rsidRPr="00980A01" w:rsidRDefault="002E0CF5" w:rsidP="003F1435">
            <w:pPr>
              <w:jc w:val="right"/>
              <w:rPr>
                <w:rFonts w:ascii="Century Gothic" w:hAnsi="Century Gothic"/>
                <w:color w:val="000000"/>
                <w:sz w:val="20"/>
                <w:szCs w:val="20"/>
                <w:lang w:eastAsia="es-MX"/>
              </w:rPr>
            </w:pPr>
            <w:r w:rsidRPr="00980A01">
              <w:rPr>
                <w:rFonts w:ascii="Century Gothic" w:hAnsi="Century Gothic"/>
                <w:color w:val="000000"/>
                <w:sz w:val="20"/>
                <w:szCs w:val="20"/>
                <w:lang w:eastAsia="es-MX"/>
              </w:rPr>
              <w:t>$83,475.00</w:t>
            </w:r>
          </w:p>
        </w:tc>
        <w:tc>
          <w:tcPr>
            <w:tcW w:w="1559" w:type="dxa"/>
            <w:tcBorders>
              <w:top w:val="nil"/>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 xml:space="preserve">Norma Ruvalcaba </w:t>
            </w:r>
            <w:r w:rsidR="00456873" w:rsidRPr="00980A01">
              <w:rPr>
                <w:rFonts w:ascii="Century Gothic" w:hAnsi="Century Gothic"/>
                <w:color w:val="000000"/>
                <w:sz w:val="20"/>
                <w:szCs w:val="20"/>
                <w:lang w:eastAsia="es-MX"/>
              </w:rPr>
              <w:t>Núñez</w:t>
            </w:r>
          </w:p>
        </w:tc>
        <w:tc>
          <w:tcPr>
            <w:tcW w:w="2209" w:type="dxa"/>
            <w:tcBorders>
              <w:top w:val="nil"/>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 xml:space="preserve">Arrendamiento de edificios del inmueble ubicado en Av. Laureles 204, utilizado para las oficinas de la Dirección de Justicia Municipal para el periodo de julio a diciembre de 2019. </w:t>
            </w:r>
          </w:p>
        </w:tc>
        <w:tc>
          <w:tcPr>
            <w:tcW w:w="1662" w:type="dxa"/>
            <w:tcBorders>
              <w:top w:val="nil"/>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 xml:space="preserve">Solicito su autorización del punto C2, los que estén por la afirmativa sírvanse manifestándolo levantando su mano.                 Aprobado por </w:t>
            </w:r>
            <w:r>
              <w:rPr>
                <w:rFonts w:ascii="Century Gothic" w:hAnsi="Century Gothic"/>
                <w:color w:val="000000"/>
                <w:sz w:val="20"/>
                <w:szCs w:val="20"/>
                <w:lang w:eastAsia="es-MX"/>
              </w:rPr>
              <w:t>Unanimidad</w:t>
            </w:r>
            <w:r w:rsidRPr="00980A01">
              <w:rPr>
                <w:rFonts w:ascii="Century Gothic" w:hAnsi="Century Gothic"/>
                <w:color w:val="000000"/>
                <w:sz w:val="20"/>
                <w:szCs w:val="20"/>
                <w:lang w:eastAsia="es-MX"/>
              </w:rPr>
              <w:t xml:space="preserve"> de votos</w:t>
            </w:r>
          </w:p>
        </w:tc>
      </w:tr>
      <w:tr w:rsidR="002E0CF5" w:rsidRPr="00980A01" w:rsidTr="00456873">
        <w:trPr>
          <w:trHeight w:val="789"/>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980A01" w:rsidRDefault="002E0CF5" w:rsidP="003F1435">
            <w:pPr>
              <w:jc w:val="center"/>
              <w:rPr>
                <w:rFonts w:ascii="Century Gothic" w:hAnsi="Century Gothic"/>
                <w:color w:val="000000"/>
                <w:sz w:val="20"/>
                <w:szCs w:val="20"/>
                <w:lang w:eastAsia="es-MX"/>
              </w:rPr>
            </w:pPr>
            <w:r w:rsidRPr="00980A01">
              <w:rPr>
                <w:rFonts w:ascii="Century Gothic" w:hAnsi="Century Gothic"/>
                <w:color w:val="000000"/>
                <w:sz w:val="20"/>
                <w:szCs w:val="20"/>
                <w:lang w:eastAsia="es-MX"/>
              </w:rPr>
              <w:t>C3 Fracción I</w:t>
            </w:r>
          </w:p>
        </w:tc>
        <w:tc>
          <w:tcPr>
            <w:tcW w:w="1471"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980A01" w:rsidRDefault="002E0CF5" w:rsidP="003F1435">
            <w:pPr>
              <w:jc w:val="right"/>
              <w:rPr>
                <w:rFonts w:ascii="Century Gothic" w:hAnsi="Century Gothic"/>
                <w:color w:val="000000"/>
                <w:sz w:val="20"/>
                <w:szCs w:val="20"/>
                <w:lang w:eastAsia="es-MX"/>
              </w:rPr>
            </w:pPr>
            <w:r w:rsidRPr="00980A01">
              <w:rPr>
                <w:rFonts w:ascii="Century Gothic" w:hAnsi="Century Gothic"/>
                <w:color w:val="000000"/>
                <w:sz w:val="20"/>
                <w:szCs w:val="20"/>
                <w:lang w:eastAsia="es-MX"/>
              </w:rPr>
              <w:t>201901955</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Dirección de Administración adscrita a la Coordinación General de Administración e Innovación Gubernamental</w:t>
            </w:r>
          </w:p>
        </w:tc>
        <w:tc>
          <w:tcPr>
            <w:tcW w:w="135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980A01" w:rsidRDefault="002E0CF5" w:rsidP="003F1435">
            <w:pPr>
              <w:jc w:val="right"/>
              <w:rPr>
                <w:rFonts w:ascii="Century Gothic" w:hAnsi="Century Gothic"/>
                <w:color w:val="000000"/>
                <w:sz w:val="20"/>
                <w:szCs w:val="20"/>
                <w:lang w:eastAsia="es-MX"/>
              </w:rPr>
            </w:pPr>
            <w:r w:rsidRPr="00980A01">
              <w:rPr>
                <w:rFonts w:ascii="Century Gothic" w:hAnsi="Century Gothic"/>
                <w:color w:val="000000"/>
                <w:sz w:val="20"/>
                <w:szCs w:val="20"/>
                <w:lang w:eastAsia="es-MX"/>
              </w:rPr>
              <w:t>$44,742.60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Juan Quirarte Arana</w:t>
            </w:r>
          </w:p>
        </w:tc>
        <w:tc>
          <w:tcPr>
            <w:tcW w:w="220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 xml:space="preserve">Arrendamiento de edificios del inmueble ubicado en calle 20 de noviembre número 286 antes 196, colonia centro en Zapopan, ingreso </w:t>
            </w:r>
            <w:r w:rsidRPr="00980A01">
              <w:rPr>
                <w:rFonts w:ascii="Century Gothic" w:hAnsi="Century Gothic"/>
                <w:color w:val="000000"/>
                <w:sz w:val="20"/>
                <w:szCs w:val="20"/>
                <w:lang w:eastAsia="es-MX"/>
              </w:rPr>
              <w:lastRenderedPageBreak/>
              <w:t xml:space="preserve">por la calle 5 de mayo número 138-A, utilizado para las oficinas de Diseño e Imagen dependen de la Coordinación  de Análisis Estratégico y Comunicación, para el periodo de julio a diciembre de 2019. </w:t>
            </w:r>
          </w:p>
        </w:tc>
        <w:tc>
          <w:tcPr>
            <w:tcW w:w="1662"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lastRenderedPageBreak/>
              <w:t xml:space="preserve">Solicito su autorización del punto C3, los que estén por la afirmativa sírvanse manifestándolo </w:t>
            </w:r>
            <w:r w:rsidRPr="00980A01">
              <w:rPr>
                <w:rFonts w:ascii="Century Gothic" w:hAnsi="Century Gothic"/>
                <w:color w:val="000000"/>
                <w:sz w:val="20"/>
                <w:szCs w:val="20"/>
                <w:lang w:eastAsia="es-MX"/>
              </w:rPr>
              <w:lastRenderedPageBreak/>
              <w:t xml:space="preserve">levantando su mano.                 Aprobado por </w:t>
            </w:r>
            <w:r>
              <w:rPr>
                <w:rFonts w:ascii="Century Gothic" w:hAnsi="Century Gothic"/>
                <w:color w:val="000000"/>
                <w:sz w:val="20"/>
                <w:szCs w:val="20"/>
                <w:lang w:eastAsia="es-MX"/>
              </w:rPr>
              <w:t>Unanimidad</w:t>
            </w:r>
            <w:r w:rsidRPr="00980A01">
              <w:rPr>
                <w:rFonts w:ascii="Century Gothic" w:hAnsi="Century Gothic"/>
                <w:color w:val="000000"/>
                <w:sz w:val="20"/>
                <w:szCs w:val="20"/>
                <w:lang w:eastAsia="es-MX"/>
              </w:rPr>
              <w:t xml:space="preserve"> de votos</w:t>
            </w:r>
          </w:p>
        </w:tc>
      </w:tr>
      <w:tr w:rsidR="002E0CF5" w:rsidRPr="00980A01" w:rsidTr="003F1435">
        <w:trPr>
          <w:trHeight w:val="297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980A01" w:rsidRDefault="002E0CF5" w:rsidP="003F1435">
            <w:pPr>
              <w:jc w:val="center"/>
              <w:rPr>
                <w:rFonts w:ascii="Century Gothic" w:hAnsi="Century Gothic"/>
                <w:color w:val="000000"/>
                <w:sz w:val="20"/>
                <w:szCs w:val="20"/>
                <w:lang w:eastAsia="es-MX"/>
              </w:rPr>
            </w:pPr>
            <w:r w:rsidRPr="00980A01">
              <w:rPr>
                <w:rFonts w:ascii="Century Gothic" w:hAnsi="Century Gothic"/>
                <w:color w:val="000000"/>
                <w:sz w:val="20"/>
                <w:szCs w:val="20"/>
                <w:lang w:eastAsia="es-MX"/>
              </w:rPr>
              <w:lastRenderedPageBreak/>
              <w:t>C4 Fracción I</w:t>
            </w:r>
          </w:p>
        </w:tc>
        <w:tc>
          <w:tcPr>
            <w:tcW w:w="1471" w:type="dxa"/>
            <w:tcBorders>
              <w:top w:val="single" w:sz="4" w:space="0" w:color="auto"/>
              <w:left w:val="nil"/>
              <w:bottom w:val="single" w:sz="4" w:space="0" w:color="auto"/>
              <w:right w:val="single" w:sz="4" w:space="0" w:color="auto"/>
            </w:tcBorders>
            <w:shd w:val="clear" w:color="000000" w:fill="F8CBAD"/>
            <w:hideMark/>
          </w:tcPr>
          <w:p w:rsidR="002E0CF5" w:rsidRPr="00980A01" w:rsidRDefault="002E0CF5" w:rsidP="003F1435">
            <w:pPr>
              <w:jc w:val="right"/>
              <w:rPr>
                <w:rFonts w:ascii="Century Gothic" w:hAnsi="Century Gothic"/>
                <w:color w:val="000000"/>
                <w:sz w:val="20"/>
                <w:szCs w:val="20"/>
                <w:lang w:eastAsia="es-MX"/>
              </w:rPr>
            </w:pPr>
            <w:r w:rsidRPr="00980A01">
              <w:rPr>
                <w:rFonts w:ascii="Century Gothic" w:hAnsi="Century Gothic"/>
                <w:color w:val="000000"/>
                <w:sz w:val="20"/>
                <w:szCs w:val="20"/>
                <w:lang w:eastAsia="es-MX"/>
              </w:rPr>
              <w:t>201901956</w:t>
            </w:r>
          </w:p>
        </w:tc>
        <w:tc>
          <w:tcPr>
            <w:tcW w:w="1706" w:type="dxa"/>
            <w:tcBorders>
              <w:top w:val="single" w:sz="4" w:space="0" w:color="auto"/>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Dirección de Administración adscrita a la Coordinación General de Administración e Innovación Gubernamental</w:t>
            </w:r>
          </w:p>
        </w:tc>
        <w:tc>
          <w:tcPr>
            <w:tcW w:w="1359" w:type="dxa"/>
            <w:tcBorders>
              <w:top w:val="single" w:sz="4" w:space="0" w:color="auto"/>
              <w:left w:val="nil"/>
              <w:bottom w:val="single" w:sz="4" w:space="0" w:color="auto"/>
              <w:right w:val="single" w:sz="4" w:space="0" w:color="auto"/>
            </w:tcBorders>
            <w:shd w:val="clear" w:color="000000" w:fill="F8CBAD"/>
            <w:hideMark/>
          </w:tcPr>
          <w:p w:rsidR="002E0CF5" w:rsidRPr="00980A01" w:rsidRDefault="002E0CF5" w:rsidP="003F1435">
            <w:pPr>
              <w:jc w:val="right"/>
              <w:rPr>
                <w:rFonts w:ascii="Century Gothic" w:hAnsi="Century Gothic"/>
                <w:color w:val="000000"/>
                <w:sz w:val="20"/>
                <w:szCs w:val="20"/>
                <w:lang w:eastAsia="es-MX"/>
              </w:rPr>
            </w:pPr>
            <w:r w:rsidRPr="00980A01">
              <w:rPr>
                <w:rFonts w:ascii="Century Gothic" w:hAnsi="Century Gothic"/>
                <w:color w:val="000000"/>
                <w:sz w:val="20"/>
                <w:szCs w:val="20"/>
                <w:lang w:eastAsia="es-MX"/>
              </w:rPr>
              <w:t>$81,004.14</w:t>
            </w:r>
          </w:p>
        </w:tc>
        <w:tc>
          <w:tcPr>
            <w:tcW w:w="1559" w:type="dxa"/>
            <w:tcBorders>
              <w:top w:val="single" w:sz="4" w:space="0" w:color="auto"/>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Juan Quirarte Arana</w:t>
            </w:r>
          </w:p>
        </w:tc>
        <w:tc>
          <w:tcPr>
            <w:tcW w:w="2209" w:type="dxa"/>
            <w:tcBorders>
              <w:top w:val="single" w:sz="4" w:space="0" w:color="auto"/>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 xml:space="preserve">Arrendamiento de edificios del inmueble ubicado en calle 20 de noviembre número 286 antes 196, colonia centro en Zapopan, ingreso por la calle 5 de mayo número 138, utilizado por la Unidad de Redes y Telecomunicaciones, para el periodo de julio a diciembre de 2019. </w:t>
            </w:r>
          </w:p>
        </w:tc>
        <w:tc>
          <w:tcPr>
            <w:tcW w:w="1662" w:type="dxa"/>
            <w:tcBorders>
              <w:top w:val="single" w:sz="4" w:space="0" w:color="auto"/>
              <w:left w:val="nil"/>
              <w:bottom w:val="single" w:sz="4" w:space="0" w:color="auto"/>
              <w:right w:val="single" w:sz="4" w:space="0" w:color="auto"/>
            </w:tcBorders>
            <w:shd w:val="clear" w:color="000000" w:fill="F8CBAD"/>
            <w:hideMark/>
          </w:tcPr>
          <w:p w:rsidR="002E0CF5" w:rsidRPr="00980A01" w:rsidRDefault="002E0CF5" w:rsidP="003F1435">
            <w:pPr>
              <w:rPr>
                <w:rFonts w:ascii="Century Gothic" w:hAnsi="Century Gothic"/>
                <w:color w:val="000000"/>
                <w:sz w:val="20"/>
                <w:szCs w:val="20"/>
                <w:lang w:eastAsia="es-MX"/>
              </w:rPr>
            </w:pPr>
            <w:r w:rsidRPr="00980A01">
              <w:rPr>
                <w:rFonts w:ascii="Century Gothic" w:hAnsi="Century Gothic"/>
                <w:color w:val="000000"/>
                <w:sz w:val="20"/>
                <w:szCs w:val="20"/>
                <w:lang w:eastAsia="es-MX"/>
              </w:rPr>
              <w:t xml:space="preserve">Solicito su autorización del punto C4, los que estén por la afirmativa sírvanse manifestándolo levantando su mano.           </w:t>
            </w:r>
            <w:r>
              <w:rPr>
                <w:rFonts w:ascii="Century Gothic" w:hAnsi="Century Gothic"/>
                <w:color w:val="000000"/>
                <w:sz w:val="20"/>
                <w:szCs w:val="20"/>
                <w:lang w:eastAsia="es-MX"/>
              </w:rPr>
              <w:t xml:space="preserve">      Aprobado por Unanimidad</w:t>
            </w:r>
            <w:r w:rsidRPr="00980A01">
              <w:rPr>
                <w:rFonts w:ascii="Century Gothic" w:hAnsi="Century Gothic"/>
                <w:color w:val="000000"/>
                <w:sz w:val="20"/>
                <w:szCs w:val="20"/>
                <w:lang w:eastAsia="es-MX"/>
              </w:rPr>
              <w:t xml:space="preserve"> de votos</w:t>
            </w:r>
          </w:p>
        </w:tc>
      </w:tr>
    </w:tbl>
    <w:p w:rsidR="002E0CF5" w:rsidRDefault="002E0CF5" w:rsidP="002E0CF5">
      <w:pPr>
        <w:jc w:val="both"/>
        <w:rPr>
          <w:rFonts w:ascii="Century Gothic" w:hAnsi="Century Gothic" w:cs="Tahoma"/>
          <w:sz w:val="22"/>
          <w:szCs w:val="22"/>
        </w:rPr>
      </w:pPr>
    </w:p>
    <w:p w:rsidR="002E0CF5" w:rsidRPr="009E5AC4" w:rsidRDefault="002E0CF5" w:rsidP="002E0CF5">
      <w:pPr>
        <w:jc w:val="both"/>
        <w:rPr>
          <w:rFonts w:ascii="Century Gothic" w:hAnsi="Century Gothic" w:cs="Tahoma"/>
          <w:sz w:val="22"/>
          <w:szCs w:val="22"/>
        </w:rPr>
      </w:pPr>
    </w:p>
    <w:p w:rsidR="002E0CF5" w:rsidRDefault="002E0CF5" w:rsidP="002E0CF5">
      <w:pPr>
        <w:jc w:val="both"/>
        <w:rPr>
          <w:rFonts w:ascii="Century Gothic" w:hAnsi="Century Gothic" w:cs="Tahoma"/>
          <w:sz w:val="22"/>
          <w:szCs w:val="22"/>
        </w:rPr>
      </w:pPr>
      <w:r w:rsidRPr="009E5AC4">
        <w:rPr>
          <w:rFonts w:ascii="Century Gothic" w:hAnsi="Century Gothic" w:cs="Tahoma"/>
          <w:sz w:val="22"/>
          <w:szCs w:val="22"/>
        </w:rPr>
        <w:t xml:space="preserve">Los asuntos varios del cuadro, pertenecen al </w:t>
      </w:r>
      <w:r w:rsidRPr="009E5AC4">
        <w:rPr>
          <w:rFonts w:ascii="Century Gothic" w:hAnsi="Century Gothic" w:cs="Tahoma"/>
          <w:b/>
          <w:sz w:val="22"/>
          <w:szCs w:val="22"/>
        </w:rPr>
        <w:t>inciso C</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r w:rsidR="00D174E6">
        <w:rPr>
          <w:rFonts w:ascii="Century Gothic" w:hAnsi="Century Gothic" w:cs="Tahoma"/>
          <w:sz w:val="22"/>
          <w:szCs w:val="22"/>
        </w:rPr>
        <w:t>.</w:t>
      </w:r>
    </w:p>
    <w:p w:rsidR="00D174E6" w:rsidRPr="009E5AC4" w:rsidRDefault="00D174E6" w:rsidP="002E0CF5">
      <w:pPr>
        <w:jc w:val="both"/>
        <w:rPr>
          <w:rFonts w:ascii="Century Gothic" w:hAnsi="Century Gothic" w:cs="Tahoma"/>
          <w:b/>
          <w:i/>
          <w:sz w:val="22"/>
          <w:szCs w:val="22"/>
          <w:lang w:eastAsia="en-US"/>
        </w:rPr>
      </w:pPr>
    </w:p>
    <w:p w:rsidR="002E0CF5" w:rsidRPr="009E5AC4" w:rsidRDefault="002E0CF5" w:rsidP="002E0CF5">
      <w:pPr>
        <w:shd w:val="clear" w:color="auto" w:fill="FFFFFF"/>
        <w:spacing w:after="100" w:afterAutospacing="1"/>
        <w:contextualSpacing/>
        <w:jc w:val="both"/>
        <w:rPr>
          <w:rFonts w:ascii="Century Gothic" w:hAnsi="Century Gothic" w:cs="Tahoma"/>
          <w:sz w:val="22"/>
          <w:szCs w:val="22"/>
        </w:rPr>
      </w:pPr>
    </w:p>
    <w:p w:rsidR="00D174E6" w:rsidRPr="009E5AC4" w:rsidRDefault="00D174E6" w:rsidP="00D174E6">
      <w:pPr>
        <w:ind w:left="720"/>
        <w:contextualSpacing/>
        <w:rPr>
          <w:rFonts w:ascii="Century Gothic" w:hAnsi="Century Gothic" w:cs="Tahoma"/>
          <w:b/>
          <w:sz w:val="22"/>
          <w:szCs w:val="22"/>
          <w:lang w:val="es-ES_tradnl"/>
        </w:rPr>
      </w:pPr>
      <w:r w:rsidRPr="009E5AC4">
        <w:rPr>
          <w:rFonts w:ascii="Century Gothic" w:hAnsi="Century Gothic" w:cs="Tahoma"/>
          <w:b/>
          <w:sz w:val="22"/>
          <w:szCs w:val="22"/>
          <w:lang w:val="es-ES_tradnl"/>
        </w:rPr>
        <w:t>Inciso D de la Agenda de Trabajo.</w:t>
      </w:r>
    </w:p>
    <w:p w:rsidR="00D174E6" w:rsidRPr="00D174E6" w:rsidRDefault="00D174E6" w:rsidP="002E0CF5">
      <w:pPr>
        <w:contextualSpacing/>
        <w:rPr>
          <w:rFonts w:ascii="Century Gothic" w:hAnsi="Century Gothic" w:cs="Tahoma"/>
          <w:b/>
          <w:sz w:val="22"/>
          <w:szCs w:val="22"/>
          <w:lang w:val="es-ES_tradnl"/>
        </w:rPr>
      </w:pPr>
    </w:p>
    <w:p w:rsidR="00D174E6" w:rsidRDefault="00D174E6" w:rsidP="002E0CF5">
      <w:pPr>
        <w:contextualSpacing/>
        <w:rPr>
          <w:rFonts w:ascii="Century Gothic" w:hAnsi="Century Gothic" w:cs="Tahoma"/>
          <w:b/>
          <w:sz w:val="22"/>
          <w:szCs w:val="22"/>
        </w:rPr>
      </w:pPr>
    </w:p>
    <w:p w:rsidR="002E0CF5" w:rsidRPr="009E5AC4" w:rsidRDefault="002E0CF5" w:rsidP="002E0CF5">
      <w:pPr>
        <w:contextualSpacing/>
        <w:rPr>
          <w:rFonts w:ascii="Century Gothic" w:hAnsi="Century Gothic" w:cs="Tahoma"/>
          <w:b/>
          <w:sz w:val="22"/>
          <w:szCs w:val="22"/>
        </w:rPr>
      </w:pPr>
      <w:r w:rsidRPr="009E5AC4">
        <w:rPr>
          <w:rFonts w:ascii="Century Gothic" w:hAnsi="Century Gothic" w:cs="Tahoma"/>
          <w:b/>
          <w:sz w:val="22"/>
          <w:szCs w:val="22"/>
        </w:rPr>
        <w:t xml:space="preserve">D.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 el Artículo 100, fracción I</w:t>
      </w:r>
      <w:r w:rsidRPr="009E5AC4">
        <w:rPr>
          <w:rFonts w:ascii="Century Gothic" w:hAnsi="Century Gothic" w:cs="Tahoma"/>
          <w:b/>
          <w:sz w:val="22"/>
          <w:szCs w:val="22"/>
        </w:rPr>
        <w:t>, se rinde informe.</w:t>
      </w:r>
    </w:p>
    <w:p w:rsidR="002E0CF5" w:rsidRDefault="002E0CF5" w:rsidP="002E0CF5">
      <w:pPr>
        <w:shd w:val="clear" w:color="auto" w:fill="FFFFFF"/>
        <w:spacing w:after="100" w:afterAutospacing="1"/>
        <w:contextualSpacing/>
        <w:jc w:val="both"/>
        <w:rPr>
          <w:rFonts w:ascii="Century Gothic" w:hAnsi="Century Gothic" w:cs="Tahoma"/>
          <w:sz w:val="22"/>
          <w:szCs w:val="22"/>
          <w:lang w:val="es-ES_tradnl"/>
        </w:rPr>
      </w:pPr>
    </w:p>
    <w:p w:rsidR="002E0CF5" w:rsidRDefault="002E0CF5" w:rsidP="002E0CF5">
      <w:pPr>
        <w:shd w:val="clear" w:color="auto" w:fill="FFFFFF"/>
        <w:spacing w:after="100" w:afterAutospacing="1"/>
        <w:contextualSpacing/>
        <w:jc w:val="both"/>
        <w:rPr>
          <w:rFonts w:ascii="Century Gothic" w:hAnsi="Century Gothic" w:cs="Tahoma"/>
          <w:sz w:val="22"/>
          <w:szCs w:val="22"/>
        </w:rPr>
      </w:pPr>
    </w:p>
    <w:tbl>
      <w:tblPr>
        <w:tblW w:w="10768" w:type="dxa"/>
        <w:tblCellMar>
          <w:left w:w="70" w:type="dxa"/>
          <w:right w:w="70" w:type="dxa"/>
        </w:tblCellMar>
        <w:tblLook w:val="04A0" w:firstRow="1" w:lastRow="0" w:firstColumn="1" w:lastColumn="0" w:noHBand="0" w:noVBand="1"/>
      </w:tblPr>
      <w:tblGrid>
        <w:gridCol w:w="1129"/>
        <w:gridCol w:w="1418"/>
        <w:gridCol w:w="1706"/>
        <w:gridCol w:w="1554"/>
        <w:gridCol w:w="1843"/>
        <w:gridCol w:w="3118"/>
      </w:tblGrid>
      <w:tr w:rsidR="002E0CF5" w:rsidRPr="00B205F2" w:rsidTr="00D174E6">
        <w:trPr>
          <w:trHeight w:val="510"/>
        </w:trPr>
        <w:tc>
          <w:tcPr>
            <w:tcW w:w="1129"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2E0CF5" w:rsidRPr="00B205F2" w:rsidRDefault="002E0CF5" w:rsidP="003F1435">
            <w:pPr>
              <w:jc w:val="center"/>
              <w:rPr>
                <w:rFonts w:ascii="Century Gothic" w:hAnsi="Century Gothic"/>
                <w:b/>
                <w:bCs/>
                <w:sz w:val="20"/>
                <w:szCs w:val="20"/>
                <w:u w:val="single"/>
                <w:lang w:eastAsia="es-MX"/>
              </w:rPr>
            </w:pPr>
            <w:r w:rsidRPr="00B205F2">
              <w:rPr>
                <w:rFonts w:ascii="Century Gothic" w:hAnsi="Century Gothic"/>
                <w:b/>
                <w:bCs/>
                <w:sz w:val="20"/>
                <w:szCs w:val="20"/>
                <w:u w:val="single"/>
                <w:lang w:eastAsia="es-MX"/>
              </w:rPr>
              <w:lastRenderedPageBreak/>
              <w:t>NÚMERO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2E0CF5" w:rsidRPr="00B205F2" w:rsidRDefault="002E0CF5" w:rsidP="003F1435">
            <w:pPr>
              <w:jc w:val="center"/>
              <w:rPr>
                <w:rFonts w:ascii="Century Gothic" w:hAnsi="Century Gothic"/>
                <w:b/>
                <w:bCs/>
                <w:sz w:val="20"/>
                <w:szCs w:val="20"/>
                <w:u w:val="single"/>
                <w:lang w:eastAsia="es-MX"/>
              </w:rPr>
            </w:pPr>
            <w:r w:rsidRPr="00B205F2">
              <w:rPr>
                <w:rFonts w:ascii="Century Gothic" w:hAnsi="Century Gothic"/>
                <w:b/>
                <w:bCs/>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D7D31"/>
            <w:vAlign w:val="center"/>
            <w:hideMark/>
          </w:tcPr>
          <w:p w:rsidR="002E0CF5" w:rsidRPr="00B205F2" w:rsidRDefault="002E0CF5" w:rsidP="003F1435">
            <w:pPr>
              <w:jc w:val="center"/>
              <w:rPr>
                <w:rFonts w:ascii="Century Gothic" w:hAnsi="Century Gothic"/>
                <w:b/>
                <w:bCs/>
                <w:sz w:val="20"/>
                <w:szCs w:val="20"/>
                <w:u w:val="single"/>
                <w:lang w:eastAsia="es-MX"/>
              </w:rPr>
            </w:pPr>
            <w:r w:rsidRPr="00B205F2">
              <w:rPr>
                <w:rFonts w:ascii="Century Gothic" w:hAnsi="Century Gothic"/>
                <w:b/>
                <w:bCs/>
                <w:sz w:val="20"/>
                <w:szCs w:val="20"/>
                <w:u w:val="single"/>
                <w:lang w:eastAsia="es-MX"/>
              </w:rPr>
              <w:t>AREA REQUIRENTE</w:t>
            </w:r>
          </w:p>
        </w:tc>
        <w:tc>
          <w:tcPr>
            <w:tcW w:w="1554" w:type="dxa"/>
            <w:tcBorders>
              <w:top w:val="single" w:sz="4" w:space="0" w:color="auto"/>
              <w:left w:val="nil"/>
              <w:bottom w:val="single" w:sz="4" w:space="0" w:color="auto"/>
              <w:right w:val="single" w:sz="4" w:space="0" w:color="auto"/>
            </w:tcBorders>
            <w:shd w:val="clear" w:color="000000" w:fill="ED7D31"/>
            <w:vAlign w:val="center"/>
            <w:hideMark/>
          </w:tcPr>
          <w:p w:rsidR="002E0CF5" w:rsidRPr="00B205F2" w:rsidRDefault="002E0CF5" w:rsidP="003F1435">
            <w:pPr>
              <w:jc w:val="center"/>
              <w:rPr>
                <w:rFonts w:ascii="Century Gothic" w:hAnsi="Century Gothic"/>
                <w:b/>
                <w:bCs/>
                <w:sz w:val="20"/>
                <w:szCs w:val="20"/>
                <w:u w:val="single"/>
                <w:lang w:eastAsia="es-MX"/>
              </w:rPr>
            </w:pPr>
            <w:r w:rsidRPr="00B205F2">
              <w:rPr>
                <w:rFonts w:ascii="Century Gothic" w:hAnsi="Century Gothic"/>
                <w:b/>
                <w:bCs/>
                <w:sz w:val="20"/>
                <w:szCs w:val="20"/>
                <w:u w:val="single"/>
                <w:lang w:eastAsia="es-MX"/>
              </w:rPr>
              <w:t xml:space="preserve">MONTO TOTAL CON I.V.A. </w:t>
            </w:r>
          </w:p>
        </w:tc>
        <w:tc>
          <w:tcPr>
            <w:tcW w:w="1843" w:type="dxa"/>
            <w:tcBorders>
              <w:top w:val="single" w:sz="4" w:space="0" w:color="auto"/>
              <w:left w:val="nil"/>
              <w:bottom w:val="single" w:sz="4" w:space="0" w:color="auto"/>
              <w:right w:val="single" w:sz="4" w:space="0" w:color="auto"/>
            </w:tcBorders>
            <w:shd w:val="clear" w:color="000000" w:fill="ED7D31"/>
            <w:vAlign w:val="center"/>
            <w:hideMark/>
          </w:tcPr>
          <w:p w:rsidR="002E0CF5" w:rsidRPr="00B205F2" w:rsidRDefault="002E0CF5" w:rsidP="003F1435">
            <w:pPr>
              <w:jc w:val="center"/>
              <w:rPr>
                <w:rFonts w:ascii="Century Gothic" w:hAnsi="Century Gothic"/>
                <w:b/>
                <w:bCs/>
                <w:sz w:val="20"/>
                <w:szCs w:val="20"/>
                <w:u w:val="single"/>
                <w:lang w:eastAsia="es-MX"/>
              </w:rPr>
            </w:pPr>
            <w:r w:rsidRPr="00B205F2">
              <w:rPr>
                <w:rFonts w:ascii="Century Gothic" w:hAnsi="Century Gothic"/>
                <w:b/>
                <w:bCs/>
                <w:sz w:val="20"/>
                <w:szCs w:val="20"/>
                <w:u w:val="single"/>
                <w:lang w:eastAsia="es-MX"/>
              </w:rPr>
              <w:t>PROVEEDOR</w:t>
            </w:r>
          </w:p>
        </w:tc>
        <w:tc>
          <w:tcPr>
            <w:tcW w:w="3118" w:type="dxa"/>
            <w:tcBorders>
              <w:top w:val="single" w:sz="4" w:space="0" w:color="auto"/>
              <w:left w:val="nil"/>
              <w:bottom w:val="single" w:sz="4" w:space="0" w:color="auto"/>
              <w:right w:val="single" w:sz="4" w:space="0" w:color="auto"/>
            </w:tcBorders>
            <w:shd w:val="clear" w:color="000000" w:fill="ED7D31"/>
            <w:vAlign w:val="center"/>
            <w:hideMark/>
          </w:tcPr>
          <w:p w:rsidR="002E0CF5" w:rsidRPr="00B205F2" w:rsidRDefault="002E0CF5" w:rsidP="003F1435">
            <w:pPr>
              <w:jc w:val="center"/>
              <w:rPr>
                <w:rFonts w:ascii="Century Gothic" w:hAnsi="Century Gothic"/>
                <w:b/>
                <w:bCs/>
                <w:sz w:val="20"/>
                <w:szCs w:val="20"/>
                <w:u w:val="single"/>
                <w:lang w:eastAsia="es-MX"/>
              </w:rPr>
            </w:pPr>
            <w:r w:rsidRPr="00B205F2">
              <w:rPr>
                <w:rFonts w:ascii="Century Gothic" w:hAnsi="Century Gothic"/>
                <w:b/>
                <w:bCs/>
                <w:sz w:val="20"/>
                <w:szCs w:val="20"/>
                <w:u w:val="single"/>
                <w:lang w:eastAsia="es-MX"/>
              </w:rPr>
              <w:t>MOTIVO</w:t>
            </w:r>
          </w:p>
        </w:tc>
      </w:tr>
      <w:tr w:rsidR="002E0CF5" w:rsidRPr="00B205F2" w:rsidTr="00D174E6">
        <w:trPr>
          <w:trHeight w:val="21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D1 </w:t>
            </w:r>
          </w:p>
        </w:tc>
        <w:tc>
          <w:tcPr>
            <w:tcW w:w="14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201902050</w:t>
            </w:r>
          </w:p>
        </w:tc>
        <w:tc>
          <w:tcPr>
            <w:tcW w:w="1706"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$195,999.63</w:t>
            </w:r>
          </w:p>
        </w:tc>
        <w:tc>
          <w:tcPr>
            <w:tcW w:w="1843"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5 unidades, número económico 3133, 3597, 3456, 3305, 3437,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858"/>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D2</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201902115</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$68,520.59</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Tecnología </w:t>
            </w:r>
            <w:proofErr w:type="spellStart"/>
            <w:r w:rsidRPr="00B205F2">
              <w:rPr>
                <w:rFonts w:ascii="Century Gothic" w:hAnsi="Century Gothic"/>
                <w:color w:val="000000"/>
                <w:sz w:val="20"/>
                <w:szCs w:val="20"/>
                <w:lang w:eastAsia="es-MX"/>
              </w:rPr>
              <w:t>Iaboto</w:t>
            </w:r>
            <w:proofErr w:type="spellEnd"/>
            <w:r w:rsidRPr="00B205F2">
              <w:rPr>
                <w:rFonts w:ascii="Century Gothic" w:hAnsi="Century Gothic"/>
                <w:color w:val="000000"/>
                <w:sz w:val="20"/>
                <w:szCs w:val="20"/>
                <w:lang w:eastAsia="es-MX"/>
              </w:rPr>
              <w:t xml:space="preserve"> S.A. de C.V.</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16 unidades, número económico A0658, A0560, A0660, A0685, A0687, A0652, A0653, A0644, A0647, A0662, A0658, A0644, A0697, A0639, A0663, A0568 de la Comisaría General de Seguridad Publica,  las unidades realizan funciones de seguridad, por lo que resulta necesario mantenerlas en óptimas condiciones para que no se vea vulnerada la atención a la ciudadanía.</w:t>
            </w:r>
          </w:p>
        </w:tc>
      </w:tr>
      <w:tr w:rsidR="002E0CF5" w:rsidRPr="00B205F2" w:rsidTr="00D174E6">
        <w:trPr>
          <w:trHeight w:val="21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D3</w:t>
            </w:r>
          </w:p>
        </w:tc>
        <w:tc>
          <w:tcPr>
            <w:tcW w:w="14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201902045</w:t>
            </w:r>
          </w:p>
        </w:tc>
        <w:tc>
          <w:tcPr>
            <w:tcW w:w="1706"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$145,792.64</w:t>
            </w:r>
          </w:p>
        </w:tc>
        <w:tc>
          <w:tcPr>
            <w:tcW w:w="1843"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Jalisco Motors S.A.</w:t>
            </w:r>
          </w:p>
        </w:tc>
        <w:tc>
          <w:tcPr>
            <w:tcW w:w="31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5 unidades, número económico 3279, 3228, 3353, 3253, 3269, de la Comisaría General de Seguridad Publica,  las unidades realizan funciones de seguridad por lo que resulta necesario mantenerlas en óptimas condiciones para que no se vea vulnerada la atención a la ciudadanía.</w:t>
            </w:r>
          </w:p>
        </w:tc>
      </w:tr>
      <w:tr w:rsidR="002E0CF5" w:rsidRPr="00B205F2" w:rsidTr="00D174E6">
        <w:trPr>
          <w:trHeight w:val="21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lastRenderedPageBreak/>
              <w:t>D4</w:t>
            </w:r>
          </w:p>
        </w:tc>
        <w:tc>
          <w:tcPr>
            <w:tcW w:w="14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201902046</w:t>
            </w:r>
          </w:p>
        </w:tc>
        <w:tc>
          <w:tcPr>
            <w:tcW w:w="1706"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$107,945.20</w:t>
            </w:r>
          </w:p>
        </w:tc>
        <w:tc>
          <w:tcPr>
            <w:tcW w:w="1843"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8 unidades, número económico 3461, 3645, 3316, 3119, 3630, 3619, 3465, 3681,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21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D5</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201902062</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$197,809.84</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Jalisco Motors S.A.</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4 unidades, número económico 3204, 3169, 3369, 3180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21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D6</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201902114</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$192,295.46</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4 unidades, número económico 3300, 3601, 3379, 3615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574"/>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D7</w:t>
            </w:r>
          </w:p>
        </w:tc>
        <w:tc>
          <w:tcPr>
            <w:tcW w:w="14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201902061</w:t>
            </w:r>
          </w:p>
        </w:tc>
        <w:tc>
          <w:tcPr>
            <w:tcW w:w="1706"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$100,713.01</w:t>
            </w:r>
          </w:p>
        </w:tc>
        <w:tc>
          <w:tcPr>
            <w:tcW w:w="1843"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Reparación de 3 unidades, número económico 3397, 3462, 3301, de la Comisaría General de Seguridad Publica,  las unidades realizan funciones de seguridad por lo que resulta necesario mantenerlas en óptimas condiciones para que no se vea vulnerada la atención a </w:t>
            </w:r>
            <w:r w:rsidRPr="00B205F2">
              <w:rPr>
                <w:rFonts w:ascii="Century Gothic" w:hAnsi="Century Gothic"/>
                <w:color w:val="000000"/>
                <w:sz w:val="20"/>
                <w:szCs w:val="20"/>
                <w:lang w:eastAsia="es-MX"/>
              </w:rPr>
              <w:lastRenderedPageBreak/>
              <w:t>la ciudadanía.</w:t>
            </w:r>
          </w:p>
        </w:tc>
      </w:tr>
      <w:tr w:rsidR="002E0CF5" w:rsidRPr="00B205F2" w:rsidTr="003F1435">
        <w:trPr>
          <w:trHeight w:val="2160"/>
        </w:trPr>
        <w:tc>
          <w:tcPr>
            <w:tcW w:w="1129" w:type="dxa"/>
            <w:tcBorders>
              <w:top w:val="nil"/>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lastRenderedPageBreak/>
              <w:t>D8</w:t>
            </w:r>
          </w:p>
        </w:tc>
        <w:tc>
          <w:tcPr>
            <w:tcW w:w="14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201902051</w:t>
            </w:r>
          </w:p>
        </w:tc>
        <w:tc>
          <w:tcPr>
            <w:tcW w:w="1706"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$175,492.99</w:t>
            </w:r>
          </w:p>
        </w:tc>
        <w:tc>
          <w:tcPr>
            <w:tcW w:w="1843"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3 unidades, número económico 3312, 3598, 3401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21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D9</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201902064</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$77,887.79</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4 unidades, números económicos  3327, 3334, 3613, 3296,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21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D10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201902063</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$174,951.15</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Jalisco Motors S.A.</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9 unidades, número económico 3238, 3274, 3153, 3362, 3235, 3224, 3166, 3260, 3429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21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lastRenderedPageBreak/>
              <w:t>D11</w:t>
            </w:r>
          </w:p>
        </w:tc>
        <w:tc>
          <w:tcPr>
            <w:tcW w:w="14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201902239</w:t>
            </w:r>
          </w:p>
        </w:tc>
        <w:tc>
          <w:tcPr>
            <w:tcW w:w="1706"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$134,051.76</w:t>
            </w:r>
          </w:p>
        </w:tc>
        <w:tc>
          <w:tcPr>
            <w:tcW w:w="1843"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Jalisco Motors S.A.</w:t>
            </w:r>
          </w:p>
        </w:tc>
        <w:tc>
          <w:tcPr>
            <w:tcW w:w="31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4 unidades, número económico 3409, 3276, 3368, 3164,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574"/>
        </w:trPr>
        <w:tc>
          <w:tcPr>
            <w:tcW w:w="1129" w:type="dxa"/>
            <w:tcBorders>
              <w:top w:val="nil"/>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D12</w:t>
            </w:r>
          </w:p>
        </w:tc>
        <w:tc>
          <w:tcPr>
            <w:tcW w:w="14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201902242</w:t>
            </w:r>
          </w:p>
        </w:tc>
        <w:tc>
          <w:tcPr>
            <w:tcW w:w="1706"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$158,699.15</w:t>
            </w:r>
          </w:p>
        </w:tc>
        <w:tc>
          <w:tcPr>
            <w:tcW w:w="1843"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Jalisco Motors S.A.</w:t>
            </w:r>
          </w:p>
        </w:tc>
        <w:tc>
          <w:tcPr>
            <w:tcW w:w="31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4 unidades, número económico 3432, 3185, 3248, 3355,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575"/>
        </w:trPr>
        <w:tc>
          <w:tcPr>
            <w:tcW w:w="1129" w:type="dxa"/>
            <w:tcBorders>
              <w:top w:val="nil"/>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D13</w:t>
            </w:r>
          </w:p>
        </w:tc>
        <w:tc>
          <w:tcPr>
            <w:tcW w:w="14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201902238</w:t>
            </w:r>
          </w:p>
        </w:tc>
        <w:tc>
          <w:tcPr>
            <w:tcW w:w="1706"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$144,220.97</w:t>
            </w:r>
          </w:p>
        </w:tc>
        <w:tc>
          <w:tcPr>
            <w:tcW w:w="1843"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Jalisco Motors S.A.</w:t>
            </w:r>
          </w:p>
        </w:tc>
        <w:tc>
          <w:tcPr>
            <w:tcW w:w="31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4 unidades, número económico 3243, 3347, 3226, 3561 de la Comisaría General de Seguridad Publica,  las unidades realizan funciones  de seguridad, por lo que resulta necesario mantenerlas en óptimas condiciones para que no se vea vulnerada la atención a la ciudadanía.</w:t>
            </w:r>
          </w:p>
        </w:tc>
      </w:tr>
      <w:tr w:rsidR="002E0CF5" w:rsidRPr="00B205F2" w:rsidTr="00D174E6">
        <w:trPr>
          <w:trHeight w:val="2160"/>
        </w:trPr>
        <w:tc>
          <w:tcPr>
            <w:tcW w:w="1129" w:type="dxa"/>
            <w:tcBorders>
              <w:top w:val="nil"/>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D14</w:t>
            </w:r>
          </w:p>
        </w:tc>
        <w:tc>
          <w:tcPr>
            <w:tcW w:w="14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201902237</w:t>
            </w:r>
          </w:p>
        </w:tc>
        <w:tc>
          <w:tcPr>
            <w:tcW w:w="1706"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$197,239.60</w:t>
            </w:r>
          </w:p>
        </w:tc>
        <w:tc>
          <w:tcPr>
            <w:tcW w:w="1843"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Jalisco Motors S.A.</w:t>
            </w:r>
          </w:p>
        </w:tc>
        <w:tc>
          <w:tcPr>
            <w:tcW w:w="31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4 unidades, número económico 3171, 3152, 3277, 3152, de la Comisaría General de Seguridad Publica,  las unidades realizan funciones  de seguridad, por lo que resulta necesario mantenerlas en óptimas condiciones para que no se vea vulnerada la atención a la ciudadanía.</w:t>
            </w:r>
          </w:p>
        </w:tc>
      </w:tr>
      <w:tr w:rsidR="002E0CF5" w:rsidRPr="00B205F2" w:rsidTr="00D174E6">
        <w:trPr>
          <w:trHeight w:val="189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lastRenderedPageBreak/>
              <w:t>D15</w:t>
            </w:r>
          </w:p>
        </w:tc>
        <w:tc>
          <w:tcPr>
            <w:tcW w:w="14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201902240</w:t>
            </w:r>
          </w:p>
        </w:tc>
        <w:tc>
          <w:tcPr>
            <w:tcW w:w="1706"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$159,295.93</w:t>
            </w:r>
          </w:p>
        </w:tc>
        <w:tc>
          <w:tcPr>
            <w:tcW w:w="1843"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Jalisco Motors S.A.</w:t>
            </w:r>
          </w:p>
        </w:tc>
        <w:tc>
          <w:tcPr>
            <w:tcW w:w="31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2 unidades, número económico 3192, 3252,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575"/>
        </w:trPr>
        <w:tc>
          <w:tcPr>
            <w:tcW w:w="1129" w:type="dxa"/>
            <w:tcBorders>
              <w:top w:val="nil"/>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D16</w:t>
            </w:r>
          </w:p>
        </w:tc>
        <w:tc>
          <w:tcPr>
            <w:tcW w:w="14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201902236</w:t>
            </w:r>
          </w:p>
        </w:tc>
        <w:tc>
          <w:tcPr>
            <w:tcW w:w="1706"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$140,144.14</w:t>
            </w:r>
          </w:p>
        </w:tc>
        <w:tc>
          <w:tcPr>
            <w:tcW w:w="1843"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4 unidades, número económico 3300, 3320, 3289, 3387,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858"/>
        </w:trPr>
        <w:tc>
          <w:tcPr>
            <w:tcW w:w="1129" w:type="dxa"/>
            <w:tcBorders>
              <w:top w:val="nil"/>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D17</w:t>
            </w:r>
          </w:p>
        </w:tc>
        <w:tc>
          <w:tcPr>
            <w:tcW w:w="14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201901769</w:t>
            </w:r>
          </w:p>
        </w:tc>
        <w:tc>
          <w:tcPr>
            <w:tcW w:w="1706"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$100,908.43</w:t>
            </w:r>
          </w:p>
        </w:tc>
        <w:tc>
          <w:tcPr>
            <w:tcW w:w="1843"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Jalisco Motors S.A.</w:t>
            </w:r>
          </w:p>
        </w:tc>
        <w:tc>
          <w:tcPr>
            <w:tcW w:w="31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13 unidades, número económico 3148, 3676, 3177, 3425, 3272, 3147, 3179, 3158, 3266, 3435, 3415, 3150, 3203,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575"/>
        </w:trPr>
        <w:tc>
          <w:tcPr>
            <w:tcW w:w="1129" w:type="dxa"/>
            <w:tcBorders>
              <w:top w:val="nil"/>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D18</w:t>
            </w:r>
          </w:p>
        </w:tc>
        <w:tc>
          <w:tcPr>
            <w:tcW w:w="14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201902060</w:t>
            </w:r>
          </w:p>
        </w:tc>
        <w:tc>
          <w:tcPr>
            <w:tcW w:w="1706"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$191,885.73</w:t>
            </w:r>
          </w:p>
        </w:tc>
        <w:tc>
          <w:tcPr>
            <w:tcW w:w="1843"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Reparación de 4 unidades, número económico 3447, 2859, 3310, 3455, de la Comisaría General de Seguridad Publica,  las unidades realizan funciones  de seguridad, por lo que resulta necesario mantenerlas en óptimas condiciones para que no se vea vulnerada la </w:t>
            </w:r>
            <w:r w:rsidRPr="00B205F2">
              <w:rPr>
                <w:rFonts w:ascii="Century Gothic" w:hAnsi="Century Gothic"/>
                <w:color w:val="000000"/>
                <w:sz w:val="20"/>
                <w:szCs w:val="20"/>
                <w:lang w:eastAsia="es-MX"/>
              </w:rPr>
              <w:lastRenderedPageBreak/>
              <w:t>atención a la ciudadanía.</w:t>
            </w:r>
          </w:p>
        </w:tc>
      </w:tr>
      <w:tr w:rsidR="002E0CF5" w:rsidRPr="00B205F2" w:rsidTr="003F1435">
        <w:trPr>
          <w:trHeight w:val="2430"/>
        </w:trPr>
        <w:tc>
          <w:tcPr>
            <w:tcW w:w="1129" w:type="dxa"/>
            <w:tcBorders>
              <w:top w:val="nil"/>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lastRenderedPageBreak/>
              <w:t>D19</w:t>
            </w:r>
          </w:p>
        </w:tc>
        <w:tc>
          <w:tcPr>
            <w:tcW w:w="14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201902082</w:t>
            </w:r>
          </w:p>
        </w:tc>
        <w:tc>
          <w:tcPr>
            <w:tcW w:w="1706"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$75,758.39</w:t>
            </w:r>
          </w:p>
        </w:tc>
        <w:tc>
          <w:tcPr>
            <w:tcW w:w="1843"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Plasencia Motors de Guadalajara S.A. de C.V.</w:t>
            </w:r>
          </w:p>
        </w:tc>
        <w:tc>
          <w:tcPr>
            <w:tcW w:w="31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13 unidades, número económico 3274, 3255, 3170, R0306, 3367, 3362, 3350, 3412, 3184, 3187, 3281, 3165, 3174,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21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D20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201902049</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$193,078.57</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5 unidades, número económico 3380, 3318, 3338, 2860, 3617,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243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t>D21</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201902041</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$177,971.34</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Jalisco Motors S.A.</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11 unidades, número económico 3160, 3203, 3270, 3271, 3151, 3182, 3365, 3278, 3230, 3239, 3273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216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sidRPr="00B205F2">
              <w:rPr>
                <w:rFonts w:ascii="Century Gothic" w:hAnsi="Century Gothic"/>
                <w:color w:val="000000"/>
                <w:sz w:val="20"/>
                <w:szCs w:val="20"/>
                <w:lang w:eastAsia="es-MX"/>
              </w:rPr>
              <w:lastRenderedPageBreak/>
              <w:t>D22</w:t>
            </w:r>
          </w:p>
        </w:tc>
        <w:tc>
          <w:tcPr>
            <w:tcW w:w="14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201902065</w:t>
            </w:r>
          </w:p>
        </w:tc>
        <w:tc>
          <w:tcPr>
            <w:tcW w:w="1706"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$167,065.08</w:t>
            </w:r>
          </w:p>
        </w:tc>
        <w:tc>
          <w:tcPr>
            <w:tcW w:w="1843"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10 unidades, número económico 3377, 3300, 3670, 3289, 3613, 3438, 3398, 3468, 3328, 3384, de la Comisaría General de Seguridad Publica,  las unidades realizan funciones  de seguridad, por lo que resulta necesario mantenerlas en óptimas condiciones para que no se vea vulnerada la atención a la ciudadanía.</w:t>
            </w:r>
          </w:p>
        </w:tc>
      </w:tr>
      <w:tr w:rsidR="002E0CF5" w:rsidRPr="00B205F2" w:rsidTr="002E0CF5">
        <w:trPr>
          <w:trHeight w:val="505"/>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Pr>
                <w:rFonts w:ascii="Century Gothic" w:hAnsi="Century Gothic"/>
                <w:color w:val="000000"/>
                <w:sz w:val="20"/>
                <w:szCs w:val="20"/>
                <w:lang w:eastAsia="es-MX"/>
              </w:rPr>
              <w:t>D23</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201902056</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$149,047.67</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Grupo </w:t>
            </w:r>
            <w:proofErr w:type="spellStart"/>
            <w:r w:rsidRPr="00B205F2">
              <w:rPr>
                <w:rFonts w:ascii="Century Gothic" w:hAnsi="Century Gothic"/>
                <w:color w:val="000000"/>
                <w:sz w:val="20"/>
                <w:szCs w:val="20"/>
                <w:lang w:eastAsia="es-MX"/>
              </w:rPr>
              <w:t>Motormexa</w:t>
            </w:r>
            <w:proofErr w:type="spellEnd"/>
            <w:r w:rsidRPr="00B205F2">
              <w:rPr>
                <w:rFonts w:ascii="Century Gothic" w:hAnsi="Century Gothic"/>
                <w:color w:val="000000"/>
                <w:sz w:val="20"/>
                <w:szCs w:val="20"/>
                <w:lang w:eastAsia="es-MX"/>
              </w:rPr>
              <w:t xml:space="preserve"> Guadalajara S.A. de C.V.</w:t>
            </w:r>
          </w:p>
        </w:tc>
        <w:tc>
          <w:tcPr>
            <w:tcW w:w="3118"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3 unidades, número económico 3331, 3443, 3307, de la Comisaría General de Seguridad Publica,  las unidades realizan funciones  de seguridad, por lo que resulta necesario mantenerlas en óptimas condiciones para que no se vea vulnerada la atención a la ciudadanía.</w:t>
            </w:r>
          </w:p>
        </w:tc>
      </w:tr>
      <w:tr w:rsidR="002E0CF5" w:rsidRPr="00B205F2" w:rsidTr="003F1435">
        <w:trPr>
          <w:trHeight w:val="574"/>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Pr>
                <w:rFonts w:ascii="Century Gothic" w:hAnsi="Century Gothic"/>
                <w:color w:val="000000"/>
                <w:sz w:val="20"/>
                <w:szCs w:val="20"/>
                <w:lang w:eastAsia="es-MX"/>
              </w:rPr>
              <w:t>D24</w:t>
            </w:r>
          </w:p>
        </w:tc>
        <w:tc>
          <w:tcPr>
            <w:tcW w:w="14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201901321</w:t>
            </w:r>
          </w:p>
        </w:tc>
        <w:tc>
          <w:tcPr>
            <w:tcW w:w="1706"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Administración adscrita a la Coordinación General de Administración e Innovación Gubernamental</w:t>
            </w:r>
          </w:p>
        </w:tc>
        <w:tc>
          <w:tcPr>
            <w:tcW w:w="1554"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$41,470.00</w:t>
            </w:r>
          </w:p>
        </w:tc>
        <w:tc>
          <w:tcPr>
            <w:tcW w:w="1843" w:type="dxa"/>
            <w:tcBorders>
              <w:top w:val="single" w:sz="4" w:space="0" w:color="auto"/>
              <w:left w:val="nil"/>
              <w:bottom w:val="single" w:sz="4" w:space="0" w:color="auto"/>
              <w:right w:val="single" w:sz="4" w:space="0" w:color="auto"/>
            </w:tcBorders>
            <w:shd w:val="clear" w:color="000000" w:fill="F8CBAD"/>
            <w:hideMark/>
          </w:tcPr>
          <w:p w:rsidR="002E0CF5" w:rsidRPr="00B205F2" w:rsidRDefault="00AE0C72"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José</w:t>
            </w:r>
            <w:r w:rsidR="002E0CF5" w:rsidRPr="00B205F2">
              <w:rPr>
                <w:rFonts w:ascii="Century Gothic" w:hAnsi="Century Gothic"/>
                <w:color w:val="000000"/>
                <w:sz w:val="20"/>
                <w:szCs w:val="20"/>
                <w:lang w:eastAsia="es-MX"/>
              </w:rPr>
              <w:t xml:space="preserve"> Antonio Jaramillo </w:t>
            </w:r>
            <w:r w:rsidRPr="00B205F2">
              <w:rPr>
                <w:rFonts w:ascii="Century Gothic" w:hAnsi="Century Gothic"/>
                <w:color w:val="000000"/>
                <w:sz w:val="20"/>
                <w:szCs w:val="20"/>
                <w:lang w:eastAsia="es-MX"/>
              </w:rPr>
              <w:t>Farías</w:t>
            </w:r>
          </w:p>
        </w:tc>
        <w:tc>
          <w:tcPr>
            <w:tcW w:w="3118" w:type="dxa"/>
            <w:tcBorders>
              <w:top w:val="single" w:sz="4" w:space="0" w:color="auto"/>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Reparación de la unidad, número económico 2731 de la Comisaría General de Seguridad Publica,  la unidad realiza funciones  de seguridad, por lo que resulta necesario mantenerla en óptimas condiciones para que no se vea vulnerada la atención a la ciudadanía.</w:t>
            </w:r>
          </w:p>
        </w:tc>
      </w:tr>
      <w:tr w:rsidR="002E0CF5" w:rsidRPr="00B205F2" w:rsidTr="003F1435">
        <w:trPr>
          <w:trHeight w:val="1000"/>
        </w:trPr>
        <w:tc>
          <w:tcPr>
            <w:tcW w:w="1129" w:type="dxa"/>
            <w:tcBorders>
              <w:top w:val="nil"/>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Pr>
                <w:rFonts w:ascii="Century Gothic" w:hAnsi="Century Gothic"/>
                <w:color w:val="000000"/>
                <w:sz w:val="20"/>
                <w:szCs w:val="20"/>
                <w:lang w:eastAsia="es-MX"/>
              </w:rPr>
              <w:t>D25</w:t>
            </w:r>
          </w:p>
        </w:tc>
        <w:tc>
          <w:tcPr>
            <w:tcW w:w="14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201902294</w:t>
            </w:r>
          </w:p>
        </w:tc>
        <w:tc>
          <w:tcPr>
            <w:tcW w:w="1706"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Dirección de Aseo Público adscrita a la Coordinación General de Servicios Municipales</w:t>
            </w:r>
          </w:p>
        </w:tc>
        <w:tc>
          <w:tcPr>
            <w:tcW w:w="1554"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$16,438,500.00</w:t>
            </w:r>
          </w:p>
        </w:tc>
        <w:tc>
          <w:tcPr>
            <w:tcW w:w="1843"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Servicios y Proyectos </w:t>
            </w:r>
            <w:proofErr w:type="spellStart"/>
            <w:r w:rsidRPr="00B205F2">
              <w:rPr>
                <w:rFonts w:ascii="Century Gothic" w:hAnsi="Century Gothic"/>
                <w:color w:val="000000"/>
                <w:sz w:val="20"/>
                <w:szCs w:val="20"/>
                <w:lang w:eastAsia="es-MX"/>
              </w:rPr>
              <w:t>Pilunka</w:t>
            </w:r>
            <w:proofErr w:type="spellEnd"/>
            <w:r w:rsidRPr="00B205F2">
              <w:rPr>
                <w:rFonts w:ascii="Century Gothic" w:hAnsi="Century Gothic"/>
                <w:color w:val="000000"/>
                <w:sz w:val="20"/>
                <w:szCs w:val="20"/>
                <w:lang w:eastAsia="es-MX"/>
              </w:rPr>
              <w:t xml:space="preserve"> S.A. de C.V. </w:t>
            </w:r>
          </w:p>
        </w:tc>
        <w:tc>
          <w:tcPr>
            <w:tcW w:w="31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Sistema integral de captación, transporte, almacenamiento y tratamiento por aspersión de lixiviados en el relleno sanitario de picachos. La infraestructura ya está al límite con un riesgo latente de desborde y la consecuente contaminación por eso resulta urgente  la implementación </w:t>
            </w:r>
            <w:r w:rsidRPr="00B205F2">
              <w:rPr>
                <w:rFonts w:ascii="Century Gothic" w:hAnsi="Century Gothic"/>
                <w:color w:val="000000"/>
                <w:sz w:val="20"/>
                <w:szCs w:val="20"/>
                <w:lang w:eastAsia="es-MX"/>
              </w:rPr>
              <w:lastRenderedPageBreak/>
              <w:t>de este proyecto integral para el correcto manejo de lixiviados, con el objetivo de evitar las contingencias ambientales y derrames, debido a que las lluvias son atípicas de mayor volumen y difíciles de pronosticar, haciendo que la infraestructura sea insuficiente, formalizando de esta manera el compromiso con las poblaciones aledañas y el correcto manejo de los lixiviados dentro del Relleno Sanitario Picachos.</w:t>
            </w:r>
          </w:p>
        </w:tc>
      </w:tr>
      <w:tr w:rsidR="002E0CF5" w:rsidRPr="00B205F2" w:rsidTr="00AE0C72">
        <w:trPr>
          <w:trHeight w:val="931"/>
        </w:trPr>
        <w:tc>
          <w:tcPr>
            <w:tcW w:w="1129" w:type="dxa"/>
            <w:tcBorders>
              <w:top w:val="nil"/>
              <w:left w:val="single" w:sz="4" w:space="0" w:color="auto"/>
              <w:bottom w:val="single" w:sz="4" w:space="0" w:color="auto"/>
              <w:right w:val="single" w:sz="4" w:space="0" w:color="auto"/>
            </w:tcBorders>
            <w:shd w:val="clear" w:color="000000" w:fill="F8CBAD"/>
            <w:hideMark/>
          </w:tcPr>
          <w:p w:rsidR="002E0CF5" w:rsidRPr="00B205F2" w:rsidRDefault="002E0CF5" w:rsidP="003F1435">
            <w:pPr>
              <w:jc w:val="center"/>
              <w:rPr>
                <w:rFonts w:ascii="Century Gothic" w:hAnsi="Century Gothic"/>
                <w:color w:val="000000"/>
                <w:sz w:val="20"/>
                <w:szCs w:val="20"/>
                <w:lang w:eastAsia="es-MX"/>
              </w:rPr>
            </w:pPr>
            <w:r>
              <w:rPr>
                <w:rFonts w:ascii="Century Gothic" w:hAnsi="Century Gothic"/>
                <w:color w:val="000000"/>
                <w:sz w:val="20"/>
                <w:szCs w:val="20"/>
                <w:lang w:eastAsia="es-MX"/>
              </w:rPr>
              <w:lastRenderedPageBreak/>
              <w:t>D26</w:t>
            </w:r>
          </w:p>
        </w:tc>
        <w:tc>
          <w:tcPr>
            <w:tcW w:w="14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201901873</w:t>
            </w:r>
          </w:p>
        </w:tc>
        <w:tc>
          <w:tcPr>
            <w:tcW w:w="1706"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Coordinación General de Administración e Innovación Gubernamental</w:t>
            </w:r>
          </w:p>
        </w:tc>
        <w:tc>
          <w:tcPr>
            <w:tcW w:w="1554" w:type="dxa"/>
            <w:tcBorders>
              <w:top w:val="nil"/>
              <w:left w:val="nil"/>
              <w:bottom w:val="single" w:sz="4" w:space="0" w:color="auto"/>
              <w:right w:val="single" w:sz="4" w:space="0" w:color="auto"/>
            </w:tcBorders>
            <w:shd w:val="clear" w:color="000000" w:fill="F8CBAD"/>
            <w:hideMark/>
          </w:tcPr>
          <w:p w:rsidR="002E0CF5" w:rsidRPr="00B205F2" w:rsidRDefault="002E0CF5" w:rsidP="003F1435">
            <w:pPr>
              <w:jc w:val="right"/>
              <w:rPr>
                <w:rFonts w:ascii="Century Gothic" w:hAnsi="Century Gothic"/>
                <w:color w:val="000000"/>
                <w:sz w:val="20"/>
                <w:szCs w:val="20"/>
                <w:lang w:eastAsia="es-MX"/>
              </w:rPr>
            </w:pPr>
            <w:r w:rsidRPr="00B205F2">
              <w:rPr>
                <w:rFonts w:ascii="Century Gothic" w:hAnsi="Century Gothic"/>
                <w:color w:val="000000"/>
                <w:sz w:val="20"/>
                <w:szCs w:val="20"/>
                <w:lang w:eastAsia="es-MX"/>
              </w:rPr>
              <w:t>$92,800.00</w:t>
            </w:r>
          </w:p>
        </w:tc>
        <w:tc>
          <w:tcPr>
            <w:tcW w:w="1843"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SOCIALINKS S.C.</w:t>
            </w:r>
          </w:p>
        </w:tc>
        <w:tc>
          <w:tcPr>
            <w:tcW w:w="3118" w:type="dxa"/>
            <w:tcBorders>
              <w:top w:val="nil"/>
              <w:left w:val="nil"/>
              <w:bottom w:val="single" w:sz="4" w:space="0" w:color="auto"/>
              <w:right w:val="single" w:sz="4" w:space="0" w:color="auto"/>
            </w:tcBorders>
            <w:shd w:val="clear" w:color="000000" w:fill="F8CBAD"/>
            <w:hideMark/>
          </w:tcPr>
          <w:p w:rsidR="002E0CF5" w:rsidRPr="00B205F2" w:rsidRDefault="002E0CF5" w:rsidP="003F1435">
            <w:pPr>
              <w:rPr>
                <w:rFonts w:ascii="Century Gothic" w:hAnsi="Century Gothic"/>
                <w:color w:val="000000"/>
                <w:sz w:val="20"/>
                <w:szCs w:val="20"/>
                <w:lang w:eastAsia="es-MX"/>
              </w:rPr>
            </w:pPr>
            <w:r w:rsidRPr="00B205F2">
              <w:rPr>
                <w:rFonts w:ascii="Century Gothic" w:hAnsi="Century Gothic"/>
                <w:color w:val="000000"/>
                <w:sz w:val="20"/>
                <w:szCs w:val="20"/>
                <w:lang w:eastAsia="es-MX"/>
              </w:rPr>
              <w:t xml:space="preserve">Servicios profesionales, Taller Tendencias Globales para la Innovación en el Ayuntamiento de Zapopan, con el fin de generar iniciativas innovadoras para la mejora de procesos, acciones y servicios para reconocer e identificar tendencias y cambios de comportamiento globales con la finalidad de cubrir de manera efectiva las demandas de necesidades de la sociedad. (Nota aclaratoria: Se da cuenta del oficio AOV/0600/2411/2019, mediante el cual se solicita sea modificada la adjudicación directa C4,  presentada  en el artículo 99, fracción I, debiendo ser artículo 99 fracción IV,  ya que se pretendía informar en la sesión de fecha 6 de septiembre del 2019, sin embargo por no haberse llevado a cabo la sesión por la falta de quorum, se informó </w:t>
            </w:r>
            <w:r w:rsidRPr="00B205F2">
              <w:rPr>
                <w:rFonts w:ascii="Century Gothic" w:hAnsi="Century Gothic"/>
                <w:color w:val="000000"/>
                <w:sz w:val="20"/>
                <w:szCs w:val="20"/>
                <w:lang w:eastAsia="es-MX"/>
              </w:rPr>
              <w:lastRenderedPageBreak/>
              <w:t>en la sesión 12 Extraordinaria de fecha 9 de septiembre de 2019.</w:t>
            </w:r>
          </w:p>
        </w:tc>
      </w:tr>
    </w:tbl>
    <w:p w:rsidR="002E0CF5" w:rsidRDefault="002E0CF5" w:rsidP="002E0CF5">
      <w:pPr>
        <w:shd w:val="clear" w:color="auto" w:fill="FFFFFF"/>
        <w:spacing w:after="100" w:afterAutospacing="1"/>
        <w:contextualSpacing/>
        <w:jc w:val="both"/>
        <w:rPr>
          <w:rFonts w:ascii="Century Gothic" w:hAnsi="Century Gothic" w:cs="Tahoma"/>
          <w:sz w:val="22"/>
          <w:szCs w:val="22"/>
        </w:rPr>
      </w:pPr>
    </w:p>
    <w:p w:rsidR="002E0CF5" w:rsidRDefault="002E0CF5" w:rsidP="002E0CF5">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 xml:space="preserve">Se solicita a los integrantes del Comité presentes sea retirado y bajado el asunto </w:t>
      </w:r>
      <w:r w:rsidRPr="00E05DAD">
        <w:rPr>
          <w:rFonts w:ascii="Century Gothic" w:hAnsi="Century Gothic" w:cs="Tahoma"/>
          <w:b/>
          <w:sz w:val="22"/>
          <w:szCs w:val="22"/>
        </w:rPr>
        <w:t>D2</w:t>
      </w:r>
      <w:r w:rsidR="00AE0C72">
        <w:rPr>
          <w:rFonts w:ascii="Century Gothic" w:hAnsi="Century Gothic" w:cs="Tahoma"/>
          <w:b/>
          <w:sz w:val="22"/>
          <w:szCs w:val="22"/>
        </w:rPr>
        <w:t>5</w:t>
      </w:r>
      <w:r>
        <w:rPr>
          <w:rFonts w:ascii="Century Gothic" w:hAnsi="Century Gothic" w:cs="Tahoma"/>
          <w:sz w:val="22"/>
          <w:szCs w:val="22"/>
        </w:rPr>
        <w:t xml:space="preserve"> a </w:t>
      </w:r>
      <w:r w:rsidR="00AE0C72">
        <w:rPr>
          <w:rFonts w:ascii="Century Gothic" w:hAnsi="Century Gothic" w:cs="Tahoma"/>
          <w:sz w:val="22"/>
          <w:szCs w:val="22"/>
        </w:rPr>
        <w:t>solicitud</w:t>
      </w:r>
      <w:r>
        <w:rPr>
          <w:rFonts w:ascii="Century Gothic" w:hAnsi="Century Gothic" w:cs="Tahoma"/>
          <w:sz w:val="22"/>
          <w:szCs w:val="22"/>
        </w:rPr>
        <w:t xml:space="preserve"> del Área Requirente, lo cual es aprobado por </w:t>
      </w:r>
      <w:r w:rsidRPr="00E05DAD">
        <w:rPr>
          <w:rFonts w:ascii="Century Gothic" w:hAnsi="Century Gothic" w:cs="Tahoma"/>
          <w:b/>
          <w:sz w:val="22"/>
          <w:szCs w:val="22"/>
        </w:rPr>
        <w:t>Unanimidad de Votos</w:t>
      </w:r>
      <w:r>
        <w:rPr>
          <w:rFonts w:ascii="Century Gothic" w:hAnsi="Century Gothic" w:cs="Tahoma"/>
          <w:sz w:val="22"/>
          <w:szCs w:val="22"/>
        </w:rPr>
        <w:t xml:space="preserve">. </w:t>
      </w:r>
    </w:p>
    <w:p w:rsidR="002E0CF5" w:rsidRDefault="002E0CF5" w:rsidP="002E0CF5">
      <w:pPr>
        <w:shd w:val="clear" w:color="auto" w:fill="FFFFFF"/>
        <w:spacing w:after="100" w:afterAutospacing="1"/>
        <w:contextualSpacing/>
        <w:jc w:val="both"/>
        <w:rPr>
          <w:rFonts w:ascii="Century Gothic" w:hAnsi="Century Gothic" w:cs="Tahoma"/>
          <w:sz w:val="22"/>
          <w:szCs w:val="22"/>
        </w:rPr>
      </w:pPr>
    </w:p>
    <w:p w:rsidR="002E0CF5" w:rsidRDefault="002E0CF5" w:rsidP="002E0CF5">
      <w:pPr>
        <w:shd w:val="clear" w:color="auto" w:fill="FFFFFF"/>
        <w:spacing w:after="100" w:afterAutospacing="1"/>
        <w:contextualSpacing/>
        <w:jc w:val="both"/>
        <w:rPr>
          <w:rFonts w:ascii="Century Gothic" w:hAnsi="Century Gothic" w:cs="Tahoma"/>
          <w:sz w:val="22"/>
          <w:szCs w:val="22"/>
        </w:rPr>
      </w:pPr>
    </w:p>
    <w:p w:rsidR="002E0CF5" w:rsidRPr="009E5AC4" w:rsidRDefault="002E0CF5" w:rsidP="002E0CF5">
      <w:pPr>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sidRPr="009E5AC4">
        <w:rPr>
          <w:rFonts w:ascii="Century Gothic" w:hAnsi="Century Gothic" w:cs="Tahoma"/>
          <w:b/>
          <w:sz w:val="22"/>
          <w:szCs w:val="22"/>
        </w:rPr>
        <w:t>al inciso D</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2E0CF5" w:rsidRDefault="002E0CF5" w:rsidP="002E0CF5">
      <w:pPr>
        <w:shd w:val="clear" w:color="auto" w:fill="FFFFFF"/>
        <w:ind w:left="1080"/>
        <w:jc w:val="both"/>
        <w:rPr>
          <w:rFonts w:ascii="Century Gothic" w:eastAsia="Calibri" w:hAnsi="Century Gothic" w:cs="Tahoma"/>
          <w:sz w:val="22"/>
          <w:szCs w:val="22"/>
          <w:lang w:val="es-ES_tradnl"/>
        </w:rPr>
      </w:pPr>
    </w:p>
    <w:p w:rsidR="002E0CF5" w:rsidRPr="009E3CBD" w:rsidRDefault="002E0CF5" w:rsidP="002E0CF5">
      <w:pPr>
        <w:shd w:val="clear" w:color="auto" w:fill="FFFFFF"/>
        <w:ind w:left="1080"/>
        <w:jc w:val="both"/>
        <w:rPr>
          <w:rFonts w:ascii="Century Gothic" w:hAnsi="Century Gothic" w:cs="Tahoma"/>
          <w:i/>
          <w:sz w:val="22"/>
          <w:szCs w:val="22"/>
        </w:rPr>
      </w:pPr>
    </w:p>
    <w:p w:rsidR="002E0CF5" w:rsidRPr="009E3CBD" w:rsidRDefault="002E0CF5" w:rsidP="002E0CF5">
      <w:pPr>
        <w:jc w:val="both"/>
        <w:rPr>
          <w:rFonts w:ascii="Century Gothic" w:eastAsiaTheme="minorHAnsi" w:hAnsi="Century Gothic" w:cs="Tahoma"/>
          <w:sz w:val="22"/>
          <w:szCs w:val="22"/>
          <w:lang w:eastAsia="en-US"/>
        </w:rPr>
      </w:pPr>
      <w:r w:rsidRPr="009E3CBD">
        <w:rPr>
          <w:rFonts w:ascii="Century Gothic" w:hAnsi="Century Gothic" w:cs="Tahoma"/>
          <w:sz w:val="22"/>
          <w:szCs w:val="22"/>
        </w:rPr>
        <w:t xml:space="preserve">El Lic. Edmundo Antonio </w:t>
      </w:r>
      <w:proofErr w:type="spellStart"/>
      <w:r w:rsidRPr="009E3CBD">
        <w:rPr>
          <w:rFonts w:ascii="Century Gothic" w:hAnsi="Century Gothic" w:cs="Tahoma"/>
          <w:sz w:val="22"/>
          <w:szCs w:val="22"/>
        </w:rPr>
        <w:t>Amutio</w:t>
      </w:r>
      <w:proofErr w:type="spellEnd"/>
      <w:r w:rsidRPr="009E3CBD">
        <w:rPr>
          <w:rFonts w:ascii="Century Gothic" w:hAnsi="Century Gothic" w:cs="Tahoma"/>
          <w:sz w:val="22"/>
          <w:szCs w:val="22"/>
        </w:rPr>
        <w:t xml:space="preserve"> Villa, representante del Presidente del Comité de Adquisiciones Municipales, comenta no habiendo más asuntos que tratar y v</w:t>
      </w:r>
      <w:r w:rsidRPr="009E3CBD">
        <w:rPr>
          <w:rFonts w:ascii="Century Gothic" w:hAnsi="Century Gothic" w:cs="Tahoma"/>
          <w:sz w:val="22"/>
          <w:szCs w:val="22"/>
          <w:lang w:eastAsia="en-US"/>
        </w:rPr>
        <w:t xml:space="preserve">isto lo anterior, se da por concluida la Décima </w:t>
      </w:r>
      <w:r>
        <w:rPr>
          <w:rFonts w:ascii="Century Gothic" w:hAnsi="Century Gothic" w:cs="Tahoma"/>
          <w:sz w:val="22"/>
          <w:szCs w:val="22"/>
          <w:lang w:eastAsia="en-US"/>
        </w:rPr>
        <w:t>Cuarta</w:t>
      </w:r>
      <w:r w:rsidRPr="009E3CBD">
        <w:rPr>
          <w:rFonts w:ascii="Century Gothic" w:hAnsi="Century Gothic" w:cs="Tahoma"/>
          <w:sz w:val="22"/>
          <w:szCs w:val="22"/>
          <w:lang w:eastAsia="en-US"/>
        </w:rPr>
        <w:t xml:space="preserve"> Sesión Extraordinaria siendo las </w:t>
      </w:r>
      <w:r w:rsidRPr="000E7DC1">
        <w:rPr>
          <w:rFonts w:ascii="Century Gothic" w:hAnsi="Century Gothic" w:cs="Tahoma"/>
          <w:sz w:val="22"/>
          <w:szCs w:val="22"/>
          <w:lang w:eastAsia="en-US"/>
        </w:rPr>
        <w:t>09:46</w:t>
      </w:r>
      <w:r w:rsidRPr="009E3CBD">
        <w:rPr>
          <w:rFonts w:ascii="Century Gothic" w:hAnsi="Century Gothic" w:cs="Tahoma"/>
          <w:color w:val="FF0000"/>
          <w:sz w:val="22"/>
          <w:szCs w:val="22"/>
          <w:lang w:eastAsia="en-US"/>
        </w:rPr>
        <w:t xml:space="preserve"> </w:t>
      </w:r>
      <w:r w:rsidRPr="009E3CBD">
        <w:rPr>
          <w:rFonts w:ascii="Century Gothic" w:hAnsi="Century Gothic" w:cs="Tahoma"/>
          <w:sz w:val="22"/>
          <w:szCs w:val="22"/>
          <w:lang w:eastAsia="en-US"/>
        </w:rPr>
        <w:t xml:space="preserve">horas del día </w:t>
      </w:r>
      <w:r>
        <w:rPr>
          <w:rFonts w:ascii="Century Gothic" w:hAnsi="Century Gothic" w:cs="Tahoma"/>
          <w:sz w:val="22"/>
          <w:szCs w:val="22"/>
          <w:lang w:eastAsia="en-US"/>
        </w:rPr>
        <w:t>31</w:t>
      </w:r>
      <w:r w:rsidRPr="009E3CBD">
        <w:rPr>
          <w:rFonts w:ascii="Century Gothic" w:hAnsi="Century Gothic" w:cs="Tahoma"/>
          <w:sz w:val="22"/>
          <w:szCs w:val="22"/>
          <w:lang w:eastAsia="en-US"/>
        </w:rPr>
        <w:t xml:space="preserve"> de </w:t>
      </w:r>
      <w:r>
        <w:rPr>
          <w:rFonts w:ascii="Century Gothic" w:hAnsi="Century Gothic" w:cs="Tahoma"/>
          <w:sz w:val="22"/>
          <w:szCs w:val="22"/>
          <w:lang w:eastAsia="en-US"/>
        </w:rPr>
        <w:t>octu</w:t>
      </w:r>
      <w:r w:rsidRPr="009E3CBD">
        <w:rPr>
          <w:rFonts w:ascii="Century Gothic" w:hAnsi="Century Gothic" w:cs="Tahoma"/>
          <w:sz w:val="22"/>
          <w:szCs w:val="22"/>
          <w:lang w:eastAsia="en-US"/>
        </w:rPr>
        <w:t>bre de 2019, l</w:t>
      </w:r>
      <w:r w:rsidRPr="009E3CBD">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w:t>
      </w:r>
      <w:r w:rsidRPr="009E3CBD">
        <w:rPr>
          <w:rFonts w:ascii="Century Gothic" w:eastAsiaTheme="minorHAnsi" w:hAnsi="Century Gothic" w:cs="Tahoma"/>
          <w:sz w:val="22"/>
          <w:szCs w:val="22"/>
          <w:lang w:eastAsia="en-US"/>
        </w:rPr>
        <w:t xml:space="preserve">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2E0CF5" w:rsidRPr="009E3CBD" w:rsidRDefault="002E0CF5" w:rsidP="002E0CF5">
      <w:pPr>
        <w:spacing w:line="360" w:lineRule="auto"/>
        <w:jc w:val="both"/>
        <w:rPr>
          <w:rFonts w:ascii="Century Gothic" w:hAnsi="Century Gothic" w:cs="Tahoma"/>
          <w:sz w:val="22"/>
          <w:szCs w:val="22"/>
          <w:lang w:eastAsia="en-US"/>
        </w:rPr>
      </w:pPr>
    </w:p>
    <w:p w:rsidR="002E0CF5" w:rsidRPr="009E3CBD" w:rsidRDefault="002E0CF5" w:rsidP="002E0CF5">
      <w:pPr>
        <w:tabs>
          <w:tab w:val="left" w:pos="3969"/>
        </w:tabs>
        <w:spacing w:line="360" w:lineRule="auto"/>
        <w:jc w:val="center"/>
        <w:rPr>
          <w:rFonts w:ascii="Century Gothic" w:hAnsi="Century Gothic" w:cs="Tahoma"/>
          <w:b/>
          <w:sz w:val="22"/>
          <w:szCs w:val="22"/>
          <w:lang w:eastAsia="en-US"/>
        </w:rPr>
      </w:pPr>
    </w:p>
    <w:p w:rsidR="002E0CF5" w:rsidRPr="00567EE3" w:rsidRDefault="002E0CF5" w:rsidP="002E0CF5">
      <w:pPr>
        <w:tabs>
          <w:tab w:val="left" w:pos="3969"/>
        </w:tabs>
        <w:spacing w:line="360" w:lineRule="auto"/>
        <w:jc w:val="center"/>
        <w:rPr>
          <w:rFonts w:ascii="Century Gothic" w:hAnsi="Century Gothic" w:cs="Tahoma"/>
          <w:b/>
          <w:sz w:val="22"/>
          <w:szCs w:val="22"/>
          <w:lang w:eastAsia="en-US"/>
        </w:rPr>
      </w:pPr>
      <w:r w:rsidRPr="009E3CBD">
        <w:rPr>
          <w:rFonts w:ascii="Century Gothic" w:hAnsi="Century Gothic" w:cs="Tahoma"/>
          <w:b/>
          <w:sz w:val="22"/>
          <w:szCs w:val="22"/>
          <w:lang w:eastAsia="en-US"/>
        </w:rPr>
        <w:t>Integrantes Vocales con voz y voto</w:t>
      </w:r>
    </w:p>
    <w:p w:rsidR="002E0CF5" w:rsidRPr="00567EE3" w:rsidRDefault="002E0CF5" w:rsidP="002E0CF5">
      <w:pPr>
        <w:jc w:val="center"/>
        <w:rPr>
          <w:rFonts w:asciiTheme="minorHAnsi" w:eastAsiaTheme="minorHAnsi" w:hAnsiTheme="minorHAnsi" w:cstheme="minorBidi"/>
          <w:sz w:val="22"/>
          <w:szCs w:val="22"/>
          <w:lang w:eastAsia="en-US"/>
        </w:rPr>
      </w:pPr>
    </w:p>
    <w:p w:rsidR="002E0CF5" w:rsidRDefault="002E0CF5" w:rsidP="002E0CF5">
      <w:pPr>
        <w:jc w:val="center"/>
        <w:rPr>
          <w:rFonts w:asciiTheme="minorHAnsi" w:eastAsiaTheme="minorHAnsi" w:hAnsiTheme="minorHAnsi" w:cstheme="minorBidi"/>
          <w:sz w:val="22"/>
          <w:szCs w:val="22"/>
          <w:lang w:eastAsia="en-US"/>
        </w:rPr>
      </w:pPr>
    </w:p>
    <w:p w:rsidR="002E0CF5" w:rsidRDefault="002E0CF5" w:rsidP="002E0CF5">
      <w:pPr>
        <w:jc w:val="center"/>
        <w:rPr>
          <w:rFonts w:asciiTheme="minorHAnsi" w:eastAsiaTheme="minorHAnsi" w:hAnsiTheme="minorHAnsi" w:cstheme="minorBidi"/>
          <w:sz w:val="22"/>
          <w:szCs w:val="22"/>
          <w:lang w:eastAsia="en-US"/>
        </w:rPr>
      </w:pPr>
    </w:p>
    <w:p w:rsidR="002E0CF5" w:rsidRPr="00567EE3" w:rsidRDefault="002E0CF5" w:rsidP="002E0CF5">
      <w:pPr>
        <w:jc w:val="center"/>
        <w:rPr>
          <w:rFonts w:asciiTheme="minorHAnsi" w:eastAsiaTheme="minorHAnsi" w:hAnsiTheme="minorHAnsi" w:cstheme="minorBidi"/>
          <w:sz w:val="22"/>
          <w:szCs w:val="22"/>
          <w:lang w:eastAsia="en-US"/>
        </w:rPr>
      </w:pPr>
    </w:p>
    <w:p w:rsidR="002E0CF5" w:rsidRPr="00E05DAD" w:rsidRDefault="002E0CF5" w:rsidP="002E0CF5">
      <w:pPr>
        <w:jc w:val="center"/>
        <w:rPr>
          <w:rFonts w:ascii="Century Gothic" w:eastAsia="Calibri" w:hAnsi="Century Gothic" w:cs="Tahoma"/>
          <w:sz w:val="22"/>
          <w:szCs w:val="22"/>
          <w:lang w:val="es-ES" w:eastAsia="en-US"/>
        </w:rPr>
      </w:pPr>
    </w:p>
    <w:p w:rsidR="002E0CF5" w:rsidRPr="0033475D" w:rsidRDefault="002E0CF5" w:rsidP="002E0CF5">
      <w:pPr>
        <w:tabs>
          <w:tab w:val="left" w:pos="3969"/>
        </w:tabs>
        <w:spacing w:after="200" w:line="276" w:lineRule="auto"/>
        <w:jc w:val="both"/>
        <w:rPr>
          <w:rFonts w:ascii="Century Gothic" w:eastAsiaTheme="minorHAnsi" w:hAnsi="Century Gothic" w:cstheme="minorBidi"/>
          <w:sz w:val="20"/>
          <w:szCs w:val="20"/>
          <w:lang w:val="es-ES" w:eastAsia="en-US"/>
        </w:rPr>
      </w:pPr>
      <w:r w:rsidRPr="0033475D">
        <w:rPr>
          <w:rFonts w:ascii="Century Gothic" w:eastAsiaTheme="minorHAnsi" w:hAnsi="Century Gothic" w:cstheme="minorBidi"/>
          <w:smallCaps/>
          <w:sz w:val="20"/>
          <w:szCs w:val="20"/>
          <w:lang w:val="pt-BR"/>
        </w:rPr>
        <w:t>L</w:t>
      </w:r>
      <w:r w:rsidRPr="0033475D">
        <w:rPr>
          <w:rFonts w:ascii="Century Gothic" w:eastAsiaTheme="minorHAnsi" w:hAnsi="Century Gothic" w:cstheme="minorBidi"/>
          <w:smallCaps/>
          <w:sz w:val="20"/>
          <w:szCs w:val="20"/>
          <w:lang w:val="es-ES"/>
        </w:rPr>
        <w:t xml:space="preserve">a presente hoja de firmas forma parte del acta de la Décima </w:t>
      </w:r>
      <w:r>
        <w:rPr>
          <w:rFonts w:ascii="Century Gothic" w:eastAsiaTheme="minorHAnsi" w:hAnsi="Century Gothic" w:cstheme="minorBidi"/>
          <w:smallCaps/>
          <w:sz w:val="20"/>
          <w:szCs w:val="20"/>
          <w:lang w:val="es-ES"/>
        </w:rPr>
        <w:t>Cuarta Sesión extraordinaria del 31</w:t>
      </w:r>
      <w:r w:rsidRPr="0033475D">
        <w:rPr>
          <w:rFonts w:ascii="Century Gothic" w:eastAsiaTheme="minorHAnsi" w:hAnsi="Century Gothic" w:cstheme="minorBidi"/>
          <w:smallCaps/>
          <w:sz w:val="20"/>
          <w:szCs w:val="20"/>
          <w:lang w:val="es-ES"/>
        </w:rPr>
        <w:t xml:space="preserve"> de Octubre de 2019.</w:t>
      </w:r>
      <w:r w:rsidRPr="0033475D">
        <w:rPr>
          <w:rFonts w:ascii="Century Gothic" w:eastAsiaTheme="minorHAnsi" w:hAnsi="Century Gothic" w:cstheme="minorBidi"/>
          <w:sz w:val="20"/>
          <w:szCs w:val="20"/>
          <w:lang w:val="es-ES"/>
        </w:rPr>
        <w:t xml:space="preserve"> </w:t>
      </w:r>
      <w:r w:rsidRPr="0033475D">
        <w:rPr>
          <w:rFonts w:ascii="Century Gothic" w:eastAsia="Calibri" w:hAnsi="Century Gothic" w:cs="Tahoma"/>
          <w:smallCaps/>
          <w:sz w:val="20"/>
          <w:szCs w:val="20"/>
          <w:lang w:val="es-ES"/>
        </w:rPr>
        <w:t>Sin que la falta de firma de alguno de los Integrantes del Comité reste validez al acto y/o a la misma.</w:t>
      </w:r>
    </w:p>
    <w:p w:rsidR="00AF1C33" w:rsidRPr="009B336D" w:rsidRDefault="00AF1C33" w:rsidP="009B336D">
      <w:pPr>
        <w:tabs>
          <w:tab w:val="left" w:pos="3969"/>
        </w:tabs>
        <w:jc w:val="both"/>
        <w:rPr>
          <w:rFonts w:ascii="Century Gothic" w:eastAsia="Calibri" w:hAnsi="Century Gothic" w:cs="Tahoma"/>
          <w:smallCaps/>
          <w:sz w:val="20"/>
          <w:szCs w:val="20"/>
          <w:lang w:val="es-ES"/>
        </w:rPr>
      </w:pPr>
    </w:p>
    <w:sectPr w:rsidR="00AF1C33" w:rsidRPr="009B336D" w:rsidSect="00162908">
      <w:headerReference w:type="even" r:id="rId8"/>
      <w:headerReference w:type="default" r:id="rId9"/>
      <w:footerReference w:type="even" r:id="rId10"/>
      <w:footerReference w:type="default" r:id="rId11"/>
      <w:headerReference w:type="first" r:id="rId12"/>
      <w:footerReference w:type="first" r:id="rId13"/>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3A6" w:rsidRDefault="008413A6" w:rsidP="00DF7306">
      <w:r>
        <w:separator/>
      </w:r>
    </w:p>
  </w:endnote>
  <w:endnote w:type="continuationSeparator" w:id="0">
    <w:p w:rsidR="008413A6" w:rsidRDefault="008413A6" w:rsidP="00DF7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0F0" w:rsidRDefault="00D5776D"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E00F0" w:rsidRDefault="0054616A"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0F0" w:rsidRDefault="00D5776D"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616A">
      <w:rPr>
        <w:rStyle w:val="Nmerodepgina"/>
        <w:noProof/>
      </w:rPr>
      <w:t>1</w:t>
    </w:r>
    <w:r>
      <w:rPr>
        <w:rStyle w:val="Nmerodepgina"/>
      </w:rPr>
      <w:fldChar w:fldCharType="end"/>
    </w:r>
  </w:p>
  <w:p w:rsidR="006E00F0" w:rsidRDefault="0054616A" w:rsidP="0055112E">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37" w:rsidRDefault="004B25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3A6" w:rsidRDefault="008413A6" w:rsidP="00DF7306">
      <w:r>
        <w:separator/>
      </w:r>
    </w:p>
  </w:footnote>
  <w:footnote w:type="continuationSeparator" w:id="0">
    <w:p w:rsidR="008413A6" w:rsidRDefault="008413A6" w:rsidP="00DF7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37" w:rsidRDefault="004B253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0F0" w:rsidRDefault="00D5776D">
    <w:pPr>
      <w:pStyle w:val="Encabezado"/>
    </w:pPr>
    <w:r w:rsidRPr="0056643E">
      <w:rPr>
        <w:noProof/>
        <w:lang w:eastAsia="es-MX"/>
      </w:rPr>
      <mc:AlternateContent>
        <mc:Choice Requires="wpg">
          <w:drawing>
            <wp:inline distT="0" distB="0" distL="0" distR="0" wp14:anchorId="021B5A6B" wp14:editId="6E687EAE">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6E00F0" w:rsidRDefault="0054616A" w:rsidP="0044530F">
                            <w:pPr>
                              <w:pStyle w:val="NormalWeb"/>
                              <w:rPr>
                                <w:rFonts w:asciiTheme="minorHAnsi" w:hAnsi="Calibri" w:cstheme="minorBidi"/>
                                <w:b/>
                                <w:bCs/>
                                <w:color w:val="FFFFFF" w:themeColor="background1"/>
                                <w:kern w:val="24"/>
                              </w:rPr>
                            </w:pPr>
                          </w:p>
                          <w:p w:rsidR="006E00F0" w:rsidRPr="0044530F" w:rsidRDefault="00D5776D" w:rsidP="0044530F">
                            <w:pPr>
                              <w:pStyle w:val="NormalWeb"/>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021B5A6B"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6E00F0" w:rsidRDefault="0095116F" w:rsidP="0044530F">
                      <w:pPr>
                        <w:pStyle w:val="NormalWeb"/>
                        <w:rPr>
                          <w:rFonts w:asciiTheme="minorHAnsi" w:hAnsi="Calibri" w:cstheme="minorBidi"/>
                          <w:b/>
                          <w:bCs/>
                          <w:color w:val="FFFFFF" w:themeColor="background1"/>
                          <w:kern w:val="24"/>
                        </w:rPr>
                      </w:pPr>
                    </w:p>
                    <w:p w:rsidR="006E00F0" w:rsidRPr="0044530F" w:rsidRDefault="00D5776D" w:rsidP="0044530F">
                      <w:pPr>
                        <w:pStyle w:val="NormalWeb"/>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6E00F0" w:rsidRPr="004D044C" w:rsidRDefault="00D5776D" w:rsidP="0055112E">
    <w:pPr>
      <w:tabs>
        <w:tab w:val="center" w:pos="4419"/>
        <w:tab w:val="right" w:pos="8838"/>
      </w:tabs>
      <w:jc w:val="center"/>
      <w:rPr>
        <w:rFonts w:ascii="Tahoma" w:hAnsi="Tahoma" w:cs="Tahoma"/>
        <w:b/>
        <w:sz w:val="18"/>
        <w:szCs w:val="18"/>
        <w:lang w:val="es-ES_tradnl"/>
      </w:rPr>
    </w:pPr>
    <w:r w:rsidRPr="004D044C">
      <w:rPr>
        <w:rFonts w:ascii="Tahoma" w:hAnsi="Tahoma" w:cs="Tahoma"/>
        <w:b/>
        <w:sz w:val="18"/>
        <w:szCs w:val="18"/>
        <w:lang w:val="es-ES_tradnl"/>
      </w:rPr>
      <w:t xml:space="preserve">ACTA DE LA </w:t>
    </w:r>
    <w:r w:rsidR="002E0CF5">
      <w:rPr>
        <w:rFonts w:ascii="Tahoma" w:hAnsi="Tahoma" w:cs="Tahoma"/>
        <w:b/>
        <w:sz w:val="18"/>
        <w:szCs w:val="18"/>
        <w:lang w:val="es-ES_tradnl"/>
      </w:rPr>
      <w:t>DÉCIMA CUARTA</w:t>
    </w:r>
    <w:r w:rsidRPr="004D044C">
      <w:rPr>
        <w:rFonts w:ascii="Tahoma" w:hAnsi="Tahoma" w:cs="Tahoma"/>
        <w:b/>
        <w:sz w:val="18"/>
        <w:szCs w:val="18"/>
        <w:lang w:val="es-ES_tradnl"/>
      </w:rPr>
      <w:t xml:space="preserve"> SESIÓN </w:t>
    </w:r>
    <w:r w:rsidR="004B2537">
      <w:rPr>
        <w:rFonts w:ascii="Tahoma" w:hAnsi="Tahoma" w:cs="Tahoma"/>
        <w:b/>
        <w:sz w:val="18"/>
        <w:szCs w:val="18"/>
        <w:lang w:val="es-ES_tradnl"/>
      </w:rPr>
      <w:t>EXTRA</w:t>
    </w:r>
    <w:r w:rsidRPr="004D044C">
      <w:rPr>
        <w:rFonts w:ascii="Tahoma" w:hAnsi="Tahoma" w:cs="Tahoma"/>
        <w:b/>
        <w:sz w:val="18"/>
        <w:szCs w:val="18"/>
        <w:lang w:val="es-ES_tradnl"/>
      </w:rPr>
      <w:t>ORDINARIA</w:t>
    </w:r>
  </w:p>
  <w:p w:rsidR="006E00F0" w:rsidRPr="004D044C" w:rsidRDefault="00D5776D" w:rsidP="0055112E">
    <w:pPr>
      <w:tabs>
        <w:tab w:val="center" w:pos="4419"/>
        <w:tab w:val="right" w:pos="8838"/>
      </w:tabs>
      <w:jc w:val="center"/>
      <w:rPr>
        <w:rFonts w:ascii="Tahoma" w:hAnsi="Tahoma" w:cs="Tahoma"/>
        <w:b/>
        <w:sz w:val="18"/>
        <w:szCs w:val="18"/>
        <w:lang w:val="es-ES_tradnl"/>
      </w:rPr>
    </w:pPr>
    <w:r w:rsidRPr="004D044C">
      <w:rPr>
        <w:rFonts w:ascii="Tahoma" w:hAnsi="Tahoma" w:cs="Tahoma"/>
        <w:b/>
        <w:sz w:val="18"/>
        <w:szCs w:val="18"/>
        <w:lang w:val="es-ES_tradnl"/>
      </w:rPr>
      <w:t xml:space="preserve">CELEBRADA EL DÍA </w:t>
    </w:r>
    <w:r w:rsidR="002E0CF5">
      <w:rPr>
        <w:rFonts w:ascii="Tahoma" w:hAnsi="Tahoma" w:cs="Tahoma"/>
        <w:b/>
        <w:sz w:val="18"/>
        <w:szCs w:val="18"/>
        <w:lang w:val="es-ES_tradnl"/>
      </w:rPr>
      <w:t xml:space="preserve">31 </w:t>
    </w:r>
    <w:r w:rsidRPr="004D044C">
      <w:rPr>
        <w:rFonts w:ascii="Tahoma" w:hAnsi="Tahoma" w:cs="Tahoma"/>
        <w:b/>
        <w:sz w:val="18"/>
        <w:szCs w:val="18"/>
        <w:lang w:val="es-ES_tradnl"/>
      </w:rPr>
      <w:t xml:space="preserve">DE </w:t>
    </w:r>
    <w:r w:rsidR="002E0CF5">
      <w:rPr>
        <w:rFonts w:ascii="Tahoma" w:hAnsi="Tahoma" w:cs="Tahoma"/>
        <w:b/>
        <w:sz w:val="18"/>
        <w:szCs w:val="18"/>
        <w:lang w:val="es-ES_tradnl"/>
      </w:rPr>
      <w:t>OCTUBRE</w:t>
    </w:r>
    <w:r w:rsidRPr="004D044C">
      <w:rPr>
        <w:rFonts w:ascii="Tahoma" w:hAnsi="Tahoma" w:cs="Tahoma"/>
        <w:b/>
        <w:sz w:val="18"/>
        <w:szCs w:val="18"/>
        <w:lang w:val="es-ES_tradnl"/>
      </w:rPr>
      <w:t xml:space="preserve"> DE 2019</w:t>
    </w:r>
  </w:p>
  <w:p w:rsidR="006E00F0" w:rsidRPr="00261A2A" w:rsidRDefault="0054616A" w:rsidP="0055112E">
    <w:pPr>
      <w:pStyle w:val="Encabezado"/>
      <w:jc w:val="center"/>
      <w:rPr>
        <w:rFonts w:ascii="Tahoma" w:hAnsi="Tahoma" w:cs="Tahom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537" w:rsidRDefault="004B25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
    <w:nsid w:val="22B660EA"/>
    <w:multiLevelType w:val="hybridMultilevel"/>
    <w:tmpl w:val="5016B804"/>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8A7"/>
    <w:rsid w:val="000763F0"/>
    <w:rsid w:val="001268EF"/>
    <w:rsid w:val="002E0CF5"/>
    <w:rsid w:val="002E7A76"/>
    <w:rsid w:val="0030667C"/>
    <w:rsid w:val="00456873"/>
    <w:rsid w:val="004B2537"/>
    <w:rsid w:val="005002D2"/>
    <w:rsid w:val="0054616A"/>
    <w:rsid w:val="005A2806"/>
    <w:rsid w:val="00715F62"/>
    <w:rsid w:val="007A050B"/>
    <w:rsid w:val="008413A6"/>
    <w:rsid w:val="0092620E"/>
    <w:rsid w:val="0095116F"/>
    <w:rsid w:val="00951DCF"/>
    <w:rsid w:val="009A19A4"/>
    <w:rsid w:val="009B336D"/>
    <w:rsid w:val="00A17880"/>
    <w:rsid w:val="00A5008B"/>
    <w:rsid w:val="00AE0C72"/>
    <w:rsid w:val="00AF1C33"/>
    <w:rsid w:val="00C006E7"/>
    <w:rsid w:val="00D018A7"/>
    <w:rsid w:val="00D174E6"/>
    <w:rsid w:val="00D5776D"/>
    <w:rsid w:val="00DC3257"/>
    <w:rsid w:val="00DF73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CF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018A7"/>
    <w:pPr>
      <w:tabs>
        <w:tab w:val="center" w:pos="4419"/>
        <w:tab w:val="right" w:pos="8838"/>
      </w:tabs>
    </w:pPr>
  </w:style>
  <w:style w:type="character" w:customStyle="1" w:styleId="EncabezadoCar">
    <w:name w:val="Encabezado Car"/>
    <w:basedOn w:val="Fuentedeprrafopredeter"/>
    <w:link w:val="Encabezado"/>
    <w:uiPriority w:val="99"/>
    <w:rsid w:val="00D018A7"/>
  </w:style>
  <w:style w:type="paragraph" w:styleId="Piedepgina">
    <w:name w:val="footer"/>
    <w:basedOn w:val="Normal"/>
    <w:link w:val="PiedepginaCar"/>
    <w:uiPriority w:val="99"/>
    <w:unhideWhenUsed/>
    <w:rsid w:val="00D018A7"/>
    <w:pPr>
      <w:tabs>
        <w:tab w:val="center" w:pos="4419"/>
        <w:tab w:val="right" w:pos="8838"/>
      </w:tabs>
    </w:pPr>
  </w:style>
  <w:style w:type="character" w:customStyle="1" w:styleId="PiedepginaCar">
    <w:name w:val="Pie de página Car"/>
    <w:basedOn w:val="Fuentedeprrafopredeter"/>
    <w:link w:val="Piedepgina"/>
    <w:uiPriority w:val="99"/>
    <w:rsid w:val="00D018A7"/>
  </w:style>
  <w:style w:type="paragraph" w:styleId="NormalWeb">
    <w:name w:val="Normal (Web)"/>
    <w:basedOn w:val="Normal"/>
    <w:uiPriority w:val="99"/>
    <w:semiHidden/>
    <w:unhideWhenUsed/>
    <w:rsid w:val="00D018A7"/>
  </w:style>
  <w:style w:type="character" w:styleId="Nmerodepgina">
    <w:name w:val="page number"/>
    <w:basedOn w:val="Fuentedeprrafopredeter"/>
    <w:uiPriority w:val="99"/>
    <w:rsid w:val="00D018A7"/>
  </w:style>
  <w:style w:type="paragraph" w:styleId="Sinespaciado">
    <w:name w:val="No Spacing"/>
    <w:uiPriority w:val="1"/>
    <w:qFormat/>
    <w:rsid w:val="00A17880"/>
    <w:pPr>
      <w:spacing w:after="0" w:line="240" w:lineRule="auto"/>
    </w:pPr>
  </w:style>
  <w:style w:type="paragraph" w:styleId="Textodeglobo">
    <w:name w:val="Balloon Text"/>
    <w:basedOn w:val="Normal"/>
    <w:link w:val="TextodegloboCar"/>
    <w:uiPriority w:val="99"/>
    <w:semiHidden/>
    <w:unhideWhenUsed/>
    <w:rsid w:val="005A28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2806"/>
    <w:rPr>
      <w:rFonts w:ascii="Segoe UI" w:hAnsi="Segoe UI" w:cs="Segoe UI"/>
      <w:sz w:val="18"/>
      <w:szCs w:val="18"/>
    </w:rPr>
  </w:style>
  <w:style w:type="paragraph" w:styleId="Textoindependiente">
    <w:name w:val="Body Text"/>
    <w:basedOn w:val="Normal"/>
    <w:link w:val="TextoindependienteCar"/>
    <w:rsid w:val="002E0CF5"/>
    <w:pPr>
      <w:jc w:val="both"/>
    </w:pPr>
    <w:rPr>
      <w:szCs w:val="20"/>
      <w:lang w:val="es-ES_tradnl"/>
    </w:rPr>
  </w:style>
  <w:style w:type="character" w:customStyle="1" w:styleId="TextoindependienteCar">
    <w:name w:val="Texto independiente Car"/>
    <w:basedOn w:val="Fuentedeprrafopredeter"/>
    <w:link w:val="Textoindependiente"/>
    <w:rsid w:val="002E0CF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2E0CF5"/>
    <w:pPr>
      <w:tabs>
        <w:tab w:val="left" w:pos="3969"/>
      </w:tabs>
      <w:jc w:val="center"/>
    </w:pPr>
    <w:rPr>
      <w:b/>
      <w:smallCaps/>
      <w:sz w:val="28"/>
      <w:szCs w:val="20"/>
      <w:lang w:val="es-ES_tradnl"/>
    </w:rPr>
  </w:style>
  <w:style w:type="character" w:customStyle="1" w:styleId="TtuloCar">
    <w:name w:val="Título Car"/>
    <w:basedOn w:val="Fuentedeprrafopredeter"/>
    <w:link w:val="Ttulo"/>
    <w:rsid w:val="002E0CF5"/>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2E0CF5"/>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CF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018A7"/>
    <w:pPr>
      <w:tabs>
        <w:tab w:val="center" w:pos="4419"/>
        <w:tab w:val="right" w:pos="8838"/>
      </w:tabs>
    </w:pPr>
  </w:style>
  <w:style w:type="character" w:customStyle="1" w:styleId="EncabezadoCar">
    <w:name w:val="Encabezado Car"/>
    <w:basedOn w:val="Fuentedeprrafopredeter"/>
    <w:link w:val="Encabezado"/>
    <w:uiPriority w:val="99"/>
    <w:rsid w:val="00D018A7"/>
  </w:style>
  <w:style w:type="paragraph" w:styleId="Piedepgina">
    <w:name w:val="footer"/>
    <w:basedOn w:val="Normal"/>
    <w:link w:val="PiedepginaCar"/>
    <w:uiPriority w:val="99"/>
    <w:unhideWhenUsed/>
    <w:rsid w:val="00D018A7"/>
    <w:pPr>
      <w:tabs>
        <w:tab w:val="center" w:pos="4419"/>
        <w:tab w:val="right" w:pos="8838"/>
      </w:tabs>
    </w:pPr>
  </w:style>
  <w:style w:type="character" w:customStyle="1" w:styleId="PiedepginaCar">
    <w:name w:val="Pie de página Car"/>
    <w:basedOn w:val="Fuentedeprrafopredeter"/>
    <w:link w:val="Piedepgina"/>
    <w:uiPriority w:val="99"/>
    <w:rsid w:val="00D018A7"/>
  </w:style>
  <w:style w:type="paragraph" w:styleId="NormalWeb">
    <w:name w:val="Normal (Web)"/>
    <w:basedOn w:val="Normal"/>
    <w:uiPriority w:val="99"/>
    <w:semiHidden/>
    <w:unhideWhenUsed/>
    <w:rsid w:val="00D018A7"/>
  </w:style>
  <w:style w:type="character" w:styleId="Nmerodepgina">
    <w:name w:val="page number"/>
    <w:basedOn w:val="Fuentedeprrafopredeter"/>
    <w:uiPriority w:val="99"/>
    <w:rsid w:val="00D018A7"/>
  </w:style>
  <w:style w:type="paragraph" w:styleId="Sinespaciado">
    <w:name w:val="No Spacing"/>
    <w:uiPriority w:val="1"/>
    <w:qFormat/>
    <w:rsid w:val="00A17880"/>
    <w:pPr>
      <w:spacing w:after="0" w:line="240" w:lineRule="auto"/>
    </w:pPr>
  </w:style>
  <w:style w:type="paragraph" w:styleId="Textodeglobo">
    <w:name w:val="Balloon Text"/>
    <w:basedOn w:val="Normal"/>
    <w:link w:val="TextodegloboCar"/>
    <w:uiPriority w:val="99"/>
    <w:semiHidden/>
    <w:unhideWhenUsed/>
    <w:rsid w:val="005A28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2806"/>
    <w:rPr>
      <w:rFonts w:ascii="Segoe UI" w:hAnsi="Segoe UI" w:cs="Segoe UI"/>
      <w:sz w:val="18"/>
      <w:szCs w:val="18"/>
    </w:rPr>
  </w:style>
  <w:style w:type="paragraph" w:styleId="Textoindependiente">
    <w:name w:val="Body Text"/>
    <w:basedOn w:val="Normal"/>
    <w:link w:val="TextoindependienteCar"/>
    <w:rsid w:val="002E0CF5"/>
    <w:pPr>
      <w:jc w:val="both"/>
    </w:pPr>
    <w:rPr>
      <w:szCs w:val="20"/>
      <w:lang w:val="es-ES_tradnl"/>
    </w:rPr>
  </w:style>
  <w:style w:type="character" w:customStyle="1" w:styleId="TextoindependienteCar">
    <w:name w:val="Texto independiente Car"/>
    <w:basedOn w:val="Fuentedeprrafopredeter"/>
    <w:link w:val="Textoindependiente"/>
    <w:rsid w:val="002E0CF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2E0CF5"/>
    <w:pPr>
      <w:tabs>
        <w:tab w:val="left" w:pos="3969"/>
      </w:tabs>
      <w:jc w:val="center"/>
    </w:pPr>
    <w:rPr>
      <w:b/>
      <w:smallCaps/>
      <w:sz w:val="28"/>
      <w:szCs w:val="20"/>
      <w:lang w:val="es-ES_tradnl"/>
    </w:rPr>
  </w:style>
  <w:style w:type="character" w:customStyle="1" w:styleId="TtuloCar">
    <w:name w:val="Título Car"/>
    <w:basedOn w:val="Fuentedeprrafopredeter"/>
    <w:link w:val="Ttulo"/>
    <w:rsid w:val="002E0CF5"/>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2E0CF5"/>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16</Pages>
  <Words>3614</Words>
  <Characters>19882</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Sergio Javier Cisneros Bello</cp:lastModifiedBy>
  <cp:revision>8</cp:revision>
  <cp:lastPrinted>2019-09-06T15:00:00Z</cp:lastPrinted>
  <dcterms:created xsi:type="dcterms:W3CDTF">2019-10-31T21:47:00Z</dcterms:created>
  <dcterms:modified xsi:type="dcterms:W3CDTF">2019-11-28T20:35:00Z</dcterms:modified>
</cp:coreProperties>
</file>