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575" w:rsidRDefault="00B31575" w:rsidP="00B31575">
      <w:pPr>
        <w:pStyle w:val="Textoindependiente"/>
        <w:spacing w:line="360" w:lineRule="auto"/>
        <w:ind w:right="-1"/>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BE6B00">
        <w:rPr>
          <w:rFonts w:ascii="Century Gothic" w:hAnsi="Century Gothic" w:cs="Tahoma"/>
          <w:sz w:val="22"/>
          <w:szCs w:val="22"/>
        </w:rPr>
        <w:t>10:21</w:t>
      </w:r>
      <w:r w:rsidRPr="009E5AC4">
        <w:rPr>
          <w:rFonts w:ascii="Century Gothic" w:hAnsi="Century Gothic" w:cs="Tahoma"/>
          <w:sz w:val="22"/>
          <w:szCs w:val="22"/>
        </w:rPr>
        <w:t xml:space="preserve"> horas del día </w:t>
      </w:r>
      <w:r w:rsidR="006D7DC5">
        <w:rPr>
          <w:rFonts w:ascii="Century Gothic" w:hAnsi="Century Gothic" w:cs="Tahoma"/>
          <w:sz w:val="22"/>
          <w:szCs w:val="22"/>
        </w:rPr>
        <w:t>19</w:t>
      </w:r>
      <w:r>
        <w:rPr>
          <w:rFonts w:ascii="Century Gothic" w:hAnsi="Century Gothic" w:cs="Tahoma"/>
          <w:sz w:val="22"/>
          <w:szCs w:val="22"/>
        </w:rPr>
        <w:t xml:space="preserve"> </w:t>
      </w:r>
      <w:r w:rsidRPr="009E5AC4">
        <w:rPr>
          <w:rFonts w:ascii="Century Gothic" w:hAnsi="Century Gothic" w:cs="Tahoma"/>
          <w:sz w:val="22"/>
          <w:szCs w:val="22"/>
        </w:rPr>
        <w:t xml:space="preserve">de </w:t>
      </w:r>
      <w:r>
        <w:rPr>
          <w:rFonts w:ascii="Century Gothic" w:hAnsi="Century Gothic" w:cs="Tahoma"/>
          <w:sz w:val="22"/>
          <w:szCs w:val="22"/>
        </w:rPr>
        <w:t xml:space="preserve">diciembre </w:t>
      </w:r>
      <w:r w:rsidRPr="009E5AC4">
        <w:rPr>
          <w:rFonts w:ascii="Century Gothic" w:hAnsi="Century Gothic" w:cs="Tahoma"/>
          <w:sz w:val="22"/>
          <w:szCs w:val="22"/>
        </w:rPr>
        <w:t xml:space="preserve">de 2019, en las instalaciones de la sala de juntas de la Coordinación General de Administración e Innovación Gubernamental, ubicada en Unidad Administrativa Basílica, tercer piso, oficina 35, en esta ciudad; se celebra la Décima </w:t>
      </w:r>
      <w:r w:rsidR="006D7DC5">
        <w:rPr>
          <w:rFonts w:ascii="Century Gothic" w:hAnsi="Century Gothic" w:cs="Tahoma"/>
          <w:sz w:val="22"/>
          <w:szCs w:val="22"/>
        </w:rPr>
        <w:t>Séptima</w:t>
      </w:r>
      <w:r>
        <w:rPr>
          <w:rFonts w:ascii="Century Gothic" w:hAnsi="Century Gothic" w:cs="Tahoma"/>
          <w:sz w:val="22"/>
          <w:szCs w:val="22"/>
        </w:rPr>
        <w:t xml:space="preserve"> </w:t>
      </w:r>
      <w:r w:rsidRPr="009E5AC4">
        <w:rPr>
          <w:rFonts w:ascii="Century Gothic" w:hAnsi="Century Gothic" w:cs="Tahoma"/>
          <w:sz w:val="22"/>
          <w:szCs w:val="22"/>
        </w:rPr>
        <w:t xml:space="preserve">Sesión Ordinaria del Comité de Adquisiciones, del Municipio de Zapopan, Jalisco; convocada por 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del Presidente del Comité de Adquisiciones, con fundamento en lo dispuesto en el artículo 20, artículo 25 fracción II,  artículo 28 y artículo 29 del Reglamento de Compras, Enajenaciones y Contratación de Servicios del Municipio de Zapopan, Jalisco.</w:t>
      </w:r>
    </w:p>
    <w:p w:rsidR="00B31575" w:rsidRPr="00981ACA" w:rsidRDefault="00B31575" w:rsidP="00B31575">
      <w:pPr>
        <w:pStyle w:val="Textoindependiente"/>
        <w:spacing w:line="360" w:lineRule="auto"/>
        <w:rPr>
          <w:rFonts w:ascii="Century Gothic" w:hAnsi="Century Gothic" w:cs="Tahoma"/>
          <w:b/>
          <w:sz w:val="22"/>
          <w:szCs w:val="22"/>
        </w:rPr>
      </w:pPr>
    </w:p>
    <w:p w:rsidR="00B31575" w:rsidRPr="009E5AC4" w:rsidRDefault="00B31575" w:rsidP="00B31575">
      <w:pPr>
        <w:pStyle w:val="Textoindependiente"/>
        <w:spacing w:line="360" w:lineRule="auto"/>
        <w:ind w:right="-1"/>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de conformidad con el Artículo 20 Y 26 fracción III del Reglamento de Compras, Enajenaciones y Contratación de Servicios del Municipio de Zapopan, Jalisco;</w:t>
      </w:r>
    </w:p>
    <w:p w:rsidR="00B31575" w:rsidRPr="009E5AC4" w:rsidRDefault="00B31575" w:rsidP="00B31575">
      <w:pPr>
        <w:pStyle w:val="Textoindependiente"/>
        <w:spacing w:line="360" w:lineRule="auto"/>
        <w:rPr>
          <w:rFonts w:ascii="Century Gothic" w:hAnsi="Century Gothic" w:cs="Tahoma"/>
          <w:sz w:val="22"/>
          <w:szCs w:val="22"/>
        </w:rPr>
      </w:pPr>
    </w:p>
    <w:p w:rsidR="00B31575" w:rsidRPr="009E5AC4" w:rsidRDefault="00B31575" w:rsidP="00B31575">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B31575" w:rsidRPr="009E5AC4" w:rsidRDefault="00B31575" w:rsidP="00B31575">
      <w:pPr>
        <w:pStyle w:val="Textoindependiente"/>
        <w:jc w:val="left"/>
        <w:rPr>
          <w:rFonts w:ascii="Century Gothic" w:hAnsi="Century Gothic" w:cs="Tahoma"/>
          <w:sz w:val="22"/>
          <w:szCs w:val="22"/>
          <w:lang w:val="es-ES"/>
        </w:rPr>
      </w:pPr>
    </w:p>
    <w:p w:rsidR="00B31575" w:rsidRPr="009E5AC4" w:rsidRDefault="00B31575" w:rsidP="00B31575">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B31575" w:rsidRPr="009E5AC4" w:rsidRDefault="00B31575" w:rsidP="00B31575">
      <w:pPr>
        <w:rPr>
          <w:rFonts w:ascii="Century Gothic" w:hAnsi="Century Gothic" w:cs="Tahoma"/>
          <w:sz w:val="22"/>
          <w:szCs w:val="22"/>
          <w:lang w:val="es-ES"/>
        </w:rPr>
      </w:pPr>
      <w:r w:rsidRPr="009E5AC4">
        <w:rPr>
          <w:rFonts w:ascii="Century Gothic" w:hAnsi="Century Gothic" w:cs="Tahoma"/>
          <w:sz w:val="22"/>
          <w:szCs w:val="22"/>
        </w:rPr>
        <w:t xml:space="preserve">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B31575" w:rsidRDefault="00B31575" w:rsidP="00B31575">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420FB" w:rsidRPr="00815CA7" w:rsidRDefault="009420FB" w:rsidP="009420FB">
      <w:pPr>
        <w:rPr>
          <w:rFonts w:ascii="Century Gothic" w:hAnsi="Century Gothic" w:cs="Tahoma"/>
          <w:sz w:val="22"/>
          <w:szCs w:val="22"/>
          <w:lang w:val="es-ES"/>
        </w:rPr>
      </w:pPr>
    </w:p>
    <w:p w:rsidR="006D7DC5" w:rsidRPr="005E6AB9" w:rsidRDefault="006D7DC5" w:rsidP="006D7DC5">
      <w:pPr>
        <w:jc w:val="both"/>
        <w:rPr>
          <w:rFonts w:ascii="Century Gothic" w:hAnsi="Century Gothic" w:cs="Tahoma"/>
          <w:sz w:val="22"/>
          <w:szCs w:val="22"/>
        </w:rPr>
      </w:pPr>
      <w:r w:rsidRPr="005E6AB9">
        <w:rPr>
          <w:rFonts w:ascii="Century Gothic" w:hAnsi="Century Gothic" w:cs="Tahoma"/>
          <w:sz w:val="22"/>
          <w:szCs w:val="22"/>
        </w:rPr>
        <w:t xml:space="preserve">Representante del Centro Empresarial de Jalisco S.P.  </w:t>
      </w:r>
    </w:p>
    <w:p w:rsidR="006D7DC5" w:rsidRPr="005E6AB9" w:rsidRDefault="006D7DC5" w:rsidP="006D7DC5">
      <w:pPr>
        <w:jc w:val="both"/>
        <w:rPr>
          <w:rFonts w:ascii="Century Gothic" w:hAnsi="Century Gothic" w:cs="Tahoma"/>
          <w:sz w:val="22"/>
          <w:szCs w:val="22"/>
        </w:rPr>
      </w:pPr>
      <w:r w:rsidRPr="005E6AB9">
        <w:rPr>
          <w:rFonts w:ascii="Century Gothic" w:hAnsi="Century Gothic" w:cs="Tahoma"/>
          <w:sz w:val="22"/>
          <w:szCs w:val="22"/>
        </w:rPr>
        <w:t>Confederación Patronal de la República Mexicana</w:t>
      </w:r>
    </w:p>
    <w:p w:rsidR="006D7DC5" w:rsidRPr="005E6AB9" w:rsidRDefault="006D7DC5" w:rsidP="006D7DC5">
      <w:pPr>
        <w:jc w:val="both"/>
        <w:rPr>
          <w:rFonts w:ascii="Century Gothic" w:hAnsi="Century Gothic" w:cs="Tahoma"/>
          <w:sz w:val="22"/>
          <w:szCs w:val="22"/>
        </w:rPr>
      </w:pPr>
      <w:r w:rsidRPr="005E6AB9">
        <w:rPr>
          <w:rFonts w:ascii="Century Gothic" w:hAnsi="Century Gothic" w:cs="Tahoma"/>
          <w:sz w:val="22"/>
          <w:szCs w:val="22"/>
        </w:rPr>
        <w:t xml:space="preserve">Lic. Luis </w:t>
      </w:r>
      <w:proofErr w:type="spellStart"/>
      <w:r w:rsidRPr="005E6AB9">
        <w:rPr>
          <w:rFonts w:ascii="Century Gothic" w:hAnsi="Century Gothic" w:cs="Tahoma"/>
          <w:sz w:val="22"/>
          <w:szCs w:val="22"/>
        </w:rPr>
        <w:t>Beas</w:t>
      </w:r>
      <w:proofErr w:type="spellEnd"/>
      <w:r w:rsidRPr="005E6AB9">
        <w:rPr>
          <w:rFonts w:ascii="Century Gothic" w:hAnsi="Century Gothic" w:cs="Tahoma"/>
          <w:sz w:val="22"/>
          <w:szCs w:val="22"/>
        </w:rPr>
        <w:t xml:space="preserve"> Gutiérrez.</w:t>
      </w:r>
    </w:p>
    <w:p w:rsidR="006D7DC5" w:rsidRPr="005E6AB9" w:rsidRDefault="00FB3D04" w:rsidP="006D7DC5">
      <w:pPr>
        <w:jc w:val="both"/>
        <w:rPr>
          <w:rFonts w:ascii="Century Gothic" w:hAnsi="Century Gothic" w:cs="Tahoma"/>
          <w:sz w:val="22"/>
          <w:szCs w:val="22"/>
        </w:rPr>
      </w:pPr>
      <w:r>
        <w:rPr>
          <w:rFonts w:ascii="Century Gothic" w:hAnsi="Century Gothic" w:cs="Tahoma"/>
          <w:sz w:val="22"/>
          <w:szCs w:val="22"/>
        </w:rPr>
        <w:t>Titular</w:t>
      </w:r>
      <w:r w:rsidR="006D7DC5" w:rsidRPr="005E6AB9">
        <w:rPr>
          <w:rFonts w:ascii="Century Gothic" w:hAnsi="Century Gothic" w:cs="Tahoma"/>
          <w:sz w:val="22"/>
          <w:szCs w:val="22"/>
        </w:rPr>
        <w:t xml:space="preserve">. </w:t>
      </w:r>
    </w:p>
    <w:p w:rsidR="006D7DC5" w:rsidRPr="00815CA7" w:rsidRDefault="006D7DC5" w:rsidP="00B31575">
      <w:pPr>
        <w:rPr>
          <w:rFonts w:ascii="Century Gothic" w:hAnsi="Century Gothic" w:cs="Tahoma"/>
          <w:sz w:val="22"/>
          <w:szCs w:val="22"/>
          <w:lang w:val="es-ES"/>
        </w:rPr>
      </w:pPr>
    </w:p>
    <w:p w:rsidR="00B31575" w:rsidRDefault="00815CA7" w:rsidP="00B31575">
      <w:pPr>
        <w:jc w:val="both"/>
        <w:rPr>
          <w:rFonts w:ascii="Century Gothic" w:hAnsi="Century Gothic" w:cs="Tahoma"/>
          <w:sz w:val="22"/>
          <w:szCs w:val="22"/>
        </w:rPr>
      </w:pPr>
      <w:r>
        <w:rPr>
          <w:rFonts w:ascii="Century Gothic" w:hAnsi="Century Gothic" w:cs="Tahoma"/>
          <w:sz w:val="22"/>
          <w:szCs w:val="22"/>
        </w:rPr>
        <w:t>Consejo de Cámaras Industriales de Jalisco.</w:t>
      </w:r>
    </w:p>
    <w:p w:rsidR="00815CA7" w:rsidRDefault="00815CA7" w:rsidP="00B31575">
      <w:pPr>
        <w:jc w:val="both"/>
        <w:rPr>
          <w:rFonts w:ascii="Century Gothic" w:hAnsi="Century Gothic" w:cs="Tahoma"/>
          <w:sz w:val="22"/>
          <w:szCs w:val="22"/>
        </w:rPr>
      </w:pPr>
      <w:r>
        <w:rPr>
          <w:rFonts w:ascii="Century Gothic" w:hAnsi="Century Gothic" w:cs="Tahoma"/>
          <w:sz w:val="22"/>
          <w:szCs w:val="22"/>
        </w:rPr>
        <w:t>Ing. José Salcedo Núñez.</w:t>
      </w:r>
    </w:p>
    <w:p w:rsidR="00815CA7" w:rsidRDefault="00815CA7" w:rsidP="00B31575">
      <w:pPr>
        <w:jc w:val="both"/>
        <w:rPr>
          <w:rFonts w:ascii="Century Gothic" w:hAnsi="Century Gothic" w:cs="Tahoma"/>
          <w:sz w:val="22"/>
          <w:szCs w:val="22"/>
        </w:rPr>
      </w:pPr>
      <w:r>
        <w:rPr>
          <w:rFonts w:ascii="Century Gothic" w:hAnsi="Century Gothic" w:cs="Tahoma"/>
          <w:sz w:val="22"/>
          <w:szCs w:val="22"/>
        </w:rPr>
        <w:t>Titular.</w:t>
      </w:r>
    </w:p>
    <w:p w:rsidR="00B31575" w:rsidRPr="00815CA7" w:rsidRDefault="00B31575" w:rsidP="00B31575">
      <w:pPr>
        <w:jc w:val="both"/>
        <w:rPr>
          <w:rFonts w:ascii="Century Gothic" w:hAnsi="Century Gothic" w:cs="Tahoma"/>
          <w:sz w:val="22"/>
          <w:szCs w:val="22"/>
          <w:highlight w:val="yellow"/>
        </w:rPr>
      </w:pPr>
    </w:p>
    <w:p w:rsidR="00B31575" w:rsidRPr="00815CA7" w:rsidRDefault="00B31575" w:rsidP="00B31575">
      <w:pPr>
        <w:jc w:val="both"/>
        <w:rPr>
          <w:rFonts w:ascii="Century Gothic" w:hAnsi="Century Gothic" w:cs="Tahoma"/>
          <w:sz w:val="22"/>
          <w:szCs w:val="22"/>
        </w:rPr>
      </w:pPr>
      <w:r w:rsidRPr="00815CA7">
        <w:rPr>
          <w:rFonts w:ascii="Century Gothic" w:hAnsi="Century Gothic" w:cs="Tahoma"/>
          <w:sz w:val="22"/>
          <w:szCs w:val="22"/>
        </w:rPr>
        <w:t>Representante del Consejo Agropecuario de Jalisco.</w:t>
      </w:r>
    </w:p>
    <w:p w:rsidR="00333C64" w:rsidRPr="00815CA7" w:rsidRDefault="00B31575" w:rsidP="00B31575">
      <w:pPr>
        <w:jc w:val="both"/>
        <w:rPr>
          <w:rFonts w:ascii="Century Gothic" w:hAnsi="Century Gothic" w:cs="Tahoma"/>
          <w:sz w:val="22"/>
          <w:szCs w:val="22"/>
        </w:rPr>
      </w:pPr>
      <w:r w:rsidRPr="00815CA7">
        <w:rPr>
          <w:rFonts w:ascii="Century Gothic" w:hAnsi="Century Gothic" w:cs="Tahoma"/>
          <w:sz w:val="22"/>
          <w:szCs w:val="22"/>
        </w:rPr>
        <w:t>Lic. Leopoldo Leal León.</w:t>
      </w:r>
    </w:p>
    <w:p w:rsidR="00B31575" w:rsidRPr="00815CA7" w:rsidRDefault="00B31575" w:rsidP="00B31575">
      <w:pPr>
        <w:jc w:val="both"/>
        <w:rPr>
          <w:rFonts w:ascii="Century Gothic" w:hAnsi="Century Gothic" w:cs="Tahoma"/>
          <w:sz w:val="22"/>
          <w:szCs w:val="22"/>
        </w:rPr>
      </w:pPr>
      <w:r w:rsidRPr="00815CA7">
        <w:rPr>
          <w:rFonts w:ascii="Century Gothic" w:hAnsi="Century Gothic" w:cs="Tahoma"/>
          <w:sz w:val="22"/>
          <w:szCs w:val="22"/>
        </w:rPr>
        <w:t>Suplente.</w:t>
      </w:r>
    </w:p>
    <w:p w:rsidR="006E0036" w:rsidRDefault="006E0036" w:rsidP="00B31575">
      <w:pPr>
        <w:spacing w:line="360" w:lineRule="auto"/>
        <w:jc w:val="both"/>
        <w:rPr>
          <w:rFonts w:ascii="Century Gothic" w:hAnsi="Century Gothic" w:cs="Tahoma"/>
          <w:b/>
          <w:sz w:val="22"/>
          <w:szCs w:val="22"/>
          <w:lang w:val="es-ES"/>
        </w:rPr>
      </w:pPr>
    </w:p>
    <w:p w:rsidR="006E0036" w:rsidRDefault="006E0036" w:rsidP="00B31575">
      <w:pPr>
        <w:spacing w:line="360" w:lineRule="auto"/>
        <w:jc w:val="both"/>
        <w:rPr>
          <w:rFonts w:ascii="Century Gothic" w:hAnsi="Century Gothic" w:cs="Tahoma"/>
          <w:b/>
          <w:sz w:val="22"/>
          <w:szCs w:val="22"/>
          <w:lang w:val="es-ES"/>
        </w:rPr>
      </w:pPr>
    </w:p>
    <w:p w:rsidR="00B31575" w:rsidRPr="00AC6FA8" w:rsidRDefault="00B31575" w:rsidP="00B31575">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lastRenderedPageBreak/>
        <w:t>Estando presentes los vocales permanentes con voz:</w:t>
      </w:r>
    </w:p>
    <w:p w:rsidR="00B31575" w:rsidRPr="00AC6FA8" w:rsidRDefault="00B31575" w:rsidP="00B31575">
      <w:pPr>
        <w:rPr>
          <w:rFonts w:ascii="Century Gothic" w:hAnsi="Century Gothic" w:cs="Tahoma"/>
          <w:sz w:val="22"/>
          <w:szCs w:val="22"/>
        </w:rPr>
      </w:pPr>
      <w:r>
        <w:rPr>
          <w:rFonts w:ascii="Century Gothic" w:hAnsi="Century Gothic" w:cs="Tahoma"/>
          <w:sz w:val="22"/>
          <w:szCs w:val="22"/>
        </w:rPr>
        <w:t>Contralor Ciudadano</w:t>
      </w:r>
      <w:r w:rsidRPr="00AC6FA8">
        <w:rPr>
          <w:rFonts w:ascii="Century Gothic" w:hAnsi="Century Gothic" w:cs="Tahoma"/>
          <w:sz w:val="22"/>
          <w:szCs w:val="22"/>
        </w:rPr>
        <w:t>.</w:t>
      </w:r>
    </w:p>
    <w:p w:rsidR="00B31575" w:rsidRPr="00AC6FA8" w:rsidRDefault="00FB3D04" w:rsidP="00B31575">
      <w:pPr>
        <w:rPr>
          <w:rFonts w:ascii="Century Gothic" w:hAnsi="Century Gothic" w:cs="Tahoma"/>
          <w:sz w:val="22"/>
          <w:szCs w:val="22"/>
        </w:rPr>
      </w:pPr>
      <w:r>
        <w:rPr>
          <w:rFonts w:ascii="Century Gothic" w:hAnsi="Century Gothic" w:cs="Tahoma"/>
          <w:sz w:val="22"/>
          <w:szCs w:val="22"/>
        </w:rPr>
        <w:t>Lic. Juan Carlos Razo Martínez</w:t>
      </w:r>
    </w:p>
    <w:p w:rsidR="00B31575" w:rsidRDefault="00FB3D04" w:rsidP="00B31575">
      <w:pPr>
        <w:rPr>
          <w:rFonts w:ascii="Century Gothic" w:hAnsi="Century Gothic" w:cs="Tahoma"/>
          <w:sz w:val="22"/>
          <w:szCs w:val="22"/>
        </w:rPr>
      </w:pPr>
      <w:r>
        <w:rPr>
          <w:rFonts w:ascii="Century Gothic" w:hAnsi="Century Gothic" w:cs="Tahoma"/>
          <w:sz w:val="22"/>
          <w:szCs w:val="22"/>
        </w:rPr>
        <w:t>Suplente.</w:t>
      </w:r>
    </w:p>
    <w:p w:rsidR="00B31575" w:rsidRPr="0067330C" w:rsidRDefault="00B31575" w:rsidP="00B31575">
      <w:pPr>
        <w:rPr>
          <w:rFonts w:ascii="Century Gothic" w:hAnsi="Century Gothic" w:cs="Tahoma"/>
          <w:sz w:val="22"/>
          <w:szCs w:val="22"/>
          <w:highlight w:val="yellow"/>
        </w:rPr>
      </w:pPr>
    </w:p>
    <w:p w:rsidR="00B31575" w:rsidRPr="009E5AC4" w:rsidRDefault="00B31575" w:rsidP="00B31575">
      <w:pPr>
        <w:rPr>
          <w:rFonts w:ascii="Century Gothic" w:hAnsi="Century Gothic" w:cs="Tahoma"/>
          <w:sz w:val="22"/>
          <w:szCs w:val="22"/>
          <w:lang w:val="es-ES"/>
        </w:rPr>
      </w:pPr>
      <w:r w:rsidRPr="009E5AC4">
        <w:rPr>
          <w:rFonts w:ascii="Century Gothic" w:hAnsi="Century Gothic" w:cs="Tahoma"/>
          <w:sz w:val="22"/>
          <w:szCs w:val="22"/>
          <w:lang w:val="es-ES"/>
        </w:rPr>
        <w:t>Regidor Representante de la Comisión Colegiada y Permanente de Hacienda,</w:t>
      </w:r>
    </w:p>
    <w:p w:rsidR="00B31575" w:rsidRPr="009E5AC4" w:rsidRDefault="00B31575" w:rsidP="00B31575">
      <w:pPr>
        <w:rPr>
          <w:rFonts w:ascii="Century Gothic" w:hAnsi="Century Gothic" w:cs="Tahoma"/>
          <w:sz w:val="22"/>
          <w:szCs w:val="22"/>
          <w:lang w:val="es-ES"/>
        </w:rPr>
      </w:pPr>
      <w:r w:rsidRPr="009E5AC4">
        <w:rPr>
          <w:rFonts w:ascii="Century Gothic" w:hAnsi="Century Gothic" w:cs="Tahoma"/>
          <w:sz w:val="22"/>
          <w:szCs w:val="22"/>
          <w:lang w:val="es-ES"/>
        </w:rPr>
        <w:t>Patrimonio y Presupuestos.</w:t>
      </w:r>
    </w:p>
    <w:p w:rsidR="00B31575" w:rsidRPr="009E5AC4" w:rsidRDefault="00B31575" w:rsidP="00B31575">
      <w:pPr>
        <w:rPr>
          <w:rFonts w:ascii="Century Gothic" w:hAnsi="Century Gothic" w:cs="Tahoma"/>
          <w:sz w:val="22"/>
          <w:szCs w:val="22"/>
          <w:lang w:val="es-ES"/>
        </w:rPr>
      </w:pPr>
      <w:r w:rsidRPr="009E5AC4">
        <w:rPr>
          <w:rFonts w:ascii="Century Gothic" w:hAnsi="Century Gothic" w:cs="Tahoma"/>
          <w:sz w:val="22"/>
          <w:szCs w:val="22"/>
          <w:lang w:val="es-ES"/>
        </w:rPr>
        <w:t>Sergio Barrera Sepúlveda.</w:t>
      </w:r>
    </w:p>
    <w:p w:rsidR="00B31575" w:rsidRPr="009E5AC4" w:rsidRDefault="00B31575" w:rsidP="00B31575">
      <w:pPr>
        <w:rPr>
          <w:rFonts w:ascii="Century Gothic" w:hAnsi="Century Gothic" w:cs="Tahoma"/>
          <w:sz w:val="22"/>
          <w:szCs w:val="22"/>
          <w:lang w:val="es-ES"/>
        </w:rPr>
      </w:pPr>
      <w:r w:rsidRPr="009E5AC4">
        <w:rPr>
          <w:rFonts w:ascii="Century Gothic" w:hAnsi="Century Gothic" w:cs="Tahoma"/>
          <w:sz w:val="22"/>
          <w:szCs w:val="22"/>
          <w:lang w:val="es-ES"/>
        </w:rPr>
        <w:t>Suplente.</w:t>
      </w:r>
    </w:p>
    <w:p w:rsidR="00B31575" w:rsidRDefault="00B31575" w:rsidP="00B31575">
      <w:pPr>
        <w:rPr>
          <w:rFonts w:ascii="Century Gothic" w:eastAsia="Calibri" w:hAnsi="Century Gothic" w:cs="Tahoma"/>
          <w:sz w:val="22"/>
          <w:szCs w:val="22"/>
          <w:lang w:val="es-ES" w:eastAsia="en-US"/>
        </w:rPr>
      </w:pPr>
    </w:p>
    <w:p w:rsidR="00B31575" w:rsidRDefault="00B31575" w:rsidP="00B31575">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Acción Nacional.</w:t>
      </w:r>
    </w:p>
    <w:p w:rsidR="00815CA7" w:rsidRDefault="00815CA7" w:rsidP="00B31575">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Núñez.</w:t>
      </w:r>
    </w:p>
    <w:p w:rsidR="00B31575" w:rsidRDefault="00B31575" w:rsidP="00B31575">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Suplente.</w:t>
      </w:r>
    </w:p>
    <w:p w:rsidR="00B31575" w:rsidRDefault="00B31575" w:rsidP="00B31575">
      <w:pPr>
        <w:rPr>
          <w:rFonts w:ascii="Century Gothic" w:hAnsi="Century Gothic" w:cs="Tahoma"/>
          <w:sz w:val="22"/>
          <w:szCs w:val="22"/>
          <w:highlight w:val="yellow"/>
          <w:lang w:val="es-ES"/>
        </w:rPr>
      </w:pPr>
    </w:p>
    <w:p w:rsidR="00B31575" w:rsidRPr="00D260DA" w:rsidRDefault="00B31575" w:rsidP="00B31575">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815CA7" w:rsidRDefault="00815CA7" w:rsidP="00B31575">
      <w:pPr>
        <w:rPr>
          <w:rFonts w:ascii="Century Gothic" w:hAnsi="Century Gothic" w:cs="Tahoma"/>
          <w:sz w:val="22"/>
          <w:szCs w:val="22"/>
          <w:lang w:val="es-ES"/>
        </w:rPr>
      </w:pPr>
      <w:r>
        <w:rPr>
          <w:rFonts w:ascii="Century Gothic" w:hAnsi="Century Gothic" w:cs="Tahoma"/>
          <w:sz w:val="22"/>
          <w:szCs w:val="22"/>
          <w:lang w:val="es-ES"/>
        </w:rPr>
        <w:t>C. Héctor Manuel Quintero Rosas.</w:t>
      </w:r>
    </w:p>
    <w:p w:rsidR="00B31575" w:rsidRPr="00AC6FA8" w:rsidRDefault="00815CA7" w:rsidP="00B31575">
      <w:pPr>
        <w:rPr>
          <w:rFonts w:ascii="Century Gothic" w:hAnsi="Century Gothic" w:cs="Tahoma"/>
          <w:sz w:val="22"/>
          <w:szCs w:val="22"/>
          <w:lang w:val="es-ES"/>
        </w:rPr>
      </w:pPr>
      <w:r>
        <w:rPr>
          <w:rFonts w:ascii="Century Gothic" w:hAnsi="Century Gothic" w:cs="Tahoma"/>
          <w:sz w:val="22"/>
          <w:szCs w:val="22"/>
          <w:lang w:val="es-ES"/>
        </w:rPr>
        <w:t>Suplente.</w:t>
      </w:r>
    </w:p>
    <w:p w:rsidR="00B31575" w:rsidRPr="0067330C" w:rsidRDefault="00B31575" w:rsidP="00B31575">
      <w:pPr>
        <w:rPr>
          <w:rFonts w:ascii="Century Gothic" w:hAnsi="Century Gothic" w:cs="Tahoma"/>
          <w:sz w:val="22"/>
          <w:szCs w:val="22"/>
          <w:highlight w:val="yellow"/>
          <w:lang w:val="es-ES"/>
        </w:rPr>
      </w:pPr>
    </w:p>
    <w:p w:rsidR="00B31575" w:rsidRPr="00AC6FA8" w:rsidRDefault="00B31575" w:rsidP="00B31575">
      <w:pPr>
        <w:rPr>
          <w:rFonts w:ascii="Century Gothic" w:hAnsi="Century Gothic" w:cs="Tahoma"/>
          <w:sz w:val="22"/>
          <w:szCs w:val="22"/>
          <w:lang w:val="es-ES"/>
        </w:rPr>
      </w:pPr>
      <w:r w:rsidRPr="00AC6FA8">
        <w:rPr>
          <w:rFonts w:ascii="Century Gothic" w:hAnsi="Century Gothic" w:cs="Tahoma"/>
          <w:sz w:val="22"/>
          <w:szCs w:val="22"/>
          <w:lang w:val="es-ES"/>
        </w:rPr>
        <w:t>Representante del Partido Independiente.</w:t>
      </w:r>
    </w:p>
    <w:p w:rsidR="00B31575" w:rsidRDefault="00B31575" w:rsidP="00B31575">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B31575" w:rsidRDefault="00B31575" w:rsidP="00B31575">
      <w:pPr>
        <w:rPr>
          <w:rFonts w:ascii="Century Gothic" w:hAnsi="Century Gothic" w:cs="Tahoma"/>
          <w:sz w:val="22"/>
          <w:szCs w:val="22"/>
          <w:lang w:val="es-ES"/>
        </w:rPr>
      </w:pPr>
      <w:r>
        <w:rPr>
          <w:rFonts w:ascii="Century Gothic" w:hAnsi="Century Gothic" w:cs="Tahoma"/>
          <w:sz w:val="22"/>
          <w:szCs w:val="22"/>
          <w:lang w:val="es-ES"/>
        </w:rPr>
        <w:t xml:space="preserve">Titular. </w:t>
      </w:r>
    </w:p>
    <w:p w:rsidR="00B31575" w:rsidRPr="0067330C" w:rsidRDefault="00B31575" w:rsidP="00B31575">
      <w:pPr>
        <w:rPr>
          <w:rFonts w:ascii="Century Gothic" w:hAnsi="Century Gothic" w:cs="Tahoma"/>
          <w:sz w:val="22"/>
          <w:szCs w:val="22"/>
          <w:highlight w:val="yellow"/>
          <w:lang w:val="es-ES"/>
        </w:rPr>
      </w:pPr>
    </w:p>
    <w:p w:rsidR="00B31575" w:rsidRPr="00AC6FA8" w:rsidRDefault="00B31575" w:rsidP="00B31575">
      <w:pPr>
        <w:rPr>
          <w:rFonts w:ascii="Century Gothic" w:hAnsi="Century Gothic" w:cs="Tahoma"/>
          <w:sz w:val="22"/>
          <w:szCs w:val="22"/>
          <w:lang w:val="es-ES"/>
        </w:rPr>
      </w:pPr>
      <w:r w:rsidRPr="00AC6FA8">
        <w:rPr>
          <w:rFonts w:ascii="Century Gothic" w:hAnsi="Century Gothic" w:cs="Tahoma"/>
          <w:sz w:val="22"/>
          <w:szCs w:val="22"/>
          <w:lang w:val="es-ES"/>
        </w:rPr>
        <w:t>Secretario Técnico y Ejecutivo.</w:t>
      </w:r>
    </w:p>
    <w:p w:rsidR="00B31575" w:rsidRPr="00AC6FA8" w:rsidRDefault="00B31575" w:rsidP="00B31575">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B31575" w:rsidRPr="009E5AC4" w:rsidRDefault="00B31575" w:rsidP="00B31575">
      <w:pPr>
        <w:rPr>
          <w:rFonts w:ascii="Century Gothic" w:hAnsi="Century Gothic" w:cs="Tahoma"/>
          <w:sz w:val="22"/>
          <w:szCs w:val="22"/>
          <w:lang w:val="es-ES"/>
        </w:rPr>
      </w:pPr>
      <w:r w:rsidRPr="00AC6FA8">
        <w:rPr>
          <w:rFonts w:ascii="Century Gothic" w:hAnsi="Century Gothic" w:cs="Tahoma"/>
          <w:sz w:val="22"/>
          <w:szCs w:val="22"/>
          <w:lang w:val="es-ES"/>
        </w:rPr>
        <w:t>Titular.</w:t>
      </w:r>
    </w:p>
    <w:p w:rsidR="00B31575" w:rsidRPr="009E5AC4" w:rsidRDefault="00B31575" w:rsidP="00B31575">
      <w:pPr>
        <w:rPr>
          <w:rFonts w:ascii="Century Gothic" w:hAnsi="Century Gothic" w:cs="Tahoma"/>
          <w:sz w:val="22"/>
          <w:szCs w:val="22"/>
          <w:lang w:val="es-ES"/>
        </w:rPr>
      </w:pPr>
    </w:p>
    <w:p w:rsidR="00B31575" w:rsidRPr="009E5AC4" w:rsidRDefault="00B31575" w:rsidP="00B31575">
      <w:pPr>
        <w:spacing w:line="360" w:lineRule="auto"/>
        <w:ind w:right="-1"/>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Se declara que existe quórum legal requerido para sesionar válidamente a las</w:t>
      </w:r>
      <w:r w:rsidR="00815CA7">
        <w:rPr>
          <w:rFonts w:ascii="Century Gothic" w:hAnsi="Century Gothic" w:cs="Tahoma"/>
          <w:sz w:val="22"/>
          <w:szCs w:val="22"/>
          <w:lang w:eastAsia="en-US"/>
        </w:rPr>
        <w:t xml:space="preserve"> </w:t>
      </w:r>
      <w:r w:rsidR="00815CA7" w:rsidRPr="00BE6B00">
        <w:rPr>
          <w:rFonts w:ascii="Century Gothic" w:hAnsi="Century Gothic" w:cs="Tahoma"/>
          <w:sz w:val="22"/>
          <w:szCs w:val="22"/>
          <w:lang w:eastAsia="en-US"/>
        </w:rPr>
        <w:t>10:</w:t>
      </w:r>
      <w:r w:rsidR="00BE6B00" w:rsidRPr="00BE6B00">
        <w:rPr>
          <w:rFonts w:ascii="Century Gothic" w:hAnsi="Century Gothic" w:cs="Tahoma"/>
          <w:sz w:val="22"/>
          <w:szCs w:val="22"/>
          <w:lang w:eastAsia="en-US"/>
        </w:rPr>
        <w:t>22</w:t>
      </w:r>
      <w:r w:rsidRPr="009E5AC4">
        <w:rPr>
          <w:rFonts w:ascii="Century Gothic" w:hAnsi="Century Gothic" w:cs="Tahoma"/>
          <w:sz w:val="22"/>
          <w:szCs w:val="22"/>
          <w:lang w:eastAsia="en-US"/>
        </w:rPr>
        <w:t xml:space="preserve"> horas, de conformidad con el </w:t>
      </w:r>
      <w:r w:rsidRPr="009E5AC4">
        <w:rPr>
          <w:rFonts w:ascii="Century Gothic" w:hAnsi="Century Gothic" w:cs="Tahoma"/>
          <w:sz w:val="22"/>
          <w:szCs w:val="22"/>
        </w:rPr>
        <w:t>Artículo 30, del Reglamento de Compras, Enajenaciones y Contratación de Servicios del Municipio de Zapopan, Jalisco</w:t>
      </w:r>
      <w:r w:rsidRPr="009E5AC4">
        <w:rPr>
          <w:rFonts w:ascii="Century Gothic" w:hAnsi="Century Gothic" w:cs="Tahoma"/>
          <w:sz w:val="22"/>
          <w:szCs w:val="22"/>
          <w:lang w:eastAsia="en-US"/>
        </w:rPr>
        <w:t xml:space="preserve">. </w:t>
      </w:r>
    </w:p>
    <w:p w:rsidR="00B31575" w:rsidRPr="009E5AC4" w:rsidRDefault="00B31575" w:rsidP="00B31575">
      <w:pPr>
        <w:spacing w:line="360" w:lineRule="auto"/>
        <w:jc w:val="both"/>
        <w:rPr>
          <w:rFonts w:ascii="Century Gothic" w:hAnsi="Century Gothic" w:cs="Tahoma"/>
          <w:sz w:val="22"/>
          <w:szCs w:val="22"/>
          <w:lang w:eastAsia="en-US"/>
        </w:rPr>
      </w:pPr>
    </w:p>
    <w:p w:rsidR="00B31575" w:rsidRPr="009E5AC4" w:rsidRDefault="00B31575" w:rsidP="00B31575">
      <w:pPr>
        <w:spacing w:after="160" w:line="360" w:lineRule="auto"/>
        <w:ind w:right="-1"/>
        <w:jc w:val="both"/>
        <w:rPr>
          <w:rFonts w:ascii="Century Gothic" w:hAnsi="Century Gothic" w:cs="Tahoma"/>
          <w:sz w:val="22"/>
          <w:szCs w:val="22"/>
          <w:lang w:eastAsia="en-US"/>
        </w:rPr>
      </w:pPr>
      <w:r w:rsidRPr="009E5AC4">
        <w:rPr>
          <w:rFonts w:ascii="Century Gothic" w:hAnsi="Century Gothic" w:cs="Tahoma"/>
          <w:b/>
          <w:sz w:val="22"/>
          <w:szCs w:val="22"/>
          <w:lang w:val="es-ES"/>
        </w:rPr>
        <w:t>Punto</w:t>
      </w:r>
      <w:r w:rsidR="00474299">
        <w:rPr>
          <w:rFonts w:ascii="Century Gothic" w:hAnsi="Century Gothic" w:cs="Tahoma"/>
          <w:b/>
          <w:sz w:val="22"/>
          <w:szCs w:val="22"/>
          <w:lang w:val="es-ES"/>
        </w:rPr>
        <w:t xml:space="preserve"> número tres del orden del día: </w:t>
      </w:r>
      <w:proofErr w:type="spellStart"/>
      <w:r w:rsidR="00474299" w:rsidRPr="00474299">
        <w:rPr>
          <w:rFonts w:ascii="Century Gothic" w:hAnsi="Century Gothic" w:cs="Tahoma"/>
          <w:sz w:val="22"/>
          <w:szCs w:val="22"/>
          <w:lang w:val="es-ES"/>
        </w:rPr>
        <w:t>Pa</w:t>
      </w:r>
      <w:r w:rsidRPr="009E5AC4">
        <w:rPr>
          <w:rFonts w:ascii="Century Gothic" w:eastAsiaTheme="minorHAnsi" w:hAnsi="Century Gothic" w:cs="Tahoma"/>
          <w:sz w:val="22"/>
          <w:szCs w:val="22"/>
          <w:lang w:eastAsia="en-US"/>
        </w:rPr>
        <w:t>ra</w:t>
      </w:r>
      <w:proofErr w:type="spellEnd"/>
      <w:r w:rsidRPr="009E5AC4">
        <w:rPr>
          <w:rFonts w:ascii="Century Gothic" w:eastAsiaTheme="minorHAnsi" w:hAnsi="Century Gothic" w:cs="Tahoma"/>
          <w:sz w:val="22"/>
          <w:szCs w:val="22"/>
          <w:lang w:eastAsia="en-US"/>
        </w:rPr>
        <w:t xml:space="preserve"> desahogar esta Décima </w:t>
      </w:r>
      <w:r w:rsidR="00FB3D04">
        <w:rPr>
          <w:rFonts w:ascii="Century Gothic" w:eastAsiaTheme="minorHAnsi" w:hAnsi="Century Gothic" w:cs="Tahoma"/>
          <w:sz w:val="22"/>
          <w:szCs w:val="22"/>
          <w:lang w:eastAsia="en-US"/>
        </w:rPr>
        <w:t>Séptima</w:t>
      </w:r>
      <w:r>
        <w:rPr>
          <w:rFonts w:ascii="Century Gothic" w:eastAsiaTheme="minorHAnsi"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Sesión Ordinaria del Comité de Adquisiciones Municipales, se propone el siguiente Orden del Día, de conformidad con el </w:t>
      </w:r>
      <w:r w:rsidRPr="009E5AC4">
        <w:rPr>
          <w:rFonts w:ascii="Century Gothic" w:hAnsi="Century Gothic" w:cs="Tahoma"/>
          <w:sz w:val="22"/>
          <w:szCs w:val="22"/>
        </w:rPr>
        <w:t xml:space="preserve">Reglamento de Compras, Enajenaciones y Contratación de Servicios del Municipio de </w:t>
      </w:r>
      <w:r w:rsidRPr="009E5AC4">
        <w:rPr>
          <w:rFonts w:ascii="Century Gothic" w:hAnsi="Century Gothic" w:cs="Tahoma"/>
          <w:sz w:val="22"/>
          <w:szCs w:val="22"/>
        </w:rPr>
        <w:lastRenderedPageBreak/>
        <w:t>Zapopan, Jalisco, Artículo 25 fracción 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B31575" w:rsidRPr="009E5AC4" w:rsidRDefault="00B31575" w:rsidP="00B31575">
      <w:pPr>
        <w:jc w:val="center"/>
        <w:rPr>
          <w:rFonts w:ascii="Century Gothic" w:hAnsi="Century Gothic" w:cs="Tahoma"/>
          <w:b/>
          <w:sz w:val="22"/>
          <w:szCs w:val="22"/>
        </w:rPr>
      </w:pPr>
      <w:r w:rsidRPr="009E5AC4">
        <w:rPr>
          <w:rFonts w:ascii="Century Gothic" w:hAnsi="Century Gothic" w:cs="Tahoma"/>
          <w:b/>
          <w:sz w:val="22"/>
          <w:szCs w:val="22"/>
        </w:rPr>
        <w:t>ORDEN DEL DIA:</w:t>
      </w:r>
    </w:p>
    <w:p w:rsidR="00B31575" w:rsidRPr="009E5AC4" w:rsidRDefault="00B31575" w:rsidP="00B31575">
      <w:pPr>
        <w:jc w:val="both"/>
        <w:rPr>
          <w:rFonts w:ascii="Century Gothic" w:hAnsi="Century Gothic" w:cs="Tahoma"/>
          <w:sz w:val="22"/>
          <w:szCs w:val="22"/>
        </w:rPr>
      </w:pPr>
    </w:p>
    <w:p w:rsidR="00B31575" w:rsidRPr="009E5AC4" w:rsidRDefault="00B31575" w:rsidP="00B3157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B31575" w:rsidRPr="009E5AC4" w:rsidRDefault="00B31575" w:rsidP="00B3157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B31575" w:rsidRDefault="00B31575" w:rsidP="00B3157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474299" w:rsidRDefault="00474299" w:rsidP="00B31575">
      <w:pPr>
        <w:numPr>
          <w:ilvl w:val="0"/>
          <w:numId w:val="1"/>
        </w:numPr>
        <w:spacing w:after="200" w:line="276" w:lineRule="auto"/>
        <w:jc w:val="both"/>
        <w:rPr>
          <w:rFonts w:ascii="Century Gothic" w:eastAsia="Calibri" w:hAnsi="Century Gothic" w:cs="Tahoma"/>
          <w:sz w:val="22"/>
          <w:szCs w:val="22"/>
          <w:lang w:eastAsia="es-MX"/>
        </w:rPr>
      </w:pPr>
      <w:r>
        <w:rPr>
          <w:rFonts w:ascii="Century Gothic" w:eastAsia="Calibri" w:hAnsi="Century Gothic" w:cs="Tahoma"/>
          <w:sz w:val="22"/>
          <w:szCs w:val="22"/>
          <w:lang w:eastAsia="es-MX"/>
        </w:rPr>
        <w:t>Lectura y aprobación del acta anterior.</w:t>
      </w:r>
    </w:p>
    <w:p w:rsidR="00B31575" w:rsidRPr="009E5AC4" w:rsidRDefault="00B31575" w:rsidP="00B3157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6B41BF" w:rsidRPr="009E5AC4" w:rsidRDefault="006E0036" w:rsidP="006B41BF">
      <w:pPr>
        <w:numPr>
          <w:ilvl w:val="3"/>
          <w:numId w:val="1"/>
        </w:numPr>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w:t>
      </w:r>
      <w:r w:rsidR="006B41BF" w:rsidRPr="009E5AC4">
        <w:rPr>
          <w:rFonts w:ascii="Century Gothic" w:hAnsi="Century Gothic" w:cs="Tahoma"/>
          <w:sz w:val="22"/>
          <w:szCs w:val="22"/>
          <w:lang w:val="es-ES"/>
        </w:rPr>
        <w:t xml:space="preserve"> de cuadros comparativos de bienes o servicios y en su caso aprobación de los mismos.</w:t>
      </w:r>
    </w:p>
    <w:p w:rsidR="006B41BF" w:rsidRPr="009E5AC4" w:rsidRDefault="006B41BF" w:rsidP="006B41BF">
      <w:pPr>
        <w:ind w:left="2880"/>
        <w:contextualSpacing/>
        <w:jc w:val="both"/>
        <w:rPr>
          <w:rFonts w:ascii="Century Gothic" w:eastAsia="Calibri" w:hAnsi="Century Gothic" w:cs="Tahoma"/>
          <w:sz w:val="22"/>
          <w:szCs w:val="22"/>
          <w:lang w:val="es-ES"/>
        </w:rPr>
      </w:pPr>
    </w:p>
    <w:p w:rsidR="006B41BF" w:rsidRDefault="006B41BF" w:rsidP="006B41BF">
      <w:pPr>
        <w:numPr>
          <w:ilvl w:val="3"/>
          <w:numId w:val="1"/>
        </w:numPr>
        <w:contextualSpacing/>
        <w:jc w:val="both"/>
        <w:rPr>
          <w:rFonts w:ascii="Century Gothic" w:eastAsia="Calibri" w:hAnsi="Century Gothic" w:cs="Tahoma"/>
          <w:sz w:val="22"/>
          <w:szCs w:val="22"/>
          <w:lang w:val="es-ES"/>
        </w:rPr>
      </w:pPr>
      <w:r w:rsidRPr="009E5AC4">
        <w:rPr>
          <w:rFonts w:ascii="Century Gothic" w:eastAsia="Calibri" w:hAnsi="Century Gothic" w:cs="Tahoma"/>
          <w:sz w:val="22"/>
          <w:szCs w:val="22"/>
          <w:lang w:val="es-ES"/>
        </w:rPr>
        <w:t>Presentación de bases para su aprobación.</w:t>
      </w:r>
    </w:p>
    <w:p w:rsidR="00FB3D04" w:rsidRDefault="00FB3D04" w:rsidP="00FB3D04">
      <w:pPr>
        <w:pStyle w:val="Prrafodelista"/>
        <w:rPr>
          <w:rFonts w:ascii="Century Gothic" w:eastAsia="Calibri" w:hAnsi="Century Gothic" w:cs="Tahoma"/>
          <w:sz w:val="22"/>
          <w:szCs w:val="22"/>
          <w:lang w:val="es-ES"/>
        </w:rPr>
      </w:pPr>
    </w:p>
    <w:p w:rsidR="00FB3D04" w:rsidRDefault="00FB3D04" w:rsidP="00FB3D04">
      <w:pPr>
        <w:numPr>
          <w:ilvl w:val="3"/>
          <w:numId w:val="1"/>
        </w:numPr>
        <w:contextualSpacing/>
        <w:jc w:val="both"/>
        <w:rPr>
          <w:rFonts w:ascii="Century Gothic" w:eastAsia="Calibri" w:hAnsi="Century Gothic" w:cs="Tahoma"/>
          <w:sz w:val="22"/>
          <w:szCs w:val="22"/>
          <w:lang w:val="es-ES"/>
        </w:rPr>
      </w:pPr>
      <w:r w:rsidRPr="00FB3D04">
        <w:rPr>
          <w:rFonts w:ascii="Century Gothic" w:eastAsia="Calibri" w:hAnsi="Century Gothic" w:cs="Tahoma"/>
          <w:sz w:val="22"/>
          <w:szCs w:val="22"/>
          <w:lang w:val="es-ES"/>
        </w:rPr>
        <w:t>Adjudicaciones Directas de acuerdo a lo establecido en el Artículo 99, Fracción I y III del reglamento en cita.</w:t>
      </w:r>
    </w:p>
    <w:p w:rsidR="00FB3D04" w:rsidRPr="00FB3D04" w:rsidRDefault="00FB3D04" w:rsidP="00FB3D04">
      <w:pPr>
        <w:ind w:left="2880"/>
        <w:contextualSpacing/>
        <w:jc w:val="both"/>
        <w:rPr>
          <w:rFonts w:ascii="Century Gothic" w:eastAsia="Calibri" w:hAnsi="Century Gothic" w:cs="Tahoma"/>
          <w:sz w:val="22"/>
          <w:szCs w:val="22"/>
          <w:lang w:val="es-ES"/>
        </w:rPr>
      </w:pPr>
    </w:p>
    <w:p w:rsidR="00FB3D04" w:rsidRPr="00FB3D04" w:rsidRDefault="00FB3D04" w:rsidP="00FB3D04">
      <w:pPr>
        <w:numPr>
          <w:ilvl w:val="3"/>
          <w:numId w:val="1"/>
        </w:numPr>
        <w:contextualSpacing/>
        <w:jc w:val="both"/>
        <w:rPr>
          <w:rFonts w:ascii="Century Gothic" w:eastAsia="Calibri" w:hAnsi="Century Gothic" w:cs="Tahoma"/>
          <w:sz w:val="22"/>
          <w:szCs w:val="22"/>
          <w:lang w:val="es-ES"/>
        </w:rPr>
      </w:pPr>
      <w:r w:rsidRPr="00FB3D04">
        <w:rPr>
          <w:rFonts w:ascii="Century Gothic" w:eastAsia="Calibri" w:hAnsi="Century Gothic" w:cs="Tahoma"/>
          <w:sz w:val="22"/>
          <w:szCs w:val="22"/>
          <w:lang w:val="es-ES"/>
        </w:rPr>
        <w:t>Adjudicaciones Directas de acuerdo a lo establecido en el Artículo 99, Fracción IV  del reglamento en cita.</w:t>
      </w:r>
    </w:p>
    <w:p w:rsidR="00FB3D04" w:rsidRPr="00FB3D04" w:rsidRDefault="00FB3D04" w:rsidP="00FB3D04">
      <w:pPr>
        <w:ind w:left="540"/>
        <w:jc w:val="both"/>
        <w:rPr>
          <w:rFonts w:ascii="Century Gothic" w:hAnsi="Century Gothic" w:cs="Tahoma"/>
          <w:sz w:val="22"/>
          <w:szCs w:val="22"/>
        </w:rPr>
      </w:pPr>
    </w:p>
    <w:p w:rsidR="00B31575" w:rsidRPr="009E5AC4" w:rsidRDefault="00B31575" w:rsidP="00B31575">
      <w:pPr>
        <w:pStyle w:val="Prrafodelista"/>
        <w:numPr>
          <w:ilvl w:val="0"/>
          <w:numId w:val="1"/>
        </w:numPr>
        <w:jc w:val="both"/>
        <w:rPr>
          <w:rFonts w:ascii="Century Gothic" w:hAnsi="Century Gothic" w:cs="Tahoma"/>
          <w:sz w:val="22"/>
          <w:szCs w:val="22"/>
        </w:rPr>
      </w:pPr>
      <w:r w:rsidRPr="009E5AC4">
        <w:rPr>
          <w:rFonts w:ascii="Century Gothic" w:hAnsi="Century Gothic" w:cs="Tahoma"/>
          <w:sz w:val="22"/>
          <w:szCs w:val="22"/>
        </w:rPr>
        <w:t>Asuntos Varios.</w:t>
      </w:r>
    </w:p>
    <w:p w:rsidR="00B31575" w:rsidRPr="009E5AC4" w:rsidRDefault="00B31575" w:rsidP="00B31575">
      <w:pPr>
        <w:pStyle w:val="Prrafodelista"/>
        <w:ind w:left="720"/>
        <w:jc w:val="both"/>
        <w:rPr>
          <w:rFonts w:ascii="Century Gothic" w:hAnsi="Century Gothic" w:cs="Tahoma"/>
          <w:sz w:val="22"/>
          <w:szCs w:val="22"/>
        </w:rPr>
      </w:pPr>
    </w:p>
    <w:p w:rsidR="00B31575" w:rsidRPr="009E5AC4" w:rsidRDefault="00B31575" w:rsidP="00B31575">
      <w:pPr>
        <w:pStyle w:val="Prrafodelista"/>
        <w:ind w:left="720"/>
        <w:jc w:val="both"/>
        <w:rPr>
          <w:rFonts w:ascii="Century Gothic" w:hAnsi="Century Gothic" w:cs="Tahoma"/>
          <w:sz w:val="22"/>
          <w:szCs w:val="22"/>
        </w:rPr>
      </w:pPr>
    </w:p>
    <w:p w:rsidR="00B31575" w:rsidRPr="009E5AC4" w:rsidRDefault="00B31575" w:rsidP="00B31575">
      <w:pPr>
        <w:ind w:right="-1"/>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está a su consideración el orden del día, por lo que en votación económica les pregunto si se aprueba, siendo</w:t>
      </w:r>
      <w:r w:rsidRPr="009E5AC4">
        <w:rPr>
          <w:rFonts w:ascii="Century Gothic" w:hAnsi="Century Gothic" w:cs="Tahoma"/>
          <w:sz w:val="22"/>
          <w:szCs w:val="22"/>
          <w:lang w:eastAsia="en-US"/>
        </w:rPr>
        <w:t xml:space="preserve"> la votación de la siguiente manera:</w:t>
      </w:r>
    </w:p>
    <w:p w:rsidR="00B31575" w:rsidRPr="009E5AC4" w:rsidRDefault="00B31575" w:rsidP="00B31575">
      <w:pPr>
        <w:spacing w:line="360" w:lineRule="auto"/>
        <w:jc w:val="both"/>
        <w:rPr>
          <w:rFonts w:ascii="Century Gothic" w:hAnsi="Century Gothic" w:cs="Tahoma"/>
          <w:i/>
          <w:sz w:val="22"/>
          <w:szCs w:val="22"/>
          <w:lang w:eastAsia="en-US"/>
        </w:rPr>
      </w:pPr>
    </w:p>
    <w:p w:rsidR="00B31575" w:rsidRPr="009E5AC4" w:rsidRDefault="00B31575" w:rsidP="00B3157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B31575" w:rsidRDefault="00B31575" w:rsidP="00B31575">
      <w:pPr>
        <w:ind w:left="708"/>
        <w:jc w:val="both"/>
        <w:rPr>
          <w:rFonts w:ascii="Century Gothic" w:hAnsi="Century Gothic" w:cs="Tahoma"/>
          <w:b/>
          <w:i/>
          <w:sz w:val="22"/>
          <w:szCs w:val="22"/>
          <w:lang w:eastAsia="en-US"/>
        </w:rPr>
      </w:pPr>
    </w:p>
    <w:p w:rsidR="00FB3D04" w:rsidRPr="009E5AC4" w:rsidRDefault="00FB3D04" w:rsidP="00B31575">
      <w:pPr>
        <w:ind w:left="708"/>
        <w:jc w:val="both"/>
        <w:rPr>
          <w:rFonts w:ascii="Century Gothic" w:hAnsi="Century Gothic" w:cs="Tahoma"/>
          <w:b/>
          <w:i/>
          <w:sz w:val="22"/>
          <w:szCs w:val="22"/>
          <w:lang w:eastAsia="en-US"/>
        </w:rPr>
      </w:pPr>
    </w:p>
    <w:p w:rsidR="00FB43D1" w:rsidRPr="009E5AC4" w:rsidRDefault="00FB43D1" w:rsidP="00FB3D04">
      <w:pPr>
        <w:spacing w:line="360" w:lineRule="auto"/>
        <w:jc w:val="both"/>
        <w:rPr>
          <w:rFonts w:ascii="Century Gothic" w:hAnsi="Century Gothic" w:cs="Tahoma"/>
          <w:b/>
          <w:i/>
          <w:sz w:val="22"/>
          <w:szCs w:val="22"/>
          <w:lang w:eastAsia="en-US"/>
        </w:rPr>
      </w:pPr>
      <w:r w:rsidRPr="009E5AC4">
        <w:rPr>
          <w:rFonts w:ascii="Century Gothic" w:hAnsi="Century Gothic" w:cs="Tahoma"/>
          <w:b/>
          <w:sz w:val="22"/>
          <w:szCs w:val="22"/>
        </w:rPr>
        <w:t xml:space="preserve">Punto cuarto del orden del día, </w:t>
      </w:r>
    </w:p>
    <w:p w:rsidR="00FB43D1" w:rsidRDefault="00FB43D1" w:rsidP="00FB43D1">
      <w:pPr>
        <w:spacing w:line="360" w:lineRule="auto"/>
        <w:jc w:val="both"/>
        <w:rPr>
          <w:rFonts w:ascii="Century Gothic" w:hAnsi="Century Gothic" w:cs="Tahoma"/>
          <w:b/>
          <w:sz w:val="22"/>
          <w:szCs w:val="22"/>
          <w:lang w:val="es-ES_tradnl"/>
        </w:rPr>
      </w:pPr>
    </w:p>
    <w:p w:rsidR="000B303E" w:rsidRPr="009E5AC4" w:rsidRDefault="000B303E" w:rsidP="000B303E">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lastRenderedPageBreak/>
        <w:t xml:space="preserve">Inciso A.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FB3D04" w:rsidRPr="00FB3D04" w:rsidRDefault="00FB3D04" w:rsidP="00FB3D04">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B3D04">
        <w:rPr>
          <w:rFonts w:ascii="Century Gothic" w:eastAsiaTheme="minorEastAsia" w:hAnsi="Century Gothic" w:cs="Tahoma"/>
          <w:b/>
          <w:sz w:val="22"/>
          <w:szCs w:val="22"/>
          <w:lang w:val="es-ES" w:eastAsia="es-MX"/>
        </w:rPr>
        <w:t>Número de Cuadro:</w:t>
      </w:r>
      <w:r w:rsidRPr="00FB3D04">
        <w:rPr>
          <w:rFonts w:ascii="Century Gothic" w:eastAsiaTheme="minorEastAsia" w:hAnsi="Century Gothic" w:cs="Tahoma"/>
          <w:sz w:val="22"/>
          <w:szCs w:val="22"/>
          <w:lang w:val="es-ES" w:eastAsia="es-MX"/>
        </w:rPr>
        <w:t xml:space="preserve"> </w:t>
      </w:r>
      <w:r w:rsidRPr="00FB3D04">
        <w:rPr>
          <w:rFonts w:ascii="Century Gothic" w:eastAsiaTheme="minorEastAsia" w:hAnsi="Century Gothic" w:cs="Tahoma"/>
          <w:sz w:val="22"/>
          <w:szCs w:val="22"/>
          <w:lang w:eastAsia="es-MX"/>
        </w:rPr>
        <w:t>01.17.2019</w:t>
      </w:r>
    </w:p>
    <w:p w:rsidR="00FB3D04" w:rsidRPr="00FB3D04" w:rsidRDefault="00FB3D04" w:rsidP="00FB3D04">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B3D04">
        <w:rPr>
          <w:rFonts w:ascii="Century Gothic" w:eastAsiaTheme="minorEastAsia" w:hAnsi="Century Gothic" w:cs="Tahoma"/>
          <w:b/>
          <w:sz w:val="22"/>
          <w:szCs w:val="22"/>
          <w:lang w:val="es-ES" w:eastAsia="es-MX"/>
        </w:rPr>
        <w:t xml:space="preserve">Licitación Pública Nacional con Participación del Comité: </w:t>
      </w:r>
      <w:r w:rsidRPr="00FB3D04">
        <w:rPr>
          <w:rFonts w:ascii="Century Gothic" w:eastAsiaTheme="minorEastAsia" w:hAnsi="Century Gothic" w:cs="Tahoma"/>
          <w:sz w:val="22"/>
          <w:szCs w:val="22"/>
          <w:lang w:val="es-ES" w:eastAsia="es-MX"/>
        </w:rPr>
        <w:t>201902414</w:t>
      </w:r>
    </w:p>
    <w:p w:rsidR="00FB3D04" w:rsidRPr="00FB3D04" w:rsidRDefault="00FB3D04" w:rsidP="00FB3D04">
      <w:pPr>
        <w:shd w:val="clear" w:color="auto" w:fill="FFFFFF"/>
        <w:spacing w:after="100" w:afterAutospacing="1"/>
        <w:contextualSpacing/>
        <w:jc w:val="both"/>
        <w:rPr>
          <w:rFonts w:ascii="Century Gothic" w:eastAsiaTheme="minorEastAsia" w:hAnsi="Century Gothic" w:cs="Tahoma"/>
          <w:b/>
          <w:sz w:val="22"/>
          <w:szCs w:val="22"/>
          <w:lang w:val="es-ES" w:eastAsia="es-MX"/>
        </w:rPr>
      </w:pPr>
      <w:r w:rsidRPr="00FB3D04">
        <w:rPr>
          <w:rFonts w:ascii="Century Gothic" w:eastAsiaTheme="minorEastAsia" w:hAnsi="Century Gothic" w:cs="Tahoma"/>
          <w:b/>
          <w:sz w:val="22"/>
          <w:szCs w:val="22"/>
          <w:lang w:val="es-ES" w:eastAsia="es-MX"/>
        </w:rPr>
        <w:t>Área Requirente:</w:t>
      </w:r>
      <w:r w:rsidRPr="00FB3D04">
        <w:rPr>
          <w:rFonts w:ascii="Century Gothic" w:eastAsiaTheme="minorEastAsia" w:hAnsi="Century Gothic" w:cs="Tahoma"/>
          <w:sz w:val="22"/>
          <w:szCs w:val="22"/>
          <w:lang w:val="es-ES" w:eastAsia="es-MX"/>
        </w:rPr>
        <w:t xml:space="preserve"> Dirección de Educación adscrita a la Coordinación General de Construcción de la Comunidad.</w:t>
      </w:r>
    </w:p>
    <w:p w:rsidR="00FB3D04" w:rsidRPr="00FB3D04" w:rsidRDefault="00FB3D04" w:rsidP="00FB3D04">
      <w:pPr>
        <w:shd w:val="clear" w:color="auto" w:fill="FFFFFF"/>
        <w:spacing w:after="100" w:afterAutospacing="1"/>
        <w:contextualSpacing/>
        <w:jc w:val="both"/>
        <w:rPr>
          <w:rFonts w:ascii="Century Gothic" w:eastAsiaTheme="minorEastAsia" w:hAnsi="Century Gothic" w:cs="Tahoma"/>
          <w:sz w:val="22"/>
          <w:szCs w:val="22"/>
        </w:rPr>
      </w:pPr>
      <w:r w:rsidRPr="00FB3D04">
        <w:rPr>
          <w:rFonts w:ascii="Century Gothic" w:eastAsiaTheme="minorEastAsia" w:hAnsi="Century Gothic" w:cs="Tahoma"/>
          <w:b/>
          <w:sz w:val="22"/>
          <w:szCs w:val="22"/>
          <w:lang w:val="es-ES" w:eastAsia="es-MX"/>
        </w:rPr>
        <w:t xml:space="preserve">Objeto de licitación: </w:t>
      </w:r>
      <w:r w:rsidRPr="00FB3D04">
        <w:rPr>
          <w:rFonts w:ascii="Century Gothic" w:eastAsiaTheme="minorEastAsia" w:hAnsi="Century Gothic" w:cs="Tahoma"/>
          <w:sz w:val="22"/>
          <w:szCs w:val="22"/>
          <w:lang w:val="es-ES" w:eastAsia="es-MX"/>
        </w:rPr>
        <w:t xml:space="preserve">Alarma y Sistema de </w:t>
      </w:r>
      <w:proofErr w:type="spellStart"/>
      <w:r w:rsidRPr="00FB3D04">
        <w:rPr>
          <w:rFonts w:ascii="Century Gothic" w:eastAsiaTheme="minorEastAsia" w:hAnsi="Century Gothic" w:cs="Tahoma"/>
          <w:sz w:val="22"/>
          <w:szCs w:val="22"/>
          <w:lang w:val="es-ES" w:eastAsia="es-MX"/>
        </w:rPr>
        <w:t>Videovigilancia</w:t>
      </w:r>
      <w:proofErr w:type="spellEnd"/>
      <w:r w:rsidRPr="00FB3D04">
        <w:rPr>
          <w:rFonts w:ascii="Century Gothic" w:eastAsiaTheme="minorEastAsia" w:hAnsi="Century Gothic" w:cs="Tahoma"/>
          <w:sz w:val="22"/>
          <w:szCs w:val="22"/>
          <w:lang w:val="es-ES" w:eastAsia="es-MX"/>
        </w:rPr>
        <w:t>, material necesario para la complementación del programa ¨Zapopan Escuela Segura¨</w:t>
      </w:r>
    </w:p>
    <w:p w:rsidR="00FB3D04" w:rsidRPr="00FB3D04" w:rsidRDefault="00FB3D04" w:rsidP="00FB3D04">
      <w:pPr>
        <w:shd w:val="clear" w:color="auto" w:fill="FFFFFF"/>
        <w:spacing w:after="100" w:afterAutospacing="1"/>
        <w:contextualSpacing/>
        <w:jc w:val="both"/>
        <w:rPr>
          <w:rFonts w:ascii="Century Gothic" w:eastAsiaTheme="minorEastAsia" w:hAnsi="Century Gothic" w:cs="Tahoma"/>
          <w:sz w:val="22"/>
          <w:szCs w:val="22"/>
          <w:lang w:eastAsia="es-MX"/>
        </w:rPr>
      </w:pPr>
    </w:p>
    <w:p w:rsidR="00FB3D04" w:rsidRPr="00FB3D04" w:rsidRDefault="00FB3D04" w:rsidP="00FB3D04">
      <w:pPr>
        <w:shd w:val="clear" w:color="auto" w:fill="FFFFFF"/>
        <w:spacing w:after="100" w:afterAutospacing="1"/>
        <w:contextualSpacing/>
        <w:jc w:val="both"/>
        <w:rPr>
          <w:rFonts w:ascii="Century Gothic" w:eastAsiaTheme="minorEastAsia" w:hAnsi="Century Gothic" w:cs="Tahoma"/>
          <w:sz w:val="22"/>
          <w:szCs w:val="22"/>
        </w:rPr>
      </w:pPr>
      <w:r w:rsidRPr="00FB3D04">
        <w:rPr>
          <w:rFonts w:ascii="Century Gothic" w:eastAsiaTheme="minorEastAsia" w:hAnsi="Century Gothic" w:cs="Tahoma"/>
          <w:sz w:val="22"/>
          <w:szCs w:val="22"/>
          <w:lang w:eastAsia="es-MX"/>
        </w:rPr>
        <w:t>S</w:t>
      </w:r>
      <w:proofErr w:type="spellStart"/>
      <w:r w:rsidRPr="00FB3D04">
        <w:rPr>
          <w:rFonts w:ascii="Century Gothic" w:hAnsi="Century Gothic" w:cs="Tahoma"/>
          <w:sz w:val="22"/>
          <w:szCs w:val="22"/>
          <w:lang w:val="es-ES_tradnl"/>
        </w:rPr>
        <w:t>e</w:t>
      </w:r>
      <w:proofErr w:type="spellEnd"/>
      <w:r w:rsidRPr="00FB3D04">
        <w:rPr>
          <w:rFonts w:ascii="Century Gothic" w:hAnsi="Century Gothic" w:cs="Tahoma"/>
          <w:sz w:val="22"/>
          <w:szCs w:val="22"/>
          <w:lang w:val="es-ES_tradnl"/>
        </w:rPr>
        <w:t xml:space="preserve"> pone a la vista el expediente de donde se desprende lo siguiente:</w:t>
      </w:r>
    </w:p>
    <w:p w:rsidR="00FB3D04" w:rsidRPr="00FB3D04" w:rsidRDefault="00FB3D04" w:rsidP="00FB3D04">
      <w:pPr>
        <w:shd w:val="clear" w:color="auto" w:fill="FFFFFF"/>
        <w:spacing w:after="100" w:afterAutospacing="1"/>
        <w:contextualSpacing/>
        <w:jc w:val="both"/>
        <w:rPr>
          <w:rFonts w:ascii="Century Gothic" w:hAnsi="Century Gothic" w:cs="Tahoma"/>
          <w:sz w:val="22"/>
          <w:szCs w:val="22"/>
          <w:lang w:val="es-ES_tradnl"/>
        </w:rPr>
      </w:pPr>
    </w:p>
    <w:p w:rsidR="00FB3D04" w:rsidRPr="00FB3D04" w:rsidRDefault="00FB3D04" w:rsidP="00FB3D04">
      <w:pPr>
        <w:shd w:val="clear" w:color="auto" w:fill="FFFFFF"/>
        <w:spacing w:after="100" w:afterAutospacing="1"/>
        <w:contextualSpacing/>
        <w:jc w:val="both"/>
        <w:rPr>
          <w:rFonts w:ascii="Century Gothic" w:hAnsi="Century Gothic" w:cs="Tahoma"/>
          <w:b/>
          <w:sz w:val="22"/>
          <w:szCs w:val="22"/>
          <w:lang w:val="es-ES_tradnl"/>
        </w:rPr>
      </w:pPr>
      <w:r w:rsidRPr="00FB3D04">
        <w:rPr>
          <w:rFonts w:ascii="Century Gothic" w:hAnsi="Century Gothic" w:cs="Tahoma"/>
          <w:b/>
          <w:sz w:val="22"/>
          <w:szCs w:val="22"/>
          <w:lang w:val="es-ES_tradnl"/>
        </w:rPr>
        <w:t>Proveedores que cotizan:</w:t>
      </w:r>
    </w:p>
    <w:p w:rsidR="00FB3D04" w:rsidRPr="00FB3D04" w:rsidRDefault="00FB3D04" w:rsidP="00FB3D04">
      <w:pPr>
        <w:shd w:val="clear" w:color="auto" w:fill="FFFFFF"/>
        <w:spacing w:after="100" w:afterAutospacing="1"/>
        <w:contextualSpacing/>
        <w:rPr>
          <w:rFonts w:ascii="Century Gothic" w:hAnsi="Century Gothic" w:cs="Tahoma"/>
          <w:sz w:val="22"/>
          <w:szCs w:val="22"/>
        </w:rPr>
      </w:pPr>
    </w:p>
    <w:p w:rsidR="00FB3D04" w:rsidRPr="00FB3D04" w:rsidRDefault="00FB3D04" w:rsidP="00FB3D04">
      <w:pPr>
        <w:numPr>
          <w:ilvl w:val="0"/>
          <w:numId w:val="8"/>
        </w:numPr>
        <w:shd w:val="clear" w:color="auto" w:fill="FFFFFF"/>
        <w:spacing w:after="100" w:afterAutospacing="1"/>
        <w:contextualSpacing/>
        <w:jc w:val="both"/>
        <w:rPr>
          <w:rFonts w:ascii="Century Gothic" w:hAnsi="Century Gothic" w:cs="Tahoma"/>
          <w:sz w:val="22"/>
          <w:szCs w:val="22"/>
        </w:rPr>
      </w:pPr>
      <w:r w:rsidRPr="00FB3D04">
        <w:rPr>
          <w:rFonts w:ascii="Century Gothic" w:hAnsi="Century Gothic" w:cs="Tahoma"/>
          <w:sz w:val="22"/>
          <w:szCs w:val="22"/>
        </w:rPr>
        <w:t xml:space="preserve">Suministros Industriales </w:t>
      </w:r>
      <w:proofErr w:type="spellStart"/>
      <w:r w:rsidRPr="00FB3D04">
        <w:rPr>
          <w:rFonts w:ascii="Century Gothic" w:hAnsi="Century Gothic" w:cs="Tahoma"/>
          <w:sz w:val="22"/>
          <w:szCs w:val="22"/>
        </w:rPr>
        <w:t>Gosch</w:t>
      </w:r>
      <w:proofErr w:type="spellEnd"/>
      <w:r w:rsidRPr="00FB3D04">
        <w:rPr>
          <w:rFonts w:ascii="Century Gothic" w:hAnsi="Century Gothic" w:cs="Tahoma"/>
          <w:sz w:val="22"/>
          <w:szCs w:val="22"/>
        </w:rPr>
        <w:t>, S.A. de C.V.</w:t>
      </w:r>
    </w:p>
    <w:p w:rsidR="00FB3D04" w:rsidRPr="00FB3D04" w:rsidRDefault="00FB3D04" w:rsidP="00FB3D04">
      <w:pPr>
        <w:numPr>
          <w:ilvl w:val="0"/>
          <w:numId w:val="8"/>
        </w:numPr>
        <w:shd w:val="clear" w:color="auto" w:fill="FFFFFF"/>
        <w:spacing w:after="100" w:afterAutospacing="1"/>
        <w:contextualSpacing/>
        <w:jc w:val="both"/>
        <w:rPr>
          <w:rFonts w:ascii="Century Gothic" w:hAnsi="Century Gothic" w:cs="Tahoma"/>
          <w:sz w:val="22"/>
          <w:szCs w:val="22"/>
        </w:rPr>
      </w:pPr>
      <w:r w:rsidRPr="00FB3D04">
        <w:rPr>
          <w:rFonts w:ascii="Century Gothic" w:hAnsi="Century Gothic" w:cs="Tahoma"/>
          <w:sz w:val="22"/>
          <w:szCs w:val="22"/>
        </w:rPr>
        <w:t>F&amp;G Comunicaciones, S.A. de C.V.</w:t>
      </w:r>
    </w:p>
    <w:p w:rsidR="00FB3D04" w:rsidRPr="00FB3D04" w:rsidRDefault="00FB3D04" w:rsidP="00FB3D04">
      <w:pPr>
        <w:numPr>
          <w:ilvl w:val="0"/>
          <w:numId w:val="8"/>
        </w:numPr>
        <w:shd w:val="clear" w:color="auto" w:fill="FFFFFF"/>
        <w:spacing w:after="100" w:afterAutospacing="1"/>
        <w:contextualSpacing/>
        <w:jc w:val="both"/>
        <w:rPr>
          <w:rFonts w:ascii="Century Gothic" w:hAnsi="Century Gothic" w:cs="Tahoma"/>
          <w:sz w:val="22"/>
          <w:szCs w:val="22"/>
        </w:rPr>
      </w:pPr>
      <w:r w:rsidRPr="00FB3D04">
        <w:rPr>
          <w:rFonts w:ascii="Century Gothic" w:hAnsi="Century Gothic" w:cs="Tahoma"/>
          <w:sz w:val="22"/>
          <w:szCs w:val="22"/>
        </w:rPr>
        <w:t>G&amp;G Automatización y Soluciones, S.A. de C.V.</w:t>
      </w:r>
    </w:p>
    <w:p w:rsidR="00FB3D04" w:rsidRPr="00FB3D04" w:rsidRDefault="00FB3D04" w:rsidP="00FB3D04">
      <w:pPr>
        <w:numPr>
          <w:ilvl w:val="0"/>
          <w:numId w:val="8"/>
        </w:numPr>
        <w:shd w:val="clear" w:color="auto" w:fill="FFFFFF"/>
        <w:spacing w:after="100" w:afterAutospacing="1"/>
        <w:contextualSpacing/>
        <w:jc w:val="both"/>
        <w:rPr>
          <w:rFonts w:ascii="Century Gothic" w:hAnsi="Century Gothic" w:cs="Tahoma"/>
          <w:sz w:val="22"/>
          <w:szCs w:val="22"/>
        </w:rPr>
      </w:pPr>
      <w:r w:rsidRPr="00FB3D04">
        <w:rPr>
          <w:rFonts w:ascii="Century Gothic" w:hAnsi="Century Gothic" w:cs="Tahoma"/>
          <w:sz w:val="22"/>
          <w:szCs w:val="22"/>
        </w:rPr>
        <w:t>ISD Soluciones de TIC, S.A. de C.V.</w:t>
      </w:r>
    </w:p>
    <w:p w:rsidR="00FB3D04" w:rsidRPr="00FB3D04" w:rsidRDefault="00FB3D04" w:rsidP="00FB3D04">
      <w:pPr>
        <w:numPr>
          <w:ilvl w:val="0"/>
          <w:numId w:val="8"/>
        </w:numPr>
        <w:shd w:val="clear" w:color="auto" w:fill="FFFFFF"/>
        <w:spacing w:after="100" w:afterAutospacing="1"/>
        <w:contextualSpacing/>
        <w:jc w:val="both"/>
        <w:rPr>
          <w:rFonts w:ascii="Century Gothic" w:hAnsi="Century Gothic" w:cs="Tahoma"/>
          <w:sz w:val="22"/>
          <w:szCs w:val="22"/>
          <w:lang w:val="en-US"/>
        </w:rPr>
      </w:pPr>
      <w:r w:rsidRPr="00FB3D04">
        <w:rPr>
          <w:rFonts w:ascii="Century Gothic" w:hAnsi="Century Gothic" w:cs="Tahoma"/>
          <w:sz w:val="22"/>
          <w:szCs w:val="22"/>
          <w:lang w:val="en-US"/>
        </w:rPr>
        <w:t>Standard Electronics Systems, S.A. de C.V.</w:t>
      </w:r>
    </w:p>
    <w:p w:rsidR="00FB3D04" w:rsidRPr="00FB3D04" w:rsidRDefault="00FB3D04" w:rsidP="00FB3D04">
      <w:pPr>
        <w:numPr>
          <w:ilvl w:val="0"/>
          <w:numId w:val="8"/>
        </w:numPr>
        <w:shd w:val="clear" w:color="auto" w:fill="FFFFFF"/>
        <w:spacing w:after="100" w:afterAutospacing="1"/>
        <w:contextualSpacing/>
        <w:jc w:val="both"/>
        <w:rPr>
          <w:rFonts w:ascii="Century Gothic" w:hAnsi="Century Gothic" w:cs="Tahoma"/>
          <w:sz w:val="22"/>
          <w:szCs w:val="22"/>
          <w:lang w:val="en-US"/>
        </w:rPr>
      </w:pPr>
      <w:r w:rsidRPr="00FB3D04">
        <w:rPr>
          <w:rFonts w:ascii="Century Gothic" w:hAnsi="Century Gothic" w:cs="Tahoma"/>
          <w:sz w:val="22"/>
          <w:szCs w:val="22"/>
          <w:lang w:val="en-US"/>
        </w:rPr>
        <w:t>Ricardo Godinez Garibay</w:t>
      </w:r>
    </w:p>
    <w:p w:rsidR="00FB3D04" w:rsidRPr="00FB3D04" w:rsidRDefault="00FB3D04" w:rsidP="00FB3D04">
      <w:pPr>
        <w:numPr>
          <w:ilvl w:val="0"/>
          <w:numId w:val="8"/>
        </w:numPr>
        <w:shd w:val="clear" w:color="auto" w:fill="FFFFFF"/>
        <w:spacing w:after="100" w:afterAutospacing="1"/>
        <w:contextualSpacing/>
        <w:jc w:val="both"/>
        <w:rPr>
          <w:rFonts w:ascii="Century Gothic" w:hAnsi="Century Gothic" w:cs="Tahoma"/>
          <w:sz w:val="22"/>
          <w:szCs w:val="22"/>
        </w:rPr>
      </w:pPr>
      <w:r w:rsidRPr="00FB3D04">
        <w:rPr>
          <w:rFonts w:ascii="Century Gothic" w:hAnsi="Century Gothic" w:cs="Tahoma"/>
          <w:sz w:val="22"/>
          <w:szCs w:val="22"/>
        </w:rPr>
        <w:t>Universal en Comunicación, S.A. de C.V.</w:t>
      </w:r>
    </w:p>
    <w:p w:rsidR="00FB3D04" w:rsidRPr="00FB3D04" w:rsidRDefault="00FB3D04" w:rsidP="00FB3D04">
      <w:pPr>
        <w:numPr>
          <w:ilvl w:val="0"/>
          <w:numId w:val="8"/>
        </w:numPr>
        <w:shd w:val="clear" w:color="auto" w:fill="FFFFFF"/>
        <w:spacing w:after="100" w:afterAutospacing="1"/>
        <w:contextualSpacing/>
        <w:jc w:val="both"/>
        <w:rPr>
          <w:rFonts w:ascii="Century Gothic" w:hAnsi="Century Gothic" w:cs="Tahoma"/>
          <w:sz w:val="22"/>
          <w:szCs w:val="22"/>
        </w:rPr>
      </w:pPr>
      <w:r w:rsidRPr="00FB3D04">
        <w:rPr>
          <w:rFonts w:ascii="Century Gothic" w:hAnsi="Century Gothic" w:cs="Tahoma"/>
          <w:sz w:val="22"/>
          <w:szCs w:val="22"/>
        </w:rPr>
        <w:t>Grupo ST300, S.A. de C.V.</w:t>
      </w:r>
    </w:p>
    <w:p w:rsidR="00FB3D04" w:rsidRPr="00FB3D04" w:rsidRDefault="00FB3D04" w:rsidP="00FB3D04">
      <w:pPr>
        <w:shd w:val="clear" w:color="auto" w:fill="FFFFFF"/>
        <w:spacing w:after="100" w:afterAutospacing="1"/>
        <w:contextualSpacing/>
        <w:jc w:val="both"/>
        <w:rPr>
          <w:rFonts w:ascii="Century Gothic" w:hAnsi="Century Gothic" w:cs="Tahoma"/>
          <w:sz w:val="22"/>
          <w:szCs w:val="22"/>
        </w:rPr>
      </w:pPr>
    </w:p>
    <w:p w:rsidR="00FB3D04" w:rsidRPr="00FB3D04" w:rsidRDefault="00FB3D04" w:rsidP="00FB3D04">
      <w:pPr>
        <w:shd w:val="clear" w:color="auto" w:fill="FFFFFF"/>
        <w:spacing w:after="100" w:afterAutospacing="1"/>
        <w:contextualSpacing/>
        <w:jc w:val="both"/>
        <w:rPr>
          <w:rFonts w:ascii="Century Gothic" w:hAnsi="Century Gothic" w:cs="Tahoma"/>
          <w:sz w:val="22"/>
          <w:szCs w:val="22"/>
          <w:lang w:val="es-ES_tradnl"/>
        </w:rPr>
      </w:pPr>
      <w:r w:rsidRPr="00FB3D04">
        <w:rPr>
          <w:rFonts w:ascii="Century Gothic" w:hAnsi="Century Gothic" w:cs="Tahoma"/>
          <w:sz w:val="22"/>
          <w:szCs w:val="22"/>
          <w:lang w:val="es-ES_tradnl"/>
        </w:rPr>
        <w:t>Los licitantes cuyas proposiciones fueron desechadas en algunas partidas:</w:t>
      </w:r>
    </w:p>
    <w:p w:rsidR="00FB3D04" w:rsidRPr="00CC6ED0" w:rsidRDefault="00FB3D04" w:rsidP="00FB3D04">
      <w:pPr>
        <w:shd w:val="clear" w:color="auto" w:fill="FFFFFF"/>
        <w:spacing w:after="100" w:afterAutospacing="1"/>
        <w:contextualSpacing/>
        <w:jc w:val="both"/>
        <w:rPr>
          <w:rFonts w:ascii="Century Gothic" w:hAnsi="Century Gothic" w:cs="Tahoma"/>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B3D04" w:rsidRPr="007A0BD4" w:rsidTr="00A22049">
        <w:trPr>
          <w:trHeight w:val="338"/>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B3D04" w:rsidRPr="007A0BD4" w:rsidRDefault="00FB3D04" w:rsidP="00B74AB8">
            <w:pPr>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B3D04" w:rsidRPr="007A0BD4" w:rsidRDefault="00FB3D04" w:rsidP="00B74AB8">
            <w:pPr>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FB3D04" w:rsidRPr="007A0BD4" w:rsidTr="00A220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Default="00FB3D04" w:rsidP="00B74AB8">
            <w:pPr>
              <w:rPr>
                <w:rFonts w:ascii="Century Gothic" w:hAnsi="Century Gothic" w:cs="Tahoma"/>
                <w:sz w:val="20"/>
                <w:szCs w:val="20"/>
                <w:lang w:val="es-ES_tradnl" w:eastAsia="es-MX"/>
              </w:rPr>
            </w:pPr>
            <w:r w:rsidRPr="00C95B27">
              <w:rPr>
                <w:rFonts w:ascii="Century Gothic" w:hAnsi="Century Gothic" w:cs="Tahoma"/>
                <w:sz w:val="20"/>
                <w:szCs w:val="20"/>
                <w:lang w:val="es-ES_tradnl" w:eastAsia="es-MX"/>
              </w:rPr>
              <w:t xml:space="preserve">Suministros Industriales </w:t>
            </w:r>
            <w:proofErr w:type="spellStart"/>
            <w:r w:rsidRPr="00C95B27">
              <w:rPr>
                <w:rFonts w:ascii="Century Gothic" w:hAnsi="Century Gothic" w:cs="Tahoma"/>
                <w:sz w:val="20"/>
                <w:szCs w:val="20"/>
                <w:lang w:val="es-ES_tradnl" w:eastAsia="es-MX"/>
              </w:rPr>
              <w:t>Gosch</w:t>
            </w:r>
            <w:proofErr w:type="spellEnd"/>
            <w:r w:rsidRPr="00C95B27">
              <w:rPr>
                <w:rFonts w:ascii="Century Gothic" w:hAnsi="Century Gothic" w:cs="Tahoma"/>
                <w:sz w:val="20"/>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Default="00FB3D04" w:rsidP="00B74AB8">
            <w:pPr>
              <w:jc w:val="both"/>
              <w:rPr>
                <w:rFonts w:ascii="Century Gothic" w:hAnsi="Century Gothic" w:cs="Tahoma"/>
                <w:b/>
                <w:sz w:val="20"/>
                <w:szCs w:val="20"/>
                <w:lang w:eastAsia="es-MX"/>
              </w:rPr>
            </w:pPr>
            <w:r w:rsidRPr="00C95B27">
              <w:rPr>
                <w:rFonts w:ascii="Century Gothic" w:hAnsi="Century Gothic" w:cs="Tahoma"/>
                <w:b/>
                <w:sz w:val="20"/>
                <w:szCs w:val="20"/>
                <w:lang w:eastAsia="es-MX"/>
              </w:rPr>
              <w:t>Licita</w:t>
            </w:r>
            <w:r>
              <w:rPr>
                <w:rFonts w:ascii="Century Gothic" w:hAnsi="Century Gothic" w:cs="Tahoma"/>
                <w:b/>
                <w:sz w:val="20"/>
                <w:szCs w:val="20"/>
                <w:lang w:eastAsia="es-MX"/>
              </w:rPr>
              <w:t>nte NO solvente, l</w:t>
            </w:r>
            <w:r w:rsidRPr="00C95B27">
              <w:rPr>
                <w:rFonts w:ascii="Century Gothic" w:hAnsi="Century Gothic" w:cs="Tahoma"/>
                <w:b/>
                <w:sz w:val="20"/>
                <w:szCs w:val="20"/>
                <w:lang w:eastAsia="es-MX"/>
              </w:rPr>
              <w:t>a actividad de la constancia de situación fiscal, no coincide con el objeto de ésta licitación</w:t>
            </w:r>
            <w:r>
              <w:rPr>
                <w:rFonts w:ascii="Century Gothic" w:hAnsi="Century Gothic" w:cs="Tahoma"/>
                <w:b/>
                <w:sz w:val="20"/>
                <w:szCs w:val="20"/>
                <w:lang w:eastAsia="es-MX"/>
              </w:rPr>
              <w:t>.</w:t>
            </w:r>
          </w:p>
        </w:tc>
      </w:tr>
      <w:tr w:rsidR="00FB3D04" w:rsidRPr="007A0BD4" w:rsidTr="00A220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Default="00FB3D04" w:rsidP="00B74AB8">
            <w:pPr>
              <w:rPr>
                <w:rFonts w:ascii="Century Gothic" w:hAnsi="Century Gothic" w:cs="Tahoma"/>
                <w:sz w:val="20"/>
                <w:szCs w:val="20"/>
                <w:lang w:val="es-ES_tradnl" w:eastAsia="es-MX"/>
              </w:rPr>
            </w:pPr>
            <w:r w:rsidRPr="00C95B27">
              <w:rPr>
                <w:rFonts w:ascii="Century Gothic" w:hAnsi="Century Gothic" w:cs="Tahoma"/>
                <w:sz w:val="20"/>
                <w:szCs w:val="20"/>
                <w:lang w:val="es-ES_tradnl" w:eastAsia="es-MX"/>
              </w:rPr>
              <w:t>F&amp;G Comunicaciones,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Default="00FB3D04" w:rsidP="00B74AB8">
            <w:pPr>
              <w:jc w:val="both"/>
              <w:rPr>
                <w:rFonts w:ascii="Century Gothic" w:hAnsi="Century Gothic" w:cs="Tahoma"/>
                <w:b/>
                <w:sz w:val="20"/>
                <w:szCs w:val="20"/>
                <w:lang w:eastAsia="es-MX"/>
              </w:rPr>
            </w:pPr>
            <w:r w:rsidRPr="00FD0D2A">
              <w:rPr>
                <w:rFonts w:ascii="Century Gothic" w:hAnsi="Century Gothic" w:cs="Tahoma"/>
                <w:b/>
                <w:sz w:val="20"/>
                <w:szCs w:val="20"/>
                <w:lang w:eastAsia="es-MX"/>
              </w:rPr>
              <w:t>L</w:t>
            </w:r>
            <w:r>
              <w:rPr>
                <w:rFonts w:ascii="Century Gothic" w:hAnsi="Century Gothic" w:cs="Tahoma"/>
                <w:b/>
                <w:sz w:val="20"/>
                <w:szCs w:val="20"/>
                <w:lang w:eastAsia="es-MX"/>
              </w:rPr>
              <w:t>icitante NO solvente d</w:t>
            </w:r>
            <w:r w:rsidRPr="00FD0D2A">
              <w:rPr>
                <w:rFonts w:ascii="Century Gothic" w:hAnsi="Century Gothic" w:cs="Tahoma"/>
                <w:b/>
                <w:sz w:val="20"/>
                <w:szCs w:val="20"/>
                <w:lang w:eastAsia="es-MX"/>
              </w:rPr>
              <w:t>e conformidad a la evaluación realizada por la Dirección de Educación, mediant</w:t>
            </w:r>
            <w:r>
              <w:rPr>
                <w:rFonts w:ascii="Century Gothic" w:hAnsi="Century Gothic" w:cs="Tahoma"/>
                <w:b/>
                <w:sz w:val="20"/>
                <w:szCs w:val="20"/>
                <w:lang w:eastAsia="es-MX"/>
              </w:rPr>
              <w:t xml:space="preserve">e oficio DEM1240/OF/2019/0690, </w:t>
            </w:r>
            <w:r w:rsidRPr="00FD0D2A">
              <w:rPr>
                <w:rFonts w:ascii="Century Gothic" w:hAnsi="Century Gothic" w:cs="Tahoma"/>
                <w:b/>
                <w:sz w:val="20"/>
                <w:szCs w:val="20"/>
                <w:lang w:eastAsia="es-MX"/>
              </w:rPr>
              <w:t>l</w:t>
            </w:r>
            <w:r>
              <w:rPr>
                <w:rFonts w:ascii="Century Gothic" w:hAnsi="Century Gothic" w:cs="Tahoma"/>
                <w:b/>
                <w:sz w:val="20"/>
                <w:szCs w:val="20"/>
                <w:lang w:eastAsia="es-MX"/>
              </w:rPr>
              <w:t>a</w:t>
            </w:r>
            <w:r w:rsidRPr="00FD0D2A">
              <w:rPr>
                <w:rFonts w:ascii="Century Gothic" w:hAnsi="Century Gothic" w:cs="Tahoma"/>
                <w:b/>
                <w:sz w:val="20"/>
                <w:szCs w:val="20"/>
                <w:lang w:eastAsia="es-MX"/>
              </w:rPr>
              <w:t xml:space="preserve"> Alarma no cuenta con detectores de movimiento </w:t>
            </w:r>
            <w:proofErr w:type="spellStart"/>
            <w:r w:rsidRPr="00FD0D2A">
              <w:rPr>
                <w:rFonts w:ascii="Century Gothic" w:hAnsi="Century Gothic" w:cs="Tahoma"/>
                <w:b/>
                <w:sz w:val="20"/>
                <w:szCs w:val="20"/>
                <w:lang w:eastAsia="es-MX"/>
              </w:rPr>
              <w:t>antimascota</w:t>
            </w:r>
            <w:proofErr w:type="spellEnd"/>
            <w:r w:rsidRPr="00FD0D2A">
              <w:rPr>
                <w:rFonts w:ascii="Century Gothic" w:hAnsi="Century Gothic" w:cs="Tahoma"/>
                <w:b/>
                <w:sz w:val="20"/>
                <w:szCs w:val="20"/>
                <w:lang w:eastAsia="es-MX"/>
              </w:rPr>
              <w:t>, solicitados en bases</w:t>
            </w:r>
            <w:r>
              <w:rPr>
                <w:rFonts w:ascii="Century Gothic" w:hAnsi="Century Gothic" w:cs="Tahoma"/>
                <w:b/>
                <w:sz w:val="20"/>
                <w:szCs w:val="20"/>
                <w:lang w:eastAsia="es-MX"/>
              </w:rPr>
              <w:t>.</w:t>
            </w:r>
          </w:p>
        </w:tc>
      </w:tr>
      <w:tr w:rsidR="00FB3D04" w:rsidRPr="007A0BD4" w:rsidTr="00A220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Pr="00C95B27" w:rsidRDefault="00FB3D04" w:rsidP="00B74AB8">
            <w:pPr>
              <w:rPr>
                <w:rFonts w:ascii="Century Gothic" w:hAnsi="Century Gothic" w:cs="Tahoma"/>
                <w:sz w:val="20"/>
                <w:szCs w:val="20"/>
                <w:lang w:eastAsia="es-MX"/>
              </w:rPr>
            </w:pPr>
            <w:r w:rsidRPr="00C95B27">
              <w:rPr>
                <w:rFonts w:ascii="Century Gothic" w:hAnsi="Century Gothic" w:cs="Tahoma"/>
                <w:sz w:val="20"/>
                <w:szCs w:val="20"/>
                <w:lang w:eastAsia="es-MX"/>
              </w:rPr>
              <w:t>G&amp;G Automatización y Soluciones,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Default="00FB3D04" w:rsidP="00B74AB8">
            <w:pPr>
              <w:jc w:val="both"/>
              <w:rPr>
                <w:rFonts w:ascii="Century Gothic" w:hAnsi="Century Gothic" w:cs="Tahoma"/>
                <w:b/>
                <w:sz w:val="20"/>
                <w:szCs w:val="20"/>
                <w:lang w:eastAsia="es-MX"/>
              </w:rPr>
            </w:pPr>
            <w:r w:rsidRPr="00FD0D2A">
              <w:rPr>
                <w:rFonts w:ascii="Century Gothic" w:hAnsi="Century Gothic" w:cs="Tahoma"/>
                <w:b/>
                <w:sz w:val="20"/>
                <w:szCs w:val="20"/>
                <w:lang w:eastAsia="es-MX"/>
              </w:rPr>
              <w:t xml:space="preserve">Licitante </w:t>
            </w:r>
            <w:r>
              <w:rPr>
                <w:rFonts w:ascii="Century Gothic" w:hAnsi="Century Gothic" w:cs="Tahoma"/>
                <w:b/>
                <w:sz w:val="20"/>
                <w:szCs w:val="20"/>
                <w:lang w:eastAsia="es-MX"/>
              </w:rPr>
              <w:t>NO solvente d</w:t>
            </w:r>
            <w:r w:rsidRPr="00FD0D2A">
              <w:rPr>
                <w:rFonts w:ascii="Century Gothic" w:hAnsi="Century Gothic" w:cs="Tahoma"/>
                <w:b/>
                <w:sz w:val="20"/>
                <w:szCs w:val="20"/>
                <w:lang w:eastAsia="es-MX"/>
              </w:rPr>
              <w:t>e conformidad a la evaluación realizada por la Dirección de Educación, mediant</w:t>
            </w:r>
            <w:r>
              <w:rPr>
                <w:rFonts w:ascii="Century Gothic" w:hAnsi="Century Gothic" w:cs="Tahoma"/>
                <w:b/>
                <w:sz w:val="20"/>
                <w:szCs w:val="20"/>
                <w:lang w:eastAsia="es-MX"/>
              </w:rPr>
              <w:t xml:space="preserve">e oficio DEM1240/OF/2019/0690, </w:t>
            </w:r>
            <w:r w:rsidRPr="00FD0D2A">
              <w:rPr>
                <w:rFonts w:ascii="Century Gothic" w:hAnsi="Century Gothic" w:cs="Tahoma"/>
                <w:b/>
                <w:sz w:val="20"/>
                <w:szCs w:val="20"/>
                <w:lang w:eastAsia="es-MX"/>
              </w:rPr>
              <w:t>l</w:t>
            </w:r>
            <w:r>
              <w:rPr>
                <w:rFonts w:ascii="Century Gothic" w:hAnsi="Century Gothic" w:cs="Tahoma"/>
                <w:b/>
                <w:sz w:val="20"/>
                <w:szCs w:val="20"/>
                <w:lang w:eastAsia="es-MX"/>
              </w:rPr>
              <w:t>a</w:t>
            </w:r>
            <w:r w:rsidRPr="00FD0D2A">
              <w:rPr>
                <w:rFonts w:ascii="Century Gothic" w:hAnsi="Century Gothic" w:cs="Tahoma"/>
                <w:b/>
                <w:sz w:val="20"/>
                <w:szCs w:val="20"/>
                <w:lang w:eastAsia="es-MX"/>
              </w:rPr>
              <w:t xml:space="preserve"> Alarma no cuenta con detecto</w:t>
            </w:r>
            <w:r>
              <w:rPr>
                <w:rFonts w:ascii="Century Gothic" w:hAnsi="Century Gothic" w:cs="Tahoma"/>
                <w:b/>
                <w:sz w:val="20"/>
                <w:szCs w:val="20"/>
                <w:lang w:eastAsia="es-MX"/>
              </w:rPr>
              <w:t xml:space="preserve">res de movimiento </w:t>
            </w:r>
            <w:proofErr w:type="spellStart"/>
            <w:r>
              <w:rPr>
                <w:rFonts w:ascii="Century Gothic" w:hAnsi="Century Gothic" w:cs="Tahoma"/>
                <w:b/>
                <w:sz w:val="20"/>
                <w:szCs w:val="20"/>
                <w:lang w:eastAsia="es-MX"/>
              </w:rPr>
              <w:t>antimascota</w:t>
            </w:r>
            <w:proofErr w:type="spellEnd"/>
            <w:r>
              <w:rPr>
                <w:rFonts w:ascii="Century Gothic" w:hAnsi="Century Gothic" w:cs="Tahoma"/>
                <w:b/>
                <w:sz w:val="20"/>
                <w:szCs w:val="20"/>
                <w:lang w:eastAsia="es-MX"/>
              </w:rPr>
              <w:t xml:space="preserve">, </w:t>
            </w:r>
            <w:r w:rsidRPr="00FD0D2A">
              <w:rPr>
                <w:rFonts w:ascii="Century Gothic" w:hAnsi="Century Gothic" w:cs="Tahoma"/>
                <w:b/>
                <w:sz w:val="20"/>
                <w:szCs w:val="20"/>
                <w:lang w:eastAsia="es-MX"/>
              </w:rPr>
              <w:t xml:space="preserve">no cuenta con sirena, no cuenta con gabinete para sirena, así mismo el sistema de </w:t>
            </w:r>
            <w:proofErr w:type="spellStart"/>
            <w:r w:rsidRPr="00FD0D2A">
              <w:rPr>
                <w:rFonts w:ascii="Century Gothic" w:hAnsi="Century Gothic" w:cs="Tahoma"/>
                <w:b/>
                <w:sz w:val="20"/>
                <w:szCs w:val="20"/>
                <w:lang w:eastAsia="es-MX"/>
              </w:rPr>
              <w:t>videovigilancia</w:t>
            </w:r>
            <w:proofErr w:type="spellEnd"/>
            <w:r w:rsidRPr="00FD0D2A">
              <w:rPr>
                <w:rFonts w:ascii="Century Gothic" w:hAnsi="Century Gothic" w:cs="Tahoma"/>
                <w:b/>
                <w:sz w:val="20"/>
                <w:szCs w:val="20"/>
                <w:lang w:eastAsia="es-MX"/>
              </w:rPr>
              <w:t xml:space="preserve"> no cuenta con caja de registro solicitados en bases</w:t>
            </w:r>
            <w:r>
              <w:rPr>
                <w:rFonts w:ascii="Century Gothic" w:hAnsi="Century Gothic" w:cs="Tahoma"/>
                <w:b/>
                <w:sz w:val="20"/>
                <w:szCs w:val="20"/>
                <w:lang w:eastAsia="es-MX"/>
              </w:rPr>
              <w:t>.</w:t>
            </w:r>
          </w:p>
        </w:tc>
      </w:tr>
      <w:tr w:rsidR="00FB3D04" w:rsidRPr="007A0BD4" w:rsidTr="00A220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Pr="00C95B27" w:rsidRDefault="00FB3D04" w:rsidP="00B74AB8">
            <w:pPr>
              <w:rPr>
                <w:rFonts w:ascii="Century Gothic" w:hAnsi="Century Gothic" w:cs="Tahoma"/>
                <w:sz w:val="20"/>
                <w:szCs w:val="20"/>
                <w:lang w:eastAsia="es-MX"/>
              </w:rPr>
            </w:pPr>
            <w:r w:rsidRPr="00C95B27">
              <w:rPr>
                <w:rFonts w:ascii="Century Gothic" w:hAnsi="Century Gothic" w:cs="Tahoma"/>
                <w:sz w:val="20"/>
                <w:szCs w:val="20"/>
                <w:lang w:eastAsia="es-MX"/>
              </w:rPr>
              <w:t>Ricardo Godínez Garibay</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Default="00FB3D04" w:rsidP="00B74AB8">
            <w:pPr>
              <w:jc w:val="both"/>
              <w:rPr>
                <w:rFonts w:ascii="Century Gothic" w:hAnsi="Century Gothic" w:cs="Tahoma"/>
                <w:b/>
                <w:sz w:val="20"/>
                <w:szCs w:val="20"/>
                <w:lang w:eastAsia="es-MX"/>
              </w:rPr>
            </w:pPr>
            <w:r w:rsidRPr="00FD0D2A">
              <w:rPr>
                <w:rFonts w:ascii="Century Gothic" w:hAnsi="Century Gothic" w:cs="Tahoma"/>
                <w:b/>
                <w:sz w:val="20"/>
                <w:szCs w:val="20"/>
                <w:lang w:eastAsia="es-MX"/>
              </w:rPr>
              <w:t>L</w:t>
            </w:r>
            <w:r>
              <w:rPr>
                <w:rFonts w:ascii="Century Gothic" w:hAnsi="Century Gothic" w:cs="Tahoma"/>
                <w:b/>
                <w:sz w:val="20"/>
                <w:szCs w:val="20"/>
                <w:lang w:eastAsia="es-MX"/>
              </w:rPr>
              <w:t>icitante NO solvente  d</w:t>
            </w:r>
            <w:r w:rsidRPr="00FD0D2A">
              <w:rPr>
                <w:rFonts w:ascii="Century Gothic" w:hAnsi="Century Gothic" w:cs="Tahoma"/>
                <w:b/>
                <w:sz w:val="20"/>
                <w:szCs w:val="20"/>
                <w:lang w:eastAsia="es-MX"/>
              </w:rPr>
              <w:t xml:space="preserve">e conformidad a la evaluación realizada </w:t>
            </w:r>
            <w:r w:rsidRPr="00FD0D2A">
              <w:rPr>
                <w:rFonts w:ascii="Century Gothic" w:hAnsi="Century Gothic" w:cs="Tahoma"/>
                <w:b/>
                <w:sz w:val="20"/>
                <w:szCs w:val="20"/>
                <w:lang w:eastAsia="es-MX"/>
              </w:rPr>
              <w:lastRenderedPageBreak/>
              <w:t>por la Dirección de Educación, mediant</w:t>
            </w:r>
            <w:r>
              <w:rPr>
                <w:rFonts w:ascii="Century Gothic" w:hAnsi="Century Gothic" w:cs="Tahoma"/>
                <w:b/>
                <w:sz w:val="20"/>
                <w:szCs w:val="20"/>
                <w:lang w:eastAsia="es-MX"/>
              </w:rPr>
              <w:t xml:space="preserve">e oficio DEM1240/OF/2019/0690, </w:t>
            </w:r>
            <w:r w:rsidRPr="00FD0D2A">
              <w:rPr>
                <w:rFonts w:ascii="Century Gothic" w:hAnsi="Century Gothic" w:cs="Tahoma"/>
                <w:b/>
                <w:sz w:val="20"/>
                <w:szCs w:val="20"/>
                <w:lang w:eastAsia="es-MX"/>
              </w:rPr>
              <w:t>l</w:t>
            </w:r>
            <w:r>
              <w:rPr>
                <w:rFonts w:ascii="Century Gothic" w:hAnsi="Century Gothic" w:cs="Tahoma"/>
                <w:b/>
                <w:sz w:val="20"/>
                <w:szCs w:val="20"/>
                <w:lang w:eastAsia="es-MX"/>
              </w:rPr>
              <w:t>a</w:t>
            </w:r>
            <w:r w:rsidRPr="00FD0D2A">
              <w:rPr>
                <w:rFonts w:ascii="Century Gothic" w:hAnsi="Century Gothic" w:cs="Tahoma"/>
                <w:b/>
                <w:sz w:val="20"/>
                <w:szCs w:val="20"/>
                <w:lang w:eastAsia="es-MX"/>
              </w:rPr>
              <w:t xml:space="preserve"> Alarma no cuenta con detector</w:t>
            </w:r>
            <w:r>
              <w:rPr>
                <w:rFonts w:ascii="Century Gothic" w:hAnsi="Century Gothic" w:cs="Tahoma"/>
                <w:b/>
                <w:sz w:val="20"/>
                <w:szCs w:val="20"/>
                <w:lang w:eastAsia="es-MX"/>
              </w:rPr>
              <w:t xml:space="preserve">es de movimiento </w:t>
            </w:r>
            <w:proofErr w:type="spellStart"/>
            <w:r>
              <w:rPr>
                <w:rFonts w:ascii="Century Gothic" w:hAnsi="Century Gothic" w:cs="Tahoma"/>
                <w:b/>
                <w:sz w:val="20"/>
                <w:szCs w:val="20"/>
                <w:lang w:eastAsia="es-MX"/>
              </w:rPr>
              <w:t>antimascota</w:t>
            </w:r>
            <w:proofErr w:type="spellEnd"/>
            <w:r>
              <w:rPr>
                <w:rFonts w:ascii="Century Gothic" w:hAnsi="Century Gothic" w:cs="Tahoma"/>
                <w:b/>
                <w:sz w:val="20"/>
                <w:szCs w:val="20"/>
                <w:lang w:eastAsia="es-MX"/>
              </w:rPr>
              <w:t xml:space="preserve">, </w:t>
            </w:r>
            <w:r w:rsidRPr="00FD0D2A">
              <w:rPr>
                <w:rFonts w:ascii="Century Gothic" w:hAnsi="Century Gothic" w:cs="Tahoma"/>
                <w:b/>
                <w:sz w:val="20"/>
                <w:szCs w:val="20"/>
                <w:lang w:eastAsia="es-MX"/>
              </w:rPr>
              <w:t xml:space="preserve">así mismo el sistema de </w:t>
            </w:r>
            <w:proofErr w:type="spellStart"/>
            <w:r w:rsidRPr="00FD0D2A">
              <w:rPr>
                <w:rFonts w:ascii="Century Gothic" w:hAnsi="Century Gothic" w:cs="Tahoma"/>
                <w:b/>
                <w:sz w:val="20"/>
                <w:szCs w:val="20"/>
                <w:lang w:eastAsia="es-MX"/>
              </w:rPr>
              <w:t>videovigilancia</w:t>
            </w:r>
            <w:proofErr w:type="spellEnd"/>
            <w:r w:rsidRPr="00FD0D2A">
              <w:rPr>
                <w:rFonts w:ascii="Century Gothic" w:hAnsi="Century Gothic" w:cs="Tahoma"/>
                <w:b/>
                <w:sz w:val="20"/>
                <w:szCs w:val="20"/>
                <w:lang w:eastAsia="es-MX"/>
              </w:rPr>
              <w:t xml:space="preserve"> no cuenta con fuente de poder 12VCD y Kit Transceptor solicitados en bases</w:t>
            </w:r>
            <w:r>
              <w:rPr>
                <w:rFonts w:ascii="Century Gothic" w:hAnsi="Century Gothic" w:cs="Tahoma"/>
                <w:b/>
                <w:sz w:val="20"/>
                <w:szCs w:val="20"/>
                <w:lang w:eastAsia="es-MX"/>
              </w:rPr>
              <w:t>.</w:t>
            </w:r>
          </w:p>
        </w:tc>
      </w:tr>
      <w:tr w:rsidR="00FB3D04" w:rsidRPr="007A0BD4" w:rsidTr="00A220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Default="00FB3D04" w:rsidP="00B74AB8">
            <w:pPr>
              <w:rPr>
                <w:rFonts w:ascii="Century Gothic" w:hAnsi="Century Gothic" w:cs="Tahoma"/>
                <w:sz w:val="20"/>
                <w:szCs w:val="20"/>
                <w:lang w:val="es-ES_tradnl" w:eastAsia="es-MX"/>
              </w:rPr>
            </w:pPr>
            <w:r w:rsidRPr="00C95B27">
              <w:rPr>
                <w:rFonts w:ascii="Century Gothic" w:hAnsi="Century Gothic" w:cs="Tahoma"/>
                <w:sz w:val="20"/>
                <w:szCs w:val="20"/>
                <w:lang w:val="es-ES_tradnl" w:eastAsia="es-MX"/>
              </w:rPr>
              <w:lastRenderedPageBreak/>
              <w:t>Universal en Comunicación,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Default="00FB3D04" w:rsidP="00B74AB8">
            <w:pPr>
              <w:jc w:val="both"/>
              <w:rPr>
                <w:rFonts w:ascii="Century Gothic" w:hAnsi="Century Gothic" w:cs="Tahoma"/>
                <w:b/>
                <w:sz w:val="20"/>
                <w:szCs w:val="20"/>
                <w:lang w:eastAsia="es-MX"/>
              </w:rPr>
            </w:pPr>
            <w:r w:rsidRPr="00FD0D2A">
              <w:rPr>
                <w:rFonts w:ascii="Century Gothic" w:hAnsi="Century Gothic" w:cs="Tahoma"/>
                <w:b/>
                <w:sz w:val="20"/>
                <w:szCs w:val="20"/>
                <w:lang w:eastAsia="es-MX"/>
              </w:rPr>
              <w:t>Licitante NO solv</w:t>
            </w:r>
            <w:r>
              <w:rPr>
                <w:rFonts w:ascii="Century Gothic" w:hAnsi="Century Gothic" w:cs="Tahoma"/>
                <w:b/>
                <w:sz w:val="20"/>
                <w:szCs w:val="20"/>
                <w:lang w:eastAsia="es-MX"/>
              </w:rPr>
              <w:t xml:space="preserve">ente Formato 1A incompleto, </w:t>
            </w:r>
            <w:r w:rsidRPr="00FD0D2A">
              <w:rPr>
                <w:rFonts w:ascii="Century Gothic" w:hAnsi="Century Gothic" w:cs="Tahoma"/>
                <w:b/>
                <w:sz w:val="20"/>
                <w:szCs w:val="20"/>
                <w:lang w:eastAsia="es-MX"/>
              </w:rPr>
              <w:t>No menciona tiempos de entrega, No menciona  garantía.</w:t>
            </w:r>
          </w:p>
        </w:tc>
      </w:tr>
      <w:tr w:rsidR="00FB3D04" w:rsidRPr="007A0BD4" w:rsidTr="00A220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Default="00FB3D04" w:rsidP="00B74AB8">
            <w:pPr>
              <w:rPr>
                <w:rFonts w:ascii="Century Gothic" w:hAnsi="Century Gothic" w:cs="Tahoma"/>
                <w:sz w:val="20"/>
                <w:szCs w:val="20"/>
                <w:lang w:val="es-ES_tradnl" w:eastAsia="es-MX"/>
              </w:rPr>
            </w:pPr>
            <w:r w:rsidRPr="00C95B27">
              <w:rPr>
                <w:rFonts w:ascii="Century Gothic" w:hAnsi="Century Gothic" w:cs="Tahoma"/>
                <w:sz w:val="20"/>
                <w:szCs w:val="20"/>
                <w:lang w:val="es-ES_tradnl" w:eastAsia="es-MX"/>
              </w:rPr>
              <w:t>Grupo ST300,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3D04" w:rsidRDefault="00FB3D04" w:rsidP="00B74AB8">
            <w:pPr>
              <w:jc w:val="both"/>
              <w:rPr>
                <w:rFonts w:ascii="Century Gothic" w:hAnsi="Century Gothic" w:cs="Tahoma"/>
                <w:b/>
                <w:sz w:val="20"/>
                <w:szCs w:val="20"/>
                <w:lang w:eastAsia="es-MX"/>
              </w:rPr>
            </w:pPr>
            <w:r w:rsidRPr="00FD0D2A">
              <w:rPr>
                <w:rFonts w:ascii="Century Gothic" w:hAnsi="Century Gothic" w:cs="Tahoma"/>
                <w:b/>
                <w:sz w:val="20"/>
                <w:szCs w:val="20"/>
                <w:lang w:eastAsia="es-MX"/>
              </w:rPr>
              <w:t>L</w:t>
            </w:r>
            <w:r>
              <w:rPr>
                <w:rFonts w:ascii="Century Gothic" w:hAnsi="Century Gothic" w:cs="Tahoma"/>
                <w:b/>
                <w:sz w:val="20"/>
                <w:szCs w:val="20"/>
                <w:lang w:eastAsia="es-MX"/>
              </w:rPr>
              <w:t>icitante NO solvente d</w:t>
            </w:r>
            <w:r w:rsidRPr="00FD0D2A">
              <w:rPr>
                <w:rFonts w:ascii="Century Gothic" w:hAnsi="Century Gothic" w:cs="Tahoma"/>
                <w:b/>
                <w:sz w:val="20"/>
                <w:szCs w:val="20"/>
                <w:lang w:eastAsia="es-MX"/>
              </w:rPr>
              <w:t>e conformidad a la evaluación realizada por la Dirección de Educación, mediante oficio DEM1240</w:t>
            </w:r>
            <w:r>
              <w:rPr>
                <w:rFonts w:ascii="Century Gothic" w:hAnsi="Century Gothic" w:cs="Tahoma"/>
                <w:b/>
                <w:sz w:val="20"/>
                <w:szCs w:val="20"/>
                <w:lang w:eastAsia="es-MX"/>
              </w:rPr>
              <w:t xml:space="preserve">/OF/2019/0690, </w:t>
            </w:r>
            <w:r w:rsidRPr="00FD0D2A">
              <w:rPr>
                <w:rFonts w:ascii="Century Gothic" w:hAnsi="Century Gothic" w:cs="Tahoma"/>
                <w:b/>
                <w:sz w:val="20"/>
                <w:szCs w:val="20"/>
                <w:lang w:eastAsia="es-MX"/>
              </w:rPr>
              <w:t>l</w:t>
            </w:r>
            <w:r>
              <w:rPr>
                <w:rFonts w:ascii="Century Gothic" w:hAnsi="Century Gothic" w:cs="Tahoma"/>
                <w:b/>
                <w:sz w:val="20"/>
                <w:szCs w:val="20"/>
                <w:lang w:eastAsia="es-MX"/>
              </w:rPr>
              <w:t>a</w:t>
            </w:r>
            <w:r w:rsidRPr="00FD0D2A">
              <w:rPr>
                <w:rFonts w:ascii="Century Gothic" w:hAnsi="Century Gothic" w:cs="Tahoma"/>
                <w:b/>
                <w:sz w:val="20"/>
                <w:szCs w:val="20"/>
                <w:lang w:eastAsia="es-MX"/>
              </w:rPr>
              <w:t xml:space="preserve"> Alarma no cuenta con detectores de movimiento </w:t>
            </w:r>
            <w:proofErr w:type="spellStart"/>
            <w:r w:rsidRPr="00FD0D2A">
              <w:rPr>
                <w:rFonts w:ascii="Century Gothic" w:hAnsi="Century Gothic" w:cs="Tahoma"/>
                <w:b/>
                <w:sz w:val="20"/>
                <w:szCs w:val="20"/>
                <w:lang w:eastAsia="es-MX"/>
              </w:rPr>
              <w:t>antimascota</w:t>
            </w:r>
            <w:proofErr w:type="spellEnd"/>
            <w:r w:rsidRPr="00FD0D2A">
              <w:rPr>
                <w:rFonts w:ascii="Century Gothic" w:hAnsi="Century Gothic" w:cs="Tahoma"/>
                <w:b/>
                <w:sz w:val="20"/>
                <w:szCs w:val="20"/>
                <w:lang w:eastAsia="es-MX"/>
              </w:rPr>
              <w:t>,  solicitados en bases</w:t>
            </w:r>
            <w:r>
              <w:rPr>
                <w:rFonts w:ascii="Century Gothic" w:hAnsi="Century Gothic" w:cs="Tahoma"/>
                <w:b/>
                <w:sz w:val="20"/>
                <w:szCs w:val="20"/>
                <w:lang w:eastAsia="es-MX"/>
              </w:rPr>
              <w:t>.</w:t>
            </w:r>
          </w:p>
        </w:tc>
      </w:tr>
    </w:tbl>
    <w:p w:rsidR="00FB3D04" w:rsidRPr="00CC6ED0" w:rsidRDefault="00FB3D04" w:rsidP="00FB3D04">
      <w:pPr>
        <w:shd w:val="clear" w:color="auto" w:fill="FFFFFF"/>
        <w:spacing w:after="100" w:afterAutospacing="1"/>
        <w:contextualSpacing/>
        <w:jc w:val="both"/>
        <w:rPr>
          <w:rFonts w:ascii="Century Gothic" w:hAnsi="Century Gothic" w:cs="Tahoma"/>
        </w:rPr>
      </w:pPr>
    </w:p>
    <w:p w:rsidR="00FB3D04" w:rsidRPr="00FB3D04" w:rsidRDefault="00FB3D04" w:rsidP="00FB3D04">
      <w:pPr>
        <w:shd w:val="clear" w:color="auto" w:fill="FFFFFF"/>
        <w:spacing w:after="100" w:afterAutospacing="1"/>
        <w:contextualSpacing/>
        <w:jc w:val="both"/>
        <w:rPr>
          <w:rFonts w:ascii="Century Gothic" w:hAnsi="Century Gothic" w:cs="Tahoma"/>
          <w:sz w:val="22"/>
          <w:szCs w:val="22"/>
          <w:lang w:val="es-ES_tradnl"/>
        </w:rPr>
      </w:pPr>
      <w:r w:rsidRPr="00FB3D04">
        <w:rPr>
          <w:rFonts w:ascii="Century Gothic" w:hAnsi="Century Gothic" w:cs="Tahoma"/>
          <w:sz w:val="22"/>
          <w:szCs w:val="22"/>
          <w:lang w:val="es-ES_tradnl"/>
        </w:rPr>
        <w:t xml:space="preserve">Los licitantes cuyas proposiciones resultaron solventes en algunas partidas son los que se muestran en el siguiente cuadro: </w:t>
      </w:r>
    </w:p>
    <w:p w:rsidR="00FB3D04" w:rsidRDefault="00FB3D04" w:rsidP="00FB3D04">
      <w:pPr>
        <w:shd w:val="clear" w:color="auto" w:fill="FFFFFF"/>
        <w:spacing w:after="100" w:afterAutospacing="1"/>
        <w:contextualSpacing/>
        <w:jc w:val="both"/>
        <w:rPr>
          <w:rFonts w:ascii="Century Gothic" w:hAnsi="Century Gothic" w:cs="Tahoma"/>
          <w:lang w:val="es-ES_tradnl"/>
        </w:rPr>
      </w:pPr>
    </w:p>
    <w:p w:rsidR="00FB3D04" w:rsidRPr="00BC4780" w:rsidRDefault="00FB3D04" w:rsidP="00FB3D04">
      <w:pPr>
        <w:shd w:val="clear" w:color="auto" w:fill="FFFFFF"/>
        <w:spacing w:after="100" w:afterAutospacing="1"/>
        <w:contextualSpacing/>
        <w:jc w:val="both"/>
        <w:rPr>
          <w:rFonts w:ascii="Century Gothic" w:hAnsi="Century Gothic" w:cs="Tahoma"/>
          <w:lang w:val="es-ES_tradnl"/>
        </w:rPr>
      </w:pPr>
      <w:r>
        <w:rPr>
          <w:rFonts w:ascii="Century Gothic" w:hAnsi="Century Gothic" w:cs="Tahoma"/>
          <w:noProof/>
          <w:lang w:eastAsia="es-MX"/>
        </w:rPr>
        <w:drawing>
          <wp:inline distT="0" distB="0" distL="0" distR="0" wp14:anchorId="7A8750E9" wp14:editId="3437F959">
            <wp:extent cx="6686550" cy="3305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5067" cy="3319271"/>
                    </a:xfrm>
                    <a:prstGeom prst="rect">
                      <a:avLst/>
                    </a:prstGeom>
                    <a:noFill/>
                  </pic:spPr>
                </pic:pic>
              </a:graphicData>
            </a:graphic>
          </wp:inline>
        </w:drawing>
      </w:r>
    </w:p>
    <w:p w:rsidR="00FB3D04" w:rsidRDefault="00FB3D04" w:rsidP="00FB3D04">
      <w:pPr>
        <w:shd w:val="clear" w:color="auto" w:fill="FFFFFF"/>
        <w:spacing w:after="100" w:afterAutospacing="1"/>
        <w:contextualSpacing/>
        <w:jc w:val="both"/>
        <w:rPr>
          <w:rFonts w:ascii="Century Gothic" w:hAnsi="Century Gothic" w:cs="Tahoma"/>
          <w:lang w:val="es-ES_tradnl"/>
        </w:rPr>
      </w:pPr>
    </w:p>
    <w:p w:rsidR="00A22049" w:rsidRDefault="00A22049" w:rsidP="00FB3D04">
      <w:pPr>
        <w:shd w:val="clear" w:color="auto" w:fill="FFFFFF"/>
        <w:spacing w:after="100" w:afterAutospacing="1"/>
        <w:contextualSpacing/>
        <w:jc w:val="both"/>
        <w:rPr>
          <w:rFonts w:ascii="Century Gothic" w:hAnsi="Century Gothic" w:cs="Tahoma"/>
          <w:lang w:val="es-ES_tradnl"/>
        </w:rPr>
      </w:pPr>
    </w:p>
    <w:p w:rsidR="00FB3D04" w:rsidRDefault="00FB3D04" w:rsidP="00FB3D04">
      <w:pPr>
        <w:shd w:val="clear" w:color="auto" w:fill="FFFFFF"/>
        <w:spacing w:after="100" w:afterAutospacing="1"/>
        <w:contextualSpacing/>
        <w:jc w:val="both"/>
        <w:rPr>
          <w:rFonts w:ascii="Century Gothic" w:hAnsi="Century Gothic" w:cs="Tahoma"/>
          <w:sz w:val="22"/>
          <w:szCs w:val="22"/>
          <w:lang w:val="es-ES_tradnl"/>
        </w:rPr>
      </w:pPr>
      <w:r w:rsidRPr="00FB3D04">
        <w:rPr>
          <w:rFonts w:ascii="Century Gothic" w:hAnsi="Century Gothic" w:cs="Tahoma"/>
          <w:sz w:val="22"/>
          <w:szCs w:val="22"/>
          <w:lang w:val="es-ES_tradnl"/>
        </w:rPr>
        <w:t>Responsable de la evaluación de las proposiciones:</w:t>
      </w:r>
    </w:p>
    <w:p w:rsidR="00FB3D04" w:rsidRPr="00FB3D04" w:rsidRDefault="00FB3D04" w:rsidP="00FB3D0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85" w:type="dxa"/>
        <w:tblLayout w:type="fixed"/>
        <w:tblLook w:val="04A0" w:firstRow="1" w:lastRow="0" w:firstColumn="1" w:lastColumn="0" w:noHBand="0" w:noVBand="1"/>
      </w:tblPr>
      <w:tblGrid>
        <w:gridCol w:w="4955"/>
        <w:gridCol w:w="5530"/>
      </w:tblGrid>
      <w:tr w:rsidR="00FB3D04" w:rsidRPr="00CC6ED0" w:rsidTr="00FB3D04">
        <w:tc>
          <w:tcPr>
            <w:tcW w:w="4955" w:type="dxa"/>
          </w:tcPr>
          <w:p w:rsidR="00FB3D04" w:rsidRPr="00FB3D04" w:rsidRDefault="00FB3D04" w:rsidP="00B74AB8">
            <w:pPr>
              <w:spacing w:after="100" w:afterAutospacing="1" w:line="276" w:lineRule="auto"/>
              <w:contextualSpacing/>
              <w:jc w:val="center"/>
              <w:rPr>
                <w:rFonts w:ascii="Century Gothic" w:hAnsi="Century Gothic" w:cs="Tahoma"/>
                <w:b/>
                <w:sz w:val="22"/>
                <w:szCs w:val="22"/>
                <w:lang w:val="es-ES_tradnl"/>
              </w:rPr>
            </w:pPr>
            <w:r w:rsidRPr="00FB3D04">
              <w:rPr>
                <w:rFonts w:ascii="Century Gothic" w:hAnsi="Century Gothic" w:cs="Tahoma"/>
                <w:b/>
                <w:sz w:val="22"/>
                <w:szCs w:val="22"/>
                <w:lang w:val="es-ES_tradnl"/>
              </w:rPr>
              <w:t>Nombre</w:t>
            </w:r>
          </w:p>
        </w:tc>
        <w:tc>
          <w:tcPr>
            <w:tcW w:w="5530" w:type="dxa"/>
          </w:tcPr>
          <w:p w:rsidR="00FB3D04" w:rsidRPr="00FB3D04" w:rsidRDefault="00FB3D04" w:rsidP="00B74AB8">
            <w:pPr>
              <w:spacing w:after="100" w:afterAutospacing="1" w:line="276" w:lineRule="auto"/>
              <w:contextualSpacing/>
              <w:jc w:val="center"/>
              <w:rPr>
                <w:rFonts w:ascii="Century Gothic" w:hAnsi="Century Gothic" w:cs="Tahoma"/>
                <w:b/>
                <w:sz w:val="22"/>
                <w:szCs w:val="22"/>
                <w:lang w:val="es-ES_tradnl"/>
              </w:rPr>
            </w:pPr>
            <w:r w:rsidRPr="00FB3D04">
              <w:rPr>
                <w:rFonts w:ascii="Century Gothic" w:hAnsi="Century Gothic" w:cs="Tahoma"/>
                <w:b/>
                <w:sz w:val="22"/>
                <w:szCs w:val="22"/>
                <w:lang w:val="es-ES_tradnl"/>
              </w:rPr>
              <w:t>Cargo</w:t>
            </w:r>
          </w:p>
        </w:tc>
      </w:tr>
      <w:tr w:rsidR="00FB3D04" w:rsidRPr="00CC6ED0" w:rsidTr="00FB3D04">
        <w:tc>
          <w:tcPr>
            <w:tcW w:w="4955" w:type="dxa"/>
          </w:tcPr>
          <w:p w:rsidR="00FB3D04" w:rsidRPr="00FB3D04" w:rsidRDefault="00FB3D04" w:rsidP="00B74AB8">
            <w:pPr>
              <w:shd w:val="clear" w:color="auto" w:fill="FFFFFF"/>
              <w:spacing w:after="100" w:afterAutospacing="1" w:line="276" w:lineRule="auto"/>
              <w:contextualSpacing/>
              <w:rPr>
                <w:rFonts w:ascii="Century Gothic" w:hAnsi="Century Gothic" w:cs="Tahoma"/>
                <w:sz w:val="22"/>
                <w:szCs w:val="22"/>
              </w:rPr>
            </w:pPr>
            <w:r w:rsidRPr="00FB3D04">
              <w:rPr>
                <w:rFonts w:ascii="Century Gothic" w:hAnsi="Century Gothic" w:cs="Tahoma"/>
                <w:sz w:val="22"/>
                <w:szCs w:val="22"/>
              </w:rPr>
              <w:lastRenderedPageBreak/>
              <w:t>Lic. Gonzalo Alberto García Ávila.</w:t>
            </w:r>
          </w:p>
        </w:tc>
        <w:tc>
          <w:tcPr>
            <w:tcW w:w="5530" w:type="dxa"/>
          </w:tcPr>
          <w:p w:rsidR="00FB3D04" w:rsidRPr="00FB3D04" w:rsidRDefault="00FB3D04" w:rsidP="00B74AB8">
            <w:pPr>
              <w:spacing w:after="100" w:afterAutospacing="1" w:line="276" w:lineRule="auto"/>
              <w:contextualSpacing/>
              <w:jc w:val="both"/>
              <w:rPr>
                <w:rFonts w:ascii="Century Gothic" w:hAnsi="Century Gothic" w:cs="Tahoma"/>
                <w:sz w:val="22"/>
                <w:szCs w:val="22"/>
              </w:rPr>
            </w:pPr>
            <w:r w:rsidRPr="00FB3D04">
              <w:rPr>
                <w:rFonts w:ascii="Century Gothic" w:hAnsi="Century Gothic" w:cs="Tahoma"/>
                <w:sz w:val="22"/>
                <w:szCs w:val="22"/>
              </w:rPr>
              <w:t>Dirección de Educación.</w:t>
            </w:r>
          </w:p>
        </w:tc>
      </w:tr>
    </w:tbl>
    <w:p w:rsidR="00FB3D04" w:rsidRDefault="00FB3D04" w:rsidP="00FB3D04">
      <w:pPr>
        <w:shd w:val="clear" w:color="auto" w:fill="FFFFFF"/>
        <w:spacing w:after="100" w:afterAutospacing="1"/>
        <w:contextualSpacing/>
        <w:jc w:val="both"/>
        <w:rPr>
          <w:rFonts w:ascii="Century Gothic" w:hAnsi="Century Gothic" w:cs="Tahoma"/>
          <w:lang w:val="es-ES_tradnl"/>
        </w:rPr>
      </w:pPr>
    </w:p>
    <w:p w:rsidR="00FB3D04" w:rsidRPr="00FB3D04" w:rsidRDefault="00FB3D04" w:rsidP="00FB3D04">
      <w:pPr>
        <w:shd w:val="clear" w:color="auto" w:fill="FFFFFF"/>
        <w:spacing w:after="100" w:afterAutospacing="1"/>
        <w:contextualSpacing/>
        <w:jc w:val="both"/>
        <w:rPr>
          <w:rFonts w:ascii="Century Gothic" w:hAnsi="Century Gothic" w:cs="Tahoma"/>
          <w:b/>
          <w:sz w:val="22"/>
          <w:szCs w:val="22"/>
          <w:u w:val="single"/>
          <w:lang w:val="es-ES_tradnl"/>
        </w:rPr>
      </w:pPr>
      <w:r w:rsidRPr="00FB3D04">
        <w:rPr>
          <w:rFonts w:ascii="Century Gothic" w:hAnsi="Century Gothic" w:cs="Tahoma"/>
          <w:b/>
          <w:sz w:val="22"/>
          <w:szCs w:val="22"/>
          <w:u w:val="single"/>
          <w:lang w:val="es-ES_tradnl"/>
        </w:rPr>
        <w:t>Mediante oficio de análisis técnico número DEM1240/OF./2019/0690</w:t>
      </w:r>
    </w:p>
    <w:p w:rsidR="00FB3D04" w:rsidRPr="00FB3D04" w:rsidRDefault="00FB3D04" w:rsidP="00FB3D04">
      <w:pPr>
        <w:shd w:val="clear" w:color="auto" w:fill="FFFFFF"/>
        <w:spacing w:after="100" w:afterAutospacing="1"/>
        <w:contextualSpacing/>
        <w:jc w:val="both"/>
        <w:rPr>
          <w:rFonts w:ascii="Century Gothic" w:hAnsi="Century Gothic" w:cs="Tahoma"/>
          <w:b/>
          <w:sz w:val="22"/>
          <w:szCs w:val="22"/>
          <w:u w:val="single"/>
          <w:lang w:val="es-ES_tradnl"/>
        </w:rPr>
      </w:pPr>
    </w:p>
    <w:p w:rsidR="00FB3D04" w:rsidRPr="00FB3D04" w:rsidRDefault="00FB3D04" w:rsidP="00FB3D04">
      <w:pPr>
        <w:shd w:val="clear" w:color="auto" w:fill="FFFFFF"/>
        <w:spacing w:after="100" w:afterAutospacing="1"/>
        <w:contextualSpacing/>
        <w:jc w:val="both"/>
        <w:rPr>
          <w:rFonts w:ascii="Century Gothic" w:hAnsi="Century Gothic" w:cs="Tahoma"/>
          <w:sz w:val="22"/>
          <w:szCs w:val="22"/>
          <w:lang w:val="es-ES_tradnl"/>
        </w:rPr>
      </w:pPr>
      <w:r w:rsidRPr="00FB3D04">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FB3D04" w:rsidRDefault="00FB3D04" w:rsidP="00FB3D04">
      <w:pPr>
        <w:shd w:val="clear" w:color="auto" w:fill="FFFFFF"/>
        <w:spacing w:after="100" w:afterAutospacing="1"/>
        <w:contextualSpacing/>
        <w:jc w:val="both"/>
        <w:rPr>
          <w:rFonts w:ascii="Century Gothic" w:hAnsi="Century Gothic" w:cs="Tahoma"/>
          <w:lang w:val="es-ES_tradnl"/>
        </w:rPr>
      </w:pPr>
    </w:p>
    <w:p w:rsidR="00FB3D04" w:rsidRDefault="00FB3D04" w:rsidP="00FB3D04">
      <w:pPr>
        <w:shd w:val="clear" w:color="auto" w:fill="FFFFFF"/>
        <w:spacing w:after="100" w:afterAutospacing="1"/>
        <w:contextualSpacing/>
        <w:jc w:val="both"/>
        <w:rPr>
          <w:rFonts w:ascii="Century Gothic" w:hAnsi="Century Gothic" w:cs="Tahoma"/>
          <w:lang w:val="es-ES_tradnl"/>
        </w:rPr>
      </w:pPr>
      <w:r>
        <w:rPr>
          <w:rFonts w:ascii="Century Gothic" w:hAnsi="Century Gothic" w:cs="Tahoma"/>
          <w:noProof/>
          <w:lang w:eastAsia="es-MX"/>
        </w:rPr>
        <w:drawing>
          <wp:inline distT="0" distB="0" distL="0" distR="0" wp14:anchorId="6265AB2A" wp14:editId="7164504F">
            <wp:extent cx="6781800" cy="16211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1912" cy="1628353"/>
                    </a:xfrm>
                    <a:prstGeom prst="rect">
                      <a:avLst/>
                    </a:prstGeom>
                    <a:noFill/>
                  </pic:spPr>
                </pic:pic>
              </a:graphicData>
            </a:graphic>
          </wp:inline>
        </w:drawing>
      </w:r>
    </w:p>
    <w:p w:rsidR="00FB3D04" w:rsidRDefault="00FB3D04" w:rsidP="00FB3D04">
      <w:pPr>
        <w:shd w:val="clear" w:color="auto" w:fill="FFFFFF"/>
        <w:spacing w:after="100" w:afterAutospacing="1"/>
        <w:contextualSpacing/>
        <w:jc w:val="both"/>
        <w:rPr>
          <w:rFonts w:ascii="Century Gothic" w:hAnsi="Century Gothic" w:cs="Tahoma"/>
          <w:lang w:val="es-ES_tradnl"/>
        </w:rPr>
      </w:pPr>
    </w:p>
    <w:p w:rsidR="00FB3D04" w:rsidRPr="00FB3D04" w:rsidRDefault="00FB3D04" w:rsidP="00FB3D04">
      <w:pPr>
        <w:shd w:val="clear" w:color="auto" w:fill="FFFFFF"/>
        <w:spacing w:line="253" w:lineRule="atLeast"/>
        <w:jc w:val="both"/>
        <w:rPr>
          <w:rFonts w:ascii="Century Gothic" w:hAnsi="Century Gothic"/>
          <w:color w:val="000000"/>
          <w:sz w:val="22"/>
          <w:szCs w:val="22"/>
          <w:lang w:eastAsia="es-MX"/>
        </w:rPr>
      </w:pPr>
      <w:r w:rsidRPr="00FB3D04">
        <w:rPr>
          <w:rFonts w:ascii="Century Gothic" w:hAnsi="Century Gothic" w:cs="Tahoma"/>
          <w:b/>
          <w:sz w:val="22"/>
          <w:szCs w:val="22"/>
          <w:lang w:val="es-ES_tradnl"/>
        </w:rPr>
        <w:t>Nota: Se adjudica al precio más bajo.</w:t>
      </w:r>
    </w:p>
    <w:p w:rsidR="000B303E" w:rsidRDefault="000B303E" w:rsidP="000B303E">
      <w:pPr>
        <w:shd w:val="clear" w:color="auto" w:fill="FFFFFF"/>
        <w:spacing w:line="253" w:lineRule="atLeast"/>
        <w:jc w:val="both"/>
        <w:rPr>
          <w:rFonts w:ascii="Century Gothic" w:hAnsi="Century Gothic"/>
          <w:color w:val="000000"/>
          <w:sz w:val="22"/>
          <w:szCs w:val="22"/>
          <w:lang w:eastAsia="es-MX"/>
        </w:rPr>
      </w:pPr>
    </w:p>
    <w:p w:rsidR="000B303E" w:rsidRPr="000B303E" w:rsidRDefault="000B303E" w:rsidP="000B303E">
      <w:pPr>
        <w:shd w:val="clear" w:color="auto" w:fill="FFFFFF"/>
        <w:spacing w:line="253" w:lineRule="atLeast"/>
        <w:jc w:val="both"/>
        <w:rPr>
          <w:rFonts w:ascii="Century Gothic" w:hAnsi="Century Gothic"/>
          <w:color w:val="000000"/>
          <w:sz w:val="22"/>
          <w:szCs w:val="22"/>
          <w:lang w:eastAsia="es-MX"/>
        </w:rPr>
      </w:pPr>
      <w:r w:rsidRPr="000B303E">
        <w:rPr>
          <w:rFonts w:ascii="Century Gothic" w:hAnsi="Century Gothic"/>
          <w:color w:val="000000"/>
          <w:sz w:val="22"/>
          <w:szCs w:val="22"/>
          <w:lang w:eastAsia="es-MX"/>
        </w:rPr>
        <w:t>La convocante tendrá 10 días hábiles para emitir la orden de compra / pedido posterior a la emisión del fallo.</w:t>
      </w:r>
    </w:p>
    <w:p w:rsidR="000B303E" w:rsidRPr="000B303E" w:rsidRDefault="000B303E" w:rsidP="000B303E">
      <w:pPr>
        <w:shd w:val="clear" w:color="auto" w:fill="FFFFFF"/>
        <w:spacing w:line="253" w:lineRule="atLeast"/>
        <w:jc w:val="both"/>
        <w:rPr>
          <w:rFonts w:ascii="Century Gothic" w:hAnsi="Century Gothic"/>
          <w:color w:val="000000"/>
          <w:sz w:val="22"/>
          <w:szCs w:val="22"/>
          <w:lang w:eastAsia="es-MX"/>
        </w:rPr>
      </w:pPr>
      <w:r w:rsidRPr="000B303E">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B303E" w:rsidRPr="000B303E" w:rsidRDefault="000B303E" w:rsidP="000B303E">
      <w:pPr>
        <w:shd w:val="clear" w:color="auto" w:fill="FFFFFF"/>
        <w:spacing w:line="253" w:lineRule="atLeast"/>
        <w:jc w:val="both"/>
        <w:rPr>
          <w:rFonts w:ascii="Century Gothic" w:hAnsi="Century Gothic"/>
          <w:color w:val="000000"/>
          <w:sz w:val="22"/>
          <w:szCs w:val="22"/>
          <w:lang w:eastAsia="es-MX"/>
        </w:rPr>
      </w:pPr>
      <w:r w:rsidRPr="000B303E">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B303E" w:rsidRPr="000B303E" w:rsidRDefault="000B303E" w:rsidP="000B303E">
      <w:pPr>
        <w:shd w:val="clear" w:color="auto" w:fill="FFFFFF"/>
        <w:spacing w:line="276" w:lineRule="atLeast"/>
        <w:jc w:val="both"/>
        <w:rPr>
          <w:rFonts w:ascii="Century Gothic" w:hAnsi="Century Gothic"/>
          <w:color w:val="000000"/>
          <w:sz w:val="22"/>
          <w:szCs w:val="22"/>
          <w:lang w:eastAsia="es-MX"/>
        </w:rPr>
      </w:pPr>
      <w:r w:rsidRPr="000B303E">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B303E" w:rsidRPr="000B303E" w:rsidRDefault="000B303E" w:rsidP="000B303E">
      <w:pPr>
        <w:shd w:val="clear" w:color="auto" w:fill="FFFFFF"/>
        <w:spacing w:line="276" w:lineRule="atLeast"/>
        <w:jc w:val="both"/>
        <w:rPr>
          <w:rFonts w:ascii="Century Gothic" w:hAnsi="Century Gothic"/>
          <w:color w:val="000000"/>
          <w:sz w:val="22"/>
          <w:szCs w:val="22"/>
          <w:lang w:eastAsia="es-MX"/>
        </w:rPr>
      </w:pPr>
    </w:p>
    <w:p w:rsidR="000B303E" w:rsidRPr="000B303E" w:rsidRDefault="000B303E" w:rsidP="000B303E">
      <w:pPr>
        <w:shd w:val="clear" w:color="auto" w:fill="FFFFFF"/>
        <w:spacing w:line="276" w:lineRule="atLeast"/>
        <w:jc w:val="both"/>
        <w:rPr>
          <w:rFonts w:ascii="Century Gothic" w:hAnsi="Century Gothic"/>
          <w:color w:val="000000"/>
          <w:sz w:val="22"/>
          <w:szCs w:val="22"/>
          <w:lang w:eastAsia="es-MX"/>
        </w:rPr>
      </w:pPr>
      <w:r w:rsidRPr="000B303E">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B303E" w:rsidRPr="000B303E" w:rsidRDefault="000B303E" w:rsidP="000B303E">
      <w:pPr>
        <w:shd w:val="clear" w:color="auto" w:fill="FFFFFF"/>
        <w:spacing w:line="276" w:lineRule="atLeast"/>
        <w:jc w:val="both"/>
        <w:rPr>
          <w:rFonts w:ascii="Century Gothic" w:hAnsi="Century Gothic"/>
          <w:color w:val="000000"/>
          <w:sz w:val="22"/>
          <w:szCs w:val="22"/>
          <w:lang w:eastAsia="es-MX"/>
        </w:rPr>
      </w:pPr>
    </w:p>
    <w:p w:rsidR="000B303E" w:rsidRPr="000B303E" w:rsidRDefault="000B303E" w:rsidP="000B303E">
      <w:pPr>
        <w:pStyle w:val="Sinespaciado"/>
        <w:jc w:val="both"/>
        <w:rPr>
          <w:rFonts w:ascii="Century Gothic" w:hAnsi="Century Gothic"/>
          <w:b/>
          <w:lang w:val="es-ES"/>
        </w:rPr>
      </w:pPr>
      <w:r w:rsidRPr="000B303E">
        <w:rPr>
          <w:rFonts w:ascii="Century Gothic" w:eastAsia="Times New Roman" w:hAnsi="Century Gothic"/>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0B303E" w:rsidRDefault="000B303E" w:rsidP="00B31575">
      <w:pPr>
        <w:shd w:val="clear" w:color="auto" w:fill="FFFFFF"/>
        <w:spacing w:after="100" w:afterAutospacing="1"/>
        <w:contextualSpacing/>
        <w:jc w:val="both"/>
        <w:rPr>
          <w:rFonts w:ascii="Century Gothic" w:hAnsi="Century Gothic" w:cs="Tahoma"/>
          <w:b/>
          <w:sz w:val="22"/>
          <w:szCs w:val="22"/>
          <w:lang w:val="es-ES"/>
        </w:rPr>
      </w:pP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w:t>
      </w:r>
      <w:r>
        <w:rPr>
          <w:rFonts w:ascii="Century Gothic" w:hAnsi="Century Gothic" w:cs="Tahoma"/>
          <w:sz w:val="22"/>
          <w:szCs w:val="22"/>
        </w:rPr>
        <w:t>d</w:t>
      </w:r>
      <w:r w:rsidRPr="000B303E">
        <w:rPr>
          <w:rFonts w:ascii="Century Gothic" w:eastAsia="Cambria" w:hAnsi="Century Gothic" w:cs="Tahoma"/>
          <w:sz w:val="22"/>
          <w:szCs w:val="22"/>
        </w:rPr>
        <w:t>e conformidad con el artículo 24, fracción VII del Reglamento de Compras, Enajenaciones y Contratación de Servicios del Municipio de Zapopan, Jalisco, se somete a su resolución para su</w:t>
      </w:r>
      <w:r w:rsidR="00FB3D04">
        <w:rPr>
          <w:rFonts w:ascii="Century Gothic" w:eastAsia="Cambria" w:hAnsi="Century Gothic" w:cs="Tahoma"/>
          <w:sz w:val="22"/>
          <w:szCs w:val="22"/>
        </w:rPr>
        <w:t xml:space="preserve"> aprobación de fallo a favor </w:t>
      </w:r>
      <w:r w:rsidR="00FB3D04" w:rsidRPr="00FB3D04">
        <w:rPr>
          <w:rFonts w:ascii="Century Gothic" w:eastAsia="Cambria" w:hAnsi="Century Gothic" w:cs="Tahoma"/>
          <w:sz w:val="22"/>
          <w:szCs w:val="22"/>
        </w:rPr>
        <w:t>del proveedor</w:t>
      </w:r>
      <w:r w:rsidR="00FB3D04" w:rsidRPr="00FB3D04">
        <w:rPr>
          <w:rFonts w:ascii="Century Gothic" w:hAnsi="Century Gothic" w:cs="Calibri"/>
          <w:b/>
          <w:bCs/>
          <w:color w:val="000000"/>
          <w:sz w:val="22"/>
          <w:szCs w:val="22"/>
          <w:lang w:eastAsia="es-MX"/>
        </w:rPr>
        <w:t xml:space="preserve"> </w:t>
      </w:r>
      <w:r w:rsidR="00FB3D04" w:rsidRPr="00FB3D04">
        <w:rPr>
          <w:rFonts w:ascii="Century Gothic" w:eastAsiaTheme="minorEastAsia" w:hAnsi="Century Gothic" w:cs="Tahoma"/>
          <w:b/>
          <w:bCs/>
          <w:sz w:val="22"/>
          <w:szCs w:val="22"/>
          <w:lang w:eastAsia="es-MX"/>
        </w:rPr>
        <w:t>ISD Soluciones de TIC, S.A. de C.V.</w:t>
      </w:r>
      <w:r w:rsidR="00FB3D04">
        <w:rPr>
          <w:rFonts w:ascii="Century Gothic" w:hAnsi="Century Gothic" w:cs="Calibri"/>
          <w:b/>
          <w:bCs/>
          <w:color w:val="000000"/>
          <w:lang w:eastAsia="es-MX"/>
        </w:rPr>
        <w:t>,</w:t>
      </w:r>
      <w:r w:rsidRPr="000B303E">
        <w:rPr>
          <w:rFonts w:ascii="Century Gothic" w:hAnsi="Century Gothic" w:cs="Calibri"/>
          <w:b/>
          <w:bCs/>
          <w:color w:val="000000"/>
          <w:sz w:val="22"/>
          <w:szCs w:val="22"/>
          <w:lang w:eastAsia="es-MX"/>
        </w:rPr>
        <w:t xml:space="preserve"> </w:t>
      </w:r>
      <w:r w:rsidRPr="000B303E">
        <w:rPr>
          <w:rFonts w:ascii="Century Gothic" w:hAnsi="Century Gothic" w:cs="Calibri"/>
          <w:bCs/>
          <w:color w:val="000000"/>
          <w:sz w:val="22"/>
          <w:szCs w:val="22"/>
          <w:lang w:eastAsia="es-MX"/>
        </w:rPr>
        <w:t>l</w:t>
      </w:r>
      <w:r w:rsidRPr="000B303E">
        <w:rPr>
          <w:rFonts w:ascii="Century Gothic" w:hAnsi="Century Gothic" w:cs="Tahoma"/>
          <w:sz w:val="22"/>
          <w:szCs w:val="22"/>
          <w:lang w:val="es-ES_tradnl"/>
        </w:rPr>
        <w:t>os que estén por la afirmativa, sírvanse manifestarlo levantando su mano.</w:t>
      </w:r>
    </w:p>
    <w:p w:rsidR="000B303E" w:rsidRPr="000B303E" w:rsidRDefault="000B303E" w:rsidP="000B303E">
      <w:pPr>
        <w:jc w:val="both"/>
        <w:rPr>
          <w:rFonts w:ascii="Century Gothic" w:hAnsi="Century Gothic" w:cs="Tahoma"/>
          <w:sz w:val="22"/>
          <w:szCs w:val="22"/>
          <w:lang w:val="es-ES_tradnl"/>
        </w:rPr>
      </w:pPr>
    </w:p>
    <w:p w:rsidR="000B303E" w:rsidRPr="000B303E" w:rsidRDefault="000B303E" w:rsidP="000B303E">
      <w:pPr>
        <w:shd w:val="clear" w:color="auto" w:fill="FFFFFF"/>
        <w:spacing w:after="100" w:afterAutospacing="1"/>
        <w:contextualSpacing/>
        <w:jc w:val="center"/>
        <w:rPr>
          <w:rFonts w:ascii="Century Gothic" w:hAnsi="Century Gothic" w:cs="Tahoma"/>
          <w:b/>
          <w:i/>
          <w:sz w:val="22"/>
          <w:szCs w:val="22"/>
          <w:lang w:val="es-ES_tradnl"/>
        </w:rPr>
      </w:pPr>
      <w:r w:rsidRPr="000B303E">
        <w:rPr>
          <w:rFonts w:ascii="Century Gothic" w:hAnsi="Century Gothic" w:cs="Tahoma"/>
          <w:b/>
          <w:i/>
          <w:sz w:val="22"/>
          <w:szCs w:val="22"/>
          <w:lang w:val="es-ES_tradnl"/>
        </w:rPr>
        <w:t>Aprobado por Unanimidad</w:t>
      </w:r>
      <w:r w:rsidRPr="000B303E">
        <w:rPr>
          <w:rFonts w:ascii="Century Gothic" w:hAnsi="Century Gothic" w:cs="Tahoma"/>
          <w:b/>
          <w:i/>
          <w:color w:val="FF0000"/>
          <w:sz w:val="22"/>
          <w:szCs w:val="22"/>
          <w:lang w:val="es-ES_tradnl"/>
        </w:rPr>
        <w:t xml:space="preserve"> </w:t>
      </w:r>
      <w:r w:rsidRPr="000B303E">
        <w:rPr>
          <w:rFonts w:ascii="Century Gothic" w:hAnsi="Century Gothic" w:cs="Tahoma"/>
          <w:b/>
          <w:i/>
          <w:sz w:val="22"/>
          <w:szCs w:val="22"/>
          <w:lang w:val="es-ES_tradnl"/>
        </w:rPr>
        <w:t>de votos de los presentes.</w:t>
      </w:r>
    </w:p>
    <w:p w:rsidR="000B303E" w:rsidRDefault="000B303E" w:rsidP="00B31575">
      <w:pPr>
        <w:shd w:val="clear" w:color="auto" w:fill="FFFFFF"/>
        <w:spacing w:after="100" w:afterAutospacing="1"/>
        <w:contextualSpacing/>
        <w:jc w:val="both"/>
        <w:rPr>
          <w:rFonts w:ascii="Century Gothic" w:hAnsi="Century Gothic" w:cs="Tahoma"/>
          <w:b/>
          <w:sz w:val="22"/>
          <w:szCs w:val="22"/>
          <w:lang w:val="es-ES_tradnl"/>
        </w:rPr>
      </w:pPr>
    </w:p>
    <w:p w:rsidR="00A22049" w:rsidRPr="000B303E" w:rsidRDefault="00A22049" w:rsidP="00B31575">
      <w:pPr>
        <w:shd w:val="clear" w:color="auto" w:fill="FFFFFF"/>
        <w:spacing w:after="100" w:afterAutospacing="1"/>
        <w:contextualSpacing/>
        <w:jc w:val="both"/>
        <w:rPr>
          <w:rFonts w:ascii="Century Gothic" w:hAnsi="Century Gothic" w:cs="Tahoma"/>
          <w:b/>
          <w:sz w:val="22"/>
          <w:szCs w:val="22"/>
          <w:lang w:val="es-ES_tradnl"/>
        </w:rPr>
      </w:pPr>
    </w:p>
    <w:p w:rsidR="00FB3D04" w:rsidRPr="00A22049" w:rsidRDefault="00FB3D04" w:rsidP="00FB3D04">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A22049">
        <w:rPr>
          <w:rFonts w:ascii="Century Gothic" w:eastAsiaTheme="minorEastAsia" w:hAnsi="Century Gothic" w:cs="Tahoma"/>
          <w:b/>
          <w:sz w:val="22"/>
          <w:szCs w:val="22"/>
          <w:lang w:val="es-ES" w:eastAsia="es-MX"/>
        </w:rPr>
        <w:t>Número de Cuadro:</w:t>
      </w:r>
      <w:r w:rsidRPr="00A22049">
        <w:rPr>
          <w:rFonts w:ascii="Century Gothic" w:eastAsiaTheme="minorEastAsia" w:hAnsi="Century Gothic" w:cs="Tahoma"/>
          <w:sz w:val="22"/>
          <w:szCs w:val="22"/>
          <w:lang w:val="es-ES" w:eastAsia="es-MX"/>
        </w:rPr>
        <w:t xml:space="preserve"> </w:t>
      </w:r>
      <w:r w:rsidRPr="00A22049">
        <w:rPr>
          <w:rFonts w:ascii="Century Gothic" w:eastAsiaTheme="minorEastAsia" w:hAnsi="Century Gothic" w:cs="Tahoma"/>
          <w:sz w:val="22"/>
          <w:szCs w:val="22"/>
          <w:lang w:eastAsia="es-MX"/>
        </w:rPr>
        <w:t>02.17.2019</w:t>
      </w:r>
    </w:p>
    <w:p w:rsidR="00FB3D04" w:rsidRPr="00A22049" w:rsidRDefault="00FB3D04" w:rsidP="00FB3D04">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A22049">
        <w:rPr>
          <w:rFonts w:ascii="Century Gothic" w:eastAsiaTheme="minorEastAsia" w:hAnsi="Century Gothic" w:cs="Tahoma"/>
          <w:b/>
          <w:sz w:val="22"/>
          <w:szCs w:val="22"/>
          <w:lang w:val="es-ES" w:eastAsia="es-MX"/>
        </w:rPr>
        <w:t xml:space="preserve">Licitación Pública Nacional con Participación del Comité: </w:t>
      </w:r>
      <w:r w:rsidRPr="00A22049">
        <w:rPr>
          <w:rFonts w:ascii="Century Gothic" w:eastAsiaTheme="minorEastAsia" w:hAnsi="Century Gothic" w:cs="Tahoma"/>
          <w:sz w:val="22"/>
          <w:szCs w:val="22"/>
          <w:lang w:val="es-ES" w:eastAsia="es-MX"/>
        </w:rPr>
        <w:t>201902435</w:t>
      </w:r>
    </w:p>
    <w:p w:rsidR="00FB3D04" w:rsidRPr="00A22049" w:rsidRDefault="00FB3D04" w:rsidP="00FB3D04">
      <w:pPr>
        <w:shd w:val="clear" w:color="auto" w:fill="FFFFFF"/>
        <w:spacing w:after="100" w:afterAutospacing="1"/>
        <w:contextualSpacing/>
        <w:jc w:val="both"/>
        <w:rPr>
          <w:rFonts w:ascii="Century Gothic" w:eastAsiaTheme="minorEastAsia" w:hAnsi="Century Gothic" w:cs="Tahoma"/>
          <w:b/>
          <w:sz w:val="22"/>
          <w:szCs w:val="22"/>
          <w:lang w:val="es-ES" w:eastAsia="es-MX"/>
        </w:rPr>
      </w:pPr>
      <w:r w:rsidRPr="00A22049">
        <w:rPr>
          <w:rFonts w:ascii="Century Gothic" w:eastAsiaTheme="minorEastAsia" w:hAnsi="Century Gothic" w:cs="Tahoma"/>
          <w:b/>
          <w:sz w:val="22"/>
          <w:szCs w:val="22"/>
          <w:lang w:val="es-ES" w:eastAsia="es-MX"/>
        </w:rPr>
        <w:t>Área Requirente:</w:t>
      </w:r>
      <w:r w:rsidRPr="00A22049">
        <w:rPr>
          <w:rFonts w:ascii="Century Gothic" w:eastAsiaTheme="minorEastAsia" w:hAnsi="Century Gothic" w:cs="Tahoma"/>
          <w:sz w:val="22"/>
          <w:szCs w:val="22"/>
          <w:lang w:val="es-ES" w:eastAsia="es-MX"/>
        </w:rPr>
        <w:t xml:space="preserve"> Dirección de Alumbrado Público adscrita a la Coordinación General de Servicios Municipales. </w:t>
      </w:r>
    </w:p>
    <w:p w:rsidR="00FB3D04" w:rsidRPr="00A22049" w:rsidRDefault="00FB3D04" w:rsidP="00FB3D04">
      <w:pPr>
        <w:shd w:val="clear" w:color="auto" w:fill="FFFFFF"/>
        <w:spacing w:after="100" w:afterAutospacing="1"/>
        <w:contextualSpacing/>
        <w:jc w:val="both"/>
        <w:rPr>
          <w:rFonts w:ascii="Century Gothic" w:hAnsi="Century Gothic" w:cs="Tahoma"/>
          <w:bCs/>
          <w:sz w:val="22"/>
          <w:szCs w:val="22"/>
        </w:rPr>
      </w:pPr>
      <w:r w:rsidRPr="00A22049">
        <w:rPr>
          <w:rFonts w:ascii="Century Gothic" w:eastAsiaTheme="minorEastAsia" w:hAnsi="Century Gothic" w:cs="Tahoma"/>
          <w:b/>
          <w:sz w:val="22"/>
          <w:szCs w:val="22"/>
          <w:lang w:val="es-ES" w:eastAsia="es-MX"/>
        </w:rPr>
        <w:t xml:space="preserve">Objeto de licitación: </w:t>
      </w:r>
      <w:r w:rsidRPr="00A22049">
        <w:rPr>
          <w:rFonts w:ascii="Century Gothic" w:eastAsiaTheme="minorEastAsia" w:hAnsi="Century Gothic" w:cs="Tahoma"/>
          <w:sz w:val="22"/>
          <w:szCs w:val="22"/>
          <w:lang w:val="es-ES" w:eastAsia="es-MX"/>
        </w:rPr>
        <w:t xml:space="preserve">Balastros y lámparas, </w:t>
      </w:r>
      <w:r w:rsidRPr="00A22049">
        <w:rPr>
          <w:rFonts w:ascii="Century Gothic" w:hAnsi="Century Gothic" w:cs="Tahoma"/>
          <w:bCs/>
          <w:sz w:val="22"/>
          <w:szCs w:val="22"/>
        </w:rPr>
        <w:t>material necesario para realizar actividades operativas de la Dirección de Alumbrado Público.</w:t>
      </w:r>
    </w:p>
    <w:p w:rsidR="00FB3D04" w:rsidRPr="00A22049" w:rsidRDefault="00FB3D04" w:rsidP="00FB3D04">
      <w:pPr>
        <w:shd w:val="clear" w:color="auto" w:fill="FFFFFF"/>
        <w:spacing w:after="100" w:afterAutospacing="1"/>
        <w:contextualSpacing/>
        <w:jc w:val="both"/>
        <w:rPr>
          <w:rFonts w:ascii="Century Gothic" w:eastAsiaTheme="minorEastAsia" w:hAnsi="Century Gothic" w:cs="Tahoma"/>
          <w:sz w:val="22"/>
          <w:szCs w:val="22"/>
          <w:lang w:eastAsia="es-MX"/>
        </w:rPr>
      </w:pPr>
    </w:p>
    <w:p w:rsidR="00FB3D04" w:rsidRPr="00A22049" w:rsidRDefault="00FB3D04" w:rsidP="00FB3D04">
      <w:pPr>
        <w:shd w:val="clear" w:color="auto" w:fill="FFFFFF"/>
        <w:spacing w:after="100" w:afterAutospacing="1"/>
        <w:contextualSpacing/>
        <w:jc w:val="both"/>
        <w:rPr>
          <w:rFonts w:ascii="Century Gothic" w:eastAsiaTheme="minorEastAsia" w:hAnsi="Century Gothic" w:cs="Tahoma"/>
          <w:sz w:val="22"/>
          <w:szCs w:val="22"/>
        </w:rPr>
      </w:pPr>
      <w:r w:rsidRPr="00A22049">
        <w:rPr>
          <w:rFonts w:ascii="Century Gothic" w:eastAsiaTheme="minorEastAsia" w:hAnsi="Century Gothic" w:cs="Tahoma"/>
          <w:sz w:val="22"/>
          <w:szCs w:val="22"/>
          <w:lang w:eastAsia="es-MX"/>
        </w:rPr>
        <w:t>S</w:t>
      </w:r>
      <w:proofErr w:type="spellStart"/>
      <w:r w:rsidRPr="00A22049">
        <w:rPr>
          <w:rFonts w:ascii="Century Gothic" w:hAnsi="Century Gothic" w:cs="Tahoma"/>
          <w:sz w:val="22"/>
          <w:szCs w:val="22"/>
          <w:lang w:val="es-ES_tradnl"/>
        </w:rPr>
        <w:t>e</w:t>
      </w:r>
      <w:proofErr w:type="spellEnd"/>
      <w:r w:rsidRPr="00A22049">
        <w:rPr>
          <w:rFonts w:ascii="Century Gothic" w:hAnsi="Century Gothic" w:cs="Tahoma"/>
          <w:sz w:val="22"/>
          <w:szCs w:val="22"/>
          <w:lang w:val="es-ES_tradnl"/>
        </w:rPr>
        <w:t xml:space="preserve"> pone a la vista el expediente de donde se desprende lo siguiente:</w:t>
      </w:r>
    </w:p>
    <w:p w:rsidR="00FB3D04" w:rsidRPr="00A22049" w:rsidRDefault="00FB3D04" w:rsidP="00FB3D04">
      <w:pPr>
        <w:shd w:val="clear" w:color="auto" w:fill="FFFFFF"/>
        <w:spacing w:after="100" w:afterAutospacing="1"/>
        <w:contextualSpacing/>
        <w:jc w:val="both"/>
        <w:rPr>
          <w:rFonts w:ascii="Century Gothic" w:hAnsi="Century Gothic" w:cs="Tahoma"/>
          <w:sz w:val="22"/>
          <w:szCs w:val="22"/>
          <w:lang w:val="es-ES_tradnl"/>
        </w:rPr>
      </w:pPr>
    </w:p>
    <w:p w:rsidR="00FB3D04" w:rsidRPr="00A22049" w:rsidRDefault="00FB3D04" w:rsidP="00FB3D04">
      <w:pPr>
        <w:shd w:val="clear" w:color="auto" w:fill="FFFFFF"/>
        <w:spacing w:after="100" w:afterAutospacing="1"/>
        <w:contextualSpacing/>
        <w:jc w:val="both"/>
        <w:rPr>
          <w:rFonts w:ascii="Century Gothic" w:hAnsi="Century Gothic" w:cs="Tahoma"/>
          <w:b/>
          <w:sz w:val="22"/>
          <w:szCs w:val="22"/>
          <w:lang w:val="es-ES_tradnl"/>
        </w:rPr>
      </w:pPr>
      <w:r w:rsidRPr="00A22049">
        <w:rPr>
          <w:rFonts w:ascii="Century Gothic" w:hAnsi="Century Gothic" w:cs="Tahoma"/>
          <w:b/>
          <w:sz w:val="22"/>
          <w:szCs w:val="22"/>
          <w:lang w:val="es-ES_tradnl"/>
        </w:rPr>
        <w:t>Proveedores que cotizan:</w:t>
      </w:r>
    </w:p>
    <w:p w:rsidR="00FB3D04" w:rsidRPr="00A22049" w:rsidRDefault="00FB3D04" w:rsidP="00FB3D04">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sidRPr="00A22049">
        <w:rPr>
          <w:rFonts w:ascii="Century Gothic" w:hAnsi="Century Gothic" w:cs="Tahoma"/>
          <w:sz w:val="22"/>
          <w:szCs w:val="22"/>
        </w:rPr>
        <w:t>Operadora Comercial Nace, S.A. de C.V.</w:t>
      </w:r>
    </w:p>
    <w:p w:rsidR="00FB3D04" w:rsidRPr="00A22049" w:rsidRDefault="00FB3D04" w:rsidP="00FB3D04">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sidRPr="00A22049">
        <w:rPr>
          <w:rFonts w:ascii="Century Gothic" w:hAnsi="Century Gothic" w:cs="Tahoma"/>
          <w:sz w:val="22"/>
          <w:szCs w:val="22"/>
        </w:rPr>
        <w:t>Distribuidora Eléctrica Ascencio, S.A. de C.V.</w:t>
      </w:r>
    </w:p>
    <w:p w:rsidR="00FB3D04" w:rsidRPr="00553C0A" w:rsidRDefault="00FB3D04" w:rsidP="00FB3D04">
      <w:pPr>
        <w:shd w:val="clear" w:color="auto" w:fill="FFFFFF"/>
        <w:spacing w:after="100" w:afterAutospacing="1"/>
        <w:contextualSpacing/>
        <w:jc w:val="both"/>
        <w:rPr>
          <w:rFonts w:ascii="Century Gothic" w:hAnsi="Century Gothic" w:cs="Tahoma"/>
          <w:lang w:val="es-ES_tradnl"/>
        </w:rPr>
      </w:pPr>
      <w:r w:rsidRPr="00553C0A">
        <w:rPr>
          <w:rFonts w:ascii="Century Gothic" w:hAnsi="Century Gothic" w:cs="Tahoma"/>
          <w:lang w:val="es-ES_tradnl"/>
        </w:rPr>
        <w:t>Los licitantes cuyas proposiciones fueron desechadas:</w:t>
      </w:r>
    </w:p>
    <w:p w:rsidR="00FB3D04" w:rsidRPr="00553C0A" w:rsidRDefault="00FB3D04" w:rsidP="00FB3D04">
      <w:pPr>
        <w:shd w:val="clear" w:color="auto" w:fill="FFFFFF"/>
        <w:spacing w:after="100" w:afterAutospacing="1"/>
        <w:contextualSpacing/>
        <w:jc w:val="both"/>
        <w:rPr>
          <w:rFonts w:ascii="Century Gothic" w:hAnsi="Century Gothic" w:cs="Tahoma"/>
          <w:lang w:val="es-ES_tradnl"/>
        </w:rPr>
      </w:pPr>
    </w:p>
    <w:p w:rsidR="00FB3D04" w:rsidRPr="00553C0A" w:rsidRDefault="00FB3D04" w:rsidP="00FB3D04">
      <w:pPr>
        <w:shd w:val="clear" w:color="auto" w:fill="FFFFFF"/>
        <w:spacing w:after="100" w:afterAutospacing="1"/>
        <w:contextualSpacing/>
        <w:jc w:val="both"/>
        <w:rPr>
          <w:rFonts w:ascii="Century Gothic" w:hAnsi="Century Gothic" w:cs="Tahoma"/>
          <w:b/>
          <w:i/>
          <w:lang w:val="es-ES_tradnl"/>
        </w:rPr>
      </w:pPr>
      <w:r w:rsidRPr="00553C0A">
        <w:rPr>
          <w:rFonts w:ascii="Century Gothic" w:hAnsi="Century Gothic" w:cs="Tahoma"/>
          <w:b/>
          <w:i/>
          <w:lang w:val="es-ES_tradnl"/>
        </w:rPr>
        <w:t xml:space="preserve">Ninguna propuesta fue desechada </w:t>
      </w:r>
    </w:p>
    <w:p w:rsidR="00FB3D04" w:rsidRPr="00553C0A" w:rsidRDefault="00FB3D04" w:rsidP="00FB3D04">
      <w:pPr>
        <w:shd w:val="clear" w:color="auto" w:fill="FFFFFF"/>
        <w:spacing w:after="100" w:afterAutospacing="1"/>
        <w:contextualSpacing/>
        <w:jc w:val="both"/>
        <w:rPr>
          <w:rFonts w:ascii="Century Gothic" w:hAnsi="Century Gothic" w:cs="Tahoma"/>
        </w:rPr>
      </w:pPr>
    </w:p>
    <w:p w:rsidR="00FB3D04" w:rsidRPr="00553C0A" w:rsidRDefault="00FB3D04" w:rsidP="00FB3D04">
      <w:pPr>
        <w:shd w:val="clear" w:color="auto" w:fill="FFFFFF"/>
        <w:spacing w:after="100" w:afterAutospacing="1"/>
        <w:contextualSpacing/>
        <w:jc w:val="both"/>
        <w:rPr>
          <w:rFonts w:ascii="Century Gothic" w:hAnsi="Century Gothic" w:cs="Tahoma"/>
          <w:lang w:val="es-ES_tradnl"/>
        </w:rPr>
      </w:pPr>
      <w:r w:rsidRPr="00553C0A">
        <w:rPr>
          <w:rFonts w:ascii="Century Gothic" w:hAnsi="Century Gothic" w:cs="Tahoma"/>
          <w:lang w:val="es-ES_tradnl"/>
        </w:rPr>
        <w:t xml:space="preserve">Los licitantes cuyas proposiciones resultaron solventes son, los que se muestran en el siguiente cuadro: </w:t>
      </w:r>
    </w:p>
    <w:p w:rsidR="00FB3D04" w:rsidRPr="00553C0A" w:rsidRDefault="00FB3D04" w:rsidP="00FB3D04">
      <w:pPr>
        <w:shd w:val="clear" w:color="auto" w:fill="FFFFFF"/>
        <w:spacing w:after="100" w:afterAutospacing="1"/>
        <w:contextualSpacing/>
        <w:jc w:val="both"/>
        <w:rPr>
          <w:rFonts w:ascii="Century Gothic" w:hAnsi="Century Gothic" w:cs="Tahoma"/>
          <w:lang w:val="es-ES_tradnl"/>
        </w:rPr>
      </w:pPr>
    </w:p>
    <w:p w:rsidR="00FB3D04" w:rsidRPr="00553C0A" w:rsidRDefault="00FB3D04" w:rsidP="00FB3D04">
      <w:pPr>
        <w:shd w:val="clear" w:color="auto" w:fill="FFFFFF"/>
        <w:spacing w:after="100" w:afterAutospacing="1"/>
        <w:contextualSpacing/>
        <w:jc w:val="both"/>
        <w:rPr>
          <w:rFonts w:ascii="Century Gothic" w:hAnsi="Century Gothic" w:cs="Tahoma"/>
          <w:lang w:val="es-ES_tradnl"/>
        </w:rPr>
      </w:pPr>
      <w:r w:rsidRPr="00553C0A">
        <w:rPr>
          <w:rFonts w:ascii="Century Gothic" w:hAnsi="Century Gothic" w:cs="Tahoma"/>
          <w:noProof/>
          <w:lang w:eastAsia="es-MX"/>
        </w:rPr>
        <w:lastRenderedPageBreak/>
        <w:drawing>
          <wp:inline distT="0" distB="0" distL="0" distR="0" wp14:anchorId="4074D93F" wp14:editId="5DBF098C">
            <wp:extent cx="6810375" cy="31146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0010" cy="3123655"/>
                    </a:xfrm>
                    <a:prstGeom prst="rect">
                      <a:avLst/>
                    </a:prstGeom>
                    <a:noFill/>
                  </pic:spPr>
                </pic:pic>
              </a:graphicData>
            </a:graphic>
          </wp:inline>
        </w:drawing>
      </w:r>
    </w:p>
    <w:p w:rsidR="00FB3D04" w:rsidRPr="00553C0A" w:rsidRDefault="00FB3D04" w:rsidP="00FB3D04">
      <w:pPr>
        <w:shd w:val="clear" w:color="auto" w:fill="FFFFFF"/>
        <w:spacing w:after="100" w:afterAutospacing="1"/>
        <w:contextualSpacing/>
        <w:jc w:val="both"/>
        <w:rPr>
          <w:rFonts w:ascii="Century Gothic" w:hAnsi="Century Gothic" w:cs="Tahoma"/>
          <w:lang w:val="es-ES_tradnl"/>
        </w:rPr>
      </w:pPr>
    </w:p>
    <w:p w:rsidR="00FB3D04" w:rsidRPr="00A22049" w:rsidRDefault="00FB3D04" w:rsidP="00FB3D04">
      <w:pPr>
        <w:shd w:val="clear" w:color="auto" w:fill="FFFFFF"/>
        <w:spacing w:after="100" w:afterAutospacing="1"/>
        <w:contextualSpacing/>
        <w:jc w:val="both"/>
        <w:rPr>
          <w:rFonts w:ascii="Century Gothic" w:hAnsi="Century Gothic" w:cs="Tahoma"/>
          <w:sz w:val="22"/>
          <w:szCs w:val="22"/>
          <w:lang w:val="es-ES_tradnl"/>
        </w:rPr>
      </w:pPr>
      <w:r w:rsidRPr="00A22049">
        <w:rPr>
          <w:rFonts w:ascii="Century Gothic" w:hAnsi="Century Gothic" w:cs="Tahoma"/>
          <w:sz w:val="22"/>
          <w:szCs w:val="22"/>
          <w:lang w:val="es-ES_tradnl"/>
        </w:rPr>
        <w:t>Responsable de la evaluación de las proposiciones:</w:t>
      </w:r>
    </w:p>
    <w:p w:rsidR="00FB3D04" w:rsidRPr="00A22049" w:rsidRDefault="00FB3D04" w:rsidP="00FB3D0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768" w:type="dxa"/>
        <w:tblLayout w:type="fixed"/>
        <w:tblLook w:val="04A0" w:firstRow="1" w:lastRow="0" w:firstColumn="1" w:lastColumn="0" w:noHBand="0" w:noVBand="1"/>
      </w:tblPr>
      <w:tblGrid>
        <w:gridCol w:w="4814"/>
        <w:gridCol w:w="5954"/>
      </w:tblGrid>
      <w:tr w:rsidR="00FB3D04" w:rsidRPr="00A22049" w:rsidTr="00A22049">
        <w:tc>
          <w:tcPr>
            <w:tcW w:w="4814" w:type="dxa"/>
          </w:tcPr>
          <w:p w:rsidR="00FB3D04" w:rsidRPr="00A22049" w:rsidRDefault="00FB3D04" w:rsidP="00B74AB8">
            <w:pPr>
              <w:spacing w:after="100" w:afterAutospacing="1" w:line="276" w:lineRule="auto"/>
              <w:contextualSpacing/>
              <w:jc w:val="center"/>
              <w:rPr>
                <w:rFonts w:ascii="Century Gothic" w:hAnsi="Century Gothic" w:cs="Tahoma"/>
                <w:b/>
                <w:sz w:val="22"/>
                <w:szCs w:val="22"/>
                <w:lang w:val="es-ES_tradnl"/>
              </w:rPr>
            </w:pPr>
            <w:r w:rsidRPr="00A22049">
              <w:rPr>
                <w:rFonts w:ascii="Century Gothic" w:hAnsi="Century Gothic" w:cs="Tahoma"/>
                <w:b/>
                <w:sz w:val="22"/>
                <w:szCs w:val="22"/>
                <w:lang w:val="es-ES_tradnl"/>
              </w:rPr>
              <w:t>Nombre</w:t>
            </w:r>
          </w:p>
        </w:tc>
        <w:tc>
          <w:tcPr>
            <w:tcW w:w="5954" w:type="dxa"/>
          </w:tcPr>
          <w:p w:rsidR="00FB3D04" w:rsidRPr="00A22049" w:rsidRDefault="00FB3D04" w:rsidP="00B74AB8">
            <w:pPr>
              <w:spacing w:after="100" w:afterAutospacing="1" w:line="276" w:lineRule="auto"/>
              <w:contextualSpacing/>
              <w:jc w:val="center"/>
              <w:rPr>
                <w:rFonts w:ascii="Century Gothic" w:hAnsi="Century Gothic" w:cs="Tahoma"/>
                <w:b/>
                <w:sz w:val="22"/>
                <w:szCs w:val="22"/>
                <w:lang w:val="es-ES_tradnl"/>
              </w:rPr>
            </w:pPr>
            <w:r w:rsidRPr="00A22049">
              <w:rPr>
                <w:rFonts w:ascii="Century Gothic" w:hAnsi="Century Gothic" w:cs="Tahoma"/>
                <w:b/>
                <w:sz w:val="22"/>
                <w:szCs w:val="22"/>
                <w:lang w:val="es-ES_tradnl"/>
              </w:rPr>
              <w:t>Cargo</w:t>
            </w:r>
          </w:p>
        </w:tc>
      </w:tr>
      <w:tr w:rsidR="00FB3D04" w:rsidRPr="00A22049" w:rsidTr="00A22049">
        <w:tc>
          <w:tcPr>
            <w:tcW w:w="4814" w:type="dxa"/>
          </w:tcPr>
          <w:p w:rsidR="00FB3D04" w:rsidRPr="00A22049" w:rsidRDefault="00FB3D04" w:rsidP="00B74AB8">
            <w:pPr>
              <w:shd w:val="clear" w:color="auto" w:fill="FFFFFF"/>
              <w:spacing w:after="100" w:afterAutospacing="1" w:line="276" w:lineRule="auto"/>
              <w:contextualSpacing/>
              <w:rPr>
                <w:rFonts w:ascii="Century Gothic" w:hAnsi="Century Gothic" w:cs="Tahoma"/>
                <w:sz w:val="22"/>
                <w:szCs w:val="22"/>
              </w:rPr>
            </w:pPr>
            <w:r w:rsidRPr="00A22049">
              <w:rPr>
                <w:rFonts w:ascii="Century Gothic" w:hAnsi="Century Gothic" w:cs="Tahoma"/>
                <w:sz w:val="22"/>
                <w:szCs w:val="22"/>
              </w:rPr>
              <w:t>C. Víctor Manuel Jiménez Sánchez</w:t>
            </w:r>
          </w:p>
        </w:tc>
        <w:tc>
          <w:tcPr>
            <w:tcW w:w="5954" w:type="dxa"/>
          </w:tcPr>
          <w:p w:rsidR="00FB3D04" w:rsidRPr="00A22049" w:rsidRDefault="00FB3D04" w:rsidP="00B74AB8">
            <w:pPr>
              <w:spacing w:after="100" w:afterAutospacing="1" w:line="276" w:lineRule="auto"/>
              <w:contextualSpacing/>
              <w:jc w:val="both"/>
              <w:rPr>
                <w:rFonts w:ascii="Century Gothic" w:hAnsi="Century Gothic" w:cs="Tahoma"/>
                <w:sz w:val="22"/>
                <w:szCs w:val="22"/>
              </w:rPr>
            </w:pPr>
            <w:r w:rsidRPr="00A22049">
              <w:rPr>
                <w:rFonts w:ascii="Century Gothic" w:hAnsi="Century Gothic" w:cs="Tahoma"/>
                <w:sz w:val="22"/>
                <w:szCs w:val="22"/>
              </w:rPr>
              <w:t>Director de Alumbrado Publico</w:t>
            </w:r>
          </w:p>
        </w:tc>
      </w:tr>
    </w:tbl>
    <w:p w:rsidR="00FB3D04" w:rsidRPr="00A22049" w:rsidRDefault="00FB3D04" w:rsidP="00FB3D04">
      <w:pPr>
        <w:shd w:val="clear" w:color="auto" w:fill="FFFFFF"/>
        <w:spacing w:after="100" w:afterAutospacing="1"/>
        <w:contextualSpacing/>
        <w:jc w:val="both"/>
        <w:rPr>
          <w:rFonts w:ascii="Century Gothic" w:hAnsi="Century Gothic" w:cs="Tahoma"/>
          <w:b/>
          <w:i/>
          <w:sz w:val="22"/>
          <w:szCs w:val="22"/>
          <w:lang w:val="es-ES_tradnl"/>
        </w:rPr>
      </w:pPr>
    </w:p>
    <w:p w:rsidR="00FB3D04" w:rsidRPr="00A22049" w:rsidRDefault="00FB3D04" w:rsidP="00FB3D04">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rsidR="00FB3D04" w:rsidRPr="00A22049" w:rsidRDefault="00FB3D04" w:rsidP="00FB3D04">
      <w:pPr>
        <w:shd w:val="clear" w:color="auto" w:fill="FFFFFF"/>
        <w:spacing w:after="100" w:afterAutospacing="1"/>
        <w:contextualSpacing/>
        <w:jc w:val="both"/>
        <w:rPr>
          <w:rFonts w:ascii="Century Gothic" w:hAnsi="Century Gothic" w:cs="Tahoma"/>
          <w:b/>
          <w:sz w:val="22"/>
          <w:szCs w:val="22"/>
          <w:u w:val="single"/>
          <w:lang w:val="es-ES_tradnl"/>
        </w:rPr>
      </w:pPr>
      <w:r w:rsidRPr="00A22049">
        <w:rPr>
          <w:rFonts w:ascii="Century Gothic" w:hAnsi="Century Gothic" w:cs="Tahoma"/>
          <w:b/>
          <w:sz w:val="22"/>
          <w:szCs w:val="22"/>
          <w:u w:val="single"/>
          <w:lang w:val="es-ES_tradnl"/>
        </w:rPr>
        <w:t>Mediante oficio de análisis técnico número 1620/2019/0673</w:t>
      </w:r>
    </w:p>
    <w:p w:rsidR="00FB3D04" w:rsidRPr="00A22049" w:rsidRDefault="00FB3D04" w:rsidP="00FB3D04">
      <w:pPr>
        <w:shd w:val="clear" w:color="auto" w:fill="FFFFFF"/>
        <w:spacing w:after="100" w:afterAutospacing="1"/>
        <w:contextualSpacing/>
        <w:jc w:val="both"/>
        <w:rPr>
          <w:rFonts w:ascii="Century Gothic" w:hAnsi="Century Gothic" w:cs="Tahoma"/>
          <w:b/>
          <w:sz w:val="22"/>
          <w:szCs w:val="22"/>
          <w:u w:val="single"/>
          <w:lang w:val="es-ES_tradnl"/>
        </w:rPr>
      </w:pPr>
    </w:p>
    <w:p w:rsidR="00FB3D04" w:rsidRPr="00A22049" w:rsidRDefault="00FB3D04" w:rsidP="00FB3D04">
      <w:pPr>
        <w:shd w:val="clear" w:color="auto" w:fill="FFFFFF"/>
        <w:spacing w:after="100" w:afterAutospacing="1"/>
        <w:contextualSpacing/>
        <w:jc w:val="both"/>
        <w:rPr>
          <w:rFonts w:ascii="Century Gothic" w:hAnsi="Century Gothic" w:cs="Tahoma"/>
          <w:b/>
          <w:sz w:val="22"/>
          <w:szCs w:val="22"/>
          <w:u w:val="single"/>
          <w:lang w:val="es-ES_tradnl"/>
        </w:rPr>
      </w:pPr>
      <w:r w:rsidRPr="00A22049">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FB3D04" w:rsidRDefault="00FB3D04" w:rsidP="00FB3D04">
      <w:pPr>
        <w:shd w:val="clear" w:color="auto" w:fill="FFFFFF"/>
        <w:spacing w:after="100" w:afterAutospacing="1"/>
        <w:contextualSpacing/>
        <w:jc w:val="both"/>
        <w:rPr>
          <w:rFonts w:ascii="Century Gothic" w:hAnsi="Century Gothic" w:cs="Tahoma"/>
          <w:b/>
          <w:sz w:val="22"/>
          <w:szCs w:val="22"/>
        </w:rPr>
      </w:pPr>
    </w:p>
    <w:p w:rsidR="00A22049" w:rsidRDefault="00A22049" w:rsidP="00FB3D04">
      <w:pPr>
        <w:shd w:val="clear" w:color="auto" w:fill="FFFFFF"/>
        <w:spacing w:after="100" w:afterAutospacing="1"/>
        <w:contextualSpacing/>
        <w:jc w:val="both"/>
        <w:rPr>
          <w:rFonts w:ascii="Century Gothic" w:hAnsi="Century Gothic" w:cs="Tahoma"/>
          <w:b/>
          <w:sz w:val="22"/>
          <w:szCs w:val="22"/>
        </w:rPr>
      </w:pPr>
    </w:p>
    <w:p w:rsidR="00A22049" w:rsidRDefault="00A22049" w:rsidP="00FB3D04">
      <w:pPr>
        <w:shd w:val="clear" w:color="auto" w:fill="FFFFFF"/>
        <w:spacing w:after="100" w:afterAutospacing="1"/>
        <w:contextualSpacing/>
        <w:jc w:val="both"/>
        <w:rPr>
          <w:rFonts w:ascii="Century Gothic" w:hAnsi="Century Gothic" w:cs="Tahoma"/>
          <w:b/>
          <w:sz w:val="22"/>
          <w:szCs w:val="22"/>
        </w:rPr>
      </w:pPr>
    </w:p>
    <w:p w:rsidR="00A22049" w:rsidRDefault="00A22049" w:rsidP="00FB3D04">
      <w:pPr>
        <w:shd w:val="clear" w:color="auto" w:fill="FFFFFF"/>
        <w:spacing w:after="100" w:afterAutospacing="1"/>
        <w:contextualSpacing/>
        <w:jc w:val="both"/>
        <w:rPr>
          <w:rFonts w:ascii="Century Gothic" w:hAnsi="Century Gothic" w:cs="Tahoma"/>
          <w:b/>
          <w:sz w:val="22"/>
          <w:szCs w:val="22"/>
        </w:rPr>
      </w:pPr>
    </w:p>
    <w:p w:rsidR="00A22049" w:rsidRDefault="00A22049" w:rsidP="00FB3D04">
      <w:pPr>
        <w:shd w:val="clear" w:color="auto" w:fill="FFFFFF"/>
        <w:spacing w:after="100" w:afterAutospacing="1"/>
        <w:contextualSpacing/>
        <w:jc w:val="both"/>
        <w:rPr>
          <w:rFonts w:ascii="Century Gothic" w:hAnsi="Century Gothic" w:cs="Tahoma"/>
          <w:b/>
          <w:sz w:val="22"/>
          <w:szCs w:val="22"/>
        </w:rPr>
      </w:pPr>
    </w:p>
    <w:p w:rsidR="00A22049" w:rsidRDefault="00A22049" w:rsidP="00FB3D04">
      <w:pPr>
        <w:shd w:val="clear" w:color="auto" w:fill="FFFFFF"/>
        <w:spacing w:after="100" w:afterAutospacing="1"/>
        <w:contextualSpacing/>
        <w:jc w:val="both"/>
        <w:rPr>
          <w:rFonts w:ascii="Century Gothic" w:hAnsi="Century Gothic" w:cs="Tahoma"/>
          <w:b/>
          <w:sz w:val="22"/>
          <w:szCs w:val="22"/>
        </w:rPr>
      </w:pPr>
    </w:p>
    <w:p w:rsidR="00A22049" w:rsidRDefault="00A22049" w:rsidP="00FB3D04">
      <w:pPr>
        <w:shd w:val="clear" w:color="auto" w:fill="FFFFFF"/>
        <w:spacing w:after="100" w:afterAutospacing="1"/>
        <w:contextualSpacing/>
        <w:jc w:val="both"/>
        <w:rPr>
          <w:rFonts w:ascii="Century Gothic" w:hAnsi="Century Gothic" w:cs="Tahoma"/>
          <w:b/>
          <w:sz w:val="22"/>
          <w:szCs w:val="22"/>
        </w:rPr>
      </w:pPr>
    </w:p>
    <w:p w:rsidR="00A22049" w:rsidRDefault="00A22049" w:rsidP="00FB3D04">
      <w:pPr>
        <w:shd w:val="clear" w:color="auto" w:fill="FFFFFF"/>
        <w:spacing w:after="100" w:afterAutospacing="1"/>
        <w:contextualSpacing/>
        <w:jc w:val="both"/>
        <w:rPr>
          <w:rFonts w:ascii="Century Gothic" w:hAnsi="Century Gothic" w:cs="Tahoma"/>
          <w:b/>
          <w:sz w:val="22"/>
          <w:szCs w:val="22"/>
        </w:rPr>
      </w:pPr>
    </w:p>
    <w:p w:rsidR="00A22049" w:rsidRDefault="00A22049" w:rsidP="00FB3D04">
      <w:pPr>
        <w:shd w:val="clear" w:color="auto" w:fill="FFFFFF"/>
        <w:spacing w:after="100" w:afterAutospacing="1"/>
        <w:contextualSpacing/>
        <w:jc w:val="both"/>
        <w:rPr>
          <w:rFonts w:ascii="Century Gothic" w:hAnsi="Century Gothic" w:cs="Tahoma"/>
          <w:b/>
          <w:sz w:val="22"/>
          <w:szCs w:val="22"/>
        </w:rPr>
      </w:pPr>
    </w:p>
    <w:p w:rsidR="00A22049" w:rsidRDefault="00A22049" w:rsidP="00FB3D04">
      <w:pPr>
        <w:shd w:val="clear" w:color="auto" w:fill="FFFFFF"/>
        <w:spacing w:after="100" w:afterAutospacing="1"/>
        <w:contextualSpacing/>
        <w:jc w:val="both"/>
        <w:rPr>
          <w:rFonts w:ascii="Century Gothic" w:hAnsi="Century Gothic" w:cs="Tahoma"/>
          <w:b/>
          <w:sz w:val="22"/>
          <w:szCs w:val="22"/>
        </w:rPr>
      </w:pPr>
    </w:p>
    <w:p w:rsidR="00A22049" w:rsidRDefault="00A22049" w:rsidP="00FB3D04">
      <w:pPr>
        <w:shd w:val="clear" w:color="auto" w:fill="FFFFFF"/>
        <w:spacing w:after="100" w:afterAutospacing="1"/>
        <w:contextualSpacing/>
        <w:jc w:val="both"/>
        <w:rPr>
          <w:rFonts w:ascii="Century Gothic" w:hAnsi="Century Gothic" w:cs="Tahoma"/>
          <w:b/>
          <w:sz w:val="22"/>
          <w:szCs w:val="22"/>
        </w:rPr>
      </w:pPr>
    </w:p>
    <w:p w:rsidR="00A22049" w:rsidRPr="00A22049" w:rsidRDefault="00A22049" w:rsidP="00FB3D04">
      <w:pPr>
        <w:shd w:val="clear" w:color="auto" w:fill="FFFFFF"/>
        <w:spacing w:after="100" w:afterAutospacing="1"/>
        <w:contextualSpacing/>
        <w:jc w:val="both"/>
        <w:rPr>
          <w:rFonts w:ascii="Century Gothic" w:hAnsi="Century Gothic" w:cs="Tahoma"/>
          <w:b/>
          <w:sz w:val="22"/>
          <w:szCs w:val="22"/>
        </w:rPr>
      </w:pPr>
    </w:p>
    <w:p w:rsidR="00FB3D04" w:rsidRPr="00A22049" w:rsidRDefault="00FB3D04" w:rsidP="00FB3D04">
      <w:pPr>
        <w:shd w:val="clear" w:color="auto" w:fill="FFFFFF"/>
        <w:spacing w:after="100" w:afterAutospacing="1"/>
        <w:contextualSpacing/>
        <w:jc w:val="both"/>
        <w:rPr>
          <w:rFonts w:ascii="Century Gothic" w:hAnsi="Century Gothic" w:cs="Tahoma"/>
          <w:b/>
          <w:sz w:val="22"/>
          <w:szCs w:val="22"/>
        </w:rPr>
      </w:pPr>
      <w:r w:rsidRPr="00A22049">
        <w:rPr>
          <w:rFonts w:ascii="Century Gothic" w:hAnsi="Century Gothic" w:cs="Tahoma"/>
          <w:b/>
          <w:sz w:val="22"/>
          <w:szCs w:val="22"/>
        </w:rPr>
        <w:t>Operadora Comercial Nace, S.A. de C.V.</w:t>
      </w:r>
    </w:p>
    <w:p w:rsidR="00FB3D04" w:rsidRPr="00553C0A" w:rsidRDefault="00FB3D04" w:rsidP="00FB3D04">
      <w:pPr>
        <w:shd w:val="clear" w:color="auto" w:fill="FFFFFF"/>
        <w:spacing w:after="100" w:afterAutospacing="1"/>
        <w:contextualSpacing/>
        <w:jc w:val="both"/>
        <w:rPr>
          <w:rFonts w:ascii="Century Gothic" w:hAnsi="Century Gothic" w:cs="Tahoma"/>
          <w:b/>
        </w:rPr>
      </w:pPr>
      <w:r w:rsidRPr="00553C0A">
        <w:rPr>
          <w:rFonts w:ascii="Century Gothic" w:hAnsi="Century Gothic" w:cs="Tahoma"/>
          <w:b/>
          <w:noProof/>
          <w:lang w:eastAsia="es-MX"/>
        </w:rPr>
        <w:drawing>
          <wp:inline distT="0" distB="0" distL="0" distR="0" wp14:anchorId="04DE1A87" wp14:editId="57AC5847">
            <wp:extent cx="6781800" cy="1733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7319" cy="1742629"/>
                    </a:xfrm>
                    <a:prstGeom prst="rect">
                      <a:avLst/>
                    </a:prstGeom>
                    <a:noFill/>
                  </pic:spPr>
                </pic:pic>
              </a:graphicData>
            </a:graphic>
          </wp:inline>
        </w:drawing>
      </w:r>
    </w:p>
    <w:p w:rsidR="00FB3D04" w:rsidRPr="00553C0A" w:rsidRDefault="00FB3D04" w:rsidP="00FB3D04">
      <w:pPr>
        <w:shd w:val="clear" w:color="auto" w:fill="FFFFFF"/>
        <w:spacing w:after="100" w:afterAutospacing="1"/>
        <w:contextualSpacing/>
        <w:jc w:val="both"/>
        <w:rPr>
          <w:rFonts w:ascii="Century Gothic" w:hAnsi="Century Gothic" w:cs="Tahoma"/>
          <w:b/>
        </w:rPr>
      </w:pPr>
    </w:p>
    <w:p w:rsidR="00FB3D04" w:rsidRPr="00553C0A" w:rsidRDefault="00FB3D04" w:rsidP="00FB3D04">
      <w:pPr>
        <w:shd w:val="clear" w:color="auto" w:fill="FFFFFF"/>
        <w:spacing w:after="100" w:afterAutospacing="1"/>
        <w:contextualSpacing/>
        <w:jc w:val="both"/>
        <w:rPr>
          <w:rFonts w:ascii="Century Gothic" w:hAnsi="Century Gothic" w:cs="Tahoma"/>
          <w:b/>
        </w:rPr>
      </w:pPr>
      <w:r w:rsidRPr="00553C0A">
        <w:rPr>
          <w:rFonts w:ascii="Century Gothic" w:hAnsi="Century Gothic" w:cs="Tahoma"/>
          <w:b/>
        </w:rPr>
        <w:t>Distribuidora Eléctrica Ascencio, S.A. de C.V.</w:t>
      </w:r>
    </w:p>
    <w:p w:rsidR="00FB3D04" w:rsidRPr="00553C0A" w:rsidRDefault="00FB3D04" w:rsidP="00FB3D04">
      <w:pPr>
        <w:shd w:val="clear" w:color="auto" w:fill="FFFFFF"/>
        <w:spacing w:after="100" w:afterAutospacing="1"/>
        <w:contextualSpacing/>
        <w:jc w:val="both"/>
        <w:rPr>
          <w:rFonts w:ascii="Century Gothic" w:hAnsi="Century Gothic" w:cs="Tahoma"/>
          <w:lang w:val="es-ES_tradnl"/>
        </w:rPr>
      </w:pPr>
      <w:r w:rsidRPr="00553C0A">
        <w:rPr>
          <w:rFonts w:ascii="Century Gothic" w:hAnsi="Century Gothic" w:cs="Tahoma"/>
          <w:noProof/>
          <w:lang w:eastAsia="es-MX"/>
        </w:rPr>
        <w:drawing>
          <wp:inline distT="0" distB="0" distL="0" distR="0" wp14:anchorId="09C36E38" wp14:editId="29680654">
            <wp:extent cx="6762750" cy="1657324"/>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7759" cy="1690410"/>
                    </a:xfrm>
                    <a:prstGeom prst="rect">
                      <a:avLst/>
                    </a:prstGeom>
                    <a:noFill/>
                  </pic:spPr>
                </pic:pic>
              </a:graphicData>
            </a:graphic>
          </wp:inline>
        </w:drawing>
      </w:r>
    </w:p>
    <w:p w:rsidR="00FB3D04" w:rsidRPr="00553C0A" w:rsidRDefault="00FB3D04" w:rsidP="00FB3D04">
      <w:pPr>
        <w:shd w:val="clear" w:color="auto" w:fill="FFFFFF"/>
        <w:spacing w:after="100" w:afterAutospacing="1"/>
        <w:contextualSpacing/>
        <w:jc w:val="both"/>
        <w:rPr>
          <w:rFonts w:ascii="Century Gothic" w:hAnsi="Century Gothic" w:cs="Tahoma"/>
          <w:b/>
          <w:u w:val="single"/>
          <w:lang w:val="es-ES_tradnl"/>
        </w:rPr>
      </w:pPr>
    </w:p>
    <w:p w:rsidR="00FB3D04" w:rsidRPr="00553C0A" w:rsidRDefault="00FB3D04" w:rsidP="00FB3D04">
      <w:pPr>
        <w:shd w:val="clear" w:color="auto" w:fill="FFFFFF"/>
        <w:spacing w:after="100" w:afterAutospacing="1"/>
        <w:contextualSpacing/>
        <w:jc w:val="both"/>
        <w:rPr>
          <w:rFonts w:ascii="Century Gothic" w:hAnsi="Century Gothic" w:cs="Tahoma"/>
          <w:b/>
          <w:lang w:val="es-ES_tradnl"/>
        </w:rPr>
      </w:pPr>
      <w:r w:rsidRPr="00553C0A">
        <w:rPr>
          <w:rFonts w:ascii="Century Gothic" w:hAnsi="Century Gothic" w:cs="Tahoma"/>
          <w:b/>
          <w:lang w:val="es-ES_tradnl"/>
        </w:rPr>
        <w:t>Nota: Se adjudica a los precios más bajos.</w:t>
      </w:r>
    </w:p>
    <w:p w:rsidR="00FB3D04" w:rsidRPr="00553C0A" w:rsidRDefault="00FB3D04" w:rsidP="00FB3D04">
      <w:pPr>
        <w:shd w:val="clear" w:color="auto" w:fill="FFFFFF"/>
        <w:spacing w:after="100" w:afterAutospacing="1"/>
        <w:contextualSpacing/>
        <w:jc w:val="both"/>
        <w:rPr>
          <w:rFonts w:ascii="Century Gothic" w:hAnsi="Century Gothic" w:cs="Tahoma"/>
          <w:b/>
          <w:u w:val="single"/>
          <w:lang w:val="es-ES_tradnl"/>
        </w:rPr>
      </w:pPr>
    </w:p>
    <w:p w:rsidR="003B0B99" w:rsidRDefault="003B0B99" w:rsidP="003B0B99">
      <w:pPr>
        <w:shd w:val="clear" w:color="auto" w:fill="FFFFFF"/>
        <w:spacing w:line="253" w:lineRule="atLeast"/>
        <w:jc w:val="both"/>
        <w:rPr>
          <w:rFonts w:ascii="Century Gothic" w:hAnsi="Century Gothic"/>
          <w:color w:val="000000"/>
          <w:sz w:val="22"/>
          <w:szCs w:val="22"/>
          <w:lang w:eastAsia="es-MX"/>
        </w:rPr>
      </w:pPr>
      <w:r w:rsidRPr="003B0B99">
        <w:rPr>
          <w:rFonts w:ascii="Century Gothic" w:hAnsi="Century Gothic"/>
          <w:color w:val="000000"/>
          <w:sz w:val="22"/>
          <w:szCs w:val="22"/>
          <w:lang w:eastAsia="es-MX"/>
        </w:rPr>
        <w:t>La convocante tendrá 10 días hábiles para emitir la orden de compra / pedido posterior a la emisión del fallo.</w:t>
      </w:r>
    </w:p>
    <w:p w:rsidR="00A035ED" w:rsidRPr="003B0B99" w:rsidRDefault="00A035ED" w:rsidP="003B0B99">
      <w:pPr>
        <w:shd w:val="clear" w:color="auto" w:fill="FFFFFF"/>
        <w:spacing w:line="253" w:lineRule="atLeast"/>
        <w:jc w:val="both"/>
        <w:rPr>
          <w:rFonts w:ascii="Century Gothic" w:hAnsi="Century Gothic"/>
          <w:color w:val="000000"/>
          <w:sz w:val="22"/>
          <w:szCs w:val="22"/>
          <w:lang w:eastAsia="es-MX"/>
        </w:rPr>
      </w:pPr>
    </w:p>
    <w:p w:rsidR="003B0B99" w:rsidRDefault="003B0B99" w:rsidP="003B0B99">
      <w:pPr>
        <w:shd w:val="clear" w:color="auto" w:fill="FFFFFF"/>
        <w:spacing w:line="253" w:lineRule="atLeast"/>
        <w:jc w:val="both"/>
        <w:rPr>
          <w:rFonts w:ascii="Century Gothic" w:hAnsi="Century Gothic"/>
          <w:color w:val="000000"/>
          <w:sz w:val="22"/>
          <w:szCs w:val="22"/>
          <w:lang w:eastAsia="es-MX"/>
        </w:rPr>
      </w:pPr>
      <w:r w:rsidRPr="003B0B9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035ED" w:rsidRPr="003B0B99" w:rsidRDefault="00A035ED" w:rsidP="003B0B99">
      <w:pPr>
        <w:shd w:val="clear" w:color="auto" w:fill="FFFFFF"/>
        <w:spacing w:line="253" w:lineRule="atLeast"/>
        <w:jc w:val="both"/>
        <w:rPr>
          <w:rFonts w:ascii="Century Gothic" w:hAnsi="Century Gothic"/>
          <w:color w:val="000000"/>
          <w:sz w:val="22"/>
          <w:szCs w:val="22"/>
          <w:lang w:eastAsia="es-MX"/>
        </w:rPr>
      </w:pPr>
    </w:p>
    <w:p w:rsidR="003B0B99" w:rsidRDefault="003B0B99" w:rsidP="003B0B99">
      <w:pPr>
        <w:shd w:val="clear" w:color="auto" w:fill="FFFFFF"/>
        <w:spacing w:line="253" w:lineRule="atLeast"/>
        <w:jc w:val="both"/>
        <w:rPr>
          <w:rFonts w:ascii="Century Gothic" w:hAnsi="Century Gothic"/>
          <w:color w:val="000000"/>
          <w:sz w:val="22"/>
          <w:szCs w:val="22"/>
          <w:lang w:eastAsia="es-MX"/>
        </w:rPr>
      </w:pPr>
      <w:r w:rsidRPr="003B0B9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035ED" w:rsidRPr="003B0B99" w:rsidRDefault="00A035ED" w:rsidP="003B0B99">
      <w:pPr>
        <w:shd w:val="clear" w:color="auto" w:fill="FFFFFF"/>
        <w:spacing w:line="253" w:lineRule="atLeast"/>
        <w:jc w:val="both"/>
        <w:rPr>
          <w:rFonts w:ascii="Century Gothic" w:hAnsi="Century Gothic"/>
          <w:color w:val="000000"/>
          <w:sz w:val="22"/>
          <w:szCs w:val="22"/>
          <w:lang w:eastAsia="es-MX"/>
        </w:rPr>
      </w:pPr>
    </w:p>
    <w:p w:rsidR="003B0B99" w:rsidRPr="003B0B99" w:rsidRDefault="003B0B99" w:rsidP="003B0B99">
      <w:pPr>
        <w:shd w:val="clear" w:color="auto" w:fill="FFFFFF"/>
        <w:spacing w:line="276" w:lineRule="atLeast"/>
        <w:jc w:val="both"/>
        <w:rPr>
          <w:rFonts w:ascii="Century Gothic" w:hAnsi="Century Gothic"/>
          <w:color w:val="000000"/>
          <w:sz w:val="22"/>
          <w:szCs w:val="22"/>
          <w:lang w:eastAsia="es-MX"/>
        </w:rPr>
      </w:pPr>
      <w:r w:rsidRPr="003B0B99">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3B0B99" w:rsidRPr="003B0B99" w:rsidRDefault="003B0B99" w:rsidP="003B0B99">
      <w:pPr>
        <w:shd w:val="clear" w:color="auto" w:fill="FFFFFF"/>
        <w:spacing w:line="276" w:lineRule="atLeast"/>
        <w:jc w:val="both"/>
        <w:rPr>
          <w:rFonts w:ascii="Century Gothic" w:hAnsi="Century Gothic"/>
          <w:color w:val="000000"/>
          <w:sz w:val="22"/>
          <w:szCs w:val="22"/>
          <w:lang w:eastAsia="es-MX"/>
        </w:rPr>
      </w:pPr>
    </w:p>
    <w:p w:rsidR="003B0B99" w:rsidRPr="003B0B99" w:rsidRDefault="003B0B99" w:rsidP="003B0B99">
      <w:pPr>
        <w:shd w:val="clear" w:color="auto" w:fill="FFFFFF"/>
        <w:spacing w:line="276" w:lineRule="atLeast"/>
        <w:jc w:val="both"/>
        <w:rPr>
          <w:rFonts w:ascii="Century Gothic" w:hAnsi="Century Gothic"/>
          <w:color w:val="000000"/>
          <w:sz w:val="22"/>
          <w:szCs w:val="22"/>
          <w:lang w:eastAsia="es-MX"/>
        </w:rPr>
      </w:pPr>
      <w:r w:rsidRPr="003B0B9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B0B99" w:rsidRPr="003B0B99" w:rsidRDefault="003B0B99" w:rsidP="003B0B99">
      <w:pPr>
        <w:shd w:val="clear" w:color="auto" w:fill="FFFFFF"/>
        <w:spacing w:line="276" w:lineRule="atLeast"/>
        <w:jc w:val="both"/>
        <w:rPr>
          <w:rFonts w:ascii="Century Gothic" w:hAnsi="Century Gothic"/>
          <w:color w:val="000000"/>
          <w:sz w:val="22"/>
          <w:szCs w:val="22"/>
          <w:lang w:eastAsia="es-MX"/>
        </w:rPr>
      </w:pPr>
    </w:p>
    <w:p w:rsidR="000B303E" w:rsidRPr="003B0B99" w:rsidRDefault="003B0B99" w:rsidP="003B0B99">
      <w:pPr>
        <w:shd w:val="clear" w:color="auto" w:fill="FFFFFF"/>
        <w:spacing w:after="100" w:afterAutospacing="1"/>
        <w:contextualSpacing/>
        <w:jc w:val="both"/>
        <w:rPr>
          <w:rFonts w:ascii="Century Gothic" w:hAnsi="Century Gothic" w:cs="Tahoma"/>
          <w:b/>
          <w:sz w:val="22"/>
          <w:szCs w:val="22"/>
          <w:lang w:val="es-ES"/>
        </w:rPr>
      </w:pPr>
      <w:r w:rsidRPr="003B0B9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31575" w:rsidRDefault="00B31575" w:rsidP="00B31575">
      <w:pPr>
        <w:shd w:val="clear" w:color="auto" w:fill="FFFFFF"/>
        <w:spacing w:after="100" w:afterAutospacing="1"/>
        <w:contextualSpacing/>
        <w:jc w:val="both"/>
        <w:rPr>
          <w:rFonts w:ascii="Century Gothic" w:hAnsi="Century Gothic" w:cs="Tahoma"/>
          <w:sz w:val="22"/>
          <w:szCs w:val="22"/>
        </w:rPr>
      </w:pPr>
    </w:p>
    <w:p w:rsidR="00A035ED" w:rsidRDefault="00A035ED" w:rsidP="00B31575">
      <w:pPr>
        <w:shd w:val="clear" w:color="auto" w:fill="FFFFFF"/>
        <w:spacing w:after="100" w:afterAutospacing="1"/>
        <w:contextualSpacing/>
        <w:jc w:val="both"/>
        <w:rPr>
          <w:rFonts w:ascii="Century Gothic" w:hAnsi="Century Gothic" w:cs="Tahoma"/>
          <w:sz w:val="22"/>
          <w:szCs w:val="22"/>
        </w:rPr>
      </w:pPr>
    </w:p>
    <w:p w:rsidR="00A035ED" w:rsidRPr="00C461AF" w:rsidRDefault="00A035ED" w:rsidP="00A035ED">
      <w:pPr>
        <w:ind w:right="-1"/>
        <w:jc w:val="both"/>
        <w:rPr>
          <w:rFonts w:ascii="Century Gothic" w:hAnsi="Century Gothic" w:cs="Tahoma"/>
          <w:sz w:val="22"/>
          <w:szCs w:val="22"/>
        </w:rPr>
      </w:pPr>
      <w:r w:rsidRPr="00C461AF">
        <w:rPr>
          <w:rFonts w:ascii="Century Gothic" w:hAnsi="Century Gothic" w:cs="Tahoma"/>
          <w:sz w:val="22"/>
          <w:szCs w:val="22"/>
          <w:lang w:val="es-ES_tradnl"/>
        </w:rPr>
        <w:t xml:space="preserve">El Lic. </w:t>
      </w:r>
      <w:r w:rsidRPr="00C461AF">
        <w:rPr>
          <w:rFonts w:ascii="Century Gothic" w:hAnsi="Century Gothic" w:cs="Tahoma"/>
          <w:sz w:val="22"/>
          <w:szCs w:val="22"/>
        </w:rPr>
        <w:t xml:space="preserve">Edmundo Antonio </w:t>
      </w:r>
      <w:proofErr w:type="spellStart"/>
      <w:r w:rsidRPr="00C461AF">
        <w:rPr>
          <w:rFonts w:ascii="Century Gothic" w:hAnsi="Century Gothic" w:cs="Tahoma"/>
          <w:sz w:val="22"/>
          <w:szCs w:val="22"/>
        </w:rPr>
        <w:t>Amutio</w:t>
      </w:r>
      <w:proofErr w:type="spellEnd"/>
      <w:r w:rsidRPr="00C461AF">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C. Rodrigo Velásquez Rodríguez, Adscrito a la Dirección de Alumbrado Público.</w:t>
      </w:r>
      <w:r w:rsidRPr="00C461AF">
        <w:rPr>
          <w:rFonts w:ascii="Century Gothic" w:hAnsi="Century Gothic" w:cs="Tahoma"/>
          <w:sz w:val="22"/>
          <w:szCs w:val="22"/>
        </w:rPr>
        <w:t xml:space="preserve"> </w:t>
      </w:r>
    </w:p>
    <w:p w:rsidR="00A035ED" w:rsidRPr="00E5161E" w:rsidRDefault="00A035ED" w:rsidP="00A035ED">
      <w:pPr>
        <w:spacing w:line="360" w:lineRule="auto"/>
        <w:jc w:val="both"/>
        <w:rPr>
          <w:rFonts w:ascii="Century Gothic" w:hAnsi="Century Gothic" w:cs="Tahoma"/>
          <w:sz w:val="22"/>
          <w:szCs w:val="22"/>
          <w:highlight w:val="yellow"/>
        </w:rPr>
      </w:pPr>
    </w:p>
    <w:p w:rsidR="00A035ED" w:rsidRPr="00C461AF" w:rsidRDefault="00A035ED" w:rsidP="00A035ED">
      <w:pPr>
        <w:ind w:left="708"/>
        <w:jc w:val="center"/>
        <w:rPr>
          <w:rFonts w:ascii="Century Gothic" w:hAnsi="Century Gothic" w:cs="Tahoma"/>
          <w:b/>
          <w:i/>
          <w:sz w:val="22"/>
          <w:szCs w:val="22"/>
          <w:lang w:eastAsia="en-US"/>
        </w:rPr>
      </w:pPr>
      <w:r w:rsidRPr="00C461AF">
        <w:rPr>
          <w:rFonts w:ascii="Century Gothic" w:hAnsi="Century Gothic" w:cs="Tahoma"/>
          <w:b/>
          <w:i/>
          <w:sz w:val="22"/>
          <w:szCs w:val="22"/>
          <w:lang w:eastAsia="en-US"/>
        </w:rPr>
        <w:t>Aprobado por unanimidad de votos por parte de los integrantes del Comité presentes.</w:t>
      </w:r>
    </w:p>
    <w:p w:rsidR="00A035ED" w:rsidRPr="00E5161E" w:rsidRDefault="00A035ED" w:rsidP="00A035ED">
      <w:pPr>
        <w:spacing w:line="360" w:lineRule="auto"/>
        <w:jc w:val="both"/>
        <w:rPr>
          <w:rFonts w:ascii="Century Gothic" w:hAnsi="Century Gothic" w:cs="Tahoma"/>
          <w:sz w:val="22"/>
          <w:szCs w:val="22"/>
          <w:highlight w:val="yellow"/>
        </w:rPr>
      </w:pPr>
    </w:p>
    <w:p w:rsidR="00A035ED" w:rsidRPr="000B0F3A" w:rsidRDefault="00A035ED" w:rsidP="00A035ED">
      <w:pPr>
        <w:ind w:right="-1"/>
        <w:jc w:val="both"/>
        <w:rPr>
          <w:rFonts w:ascii="Century Gothic" w:hAnsi="Century Gothic" w:cs="Tahoma"/>
          <w:sz w:val="22"/>
          <w:szCs w:val="22"/>
        </w:rPr>
      </w:pPr>
      <w:r>
        <w:rPr>
          <w:rFonts w:ascii="Century Gothic" w:hAnsi="Century Gothic" w:cs="Tahoma"/>
          <w:sz w:val="22"/>
          <w:szCs w:val="22"/>
        </w:rPr>
        <w:t xml:space="preserve">El C. Rodrigo Velásquez Rodríguez, Adscrito a la Dirección de Alumbrado Público, </w:t>
      </w:r>
      <w:r w:rsidRPr="00C461AF">
        <w:rPr>
          <w:rFonts w:ascii="Century Gothic" w:hAnsi="Century Gothic" w:cs="Tahoma"/>
          <w:sz w:val="22"/>
          <w:szCs w:val="22"/>
        </w:rPr>
        <w:t>dio contestación a las observaciones realizadas por los Integrantes del Comité de Adquisiciones.</w:t>
      </w:r>
    </w:p>
    <w:p w:rsidR="00A035ED" w:rsidRDefault="00A035ED" w:rsidP="00B31575">
      <w:pPr>
        <w:shd w:val="clear" w:color="auto" w:fill="FFFFFF"/>
        <w:spacing w:after="100" w:afterAutospacing="1"/>
        <w:contextualSpacing/>
        <w:jc w:val="both"/>
        <w:rPr>
          <w:rFonts w:ascii="Century Gothic" w:hAnsi="Century Gothic" w:cs="Tahoma"/>
          <w:sz w:val="22"/>
          <w:szCs w:val="22"/>
        </w:rPr>
      </w:pPr>
    </w:p>
    <w:p w:rsidR="003B0B99" w:rsidRDefault="003B0B99" w:rsidP="00B31575">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r w:rsidRPr="003B0B99">
        <w:rPr>
          <w:rFonts w:ascii="Century Gothic" w:hAnsi="Century Gothic" w:cs="Tahoma"/>
          <w:sz w:val="22"/>
          <w:szCs w:val="22"/>
        </w:rPr>
        <w:t xml:space="preserve">El Lic. Edmundo Antonio </w:t>
      </w:r>
      <w:proofErr w:type="spellStart"/>
      <w:r w:rsidRPr="003B0B99">
        <w:rPr>
          <w:rFonts w:ascii="Century Gothic" w:hAnsi="Century Gothic" w:cs="Tahoma"/>
          <w:sz w:val="22"/>
          <w:szCs w:val="22"/>
        </w:rPr>
        <w:t>Amutio</w:t>
      </w:r>
      <w:proofErr w:type="spellEnd"/>
      <w:r w:rsidRPr="003B0B99">
        <w:rPr>
          <w:rFonts w:ascii="Century Gothic" w:hAnsi="Century Gothic" w:cs="Tahoma"/>
          <w:sz w:val="22"/>
          <w:szCs w:val="22"/>
        </w:rPr>
        <w:t xml:space="preserve"> Villa, representante suplente del Presidente del Comité de Adquisiciones, comenta d</w:t>
      </w:r>
      <w:r w:rsidRPr="003B0B99">
        <w:rPr>
          <w:rFonts w:ascii="Century Gothic" w:eastAsia="Cambria" w:hAnsi="Century Gothic" w:cs="Tahoma"/>
          <w:sz w:val="22"/>
          <w:szCs w:val="22"/>
        </w:rPr>
        <w:t xml:space="preserve">e conformidad con el artículo 24, fracción VII del Reglamento de Compras, Enajenaciones y Contratación de Servicios del Municipio de Zapopan, Jalisco, se somete a su resolución para su aprobación de fallo a favor </w:t>
      </w:r>
      <w:r w:rsidR="00A035ED" w:rsidRPr="00A035ED">
        <w:rPr>
          <w:rFonts w:ascii="Century Gothic" w:eastAsia="Cambria" w:hAnsi="Century Gothic" w:cs="Tahoma"/>
          <w:sz w:val="22"/>
          <w:szCs w:val="22"/>
        </w:rPr>
        <w:t>de los proveedores</w:t>
      </w:r>
      <w:r w:rsidR="00A035ED" w:rsidRPr="00A035ED">
        <w:rPr>
          <w:rFonts w:ascii="Century Gothic" w:hAnsi="Century Gothic" w:cs="Calibri"/>
          <w:b/>
          <w:bCs/>
          <w:color w:val="000000"/>
          <w:sz w:val="22"/>
          <w:szCs w:val="22"/>
          <w:lang w:eastAsia="es-MX"/>
        </w:rPr>
        <w:t xml:space="preserve"> </w:t>
      </w:r>
      <w:r w:rsidR="00A035ED" w:rsidRPr="00A035ED">
        <w:rPr>
          <w:rFonts w:ascii="Century Gothic" w:hAnsi="Century Gothic" w:cs="Tahoma"/>
          <w:b/>
          <w:sz w:val="22"/>
          <w:szCs w:val="22"/>
        </w:rPr>
        <w:t>Operadora Comercial Nace, S.A, de C.V.</w:t>
      </w:r>
      <w:r w:rsidR="00A035ED" w:rsidRPr="00A035ED">
        <w:rPr>
          <w:rFonts w:ascii="Century Gothic" w:hAnsi="Century Gothic" w:cs="Tahoma"/>
          <w:sz w:val="22"/>
          <w:szCs w:val="22"/>
        </w:rPr>
        <w:t xml:space="preserve"> </w:t>
      </w:r>
      <w:r w:rsidR="00A035ED" w:rsidRPr="00A035ED">
        <w:rPr>
          <w:rFonts w:ascii="Century Gothic" w:hAnsi="Century Gothic" w:cs="Tahoma"/>
          <w:b/>
          <w:sz w:val="22"/>
          <w:szCs w:val="22"/>
        </w:rPr>
        <w:t>y</w:t>
      </w:r>
      <w:r w:rsidR="00A035ED" w:rsidRPr="00A035ED">
        <w:rPr>
          <w:rFonts w:ascii="Century Gothic" w:hAnsi="Century Gothic" w:cs="Tahoma"/>
          <w:sz w:val="22"/>
          <w:szCs w:val="22"/>
        </w:rPr>
        <w:t xml:space="preserve"> </w:t>
      </w:r>
      <w:r w:rsidR="00A035ED" w:rsidRPr="00A035ED">
        <w:rPr>
          <w:rFonts w:ascii="Century Gothic" w:hAnsi="Century Gothic" w:cs="Tahoma"/>
          <w:b/>
          <w:sz w:val="22"/>
          <w:szCs w:val="22"/>
        </w:rPr>
        <w:t>Distribuidora Eléctrica Ascencio, S.A. de C.V.</w:t>
      </w:r>
      <w:r w:rsidRPr="00A035ED">
        <w:rPr>
          <w:rFonts w:ascii="Century Gothic" w:hAnsi="Century Gothic" w:cs="Calibri"/>
          <w:b/>
          <w:bCs/>
          <w:color w:val="000000"/>
          <w:sz w:val="22"/>
          <w:szCs w:val="22"/>
          <w:lang w:eastAsia="es-MX"/>
        </w:rPr>
        <w:t>,</w:t>
      </w:r>
      <w:r w:rsidRPr="003B0B99">
        <w:rPr>
          <w:rFonts w:ascii="Century Gothic" w:eastAsia="Cambria" w:hAnsi="Century Gothic" w:cs="Tahoma"/>
          <w:sz w:val="22"/>
          <w:szCs w:val="22"/>
        </w:rPr>
        <w:t xml:space="preserve"> </w:t>
      </w:r>
      <w:r w:rsidRPr="003B0B99">
        <w:rPr>
          <w:rFonts w:ascii="Century Gothic" w:hAnsi="Century Gothic" w:cs="Tahoma"/>
          <w:sz w:val="22"/>
          <w:szCs w:val="22"/>
          <w:lang w:val="es-ES_tradnl"/>
        </w:rPr>
        <w:t>los que estén por la afirmativa, sírvanse manifestarlo levantando su mano.</w:t>
      </w:r>
    </w:p>
    <w:p w:rsidR="003B0B99" w:rsidRPr="003B0B99" w:rsidRDefault="003B0B99" w:rsidP="003B0B99">
      <w:pPr>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center"/>
        <w:rPr>
          <w:rFonts w:ascii="Century Gothic" w:hAnsi="Century Gothic" w:cs="Tahoma"/>
          <w:b/>
          <w:i/>
          <w:sz w:val="22"/>
          <w:szCs w:val="22"/>
          <w:lang w:val="es-ES_tradnl"/>
        </w:rPr>
      </w:pPr>
      <w:r w:rsidRPr="003B0B99">
        <w:rPr>
          <w:rFonts w:ascii="Century Gothic" w:hAnsi="Century Gothic" w:cs="Tahoma"/>
          <w:b/>
          <w:i/>
          <w:sz w:val="22"/>
          <w:szCs w:val="22"/>
          <w:lang w:val="es-ES_tradnl"/>
        </w:rPr>
        <w:t>Aprobado por Unanimidad</w:t>
      </w:r>
      <w:r w:rsidRPr="003B0B99">
        <w:rPr>
          <w:rFonts w:ascii="Century Gothic" w:hAnsi="Century Gothic" w:cs="Tahoma"/>
          <w:b/>
          <w:i/>
          <w:color w:val="FF0000"/>
          <w:sz w:val="22"/>
          <w:szCs w:val="22"/>
          <w:lang w:val="es-ES_tradnl"/>
        </w:rPr>
        <w:t xml:space="preserve"> </w:t>
      </w:r>
      <w:r w:rsidRPr="003B0B99">
        <w:rPr>
          <w:rFonts w:ascii="Century Gothic" w:hAnsi="Century Gothic" w:cs="Tahoma"/>
          <w:b/>
          <w:i/>
          <w:sz w:val="22"/>
          <w:szCs w:val="22"/>
          <w:lang w:val="es-ES_tradnl"/>
        </w:rPr>
        <w:t>de votos de los presentes.</w:t>
      </w:r>
    </w:p>
    <w:p w:rsidR="003B0B99" w:rsidRPr="003B0B99" w:rsidRDefault="003B0B99" w:rsidP="00B31575">
      <w:pPr>
        <w:shd w:val="clear" w:color="auto" w:fill="FFFFFF"/>
        <w:spacing w:after="100" w:afterAutospacing="1"/>
        <w:contextualSpacing/>
        <w:jc w:val="both"/>
        <w:rPr>
          <w:rFonts w:ascii="Century Gothic" w:hAnsi="Century Gothic" w:cs="Tahoma"/>
          <w:sz w:val="22"/>
          <w:szCs w:val="22"/>
          <w:lang w:val="es-ES_tradnl"/>
        </w:rPr>
      </w:pPr>
    </w:p>
    <w:p w:rsidR="00430860" w:rsidRPr="000C6FAA" w:rsidRDefault="00430860" w:rsidP="00B31575">
      <w:pPr>
        <w:shd w:val="clear" w:color="auto" w:fill="FFFFFF"/>
        <w:spacing w:after="100" w:afterAutospacing="1"/>
        <w:contextualSpacing/>
        <w:jc w:val="both"/>
        <w:rPr>
          <w:rFonts w:ascii="Century Gothic" w:hAnsi="Century Gothic" w:cs="Tahoma"/>
          <w:sz w:val="22"/>
          <w:szCs w:val="22"/>
          <w:lang w:val="es-ES_tradnl"/>
        </w:rPr>
      </w:pPr>
    </w:p>
    <w:p w:rsidR="00430860" w:rsidRPr="00430860" w:rsidRDefault="00430860" w:rsidP="00430860">
      <w:pPr>
        <w:numPr>
          <w:ilvl w:val="0"/>
          <w:numId w:val="6"/>
        </w:numPr>
        <w:shd w:val="clear" w:color="auto" w:fill="FFFFFF"/>
        <w:spacing w:after="100" w:afterAutospacing="1" w:line="259" w:lineRule="auto"/>
        <w:contextualSpacing/>
        <w:jc w:val="both"/>
        <w:rPr>
          <w:rFonts w:ascii="Century Gothic" w:hAnsi="Century Gothic" w:cs="Tahoma"/>
          <w:b/>
          <w:sz w:val="22"/>
          <w:szCs w:val="22"/>
          <w:lang w:val="es-ES_tradnl"/>
        </w:rPr>
      </w:pPr>
      <w:r w:rsidRPr="00430860">
        <w:rPr>
          <w:rFonts w:ascii="Century Gothic" w:hAnsi="Century Gothic" w:cs="Tahoma"/>
          <w:b/>
          <w:sz w:val="22"/>
          <w:szCs w:val="22"/>
          <w:lang w:val="es-ES_tradnl"/>
        </w:rPr>
        <w:t>Presentación de bases para su revisión y aprobación.</w:t>
      </w:r>
    </w:p>
    <w:p w:rsidR="00430860" w:rsidRPr="00C158FB" w:rsidRDefault="00430860" w:rsidP="00430860">
      <w:pPr>
        <w:shd w:val="clear" w:color="auto" w:fill="FFFFFF"/>
        <w:spacing w:after="100" w:afterAutospacing="1" w:line="259" w:lineRule="auto"/>
        <w:contextualSpacing/>
        <w:jc w:val="both"/>
        <w:rPr>
          <w:rFonts w:ascii="Century Gothic" w:eastAsiaTheme="minorHAnsi" w:hAnsi="Century Gothic" w:cstheme="minorBidi"/>
          <w:sz w:val="22"/>
          <w:szCs w:val="22"/>
          <w:lang w:eastAsia="en-US"/>
        </w:rPr>
      </w:pPr>
    </w:p>
    <w:p w:rsidR="009E7F97" w:rsidRPr="00A035ED" w:rsidRDefault="00A035ED" w:rsidP="00430860">
      <w:pPr>
        <w:shd w:val="clear" w:color="auto" w:fill="FFFFFF"/>
        <w:spacing w:after="100" w:afterAutospacing="1" w:line="259" w:lineRule="auto"/>
        <w:contextualSpacing/>
        <w:jc w:val="both"/>
        <w:rPr>
          <w:rFonts w:ascii="Century Gothic" w:hAnsi="Century Gothic"/>
          <w:sz w:val="22"/>
          <w:szCs w:val="22"/>
        </w:rPr>
      </w:pPr>
      <w:r w:rsidRPr="00A035ED">
        <w:rPr>
          <w:rFonts w:ascii="Century Gothic" w:hAnsi="Century Gothic"/>
          <w:sz w:val="22"/>
          <w:szCs w:val="22"/>
        </w:rPr>
        <w:t xml:space="preserve">Bases de la </w:t>
      </w:r>
      <w:r w:rsidRPr="00A035ED">
        <w:rPr>
          <w:rFonts w:ascii="Century Gothic" w:hAnsi="Century Gothic"/>
          <w:b/>
          <w:sz w:val="22"/>
          <w:szCs w:val="22"/>
        </w:rPr>
        <w:t xml:space="preserve">requisición 201902480 </w:t>
      </w:r>
      <w:r w:rsidRPr="00A035ED">
        <w:rPr>
          <w:rFonts w:ascii="Century Gothic" w:hAnsi="Century Gothic"/>
          <w:sz w:val="22"/>
          <w:szCs w:val="22"/>
        </w:rPr>
        <w:t>de la Dirección de Administración adscrita a la Coordinación de Administración e Innovación Gubernamental, donde solicitan sistema metálico de entrepiso a 3 y 4 niveles para sistema de almacenaje a gran volumen y alto peso para ser instalado en el edificio CISZ.</w:t>
      </w:r>
    </w:p>
    <w:p w:rsidR="009E7F97" w:rsidRPr="00C158FB" w:rsidRDefault="009E7F97" w:rsidP="00430860">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430860" w:rsidRPr="00C158FB" w:rsidRDefault="00430860" w:rsidP="00430860">
      <w:pPr>
        <w:jc w:val="both"/>
        <w:rPr>
          <w:rFonts w:ascii="Century Gothic" w:hAnsi="Century Gothic" w:cs="Tahoma"/>
          <w:sz w:val="22"/>
          <w:szCs w:val="22"/>
          <w:lang w:val="es-ES_tradnl"/>
        </w:rPr>
      </w:pPr>
      <w:r w:rsidRPr="00C158FB">
        <w:rPr>
          <w:rFonts w:ascii="Century Gothic" w:hAnsi="Century Gothic" w:cs="Tahoma"/>
          <w:sz w:val="22"/>
          <w:szCs w:val="22"/>
        </w:rPr>
        <w:t xml:space="preserve">El Lic. Edmundo Antonio </w:t>
      </w:r>
      <w:proofErr w:type="spellStart"/>
      <w:r w:rsidRPr="00C158FB">
        <w:rPr>
          <w:rFonts w:ascii="Century Gothic" w:hAnsi="Century Gothic" w:cs="Tahoma"/>
          <w:sz w:val="22"/>
          <w:szCs w:val="22"/>
        </w:rPr>
        <w:t>Amutio</w:t>
      </w:r>
      <w:proofErr w:type="spellEnd"/>
      <w:r w:rsidRPr="00C158FB">
        <w:rPr>
          <w:rFonts w:ascii="Century Gothic" w:hAnsi="Century Gothic" w:cs="Tahoma"/>
          <w:sz w:val="22"/>
          <w:szCs w:val="22"/>
        </w:rPr>
        <w:t xml:space="preserve"> Villa, representante suplente del Presidente del Comité de Adquisiciones, comenta</w:t>
      </w:r>
      <w:r w:rsidRPr="00C158FB">
        <w:rPr>
          <w:rFonts w:ascii="Century Gothic" w:hAnsi="Century Gothic" w:cs="Tahoma"/>
          <w:sz w:val="22"/>
          <w:szCs w:val="22"/>
          <w:lang w:val="es-ES_tradnl"/>
        </w:rPr>
        <w:t xml:space="preserve"> se somete a su consideración para aprobar las </w:t>
      </w:r>
      <w:r w:rsidRPr="00C158FB">
        <w:rPr>
          <w:rFonts w:ascii="Century Gothic" w:hAnsi="Century Gothic" w:cs="Tahoma"/>
          <w:b/>
          <w:sz w:val="22"/>
          <w:szCs w:val="22"/>
          <w:lang w:val="es-ES_tradnl"/>
        </w:rPr>
        <w:t xml:space="preserve">bases de </w:t>
      </w:r>
      <w:r w:rsidRPr="00C158FB">
        <w:rPr>
          <w:rFonts w:ascii="Century Gothic" w:eastAsiaTheme="minorHAnsi" w:hAnsi="Century Gothic" w:cs="Tahoma"/>
          <w:b/>
          <w:sz w:val="22"/>
          <w:szCs w:val="22"/>
          <w:lang w:eastAsia="en-US"/>
        </w:rPr>
        <w:t>la</w:t>
      </w:r>
      <w:r w:rsidRPr="00C158FB">
        <w:rPr>
          <w:rFonts w:ascii="Century Gothic" w:eastAsiaTheme="minorHAnsi" w:hAnsi="Century Gothic" w:cs="Tahoma"/>
          <w:sz w:val="22"/>
          <w:szCs w:val="22"/>
          <w:lang w:eastAsia="en-US"/>
        </w:rPr>
        <w:t xml:space="preserve"> </w:t>
      </w:r>
      <w:r w:rsidRPr="00C158FB">
        <w:rPr>
          <w:rFonts w:ascii="Century Gothic" w:eastAsiaTheme="minorHAnsi" w:hAnsi="Century Gothic" w:cs="Tahoma"/>
          <w:b/>
          <w:sz w:val="22"/>
          <w:szCs w:val="22"/>
          <w:lang w:eastAsia="en-US"/>
        </w:rPr>
        <w:t xml:space="preserve">requisición </w:t>
      </w:r>
      <w:r w:rsidR="00A035ED" w:rsidRPr="00A035ED">
        <w:rPr>
          <w:rFonts w:ascii="Century Gothic" w:hAnsi="Century Gothic"/>
          <w:b/>
          <w:sz w:val="22"/>
          <w:szCs w:val="22"/>
        </w:rPr>
        <w:t>201902480</w:t>
      </w:r>
      <w:r w:rsidRPr="00C158FB">
        <w:rPr>
          <w:rFonts w:ascii="Century Gothic" w:hAnsi="Century Gothic" w:cs="Tahoma"/>
          <w:sz w:val="22"/>
          <w:szCs w:val="22"/>
          <w:lang w:val="es-ES_tradnl"/>
        </w:rPr>
        <w:t xml:space="preserve"> con las cuales habrá de convocarse a licitación pública, los que estén por la afirmativa, sírvanse manifestarlo levantando su mano.</w:t>
      </w:r>
    </w:p>
    <w:p w:rsidR="00430860" w:rsidRPr="00C158FB" w:rsidRDefault="00430860" w:rsidP="00430860">
      <w:pPr>
        <w:jc w:val="both"/>
        <w:rPr>
          <w:rFonts w:ascii="Century Gothic" w:hAnsi="Century Gothic" w:cs="Tahoma"/>
          <w:sz w:val="22"/>
          <w:szCs w:val="22"/>
          <w:lang w:val="es-ES_tradnl"/>
        </w:rPr>
      </w:pPr>
    </w:p>
    <w:p w:rsidR="00430860" w:rsidRPr="00C158FB" w:rsidRDefault="00430860" w:rsidP="00430860">
      <w:pPr>
        <w:shd w:val="clear" w:color="auto" w:fill="FFFFFF"/>
        <w:spacing w:after="100" w:afterAutospacing="1"/>
        <w:contextualSpacing/>
        <w:jc w:val="center"/>
        <w:rPr>
          <w:rFonts w:ascii="Century Gothic" w:hAnsi="Century Gothic" w:cs="Tahoma"/>
          <w:sz w:val="22"/>
          <w:szCs w:val="22"/>
          <w:lang w:val="es-ES_tradnl"/>
        </w:rPr>
      </w:pPr>
      <w:r w:rsidRPr="00C158FB">
        <w:rPr>
          <w:rFonts w:ascii="Century Gothic" w:hAnsi="Century Gothic" w:cs="Tahoma"/>
          <w:b/>
          <w:i/>
          <w:sz w:val="22"/>
          <w:szCs w:val="22"/>
          <w:lang w:val="es-ES_tradnl"/>
        </w:rPr>
        <w:t>Aprobado por Unanimidad</w:t>
      </w:r>
      <w:r w:rsidRPr="00C158FB">
        <w:rPr>
          <w:rFonts w:ascii="Century Gothic" w:hAnsi="Century Gothic" w:cs="Tahoma"/>
          <w:b/>
          <w:i/>
          <w:color w:val="FF0000"/>
          <w:sz w:val="22"/>
          <w:szCs w:val="22"/>
          <w:lang w:val="es-ES_tradnl"/>
        </w:rPr>
        <w:t xml:space="preserve"> </w:t>
      </w:r>
      <w:r w:rsidRPr="00C158FB">
        <w:rPr>
          <w:rFonts w:ascii="Century Gothic" w:hAnsi="Century Gothic" w:cs="Tahoma"/>
          <w:b/>
          <w:i/>
          <w:sz w:val="22"/>
          <w:szCs w:val="22"/>
          <w:lang w:val="es-ES_tradnl"/>
        </w:rPr>
        <w:t>de votos de los presentes.</w:t>
      </w:r>
    </w:p>
    <w:p w:rsidR="00430860" w:rsidRPr="00430860" w:rsidRDefault="00430860" w:rsidP="00430860">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0C6FAA" w:rsidRPr="00C158FB" w:rsidRDefault="000C6FAA" w:rsidP="00B31575">
      <w:pPr>
        <w:shd w:val="clear" w:color="auto" w:fill="FFFFFF"/>
        <w:spacing w:after="100" w:afterAutospacing="1"/>
        <w:contextualSpacing/>
        <w:jc w:val="both"/>
        <w:rPr>
          <w:rFonts w:ascii="Century Gothic" w:hAnsi="Century Gothic" w:cs="Tahoma"/>
          <w:sz w:val="22"/>
          <w:szCs w:val="22"/>
        </w:rPr>
      </w:pPr>
    </w:p>
    <w:p w:rsidR="00A035ED" w:rsidRPr="00A035ED" w:rsidRDefault="00A035ED" w:rsidP="00A035ED">
      <w:pPr>
        <w:shd w:val="clear" w:color="auto" w:fill="FFFFFF"/>
        <w:spacing w:after="100" w:afterAutospacing="1" w:line="259" w:lineRule="auto"/>
        <w:contextualSpacing/>
        <w:jc w:val="both"/>
        <w:rPr>
          <w:rFonts w:ascii="Century Gothic" w:eastAsiaTheme="minorHAnsi" w:hAnsi="Century Gothic" w:cstheme="minorBidi"/>
          <w:sz w:val="22"/>
          <w:szCs w:val="22"/>
          <w:lang w:eastAsia="en-US"/>
        </w:rPr>
      </w:pPr>
      <w:r w:rsidRPr="00A035ED">
        <w:rPr>
          <w:rFonts w:ascii="Century Gothic" w:eastAsiaTheme="minorHAnsi" w:hAnsi="Century Gothic" w:cstheme="minorBidi"/>
          <w:sz w:val="22"/>
          <w:szCs w:val="22"/>
          <w:lang w:eastAsia="en-US"/>
        </w:rPr>
        <w:t xml:space="preserve">Bases de la </w:t>
      </w:r>
      <w:r w:rsidRPr="00A035ED">
        <w:rPr>
          <w:rFonts w:ascii="Century Gothic" w:eastAsiaTheme="minorHAnsi" w:hAnsi="Century Gothic" w:cstheme="minorBidi"/>
          <w:b/>
          <w:sz w:val="22"/>
          <w:szCs w:val="22"/>
          <w:lang w:eastAsia="en-US"/>
        </w:rPr>
        <w:t xml:space="preserve">requisición 201902448 </w:t>
      </w:r>
      <w:r w:rsidRPr="00A035ED">
        <w:rPr>
          <w:rFonts w:ascii="Century Gothic" w:eastAsiaTheme="minorHAnsi" w:hAnsi="Century Gothic" w:cstheme="minorBidi"/>
          <w:sz w:val="22"/>
          <w:szCs w:val="22"/>
          <w:lang w:eastAsia="en-US"/>
        </w:rPr>
        <w:t>de la Dirección de Innovación Gubernamental adscrita a la Coordinación General de Administración e Innovación Gubernamental, donde solicitan arrendamiento de equipo de impresión y copiado a partir de la fecha del fallo adjudicación hasta el 30 de Septiembre del 2021.</w:t>
      </w:r>
    </w:p>
    <w:p w:rsidR="009E7F97" w:rsidRPr="00A035ED" w:rsidRDefault="009E7F97" w:rsidP="00C158FB">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A035ED" w:rsidRPr="00A035ED" w:rsidRDefault="00A035ED" w:rsidP="00C158FB">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C158FB" w:rsidRPr="00A035ED" w:rsidRDefault="00C158FB" w:rsidP="00C158FB">
      <w:pPr>
        <w:jc w:val="both"/>
        <w:rPr>
          <w:rFonts w:ascii="Century Gothic" w:eastAsiaTheme="minorHAnsi" w:hAnsi="Century Gothic" w:cs="Arial"/>
          <w:b/>
          <w:sz w:val="22"/>
          <w:szCs w:val="22"/>
          <w:lang w:eastAsia="en-US"/>
        </w:rPr>
      </w:pPr>
      <w:r w:rsidRPr="00A035ED">
        <w:rPr>
          <w:rFonts w:ascii="Century Gothic" w:hAnsi="Century Gothic" w:cs="Tahoma"/>
          <w:sz w:val="22"/>
          <w:szCs w:val="22"/>
        </w:rPr>
        <w:t xml:space="preserve">El Lic. Edmundo Antonio </w:t>
      </w:r>
      <w:proofErr w:type="spellStart"/>
      <w:r w:rsidRPr="00A035ED">
        <w:rPr>
          <w:rFonts w:ascii="Century Gothic" w:hAnsi="Century Gothic" w:cs="Tahoma"/>
          <w:sz w:val="22"/>
          <w:szCs w:val="22"/>
        </w:rPr>
        <w:t>Amutio</w:t>
      </w:r>
      <w:proofErr w:type="spellEnd"/>
      <w:r w:rsidRPr="00A035ED">
        <w:rPr>
          <w:rFonts w:ascii="Century Gothic" w:hAnsi="Century Gothic" w:cs="Tahoma"/>
          <w:sz w:val="22"/>
          <w:szCs w:val="22"/>
        </w:rPr>
        <w:t xml:space="preserve"> Villa, representante suplente del Presidente del Comité de Adquisiciones, comenta</w:t>
      </w:r>
      <w:r w:rsidRPr="00A035ED">
        <w:rPr>
          <w:rFonts w:ascii="Century Gothic" w:hAnsi="Century Gothic" w:cs="Tahoma"/>
          <w:sz w:val="22"/>
          <w:szCs w:val="22"/>
          <w:lang w:val="es-ES_tradnl"/>
        </w:rPr>
        <w:t xml:space="preserve"> Se somete a su consideración para aprobar las </w:t>
      </w:r>
      <w:r w:rsidRPr="00A035ED">
        <w:rPr>
          <w:rFonts w:ascii="Century Gothic" w:hAnsi="Century Gothic" w:cs="Tahoma"/>
          <w:b/>
          <w:sz w:val="22"/>
          <w:szCs w:val="22"/>
          <w:lang w:val="es-ES_tradnl"/>
        </w:rPr>
        <w:t xml:space="preserve">bases de </w:t>
      </w:r>
      <w:r w:rsidRPr="00A035ED">
        <w:rPr>
          <w:rFonts w:ascii="Century Gothic" w:eastAsiaTheme="minorHAnsi" w:hAnsi="Century Gothic" w:cs="Tahoma"/>
          <w:b/>
          <w:sz w:val="22"/>
          <w:szCs w:val="22"/>
          <w:lang w:eastAsia="en-US"/>
        </w:rPr>
        <w:t>la</w:t>
      </w:r>
      <w:r w:rsidRPr="00A035ED">
        <w:rPr>
          <w:rFonts w:ascii="Century Gothic" w:eastAsiaTheme="minorHAnsi" w:hAnsi="Century Gothic" w:cs="Tahoma"/>
          <w:sz w:val="22"/>
          <w:szCs w:val="22"/>
          <w:lang w:eastAsia="en-US"/>
        </w:rPr>
        <w:t xml:space="preserve"> </w:t>
      </w:r>
      <w:r w:rsidRPr="00A035ED">
        <w:rPr>
          <w:rFonts w:ascii="Century Gothic" w:eastAsiaTheme="minorHAnsi" w:hAnsi="Century Gothic" w:cs="Tahoma"/>
          <w:b/>
          <w:sz w:val="22"/>
          <w:szCs w:val="22"/>
          <w:lang w:eastAsia="en-US"/>
        </w:rPr>
        <w:t xml:space="preserve">requisición </w:t>
      </w:r>
      <w:r w:rsidR="00A035ED" w:rsidRPr="00A035ED">
        <w:rPr>
          <w:rFonts w:ascii="Century Gothic" w:hAnsi="Century Gothic" w:cs="Tahoma"/>
          <w:b/>
          <w:sz w:val="22"/>
          <w:szCs w:val="22"/>
        </w:rPr>
        <w:t>201902448,</w:t>
      </w:r>
      <w:r w:rsidRPr="00A035ED">
        <w:rPr>
          <w:rFonts w:ascii="Century Gothic" w:hAnsi="Century Gothic" w:cs="Tahoma"/>
          <w:sz w:val="22"/>
          <w:szCs w:val="22"/>
          <w:lang w:val="es-ES_tradnl"/>
        </w:rPr>
        <w:t xml:space="preserve"> con las cuales habrá de convocarse a licitación pública, los que estén por la afirmativa, sírvanse manifestarlo levantando su mano.</w:t>
      </w:r>
    </w:p>
    <w:p w:rsidR="00430860" w:rsidRPr="00C158FB" w:rsidRDefault="00C158FB" w:rsidP="00C158FB">
      <w:pPr>
        <w:shd w:val="clear" w:color="auto" w:fill="FFFFFF"/>
        <w:spacing w:after="100" w:afterAutospacing="1"/>
        <w:contextualSpacing/>
        <w:jc w:val="both"/>
        <w:rPr>
          <w:rFonts w:ascii="Century Gothic" w:hAnsi="Century Gothic" w:cs="Tahoma"/>
          <w:sz w:val="22"/>
          <w:szCs w:val="22"/>
        </w:rPr>
      </w:pPr>
      <w:r w:rsidRPr="00C158FB">
        <w:rPr>
          <w:rFonts w:ascii="Century Gothic" w:hAnsi="Century Gothic" w:cs="Tahoma"/>
          <w:sz w:val="22"/>
          <w:szCs w:val="22"/>
        </w:rPr>
        <w:t xml:space="preserve"> </w:t>
      </w:r>
    </w:p>
    <w:p w:rsidR="00C158FB" w:rsidRDefault="00C158FB" w:rsidP="00C158FB">
      <w:pPr>
        <w:shd w:val="clear" w:color="auto" w:fill="FFFFFF"/>
        <w:spacing w:after="100" w:afterAutospacing="1"/>
        <w:contextualSpacing/>
        <w:jc w:val="center"/>
        <w:rPr>
          <w:rFonts w:ascii="Century Gothic" w:hAnsi="Century Gothic" w:cs="Tahoma"/>
          <w:sz w:val="22"/>
          <w:szCs w:val="22"/>
          <w:lang w:val="es-ES_tradnl"/>
        </w:rPr>
      </w:pPr>
      <w:r w:rsidRPr="000C6FAA">
        <w:rPr>
          <w:rFonts w:ascii="Century Gothic" w:hAnsi="Century Gothic" w:cs="Tahoma"/>
          <w:b/>
          <w:i/>
          <w:sz w:val="22"/>
          <w:szCs w:val="22"/>
          <w:lang w:val="es-ES_tradnl"/>
        </w:rPr>
        <w:t>Aprobado por Unanimidad</w:t>
      </w:r>
      <w:r w:rsidRPr="000C6FAA">
        <w:rPr>
          <w:rFonts w:ascii="Century Gothic" w:hAnsi="Century Gothic" w:cs="Tahoma"/>
          <w:b/>
          <w:i/>
          <w:color w:val="FF0000"/>
          <w:sz w:val="22"/>
          <w:szCs w:val="22"/>
          <w:lang w:val="es-ES_tradnl"/>
        </w:rPr>
        <w:t xml:space="preserve"> </w:t>
      </w:r>
      <w:r w:rsidRPr="000C6FAA">
        <w:rPr>
          <w:rFonts w:ascii="Century Gothic" w:hAnsi="Century Gothic" w:cs="Tahoma"/>
          <w:b/>
          <w:i/>
          <w:sz w:val="22"/>
          <w:szCs w:val="22"/>
          <w:lang w:val="es-ES_tradnl"/>
        </w:rPr>
        <w:t>de votos de los presentes.</w:t>
      </w:r>
    </w:p>
    <w:p w:rsidR="00C158FB" w:rsidRPr="00430860" w:rsidRDefault="00C158FB" w:rsidP="00C158FB">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430860" w:rsidRDefault="00430860" w:rsidP="00B31575">
      <w:pPr>
        <w:shd w:val="clear" w:color="auto" w:fill="FFFFFF"/>
        <w:spacing w:after="100" w:afterAutospacing="1"/>
        <w:contextualSpacing/>
        <w:jc w:val="both"/>
        <w:rPr>
          <w:rFonts w:ascii="Century Gothic" w:hAnsi="Century Gothic" w:cs="Tahoma"/>
          <w:sz w:val="22"/>
          <w:szCs w:val="22"/>
        </w:rPr>
      </w:pPr>
    </w:p>
    <w:p w:rsidR="00EE2DC3" w:rsidRPr="00EE2DC3" w:rsidRDefault="00EE2DC3" w:rsidP="00EE2DC3">
      <w:pPr>
        <w:jc w:val="both"/>
        <w:rPr>
          <w:rFonts w:ascii="Century Gothic" w:hAnsi="Century Gothic"/>
          <w:b/>
          <w:bCs/>
          <w:color w:val="000000"/>
          <w:sz w:val="22"/>
          <w:szCs w:val="22"/>
          <w:lang w:eastAsia="es-MX"/>
        </w:rPr>
      </w:pPr>
      <w:r w:rsidRPr="00EE2DC3">
        <w:rPr>
          <w:rFonts w:ascii="Century Gothic" w:hAnsi="Century Gothic"/>
          <w:b/>
          <w:bCs/>
          <w:color w:val="000000"/>
          <w:sz w:val="22"/>
          <w:szCs w:val="22"/>
          <w:lang w:eastAsia="es-MX"/>
        </w:rPr>
        <w:t>C. Adjudicaciones Directas de acuerdo al Artículo 99, Fracción I y III del Reglamento de Compras, Enajenaciones y Contratación de Servicios de</w:t>
      </w:r>
      <w:r w:rsidR="00182FF4">
        <w:rPr>
          <w:rFonts w:ascii="Century Gothic" w:hAnsi="Century Gothic"/>
          <w:b/>
          <w:bCs/>
          <w:color w:val="000000"/>
          <w:sz w:val="22"/>
          <w:szCs w:val="22"/>
          <w:lang w:eastAsia="es-MX"/>
        </w:rPr>
        <w:t>l Municipio de Zapopan Jalisco.</w:t>
      </w:r>
    </w:p>
    <w:p w:rsidR="00A035ED" w:rsidRDefault="00A035ED" w:rsidP="00C00978">
      <w:pPr>
        <w:shd w:val="clear" w:color="auto" w:fill="FFFFFF"/>
        <w:jc w:val="both"/>
        <w:rPr>
          <w:rFonts w:ascii="Century Gothic" w:hAnsi="Century Gothic" w:cs="Tahoma"/>
          <w:b/>
          <w:sz w:val="22"/>
          <w:szCs w:val="22"/>
        </w:rPr>
      </w:pPr>
    </w:p>
    <w:p w:rsidR="00182FF4" w:rsidRPr="00182FF4" w:rsidRDefault="00182FF4" w:rsidP="00182FF4">
      <w:pPr>
        <w:shd w:val="clear" w:color="auto" w:fill="FFFFFF"/>
        <w:spacing w:after="100" w:afterAutospacing="1" w:line="276" w:lineRule="auto"/>
        <w:contextualSpacing/>
        <w:jc w:val="both"/>
        <w:rPr>
          <w:rFonts w:ascii="Century Gothic" w:eastAsia="Calibri" w:hAnsi="Century Gothic" w:cs="Tahoma"/>
          <w:sz w:val="22"/>
          <w:szCs w:val="22"/>
          <w:lang w:val="es-ES_tradnl"/>
        </w:rPr>
      </w:pPr>
      <w:r w:rsidRPr="00182FF4">
        <w:rPr>
          <w:rFonts w:ascii="Century Gothic" w:eastAsia="Calibri" w:hAnsi="Century Gothic" w:cs="Tahoma"/>
          <w:sz w:val="22"/>
          <w:szCs w:val="22"/>
          <w:lang w:val="es-ES_tradnl"/>
        </w:rPr>
        <w:t xml:space="preserve">No se presentan </w:t>
      </w:r>
      <w:proofErr w:type="spellStart"/>
      <w:r w:rsidRPr="00182FF4">
        <w:rPr>
          <w:rFonts w:ascii="Century Gothic" w:eastAsia="Calibri" w:hAnsi="Century Gothic" w:cs="Tahoma"/>
          <w:sz w:val="22"/>
          <w:szCs w:val="22"/>
          <w:lang w:val="es-ES_tradnl"/>
        </w:rPr>
        <w:t>adjucaciones</w:t>
      </w:r>
      <w:proofErr w:type="spellEnd"/>
      <w:r w:rsidRPr="00182FF4">
        <w:rPr>
          <w:rFonts w:ascii="Century Gothic" w:eastAsia="Calibri" w:hAnsi="Century Gothic" w:cs="Tahoma"/>
          <w:sz w:val="22"/>
          <w:szCs w:val="22"/>
          <w:lang w:val="es-ES_tradnl"/>
        </w:rPr>
        <w:t xml:space="preserve"> directas en virtud de no existir.</w:t>
      </w:r>
    </w:p>
    <w:p w:rsidR="00EE2DC3" w:rsidRPr="00182FF4" w:rsidRDefault="00EE2DC3" w:rsidP="00C00978">
      <w:pPr>
        <w:shd w:val="clear" w:color="auto" w:fill="FFFFFF"/>
        <w:jc w:val="both"/>
        <w:rPr>
          <w:rFonts w:ascii="Century Gothic" w:hAnsi="Century Gothic" w:cs="Tahoma"/>
          <w:b/>
          <w:sz w:val="22"/>
          <w:szCs w:val="22"/>
          <w:lang w:val="es-ES_tradnl"/>
        </w:rPr>
      </w:pPr>
    </w:p>
    <w:p w:rsidR="00A035ED" w:rsidRDefault="00EE2DC3" w:rsidP="00C00978">
      <w:pPr>
        <w:shd w:val="clear" w:color="auto" w:fill="FFFFFF"/>
        <w:jc w:val="both"/>
        <w:rPr>
          <w:rFonts w:ascii="Century Gothic" w:hAnsi="Century Gothic" w:cs="Tahoma"/>
          <w:b/>
          <w:sz w:val="22"/>
          <w:szCs w:val="22"/>
        </w:rPr>
      </w:pPr>
      <w:r w:rsidRPr="00EE2DC3">
        <w:rPr>
          <w:rFonts w:ascii="Century Gothic" w:hAnsi="Century Gothic" w:cs="Tahoma"/>
          <w:b/>
          <w:sz w:val="22"/>
          <w:szCs w:val="22"/>
        </w:rPr>
        <w:t>D. Adjudicaciones Directas de acuerdo al Artículo 99, Fracción IV del Reglamento de Compras, Enajenaciones y Contratación de Servicios del Municipio de Zapopan Jalisco</w:t>
      </w:r>
      <w:r w:rsidR="00182FF4">
        <w:rPr>
          <w:rFonts w:ascii="Century Gothic" w:hAnsi="Century Gothic" w:cs="Tahoma"/>
          <w:b/>
          <w:sz w:val="22"/>
          <w:szCs w:val="22"/>
        </w:rPr>
        <w:t xml:space="preserve">. </w:t>
      </w:r>
    </w:p>
    <w:p w:rsidR="00A035ED" w:rsidRDefault="00A035ED" w:rsidP="00C00978">
      <w:pPr>
        <w:shd w:val="clear" w:color="auto" w:fill="FFFFFF"/>
        <w:jc w:val="both"/>
        <w:rPr>
          <w:rFonts w:ascii="Century Gothic" w:hAnsi="Century Gothic" w:cs="Tahoma"/>
          <w:b/>
          <w:sz w:val="22"/>
          <w:szCs w:val="22"/>
        </w:rPr>
      </w:pPr>
    </w:p>
    <w:p w:rsidR="00182FF4" w:rsidRPr="00182FF4" w:rsidRDefault="00182FF4" w:rsidP="00182FF4">
      <w:pPr>
        <w:shd w:val="clear" w:color="auto" w:fill="FFFFFF"/>
        <w:spacing w:after="100" w:afterAutospacing="1" w:line="276" w:lineRule="auto"/>
        <w:contextualSpacing/>
        <w:jc w:val="both"/>
        <w:rPr>
          <w:rFonts w:ascii="Century Gothic" w:eastAsia="Calibri" w:hAnsi="Century Gothic" w:cs="Tahoma"/>
          <w:sz w:val="22"/>
          <w:szCs w:val="22"/>
          <w:lang w:val="es-ES_tradnl"/>
        </w:rPr>
      </w:pPr>
      <w:r w:rsidRPr="00182FF4">
        <w:rPr>
          <w:rFonts w:ascii="Century Gothic" w:eastAsia="Calibri" w:hAnsi="Century Gothic" w:cs="Tahoma"/>
          <w:sz w:val="22"/>
          <w:szCs w:val="22"/>
          <w:lang w:val="es-ES_tradnl"/>
        </w:rPr>
        <w:t xml:space="preserve">No se presentan </w:t>
      </w:r>
      <w:proofErr w:type="spellStart"/>
      <w:r w:rsidRPr="00182FF4">
        <w:rPr>
          <w:rFonts w:ascii="Century Gothic" w:eastAsia="Calibri" w:hAnsi="Century Gothic" w:cs="Tahoma"/>
          <w:sz w:val="22"/>
          <w:szCs w:val="22"/>
          <w:lang w:val="es-ES_tradnl"/>
        </w:rPr>
        <w:t>adjucaciones</w:t>
      </w:r>
      <w:proofErr w:type="spellEnd"/>
      <w:r w:rsidRPr="00182FF4">
        <w:rPr>
          <w:rFonts w:ascii="Century Gothic" w:eastAsia="Calibri" w:hAnsi="Century Gothic" w:cs="Tahoma"/>
          <w:sz w:val="22"/>
          <w:szCs w:val="22"/>
          <w:lang w:val="es-ES_tradnl"/>
        </w:rPr>
        <w:t xml:space="preserve"> directas en virtud de no existir.</w:t>
      </w:r>
    </w:p>
    <w:p w:rsidR="00A035ED" w:rsidRPr="00182FF4" w:rsidRDefault="00A035ED" w:rsidP="00C00978">
      <w:pPr>
        <w:shd w:val="clear" w:color="auto" w:fill="FFFFFF"/>
        <w:jc w:val="both"/>
        <w:rPr>
          <w:rFonts w:ascii="Century Gothic" w:hAnsi="Century Gothic" w:cs="Tahoma"/>
          <w:b/>
          <w:sz w:val="22"/>
          <w:szCs w:val="22"/>
          <w:lang w:val="es-ES_tradnl"/>
        </w:rPr>
      </w:pPr>
    </w:p>
    <w:p w:rsidR="00B74AB8" w:rsidRDefault="00B74AB8" w:rsidP="00B74AB8">
      <w:pPr>
        <w:ind w:right="-142"/>
        <w:jc w:val="both"/>
        <w:rPr>
          <w:rFonts w:ascii="Century Gothic" w:eastAsia="Calibri" w:hAnsi="Century Gothic" w:cs="Tahoma"/>
          <w:sz w:val="22"/>
          <w:szCs w:val="22"/>
          <w:lang w:val="es-ES_tradnl"/>
        </w:rPr>
      </w:pPr>
    </w:p>
    <w:p w:rsidR="00B74AB8" w:rsidRPr="00567EE3" w:rsidRDefault="00B74AB8" w:rsidP="00B74AB8">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 del Orden del Día, Asuntos Varios.</w:t>
      </w:r>
    </w:p>
    <w:p w:rsidR="00B74AB8" w:rsidRPr="009E5AC4" w:rsidRDefault="00B74AB8" w:rsidP="00B74AB8">
      <w:pPr>
        <w:jc w:val="both"/>
        <w:rPr>
          <w:rFonts w:ascii="Century Gothic" w:hAnsi="Century Gothic" w:cs="Tahoma"/>
          <w:sz w:val="22"/>
          <w:szCs w:val="22"/>
        </w:rPr>
      </w:pPr>
    </w:p>
    <w:p w:rsidR="00B74AB8" w:rsidRDefault="00B74AB8" w:rsidP="00B74AB8">
      <w:pPr>
        <w:shd w:val="clear" w:color="auto" w:fill="FFFFFF"/>
        <w:spacing w:after="100" w:afterAutospacing="1" w:line="276" w:lineRule="auto"/>
        <w:jc w:val="both"/>
        <w:rPr>
          <w:rFonts w:ascii="Century Gothic" w:hAnsi="Century Gothic" w:cs="Tahoma"/>
          <w:sz w:val="22"/>
          <w:szCs w:val="22"/>
        </w:rPr>
      </w:pPr>
      <w:r w:rsidRPr="009E5AC4">
        <w:rPr>
          <w:rFonts w:ascii="Century Gothic" w:hAnsi="Century Gothic" w:cs="Tahoma"/>
          <w:sz w:val="22"/>
          <w:szCs w:val="22"/>
        </w:rPr>
        <w:t>El Secretario Técnico, Christian Guillermo León Verduzco, en uso de la voz comenta</w:t>
      </w:r>
      <w:r>
        <w:rPr>
          <w:rFonts w:ascii="Century Gothic" w:hAnsi="Century Gothic" w:cs="Tahoma"/>
          <w:sz w:val="22"/>
          <w:szCs w:val="22"/>
        </w:rPr>
        <w:t xml:space="preserve"> inciso</w:t>
      </w:r>
      <w:r w:rsidRPr="009E5AC4">
        <w:rPr>
          <w:rFonts w:ascii="Century Gothic" w:hAnsi="Century Gothic" w:cs="Tahoma"/>
          <w:sz w:val="22"/>
          <w:szCs w:val="22"/>
        </w:rPr>
        <w:t xml:space="preserve">: </w:t>
      </w:r>
    </w:p>
    <w:p w:rsidR="00B74AB8" w:rsidRDefault="00B74AB8" w:rsidP="00B74AB8">
      <w:pPr>
        <w:shd w:val="clear" w:color="auto" w:fill="FFFFFF"/>
        <w:ind w:left="1080"/>
        <w:jc w:val="both"/>
        <w:rPr>
          <w:rFonts w:ascii="Century Gothic" w:eastAsia="Calibri" w:hAnsi="Century Gothic" w:cs="Tahoma"/>
          <w:sz w:val="22"/>
          <w:szCs w:val="22"/>
          <w:lang w:val="es-ES_tradnl"/>
        </w:rPr>
      </w:pP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eastAsiaTheme="minorHAnsi" w:hAnsi="Century Gothic" w:cs="Tahoma"/>
          <w:b/>
          <w:sz w:val="22"/>
          <w:szCs w:val="22"/>
          <w:lang w:val="es-ES_tradnl" w:eastAsia="en-US"/>
        </w:rPr>
        <w:lastRenderedPageBreak/>
        <w:t>E.</w:t>
      </w:r>
      <w:r w:rsidRPr="00B74AB8">
        <w:rPr>
          <w:rFonts w:ascii="Century Gothic" w:eastAsiaTheme="minorHAnsi" w:hAnsi="Century Gothic" w:cs="Tahoma"/>
          <w:sz w:val="22"/>
          <w:szCs w:val="22"/>
          <w:lang w:val="es-ES_tradnl" w:eastAsia="en-US"/>
        </w:rPr>
        <w:t xml:space="preserve"> </w:t>
      </w:r>
      <w:r w:rsidRPr="00B74AB8">
        <w:rPr>
          <w:rFonts w:ascii="Century Gothic" w:eastAsiaTheme="minorHAnsi" w:hAnsi="Century Gothic" w:cs="Tahoma"/>
          <w:b/>
          <w:sz w:val="22"/>
          <w:szCs w:val="22"/>
          <w:lang w:val="es-ES_tradnl" w:eastAsia="en-US"/>
        </w:rPr>
        <w:t>Nota Aclaratoria:</w:t>
      </w:r>
      <w:r w:rsidRPr="00B74AB8">
        <w:rPr>
          <w:rFonts w:ascii="Century Gothic" w:eastAsiaTheme="minorHAnsi" w:hAnsi="Century Gothic" w:cs="Tahoma"/>
          <w:sz w:val="22"/>
          <w:szCs w:val="22"/>
          <w:lang w:val="es-ES_tradnl" w:eastAsia="en-US"/>
        </w:rPr>
        <w:t xml:space="preserve"> Se da cuenta del oficio número 4002000000/2019/757, firmado por la Mtra. Mónica Elizabeth Ledezma Padilla, Directora de Innovación Gubernamental, mediante el cual solicita se informe al Comité de Adquisiciones,  extensión del periodo de contratación del consultor técnico, que se informó en la sesión </w:t>
      </w:r>
      <w:r w:rsidRPr="00B74AB8">
        <w:rPr>
          <w:rFonts w:ascii="Century Gothic" w:hAnsi="Century Gothic" w:cs="Calibri"/>
          <w:color w:val="000000"/>
          <w:sz w:val="22"/>
          <w:szCs w:val="22"/>
          <w:lang w:eastAsia="es-MX"/>
        </w:rPr>
        <w:t xml:space="preserve">13 Ordinaria del 2019, de fecha 13 de septiembre de 2019, se presentó el punto C8, correspondiente a la requisición 201901767,  debido a que por motivos administrativos del Municipio fue imposible que el consultor iniciara los trabajos en el tiempo previsto, será necesario amparar estos servicios hasta el 31 de marzo de 2020, con el proveedor SCP Smart City </w:t>
      </w:r>
      <w:proofErr w:type="spellStart"/>
      <w:r w:rsidRPr="00B74AB8">
        <w:rPr>
          <w:rFonts w:ascii="Century Gothic" w:hAnsi="Century Gothic" w:cs="Calibri"/>
          <w:color w:val="000000"/>
          <w:sz w:val="22"/>
          <w:szCs w:val="22"/>
          <w:lang w:eastAsia="es-MX"/>
        </w:rPr>
        <w:t>Projects</w:t>
      </w:r>
      <w:proofErr w:type="spellEnd"/>
      <w:r w:rsidRPr="00B74AB8">
        <w:rPr>
          <w:rFonts w:ascii="Century Gothic" w:hAnsi="Century Gothic" w:cs="Calibri"/>
          <w:color w:val="000000"/>
          <w:sz w:val="22"/>
          <w:szCs w:val="22"/>
          <w:lang w:eastAsia="es-MX"/>
        </w:rPr>
        <w:t xml:space="preserve"> MX, S. de R.L. de C.V., el recurso está contemplado dentro del presupuesto, para el próximo año.</w:t>
      </w:r>
    </w:p>
    <w:p w:rsidR="00A035ED" w:rsidRDefault="00A035ED" w:rsidP="00C00978">
      <w:pPr>
        <w:shd w:val="clear" w:color="auto" w:fill="FFFFFF"/>
        <w:jc w:val="both"/>
        <w:rPr>
          <w:rFonts w:ascii="Century Gothic" w:hAnsi="Century Gothic" w:cs="Tahoma"/>
          <w:b/>
          <w:sz w:val="22"/>
          <w:szCs w:val="22"/>
        </w:rPr>
      </w:pPr>
    </w:p>
    <w:p w:rsidR="00B74AB8" w:rsidRPr="00B74AB8" w:rsidRDefault="00B74AB8" w:rsidP="00B74AB8">
      <w:pPr>
        <w:shd w:val="clear" w:color="auto" w:fill="FFFFFF"/>
        <w:spacing w:after="100" w:afterAutospacing="1" w:line="259" w:lineRule="auto"/>
        <w:ind w:right="-1"/>
        <w:contextualSpacing/>
        <w:jc w:val="both"/>
        <w:rPr>
          <w:rFonts w:ascii="Century Gothic" w:eastAsiaTheme="minorHAnsi" w:hAnsi="Century Gothic" w:cs="Tahoma"/>
          <w:sz w:val="22"/>
          <w:szCs w:val="22"/>
          <w:lang w:val="es-ES_tradnl" w:eastAsia="en-US"/>
        </w:rPr>
      </w:pPr>
      <w:r w:rsidRPr="00B74AB8">
        <w:rPr>
          <w:rFonts w:ascii="Century Gothic" w:eastAsiaTheme="minorHAnsi" w:hAnsi="Century Gothic" w:cs="Tahoma"/>
          <w:sz w:val="22"/>
          <w:szCs w:val="22"/>
          <w:lang w:eastAsia="en-US"/>
        </w:rPr>
        <w:t xml:space="preserve">El Lic. Edmundo Antonio </w:t>
      </w:r>
      <w:proofErr w:type="spellStart"/>
      <w:r w:rsidRPr="00B74AB8">
        <w:rPr>
          <w:rFonts w:ascii="Century Gothic" w:eastAsiaTheme="minorHAnsi" w:hAnsi="Century Gothic" w:cs="Tahoma"/>
          <w:sz w:val="22"/>
          <w:szCs w:val="22"/>
          <w:lang w:eastAsia="en-US"/>
        </w:rPr>
        <w:t>Amutio</w:t>
      </w:r>
      <w:proofErr w:type="spellEnd"/>
      <w:r w:rsidRPr="00B74AB8">
        <w:rPr>
          <w:rFonts w:ascii="Century Gothic" w:eastAsiaTheme="minorHAnsi" w:hAnsi="Century Gothic" w:cs="Tahoma"/>
          <w:sz w:val="22"/>
          <w:szCs w:val="22"/>
          <w:lang w:eastAsia="en-US"/>
        </w:rPr>
        <w:t xml:space="preserve"> Villa, representante suplente del Presidente del Comité de Adquisiciones, comenta</w:t>
      </w:r>
      <w:r w:rsidRPr="00B74AB8">
        <w:rPr>
          <w:rFonts w:ascii="Century Gothic" w:eastAsiaTheme="minorHAnsi" w:hAnsi="Century Gothic" w:cs="Tahoma"/>
          <w:sz w:val="22"/>
          <w:szCs w:val="22"/>
          <w:lang w:val="es-ES" w:eastAsia="en-US"/>
        </w:rPr>
        <w:t xml:space="preserve"> de</w:t>
      </w:r>
      <w:r w:rsidRPr="00B74AB8">
        <w:rPr>
          <w:rFonts w:ascii="Century Gothic" w:eastAsiaTheme="minorHAnsi" w:hAnsi="Century Gothic" w:cs="Tahoma"/>
          <w:sz w:val="22"/>
          <w:szCs w:val="22"/>
          <w:lang w:val="es-ES_tradnl" w:eastAsia="en-US"/>
        </w:rPr>
        <w:t xml:space="preserve"> conformidad con el artículo 24, fracción XXII del Reglamento de Compras, Enajenaciones y Contratación de Servicios del Municipio de Zapopan Jalisco, se somete a su  consideración para proponer  y aprobar el </w:t>
      </w:r>
      <w:r w:rsidRPr="00B74AB8">
        <w:rPr>
          <w:rFonts w:ascii="Century Gothic" w:eastAsia="Calibri" w:hAnsi="Century Gothic" w:cs="Tahoma"/>
          <w:b/>
          <w:sz w:val="22"/>
          <w:szCs w:val="22"/>
          <w:lang w:val="es-ES_tradnl" w:eastAsia="en-US"/>
        </w:rPr>
        <w:t xml:space="preserve">asunto vario </w:t>
      </w:r>
      <w:r>
        <w:rPr>
          <w:rFonts w:ascii="Century Gothic" w:eastAsia="Calibri" w:hAnsi="Century Gothic" w:cs="Tahoma"/>
          <w:b/>
          <w:sz w:val="22"/>
          <w:szCs w:val="22"/>
          <w:lang w:val="es-ES_tradnl" w:eastAsia="en-US"/>
        </w:rPr>
        <w:t>E</w:t>
      </w:r>
      <w:r w:rsidRPr="00B74AB8">
        <w:rPr>
          <w:rFonts w:ascii="Century Gothic" w:eastAsiaTheme="minorHAnsi" w:hAnsi="Century Gothic" w:cs="Tahoma"/>
          <w:sz w:val="22"/>
          <w:szCs w:val="22"/>
          <w:lang w:val="es-ES_tradnl" w:eastAsia="en-US"/>
        </w:rPr>
        <w:t>, los que estén por la afirmativa, sírvanse manifestarlo levantando su mano.</w:t>
      </w:r>
    </w:p>
    <w:p w:rsidR="00182FF4" w:rsidRDefault="00182FF4" w:rsidP="00B74AB8">
      <w:pPr>
        <w:spacing w:after="160" w:line="259" w:lineRule="auto"/>
        <w:ind w:left="708"/>
        <w:jc w:val="center"/>
        <w:rPr>
          <w:rFonts w:ascii="Century Gothic" w:eastAsiaTheme="minorHAnsi" w:hAnsi="Century Gothic" w:cs="Tahoma"/>
          <w:b/>
          <w:i/>
          <w:sz w:val="22"/>
          <w:szCs w:val="22"/>
          <w:lang w:eastAsia="en-US"/>
        </w:rPr>
      </w:pPr>
    </w:p>
    <w:p w:rsidR="00B74AB8" w:rsidRDefault="00B74AB8" w:rsidP="00B74AB8">
      <w:pPr>
        <w:spacing w:after="160" w:line="259" w:lineRule="auto"/>
        <w:ind w:left="708"/>
        <w:jc w:val="center"/>
        <w:rPr>
          <w:rFonts w:ascii="Century Gothic" w:eastAsiaTheme="minorHAnsi" w:hAnsi="Century Gothic" w:cs="Tahoma"/>
          <w:b/>
          <w:i/>
          <w:sz w:val="22"/>
          <w:szCs w:val="22"/>
          <w:lang w:eastAsia="en-US"/>
        </w:rPr>
      </w:pPr>
      <w:r w:rsidRPr="00B74AB8">
        <w:rPr>
          <w:rFonts w:ascii="Century Gothic" w:eastAsiaTheme="minorHAnsi" w:hAnsi="Century Gothic" w:cs="Tahoma"/>
          <w:b/>
          <w:i/>
          <w:sz w:val="22"/>
          <w:szCs w:val="22"/>
          <w:lang w:eastAsia="en-US"/>
        </w:rPr>
        <w:t>Aprobado por Unanimidad de votos por parte de los integrantes del Comité presentes.</w:t>
      </w:r>
    </w:p>
    <w:p w:rsidR="00182FF4" w:rsidRPr="00B74AB8" w:rsidRDefault="00182FF4" w:rsidP="00B74AB8">
      <w:pPr>
        <w:spacing w:after="160" w:line="259" w:lineRule="auto"/>
        <w:ind w:left="708"/>
        <w:jc w:val="center"/>
        <w:rPr>
          <w:rFonts w:ascii="Century Gothic" w:eastAsiaTheme="minorHAnsi" w:hAnsi="Century Gothic" w:cs="Tahoma"/>
          <w:b/>
          <w:i/>
          <w:sz w:val="22"/>
          <w:szCs w:val="22"/>
          <w:lang w:eastAsia="en-US"/>
        </w:rPr>
      </w:pPr>
    </w:p>
    <w:p w:rsidR="00B74AB8" w:rsidRDefault="00B74AB8" w:rsidP="00182FF4">
      <w:pPr>
        <w:spacing w:after="160" w:line="259" w:lineRule="auto"/>
        <w:jc w:val="both"/>
        <w:rPr>
          <w:rFonts w:ascii="Century Gothic" w:hAnsi="Century Gothic" w:cs="Calibri"/>
          <w:color w:val="000000"/>
          <w:sz w:val="22"/>
          <w:szCs w:val="22"/>
          <w:lang w:eastAsia="es-MX"/>
        </w:rPr>
      </w:pPr>
      <w:r w:rsidRPr="00B74AB8">
        <w:rPr>
          <w:rFonts w:ascii="Century Gothic" w:hAnsi="Century Gothic" w:cs="Calibri"/>
          <w:b/>
          <w:color w:val="000000"/>
          <w:sz w:val="22"/>
          <w:szCs w:val="22"/>
          <w:lang w:eastAsia="es-MX"/>
        </w:rPr>
        <w:t xml:space="preserve">F. </w:t>
      </w:r>
      <w:r w:rsidRPr="00B74AB8">
        <w:rPr>
          <w:rFonts w:ascii="Century Gothic" w:hAnsi="Century Gothic" w:cs="Calibri"/>
          <w:color w:val="000000"/>
          <w:sz w:val="22"/>
          <w:szCs w:val="22"/>
          <w:lang w:eastAsia="es-MX"/>
        </w:rPr>
        <w:t>Se presenta el Calendario de sesiones Ordinarias del Comité de Adquisiciones  del 2020.</w:t>
      </w:r>
    </w:p>
    <w:p w:rsidR="00182FF4" w:rsidRPr="00B74AB8" w:rsidRDefault="00182FF4" w:rsidP="00182FF4">
      <w:pPr>
        <w:spacing w:after="160" w:line="259" w:lineRule="auto"/>
        <w:jc w:val="both"/>
        <w:rPr>
          <w:rFonts w:ascii="Century Gothic" w:hAnsi="Century Gothic" w:cs="Calibri"/>
          <w:color w:val="000000"/>
          <w:sz w:val="22"/>
          <w:szCs w:val="22"/>
          <w:lang w:eastAsia="es-MX"/>
        </w:rPr>
      </w:pPr>
    </w:p>
    <w:tbl>
      <w:tblPr>
        <w:tblW w:w="9105" w:type="dxa"/>
        <w:tblInd w:w="1124" w:type="dxa"/>
        <w:tblCellMar>
          <w:left w:w="70" w:type="dxa"/>
          <w:right w:w="70" w:type="dxa"/>
        </w:tblCellMar>
        <w:tblLook w:val="04A0" w:firstRow="1" w:lastRow="0" w:firstColumn="1" w:lastColumn="0" w:noHBand="0" w:noVBand="1"/>
      </w:tblPr>
      <w:tblGrid>
        <w:gridCol w:w="202"/>
        <w:gridCol w:w="1069"/>
        <w:gridCol w:w="897"/>
        <w:gridCol w:w="1968"/>
        <w:gridCol w:w="864"/>
        <w:gridCol w:w="1328"/>
        <w:gridCol w:w="948"/>
        <w:gridCol w:w="1386"/>
        <w:gridCol w:w="443"/>
      </w:tblGrid>
      <w:tr w:rsidR="00B74AB8" w:rsidRPr="00182FF4" w:rsidTr="00182FF4">
        <w:trPr>
          <w:trHeight w:val="182"/>
        </w:trPr>
        <w:tc>
          <w:tcPr>
            <w:tcW w:w="202" w:type="dxa"/>
            <w:tcBorders>
              <w:top w:val="single" w:sz="8" w:space="0" w:color="auto"/>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single" w:sz="8" w:space="0" w:color="auto"/>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897" w:type="dxa"/>
            <w:tcBorders>
              <w:top w:val="single" w:sz="8" w:space="0" w:color="auto"/>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968" w:type="dxa"/>
            <w:tcBorders>
              <w:top w:val="single" w:sz="8" w:space="0" w:color="auto"/>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864" w:type="dxa"/>
            <w:tcBorders>
              <w:top w:val="single" w:sz="8" w:space="0" w:color="auto"/>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328" w:type="dxa"/>
            <w:tcBorders>
              <w:top w:val="single" w:sz="8" w:space="0" w:color="auto"/>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948" w:type="dxa"/>
            <w:tcBorders>
              <w:top w:val="single" w:sz="8" w:space="0" w:color="auto"/>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386" w:type="dxa"/>
            <w:tcBorders>
              <w:top w:val="single" w:sz="8" w:space="0" w:color="auto"/>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443" w:type="dxa"/>
            <w:tcBorders>
              <w:top w:val="single" w:sz="8" w:space="0" w:color="auto"/>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 xml:space="preserve">ENERO </w:t>
            </w: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p>
        </w:tc>
        <w:tc>
          <w:tcPr>
            <w:tcW w:w="196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ABRIL</w:t>
            </w:r>
          </w:p>
        </w:tc>
        <w:tc>
          <w:tcPr>
            <w:tcW w:w="864"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JULIO</w:t>
            </w: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OCTUBRE</w:t>
            </w: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33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17</w:t>
            </w: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968" w:type="dxa"/>
            <w:tcBorders>
              <w:top w:val="nil"/>
              <w:left w:val="nil"/>
              <w:bottom w:val="nil"/>
              <w:right w:val="nil"/>
            </w:tcBorders>
            <w:shd w:val="clear" w:color="000000" w:fill="FFFF00"/>
            <w:vAlign w:val="bottom"/>
            <w:hideMark/>
          </w:tcPr>
          <w:p w:rsidR="00B74AB8" w:rsidRPr="00182FF4" w:rsidRDefault="00B74AB8" w:rsidP="00B74AB8">
            <w:pPr>
              <w:jc w:val="cente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5 al 19 periodo vacacional</w:t>
            </w:r>
          </w:p>
        </w:tc>
        <w:tc>
          <w:tcPr>
            <w:tcW w:w="864" w:type="dxa"/>
            <w:tcBorders>
              <w:top w:val="nil"/>
              <w:left w:val="nil"/>
              <w:bottom w:val="nil"/>
              <w:right w:val="nil"/>
            </w:tcBorders>
            <w:shd w:val="clear" w:color="auto" w:fill="auto"/>
            <w:noWrap/>
            <w:vAlign w:val="bottom"/>
            <w:hideMark/>
          </w:tcPr>
          <w:p w:rsidR="00B74AB8" w:rsidRPr="00182FF4" w:rsidRDefault="00B74AB8" w:rsidP="00B74AB8">
            <w:pPr>
              <w:jc w:val="center"/>
              <w:rPr>
                <w:rFonts w:ascii="Century Gothic" w:hAnsi="Century Gothic" w:cs="Calibri"/>
                <w:b/>
                <w:bCs/>
                <w:color w:val="000000"/>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3</w:t>
            </w: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9</w:t>
            </w: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31</w:t>
            </w: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96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24</w:t>
            </w:r>
          </w:p>
        </w:tc>
        <w:tc>
          <w:tcPr>
            <w:tcW w:w="864"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17</w:t>
            </w: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23</w:t>
            </w: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1968"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864"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31</w:t>
            </w: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1968"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864"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FEBRERO</w:t>
            </w: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p>
        </w:tc>
        <w:tc>
          <w:tcPr>
            <w:tcW w:w="196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MAYO</w:t>
            </w:r>
          </w:p>
        </w:tc>
        <w:tc>
          <w:tcPr>
            <w:tcW w:w="864"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AGOSTO</w:t>
            </w: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NOVIEMBRE</w:t>
            </w: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14</w:t>
            </w: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96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8</w:t>
            </w:r>
          </w:p>
        </w:tc>
        <w:tc>
          <w:tcPr>
            <w:tcW w:w="864"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14</w:t>
            </w: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13</w:t>
            </w: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28</w:t>
            </w: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96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22</w:t>
            </w:r>
          </w:p>
        </w:tc>
        <w:tc>
          <w:tcPr>
            <w:tcW w:w="864"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28</w:t>
            </w: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27</w:t>
            </w: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1968"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864"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MARZO</w:t>
            </w: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p>
        </w:tc>
        <w:tc>
          <w:tcPr>
            <w:tcW w:w="196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JUNIO</w:t>
            </w:r>
          </w:p>
        </w:tc>
        <w:tc>
          <w:tcPr>
            <w:tcW w:w="864"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SEPTIEMBRE</w:t>
            </w: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b/>
                <w:bCs/>
                <w:color w:val="000000"/>
                <w:sz w:val="18"/>
                <w:szCs w:val="18"/>
                <w:lang w:eastAsia="es-MX"/>
              </w:rPr>
            </w:pPr>
            <w:r w:rsidRPr="00182FF4">
              <w:rPr>
                <w:rFonts w:ascii="Century Gothic" w:hAnsi="Century Gothic" w:cs="Calibri"/>
                <w:b/>
                <w:bCs/>
                <w:color w:val="000000"/>
                <w:sz w:val="18"/>
                <w:szCs w:val="18"/>
                <w:lang w:eastAsia="es-MX"/>
              </w:rPr>
              <w:t>DICIEMBRE</w:t>
            </w: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13</w:t>
            </w: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96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5</w:t>
            </w:r>
          </w:p>
        </w:tc>
        <w:tc>
          <w:tcPr>
            <w:tcW w:w="864"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11</w:t>
            </w: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11</w:t>
            </w: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27</w:t>
            </w:r>
          </w:p>
        </w:tc>
        <w:tc>
          <w:tcPr>
            <w:tcW w:w="897"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96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19</w:t>
            </w:r>
          </w:p>
        </w:tc>
        <w:tc>
          <w:tcPr>
            <w:tcW w:w="864"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2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Viernes 25</w:t>
            </w:r>
          </w:p>
        </w:tc>
        <w:tc>
          <w:tcPr>
            <w:tcW w:w="948" w:type="dxa"/>
            <w:tcBorders>
              <w:top w:val="nil"/>
              <w:left w:val="nil"/>
              <w:bottom w:val="nil"/>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p>
        </w:tc>
        <w:tc>
          <w:tcPr>
            <w:tcW w:w="1386" w:type="dxa"/>
            <w:tcBorders>
              <w:top w:val="nil"/>
              <w:left w:val="nil"/>
              <w:bottom w:val="nil"/>
              <w:right w:val="nil"/>
            </w:tcBorders>
            <w:shd w:val="clear" w:color="auto" w:fill="auto"/>
            <w:noWrap/>
            <w:vAlign w:val="bottom"/>
            <w:hideMark/>
          </w:tcPr>
          <w:p w:rsidR="00B74AB8" w:rsidRPr="00182FF4" w:rsidRDefault="00B74AB8" w:rsidP="00B74AB8">
            <w:pPr>
              <w:rPr>
                <w:sz w:val="18"/>
                <w:szCs w:val="18"/>
                <w:lang w:eastAsia="es-MX"/>
              </w:rPr>
            </w:pPr>
          </w:p>
        </w:tc>
        <w:tc>
          <w:tcPr>
            <w:tcW w:w="443" w:type="dxa"/>
            <w:tcBorders>
              <w:top w:val="nil"/>
              <w:left w:val="nil"/>
              <w:bottom w:val="nil"/>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r w:rsidR="00B74AB8" w:rsidRPr="00182FF4" w:rsidTr="00182FF4">
        <w:trPr>
          <w:trHeight w:val="182"/>
        </w:trPr>
        <w:tc>
          <w:tcPr>
            <w:tcW w:w="202" w:type="dxa"/>
            <w:tcBorders>
              <w:top w:val="nil"/>
              <w:left w:val="single" w:sz="8" w:space="0" w:color="auto"/>
              <w:bottom w:val="single" w:sz="4" w:space="0" w:color="auto"/>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069" w:type="dxa"/>
            <w:tcBorders>
              <w:top w:val="nil"/>
              <w:left w:val="nil"/>
              <w:bottom w:val="single" w:sz="4" w:space="0" w:color="auto"/>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897" w:type="dxa"/>
            <w:tcBorders>
              <w:top w:val="nil"/>
              <w:left w:val="nil"/>
              <w:bottom w:val="single" w:sz="4" w:space="0" w:color="auto"/>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968" w:type="dxa"/>
            <w:tcBorders>
              <w:top w:val="nil"/>
              <w:left w:val="nil"/>
              <w:bottom w:val="single" w:sz="4" w:space="0" w:color="auto"/>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864" w:type="dxa"/>
            <w:tcBorders>
              <w:top w:val="nil"/>
              <w:left w:val="nil"/>
              <w:bottom w:val="single" w:sz="4" w:space="0" w:color="auto"/>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328" w:type="dxa"/>
            <w:tcBorders>
              <w:top w:val="nil"/>
              <w:left w:val="nil"/>
              <w:bottom w:val="single" w:sz="4" w:space="0" w:color="auto"/>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948" w:type="dxa"/>
            <w:tcBorders>
              <w:top w:val="nil"/>
              <w:left w:val="nil"/>
              <w:bottom w:val="single" w:sz="4" w:space="0" w:color="auto"/>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1386" w:type="dxa"/>
            <w:tcBorders>
              <w:top w:val="nil"/>
              <w:left w:val="nil"/>
              <w:bottom w:val="single" w:sz="4" w:space="0" w:color="auto"/>
              <w:right w:val="nil"/>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c>
          <w:tcPr>
            <w:tcW w:w="443" w:type="dxa"/>
            <w:tcBorders>
              <w:top w:val="nil"/>
              <w:left w:val="nil"/>
              <w:bottom w:val="single" w:sz="4" w:space="0" w:color="auto"/>
              <w:right w:val="single" w:sz="8" w:space="0" w:color="auto"/>
            </w:tcBorders>
            <w:shd w:val="clear" w:color="auto" w:fill="auto"/>
            <w:noWrap/>
            <w:vAlign w:val="bottom"/>
            <w:hideMark/>
          </w:tcPr>
          <w:p w:rsidR="00B74AB8" w:rsidRPr="00182FF4" w:rsidRDefault="00B74AB8" w:rsidP="00B74AB8">
            <w:pPr>
              <w:rPr>
                <w:rFonts w:ascii="Century Gothic" w:hAnsi="Century Gothic" w:cs="Calibri"/>
                <w:color w:val="000000"/>
                <w:sz w:val="18"/>
                <w:szCs w:val="18"/>
                <w:lang w:eastAsia="es-MX"/>
              </w:rPr>
            </w:pPr>
            <w:r w:rsidRPr="00182FF4">
              <w:rPr>
                <w:rFonts w:ascii="Century Gothic" w:hAnsi="Century Gothic" w:cs="Calibri"/>
                <w:color w:val="000000"/>
                <w:sz w:val="18"/>
                <w:szCs w:val="18"/>
                <w:lang w:eastAsia="es-MX"/>
              </w:rPr>
              <w:t> </w:t>
            </w:r>
          </w:p>
        </w:tc>
      </w:tr>
    </w:tbl>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p>
    <w:p w:rsidR="00B74AB8" w:rsidRPr="00B74AB8" w:rsidRDefault="00B74AB8" w:rsidP="00505B4C">
      <w:pPr>
        <w:spacing w:after="160" w:line="259" w:lineRule="auto"/>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lastRenderedPageBreak/>
        <w:t xml:space="preserve">El presente calendario podrá sufrir modificaciones sin previo aviso, en razón a los casos fortuitos o de fuerza mayor que pudiesen presentarse. </w:t>
      </w:r>
    </w:p>
    <w:p w:rsidR="00B74AB8" w:rsidRDefault="00B74AB8" w:rsidP="00505B4C">
      <w:pPr>
        <w:tabs>
          <w:tab w:val="left" w:pos="6690"/>
        </w:tabs>
        <w:spacing w:after="160" w:line="259" w:lineRule="auto"/>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t>Las sesiones se llevaran a cabo a las 10:00 horas.</w:t>
      </w:r>
    </w:p>
    <w:p w:rsidR="00A22049" w:rsidRPr="00B74AB8" w:rsidRDefault="00A22049" w:rsidP="00A22049">
      <w:pPr>
        <w:tabs>
          <w:tab w:val="left" w:pos="6690"/>
        </w:tabs>
        <w:spacing w:after="160" w:line="259" w:lineRule="auto"/>
        <w:ind w:left="1080"/>
        <w:jc w:val="both"/>
        <w:rPr>
          <w:rFonts w:ascii="Century Gothic" w:hAnsi="Century Gothic" w:cs="Calibri"/>
          <w:color w:val="000000"/>
          <w:sz w:val="22"/>
          <w:szCs w:val="22"/>
          <w:lang w:eastAsia="es-MX"/>
        </w:rPr>
      </w:pPr>
    </w:p>
    <w:p w:rsidR="00A035ED" w:rsidRPr="00B74AB8" w:rsidRDefault="00B74AB8" w:rsidP="00B74AB8">
      <w:pPr>
        <w:shd w:val="clear" w:color="auto" w:fill="FFFFFF"/>
        <w:jc w:val="center"/>
        <w:rPr>
          <w:rFonts w:ascii="Century Gothic" w:hAnsi="Century Gothic" w:cs="Tahoma"/>
          <w:b/>
          <w:i/>
          <w:sz w:val="22"/>
          <w:szCs w:val="22"/>
        </w:rPr>
      </w:pPr>
      <w:r w:rsidRPr="00B74AB8">
        <w:rPr>
          <w:rFonts w:ascii="Century Gothic" w:hAnsi="Century Gothic" w:cs="Tahoma"/>
          <w:b/>
          <w:i/>
          <w:sz w:val="22"/>
          <w:szCs w:val="22"/>
        </w:rPr>
        <w:t xml:space="preserve">Los Integrantes del Comité se dan por enterados. </w:t>
      </w:r>
    </w:p>
    <w:p w:rsidR="00A035ED" w:rsidRDefault="00A035ED" w:rsidP="00C00978">
      <w:pPr>
        <w:shd w:val="clear" w:color="auto" w:fill="FFFFFF"/>
        <w:jc w:val="both"/>
        <w:rPr>
          <w:rFonts w:ascii="Century Gothic" w:hAnsi="Century Gothic" w:cs="Tahoma"/>
          <w:b/>
          <w:sz w:val="22"/>
          <w:szCs w:val="22"/>
        </w:rPr>
      </w:pPr>
    </w:p>
    <w:p w:rsidR="00634F49" w:rsidRDefault="00634F49" w:rsidP="00634F49">
      <w:pPr>
        <w:ind w:right="-142"/>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505B4C" w:rsidRDefault="00505B4C" w:rsidP="00634F49">
      <w:pPr>
        <w:ind w:right="-142"/>
        <w:jc w:val="both"/>
        <w:rPr>
          <w:rFonts w:ascii="Century Gothic" w:hAnsi="Century Gothic" w:cs="Tahoma"/>
          <w:sz w:val="22"/>
          <w:szCs w:val="22"/>
        </w:rPr>
      </w:pPr>
    </w:p>
    <w:p w:rsidR="00B74AB8" w:rsidRPr="003247DF" w:rsidRDefault="00B74AB8" w:rsidP="00C00978">
      <w:pPr>
        <w:shd w:val="clear" w:color="auto" w:fill="FFFFFF"/>
        <w:jc w:val="both"/>
        <w:rPr>
          <w:rFonts w:ascii="Century Gothic" w:hAnsi="Century Gothic" w:cs="Tahoma"/>
          <w:b/>
          <w:sz w:val="22"/>
          <w:szCs w:val="22"/>
        </w:rPr>
      </w:pP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hAnsi="Century Gothic" w:cs="Calibri"/>
          <w:b/>
          <w:color w:val="000000"/>
          <w:sz w:val="22"/>
          <w:szCs w:val="22"/>
          <w:lang w:eastAsia="es-MX"/>
        </w:rPr>
        <w:t>G.-</w:t>
      </w:r>
      <w:r w:rsidRPr="00B74AB8">
        <w:rPr>
          <w:rFonts w:ascii="Century Gothic" w:hAnsi="Century Gothic" w:cs="Calibri"/>
          <w:color w:val="000000"/>
          <w:sz w:val="22"/>
          <w:szCs w:val="22"/>
          <w:lang w:eastAsia="es-MX"/>
        </w:rPr>
        <w:t>Se da cuenta del oficio número C.G./23492/2019, signado por el Mtro. Roberto Alarcón Estrada, Comisario General de Seguridad Pública de Zapopan, mediante el cual hace referencia a la Adquisición de 426 Chalecos (la información de la descripción se considera de carácter reservado, toda vez que tiene que ver con la seguridad de los elementos de la Policía), autorizados por el Comité de Adquisiciones como una adjudicación directa, en la sesión 15 Ordinaria de fecha 25 de octubre del 2019 a favor de la empresa PROTECTIVE MATERIALS TECHNOLOGY S.A. DE C.V., por un monto de $9,688,006.80 (Nueve millones, seiscientos ochenta y ocho mil seis pesos 80/100 M.N.).</w:t>
      </w: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t>Al respecto, hago de su conocimiento que ante la imposibilidad del proveedor adjudicado PROTECTIVE MATERIALS TECHNOLOGY S.A. DE C.V. de cumplir con la entrega (referida en el oficio citado en el párrafo que antecede), se inició por parte de la Sindicatura del Municipio, un procedimiento de rescisión del contrato con número CO/1839/2019 y durante su desahogo, el proveedor propuso (la propuesta del proveedor se encuentra dentro del contenido del oficio mencionado en el primer párrafo.</w:t>
      </w: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t>Una vez analizada la propuesta del proveedor en cuestión, que remitió la Sindicatura para análisis de esta área Usuaria y que fue propuesta por el proveedor adjudicado, se ha llegado a la conclusión de que si no existe inconveniente alguno por parte del Comité de Adquisiciones, se acepte la propuesta de PROTECTIVE MATERIALS TECHNOLOGY S.A. DE C.V.</w:t>
      </w: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t xml:space="preserve">Al oficio en cita se adjunta oficio C.G./23305/2019 donde se remite opinión técnica emitida por parte de esta Comisaría General de Seguridad Publica a las distintas áreas involucradas. </w:t>
      </w: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lastRenderedPageBreak/>
        <w:t xml:space="preserve">Por lo tanto, se solicita, se informe o se someta a la autorización del Comité de Adquisiciones las consideraciones aquí vertidas, para los efectos de autorizar (lo señalado en el oficio en cita) y realizar el convenio de modificación al contrato original. </w:t>
      </w:r>
    </w:p>
    <w:p w:rsidR="00B74AB8" w:rsidRPr="00B74AB8" w:rsidRDefault="00B74AB8" w:rsidP="00B74AB8">
      <w:pPr>
        <w:shd w:val="clear" w:color="auto" w:fill="FFFFFF"/>
        <w:spacing w:after="100" w:afterAutospacing="1" w:line="259" w:lineRule="auto"/>
        <w:ind w:right="-1"/>
        <w:contextualSpacing/>
        <w:jc w:val="both"/>
        <w:rPr>
          <w:rFonts w:ascii="Century Gothic" w:eastAsiaTheme="minorHAnsi" w:hAnsi="Century Gothic" w:cs="Tahoma"/>
          <w:sz w:val="22"/>
          <w:szCs w:val="22"/>
          <w:lang w:val="es-ES_tradnl" w:eastAsia="en-US"/>
        </w:rPr>
      </w:pPr>
      <w:r w:rsidRPr="00B74AB8">
        <w:rPr>
          <w:rFonts w:ascii="Century Gothic" w:eastAsiaTheme="minorHAnsi" w:hAnsi="Century Gothic" w:cs="Tahoma"/>
          <w:sz w:val="22"/>
          <w:szCs w:val="22"/>
          <w:lang w:eastAsia="en-US"/>
        </w:rPr>
        <w:t xml:space="preserve">El Lic. Edmundo Antonio </w:t>
      </w:r>
      <w:proofErr w:type="spellStart"/>
      <w:r w:rsidRPr="00B74AB8">
        <w:rPr>
          <w:rFonts w:ascii="Century Gothic" w:eastAsiaTheme="minorHAnsi" w:hAnsi="Century Gothic" w:cs="Tahoma"/>
          <w:sz w:val="22"/>
          <w:szCs w:val="22"/>
          <w:lang w:eastAsia="en-US"/>
        </w:rPr>
        <w:t>Amutio</w:t>
      </w:r>
      <w:proofErr w:type="spellEnd"/>
      <w:r w:rsidRPr="00B74AB8">
        <w:rPr>
          <w:rFonts w:ascii="Century Gothic" w:eastAsiaTheme="minorHAnsi" w:hAnsi="Century Gothic" w:cs="Tahoma"/>
          <w:sz w:val="22"/>
          <w:szCs w:val="22"/>
          <w:lang w:eastAsia="en-US"/>
        </w:rPr>
        <w:t xml:space="preserve"> Villa, representante suplente del Presidente del Comité de Adquisiciones, comenta</w:t>
      </w:r>
      <w:r w:rsidRPr="00B74AB8">
        <w:rPr>
          <w:rFonts w:ascii="Century Gothic" w:eastAsiaTheme="minorHAnsi" w:hAnsi="Century Gothic" w:cs="Tahoma"/>
          <w:sz w:val="22"/>
          <w:szCs w:val="22"/>
          <w:lang w:val="es-ES" w:eastAsia="en-US"/>
        </w:rPr>
        <w:t xml:space="preserve"> de</w:t>
      </w:r>
      <w:r w:rsidRPr="00B74AB8">
        <w:rPr>
          <w:rFonts w:ascii="Century Gothic" w:eastAsiaTheme="minorHAnsi" w:hAnsi="Century Gothic" w:cs="Tahoma"/>
          <w:sz w:val="22"/>
          <w:szCs w:val="22"/>
          <w:lang w:val="es-ES_tradnl" w:eastAsia="en-US"/>
        </w:rPr>
        <w:t xml:space="preserve"> conformidad con el artículo 24, fracción XXII del Reglamento de Compras, Enajenaciones y Contratación de Servicios del Municipio de Zapopan Jalisco, se somete a su  consideración para proponer  y aprobar el </w:t>
      </w:r>
      <w:r w:rsidRPr="00B74AB8">
        <w:rPr>
          <w:rFonts w:ascii="Century Gothic" w:eastAsia="Calibri" w:hAnsi="Century Gothic" w:cs="Tahoma"/>
          <w:b/>
          <w:sz w:val="22"/>
          <w:szCs w:val="22"/>
          <w:lang w:val="es-ES_tradnl" w:eastAsia="en-US"/>
        </w:rPr>
        <w:t>asunto vario G</w:t>
      </w:r>
      <w:r w:rsidRPr="00B74AB8">
        <w:rPr>
          <w:rFonts w:ascii="Century Gothic" w:eastAsiaTheme="minorHAnsi" w:hAnsi="Century Gothic" w:cs="Tahoma"/>
          <w:sz w:val="22"/>
          <w:szCs w:val="22"/>
          <w:lang w:val="es-ES_tradnl" w:eastAsia="en-US"/>
        </w:rPr>
        <w:t>, los que estén por la afirmativa, sírvanse manifestarlo levantando su mano.</w:t>
      </w:r>
    </w:p>
    <w:p w:rsidR="00B74AB8" w:rsidRPr="00B74AB8" w:rsidRDefault="00B74AB8" w:rsidP="00B74AB8">
      <w:pPr>
        <w:spacing w:after="160" w:line="360" w:lineRule="auto"/>
        <w:jc w:val="both"/>
        <w:rPr>
          <w:rFonts w:ascii="Century Gothic" w:eastAsiaTheme="minorHAnsi" w:hAnsi="Century Gothic" w:cs="Tahoma"/>
          <w:sz w:val="22"/>
          <w:szCs w:val="22"/>
          <w:lang w:val="es-ES_tradnl" w:eastAsia="en-US"/>
        </w:rPr>
      </w:pPr>
    </w:p>
    <w:p w:rsidR="00B74AB8" w:rsidRDefault="00B74AB8" w:rsidP="00B74AB8">
      <w:pPr>
        <w:spacing w:after="160" w:line="259" w:lineRule="auto"/>
        <w:ind w:left="708"/>
        <w:jc w:val="center"/>
        <w:rPr>
          <w:rFonts w:ascii="Century Gothic" w:eastAsiaTheme="minorHAnsi" w:hAnsi="Century Gothic" w:cs="Tahoma"/>
          <w:b/>
          <w:i/>
          <w:sz w:val="22"/>
          <w:szCs w:val="22"/>
          <w:lang w:eastAsia="en-US"/>
        </w:rPr>
      </w:pPr>
      <w:r w:rsidRPr="00B74AB8">
        <w:rPr>
          <w:rFonts w:ascii="Century Gothic" w:eastAsiaTheme="minorHAnsi" w:hAnsi="Century Gothic" w:cs="Tahoma"/>
          <w:b/>
          <w:i/>
          <w:sz w:val="22"/>
          <w:szCs w:val="22"/>
          <w:lang w:eastAsia="en-US"/>
        </w:rPr>
        <w:t>Aprobado por Unanimidad de votos por parte de los integrantes del Comité presentes.</w:t>
      </w:r>
    </w:p>
    <w:p w:rsidR="00182FF4" w:rsidRPr="00B74AB8" w:rsidRDefault="00182FF4" w:rsidP="00B74AB8">
      <w:pPr>
        <w:spacing w:after="160" w:line="259" w:lineRule="auto"/>
        <w:ind w:left="708"/>
        <w:jc w:val="center"/>
        <w:rPr>
          <w:rFonts w:ascii="Century Gothic" w:eastAsiaTheme="minorHAnsi" w:hAnsi="Century Gothic" w:cs="Tahoma"/>
          <w:b/>
          <w:i/>
          <w:sz w:val="22"/>
          <w:szCs w:val="22"/>
          <w:lang w:eastAsia="en-US"/>
        </w:rPr>
      </w:pPr>
    </w:p>
    <w:p w:rsidR="00B74AB8" w:rsidRPr="00B74AB8" w:rsidRDefault="00B74AB8" w:rsidP="00B74AB8">
      <w:pPr>
        <w:spacing w:after="160" w:line="259" w:lineRule="auto"/>
        <w:ind w:left="1080"/>
        <w:jc w:val="both"/>
        <w:rPr>
          <w:rFonts w:ascii="Century Gothic" w:eastAsiaTheme="minorHAnsi" w:hAnsi="Century Gothic" w:cstheme="minorBidi"/>
          <w:sz w:val="22"/>
          <w:szCs w:val="22"/>
          <w:lang w:eastAsia="en-US"/>
        </w:rPr>
      </w:pPr>
      <w:r w:rsidRPr="00B74AB8">
        <w:rPr>
          <w:rFonts w:ascii="Century Gothic" w:hAnsi="Century Gothic" w:cs="Calibri"/>
          <w:b/>
          <w:color w:val="000000"/>
          <w:sz w:val="22"/>
          <w:szCs w:val="22"/>
          <w:lang w:eastAsia="es-MX"/>
        </w:rPr>
        <w:t>H.-</w:t>
      </w:r>
      <w:r w:rsidRPr="00B74AB8">
        <w:rPr>
          <w:rFonts w:ascii="Century Gothic" w:hAnsi="Century Gothic" w:cs="Calibri"/>
          <w:color w:val="000000"/>
          <w:sz w:val="22"/>
          <w:szCs w:val="22"/>
          <w:lang w:eastAsia="es-MX"/>
        </w:rPr>
        <w:t xml:space="preserve">Se da cuenta del oficio número C.G./23491/2019, signado por el Mtro. Roberto Alarcón Estrada, Comisario General de Seguridad Pública de Zapopan, mediante el cual hace referencia a la Adquisición de 350 Chalecos (la información de la descripción se considera de carácter reservado, toda vez que tiene que ver con la seguridad de los elementos de la Policía), autorizados por el Comité de Adquisiciones como una adjudicación directa, en la sesión 15 Ordinaria de fecha 25 de octubre del 2019 a favor de la empresa </w:t>
      </w:r>
      <w:r w:rsidRPr="00B74AB8">
        <w:rPr>
          <w:rFonts w:ascii="Century Gothic" w:eastAsiaTheme="minorHAnsi" w:hAnsi="Century Gothic" w:cstheme="minorBidi"/>
          <w:sz w:val="22"/>
          <w:szCs w:val="22"/>
          <w:lang w:eastAsia="en-US"/>
        </w:rPr>
        <w:t>TXAT LATAM, S.A.P.I. de C.V.</w:t>
      </w:r>
      <w:r w:rsidR="00182FF4">
        <w:rPr>
          <w:rFonts w:ascii="Century Gothic" w:eastAsiaTheme="minorHAnsi" w:hAnsi="Century Gothic" w:cstheme="minorBidi"/>
          <w:sz w:val="22"/>
          <w:szCs w:val="22"/>
          <w:lang w:eastAsia="en-US"/>
        </w:rPr>
        <w:t>,</w:t>
      </w:r>
      <w:r w:rsidRPr="00B74AB8">
        <w:rPr>
          <w:rFonts w:ascii="Century Gothic" w:eastAsiaTheme="minorHAnsi" w:hAnsi="Century Gothic" w:cstheme="minorBidi"/>
          <w:sz w:val="22"/>
          <w:szCs w:val="22"/>
          <w:lang w:eastAsia="en-US"/>
        </w:rPr>
        <w:t xml:space="preserve"> por un monto de $7´977,900.00 (Siete millones novecientos setenta y siete mil novecientos pesos 00/100 M.N.).</w:t>
      </w: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t xml:space="preserve">Al respecto, hago de su conocimiento que ante la imposibilidad del proveedor adjudicado </w:t>
      </w:r>
      <w:r w:rsidRPr="00B74AB8">
        <w:rPr>
          <w:rFonts w:ascii="Century Gothic" w:eastAsiaTheme="minorHAnsi" w:hAnsi="Century Gothic" w:cstheme="minorBidi"/>
          <w:sz w:val="22"/>
          <w:szCs w:val="22"/>
          <w:lang w:eastAsia="en-US"/>
        </w:rPr>
        <w:t xml:space="preserve">TXAT LATAM, S.A.P.I. de C.V. </w:t>
      </w:r>
      <w:r w:rsidRPr="00B74AB8">
        <w:rPr>
          <w:rFonts w:ascii="Century Gothic" w:hAnsi="Century Gothic" w:cs="Calibri"/>
          <w:color w:val="000000"/>
          <w:sz w:val="22"/>
          <w:szCs w:val="22"/>
          <w:lang w:eastAsia="es-MX"/>
        </w:rPr>
        <w:t>de cumplir con la entrega (referida en el oficio citado en el párrafo que antecede), se inició por parte de la Sindicatura del Municipio, un procedimiento de rescisión del contrato con número CO/1898/2019 y durante su desahogo, el proveedor propuso (la propuesta del proveedor se encuentra dentro del contenido del oficio mencionado en el primer párrafo.</w:t>
      </w:r>
    </w:p>
    <w:p w:rsidR="00B74AB8" w:rsidRPr="00B74AB8" w:rsidRDefault="00B74AB8" w:rsidP="00B74AB8">
      <w:pPr>
        <w:spacing w:after="160" w:line="259" w:lineRule="auto"/>
        <w:ind w:left="1080"/>
        <w:jc w:val="both"/>
        <w:rPr>
          <w:rFonts w:ascii="Century Gothic" w:eastAsiaTheme="minorHAnsi" w:hAnsi="Century Gothic" w:cstheme="minorBidi"/>
          <w:sz w:val="22"/>
          <w:szCs w:val="22"/>
          <w:lang w:eastAsia="en-US"/>
        </w:rPr>
      </w:pPr>
      <w:r w:rsidRPr="00B74AB8">
        <w:rPr>
          <w:rFonts w:ascii="Century Gothic" w:hAnsi="Century Gothic" w:cs="Calibri"/>
          <w:color w:val="000000"/>
          <w:sz w:val="22"/>
          <w:szCs w:val="22"/>
          <w:lang w:eastAsia="es-MX"/>
        </w:rPr>
        <w:t xml:space="preserve">Una vez analizada la propuesta del proveedor en cuestión, que remitió la Sindicatura para análisis de esta área Usuaria y que fue propuesta por el proveedor adjudicado, se ha llegado a la conclusión de que si no existe inconveniente alguno por parte del Comité de Adquisiciones, se acepte la propuesta de </w:t>
      </w:r>
      <w:r w:rsidRPr="00B74AB8">
        <w:rPr>
          <w:rFonts w:ascii="Century Gothic" w:eastAsiaTheme="minorHAnsi" w:hAnsi="Century Gothic" w:cstheme="minorBidi"/>
          <w:sz w:val="22"/>
          <w:szCs w:val="22"/>
          <w:lang w:eastAsia="en-US"/>
        </w:rPr>
        <w:t xml:space="preserve">TXAT LATAM, S.A.P.I. de C.V. </w:t>
      </w: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lastRenderedPageBreak/>
        <w:t xml:space="preserve">Al oficio en cita se adjunta oficio C.G./23305/2019 donde se remite opinión técnica emitida por parte de esta Comisaría General de Seguridad Publica a las distintas áreas involucradas. </w:t>
      </w: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t xml:space="preserve">Por lo tanto, se solicita, se informe o se someta a la autorización del Comité de Adquisiciones las consideraciones aquí vertidas, para los efectos de autorizar (lo señalado en el oficio en cita) y realizar el convenio de modificación al contrato original. </w:t>
      </w:r>
    </w:p>
    <w:p w:rsidR="00B74AB8" w:rsidRPr="00B74AB8" w:rsidRDefault="00B74AB8" w:rsidP="00B74AB8">
      <w:pPr>
        <w:spacing w:after="160" w:line="259" w:lineRule="auto"/>
        <w:ind w:left="1080"/>
        <w:jc w:val="both"/>
        <w:rPr>
          <w:rFonts w:ascii="Century Gothic" w:eastAsiaTheme="minorHAnsi" w:hAnsi="Century Gothic" w:cstheme="minorBidi"/>
          <w:sz w:val="22"/>
          <w:szCs w:val="22"/>
          <w:lang w:eastAsia="en-US"/>
        </w:rPr>
      </w:pPr>
    </w:p>
    <w:p w:rsidR="00B74AB8" w:rsidRPr="00B74AB8" w:rsidRDefault="00B74AB8" w:rsidP="00B74AB8">
      <w:pPr>
        <w:shd w:val="clear" w:color="auto" w:fill="FFFFFF"/>
        <w:spacing w:after="100" w:afterAutospacing="1" w:line="259" w:lineRule="auto"/>
        <w:ind w:right="-1"/>
        <w:contextualSpacing/>
        <w:jc w:val="both"/>
        <w:rPr>
          <w:rFonts w:ascii="Century Gothic" w:eastAsiaTheme="minorHAnsi" w:hAnsi="Century Gothic" w:cs="Tahoma"/>
          <w:sz w:val="22"/>
          <w:szCs w:val="22"/>
          <w:lang w:val="es-ES_tradnl" w:eastAsia="en-US"/>
        </w:rPr>
      </w:pPr>
      <w:r w:rsidRPr="00B74AB8">
        <w:rPr>
          <w:rFonts w:ascii="Century Gothic" w:eastAsiaTheme="minorHAnsi" w:hAnsi="Century Gothic" w:cs="Tahoma"/>
          <w:sz w:val="22"/>
          <w:szCs w:val="22"/>
          <w:lang w:eastAsia="en-US"/>
        </w:rPr>
        <w:t xml:space="preserve">El Lic. Edmundo Antonio </w:t>
      </w:r>
      <w:proofErr w:type="spellStart"/>
      <w:r w:rsidRPr="00B74AB8">
        <w:rPr>
          <w:rFonts w:ascii="Century Gothic" w:eastAsiaTheme="minorHAnsi" w:hAnsi="Century Gothic" w:cs="Tahoma"/>
          <w:sz w:val="22"/>
          <w:szCs w:val="22"/>
          <w:lang w:eastAsia="en-US"/>
        </w:rPr>
        <w:t>Amutio</w:t>
      </w:r>
      <w:proofErr w:type="spellEnd"/>
      <w:r w:rsidRPr="00B74AB8">
        <w:rPr>
          <w:rFonts w:ascii="Century Gothic" w:eastAsiaTheme="minorHAnsi" w:hAnsi="Century Gothic" w:cs="Tahoma"/>
          <w:sz w:val="22"/>
          <w:szCs w:val="22"/>
          <w:lang w:eastAsia="en-US"/>
        </w:rPr>
        <w:t xml:space="preserve"> Villa, representante suplente del Presidente del Comité de Adquisiciones, comenta</w:t>
      </w:r>
      <w:r w:rsidRPr="00B74AB8">
        <w:rPr>
          <w:rFonts w:ascii="Century Gothic" w:eastAsiaTheme="minorHAnsi" w:hAnsi="Century Gothic" w:cs="Tahoma"/>
          <w:sz w:val="22"/>
          <w:szCs w:val="22"/>
          <w:lang w:val="es-ES" w:eastAsia="en-US"/>
        </w:rPr>
        <w:t xml:space="preserve"> de</w:t>
      </w:r>
      <w:r w:rsidRPr="00B74AB8">
        <w:rPr>
          <w:rFonts w:ascii="Century Gothic" w:eastAsiaTheme="minorHAnsi" w:hAnsi="Century Gothic" w:cs="Tahoma"/>
          <w:sz w:val="22"/>
          <w:szCs w:val="22"/>
          <w:lang w:val="es-ES_tradnl" w:eastAsia="en-US"/>
        </w:rPr>
        <w:t xml:space="preserve"> conformidad con el artículo 24, fracción XXII del Reglamento de Compras, Enajenaciones y Contratación de Servicios del Municipio de Zapopan Jalisco, se somete a su  consideración para proponer  y aprobar el </w:t>
      </w:r>
      <w:r w:rsidRPr="00B74AB8">
        <w:rPr>
          <w:rFonts w:ascii="Century Gothic" w:eastAsia="Calibri" w:hAnsi="Century Gothic" w:cs="Tahoma"/>
          <w:b/>
          <w:sz w:val="22"/>
          <w:szCs w:val="22"/>
          <w:lang w:val="es-ES_tradnl" w:eastAsia="en-US"/>
        </w:rPr>
        <w:t>asunto vario H</w:t>
      </w:r>
      <w:r w:rsidRPr="00B74AB8">
        <w:rPr>
          <w:rFonts w:ascii="Century Gothic" w:eastAsiaTheme="minorHAnsi" w:hAnsi="Century Gothic" w:cs="Tahoma"/>
          <w:sz w:val="22"/>
          <w:szCs w:val="22"/>
          <w:lang w:val="es-ES_tradnl" w:eastAsia="en-US"/>
        </w:rPr>
        <w:t>, los que estén por la afirmativa, sírvanse manifestarlo levantando su mano.</w:t>
      </w:r>
    </w:p>
    <w:p w:rsidR="00B74AB8" w:rsidRPr="00B74AB8" w:rsidRDefault="00B74AB8" w:rsidP="00B74AB8">
      <w:pPr>
        <w:spacing w:after="160" w:line="360" w:lineRule="auto"/>
        <w:jc w:val="both"/>
        <w:rPr>
          <w:rFonts w:ascii="Century Gothic" w:eastAsiaTheme="minorHAnsi" w:hAnsi="Century Gothic" w:cs="Tahoma"/>
          <w:sz w:val="22"/>
          <w:szCs w:val="22"/>
          <w:lang w:val="es-ES_tradnl" w:eastAsia="en-US"/>
        </w:rPr>
      </w:pPr>
    </w:p>
    <w:p w:rsidR="00B74AB8" w:rsidRPr="00B74AB8" w:rsidRDefault="00B74AB8" w:rsidP="00B74AB8">
      <w:pPr>
        <w:spacing w:after="160" w:line="259" w:lineRule="auto"/>
        <w:ind w:left="708"/>
        <w:jc w:val="center"/>
        <w:rPr>
          <w:rFonts w:ascii="Century Gothic" w:eastAsiaTheme="minorHAnsi" w:hAnsi="Century Gothic" w:cs="Tahoma"/>
          <w:b/>
          <w:i/>
          <w:sz w:val="22"/>
          <w:szCs w:val="22"/>
          <w:lang w:eastAsia="en-US"/>
        </w:rPr>
      </w:pPr>
      <w:r w:rsidRPr="00B74AB8">
        <w:rPr>
          <w:rFonts w:ascii="Century Gothic" w:eastAsiaTheme="minorHAnsi" w:hAnsi="Century Gothic" w:cs="Tahoma"/>
          <w:b/>
          <w:i/>
          <w:sz w:val="22"/>
          <w:szCs w:val="22"/>
          <w:lang w:eastAsia="en-US"/>
        </w:rPr>
        <w:t>Aprobado por Unanimidad de votos por parte de los integrantes del Comité presentes.</w:t>
      </w:r>
    </w:p>
    <w:p w:rsidR="00B74AB8" w:rsidRDefault="00B74AB8" w:rsidP="00B31575">
      <w:pPr>
        <w:shd w:val="clear" w:color="auto" w:fill="FFFFFF"/>
        <w:spacing w:after="100" w:afterAutospacing="1"/>
        <w:contextualSpacing/>
        <w:jc w:val="both"/>
        <w:rPr>
          <w:rFonts w:ascii="Century Gothic" w:hAnsi="Century Gothic" w:cs="Tahoma"/>
          <w:sz w:val="22"/>
          <w:szCs w:val="22"/>
        </w:rPr>
      </w:pPr>
    </w:p>
    <w:p w:rsidR="00B74AB8" w:rsidRPr="00B74AB8" w:rsidRDefault="00B74AB8" w:rsidP="00B74AB8">
      <w:pPr>
        <w:spacing w:after="160" w:line="259" w:lineRule="auto"/>
        <w:ind w:left="1080"/>
        <w:jc w:val="both"/>
        <w:rPr>
          <w:rFonts w:ascii="Century Gothic" w:hAnsi="Century Gothic" w:cs="Calibri"/>
          <w:b/>
          <w:color w:val="000000"/>
          <w:sz w:val="22"/>
          <w:szCs w:val="22"/>
          <w:lang w:eastAsia="es-MX"/>
        </w:rPr>
      </w:pPr>
      <w:r w:rsidRPr="00B74AB8">
        <w:rPr>
          <w:rFonts w:ascii="Century Gothic" w:hAnsi="Century Gothic" w:cs="Calibri"/>
          <w:b/>
          <w:color w:val="000000"/>
          <w:sz w:val="22"/>
          <w:szCs w:val="22"/>
          <w:lang w:eastAsia="es-MX"/>
        </w:rPr>
        <w:t>I.-</w:t>
      </w:r>
      <w:r w:rsidRPr="00B74AB8">
        <w:rPr>
          <w:rFonts w:ascii="Century Gothic" w:hAnsi="Century Gothic" w:cs="Calibri"/>
          <w:color w:val="000000"/>
          <w:sz w:val="22"/>
          <w:szCs w:val="22"/>
          <w:lang w:eastAsia="es-MX"/>
        </w:rPr>
        <w:t xml:space="preserve">Se da cuenta del oficio número C.G./23410/2019, signado por el Mtro. Roberto Alarcón Estrada, Comisario General de Seguridad Pública de Zapopan, mediante el cual hace del conocimiento que el Secretariado Ejecutivo del Sistema Nacional de Seguridad Pública, en contestación a la solicitud de adecuación de metas y montos, inicialmente concertados en el Anexo Técnico, mediante el oficio SESNSP/DGVS10010/2019, notificado al Municipio el día 05 de diciembre del año en curso, </w:t>
      </w:r>
      <w:r w:rsidRPr="00B74AB8">
        <w:rPr>
          <w:rFonts w:ascii="Century Gothic" w:hAnsi="Century Gothic" w:cs="Calibri"/>
          <w:b/>
          <w:color w:val="000000"/>
          <w:sz w:val="22"/>
          <w:szCs w:val="22"/>
          <w:lang w:eastAsia="es-MX"/>
        </w:rPr>
        <w:t xml:space="preserve">Aprobó el Uso de Ahorros Presupuestarios (Remanentes de Recursos del Presupuesto Modificado, una vez cumplidas las metas establecidas en el anexo técnico) y de Intereses Financieros Generadoras en la Cuenta del FORTASEG 2019, para ser utilizados en la adquisición de Chalecos Balísticos (la información de la descripción de los chalecos se considera de carácter reservado, toda vez que tiene relación con los Policías). </w:t>
      </w:r>
    </w:p>
    <w:p w:rsidR="00B74AB8" w:rsidRPr="00B74AB8" w:rsidRDefault="00B74AB8" w:rsidP="00B74AB8">
      <w:pPr>
        <w:spacing w:after="160" w:line="259" w:lineRule="auto"/>
        <w:ind w:left="1080"/>
        <w:jc w:val="both"/>
        <w:rPr>
          <w:rFonts w:ascii="Century Gothic" w:hAnsi="Century Gothic" w:cs="Calibri"/>
          <w:b/>
          <w:color w:val="000000"/>
          <w:sz w:val="22"/>
          <w:szCs w:val="22"/>
          <w:lang w:eastAsia="es-MX"/>
        </w:rPr>
      </w:pPr>
      <w:r w:rsidRPr="00B74AB8">
        <w:rPr>
          <w:rFonts w:ascii="Century Gothic" w:hAnsi="Century Gothic" w:cs="Calibri"/>
          <w:color w:val="000000"/>
          <w:sz w:val="22"/>
          <w:szCs w:val="22"/>
          <w:lang w:eastAsia="es-MX"/>
        </w:rPr>
        <w:t xml:space="preserve">Ya se solicitó a la Tesorería Municipal, por </w:t>
      </w:r>
      <w:proofErr w:type="spellStart"/>
      <w:r w:rsidRPr="00B74AB8">
        <w:rPr>
          <w:rFonts w:ascii="Century Gothic" w:hAnsi="Century Gothic" w:cs="Calibri"/>
          <w:color w:val="000000"/>
          <w:sz w:val="22"/>
          <w:szCs w:val="22"/>
          <w:lang w:eastAsia="es-MX"/>
        </w:rPr>
        <w:t>serv</w:t>
      </w:r>
      <w:proofErr w:type="spellEnd"/>
      <w:r w:rsidRPr="00B74AB8">
        <w:rPr>
          <w:rFonts w:ascii="Century Gothic" w:hAnsi="Century Gothic" w:cs="Calibri"/>
          <w:color w:val="000000"/>
          <w:sz w:val="22"/>
          <w:szCs w:val="22"/>
          <w:lang w:eastAsia="es-MX"/>
        </w:rPr>
        <w:t xml:space="preserve"> de su competencia, la integración y adecuación al Presupuesto de Egresos que permita ejercer eficaz y eficientemente las metas autorizadas dentro del presente Ejercicio Fiscal 2019, y ahora, amablemente </w:t>
      </w:r>
      <w:r w:rsidRPr="00B74AB8">
        <w:rPr>
          <w:rFonts w:ascii="Century Gothic" w:hAnsi="Century Gothic" w:cs="Calibri"/>
          <w:b/>
          <w:color w:val="000000"/>
          <w:sz w:val="22"/>
          <w:szCs w:val="22"/>
          <w:lang w:eastAsia="es-MX"/>
        </w:rPr>
        <w:t xml:space="preserve">Solicito a Usted se someta a consideración de este Comité de Adquisiciones del Municipio, la autorización para realizar un incremento al contrato con número CO-1839/2019 de fecha 31 de octubre del año en curso, el cual se </w:t>
      </w:r>
      <w:r w:rsidRPr="00B74AB8">
        <w:rPr>
          <w:rFonts w:ascii="Century Gothic" w:hAnsi="Century Gothic" w:cs="Calibri"/>
          <w:b/>
          <w:color w:val="000000"/>
          <w:sz w:val="22"/>
          <w:szCs w:val="22"/>
          <w:lang w:eastAsia="es-MX"/>
        </w:rPr>
        <w:lastRenderedPageBreak/>
        <w:t xml:space="preserve">derivó de la Orden de Compra 201902042, asignada por adjudicación directa a la empresa </w:t>
      </w:r>
      <w:proofErr w:type="spellStart"/>
      <w:r w:rsidRPr="00B74AB8">
        <w:rPr>
          <w:rFonts w:ascii="Century Gothic" w:hAnsi="Century Gothic" w:cs="Calibri"/>
          <w:b/>
          <w:color w:val="000000"/>
          <w:sz w:val="22"/>
          <w:szCs w:val="22"/>
          <w:lang w:eastAsia="es-MX"/>
        </w:rPr>
        <w:t>Protective</w:t>
      </w:r>
      <w:proofErr w:type="spellEnd"/>
      <w:r w:rsidRPr="00B74AB8">
        <w:rPr>
          <w:rFonts w:ascii="Century Gothic" w:hAnsi="Century Gothic" w:cs="Calibri"/>
          <w:b/>
          <w:color w:val="000000"/>
          <w:sz w:val="22"/>
          <w:szCs w:val="22"/>
          <w:lang w:eastAsia="es-MX"/>
        </w:rPr>
        <w:t xml:space="preserve"> </w:t>
      </w:r>
      <w:proofErr w:type="spellStart"/>
      <w:r w:rsidRPr="00B74AB8">
        <w:rPr>
          <w:rFonts w:ascii="Century Gothic" w:hAnsi="Century Gothic" w:cs="Calibri"/>
          <w:b/>
          <w:color w:val="000000"/>
          <w:sz w:val="22"/>
          <w:szCs w:val="22"/>
          <w:lang w:eastAsia="es-MX"/>
        </w:rPr>
        <w:t>Materials</w:t>
      </w:r>
      <w:proofErr w:type="spellEnd"/>
      <w:r w:rsidRPr="00B74AB8">
        <w:rPr>
          <w:rFonts w:ascii="Century Gothic" w:hAnsi="Century Gothic" w:cs="Calibri"/>
          <w:b/>
          <w:color w:val="000000"/>
          <w:sz w:val="22"/>
          <w:szCs w:val="22"/>
          <w:lang w:eastAsia="es-MX"/>
        </w:rPr>
        <w:t xml:space="preserve"> </w:t>
      </w:r>
      <w:proofErr w:type="spellStart"/>
      <w:r w:rsidRPr="00B74AB8">
        <w:rPr>
          <w:rFonts w:ascii="Century Gothic" w:hAnsi="Century Gothic" w:cs="Calibri"/>
          <w:b/>
          <w:color w:val="000000"/>
          <w:sz w:val="22"/>
          <w:szCs w:val="22"/>
          <w:lang w:eastAsia="es-MX"/>
        </w:rPr>
        <w:t>Technology</w:t>
      </w:r>
      <w:proofErr w:type="spellEnd"/>
      <w:r w:rsidRPr="00B74AB8">
        <w:rPr>
          <w:rFonts w:ascii="Century Gothic" w:hAnsi="Century Gothic" w:cs="Calibri"/>
          <w:b/>
          <w:color w:val="000000"/>
          <w:sz w:val="22"/>
          <w:szCs w:val="22"/>
          <w:lang w:eastAsia="es-MX"/>
        </w:rPr>
        <w:t xml:space="preserve"> para la adquisición de 426 chalecos balísticos.</w:t>
      </w: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t>Esta solicitud tiene su fundamento en el artículo 52 de la Ley de Adquisiciones, Arrendamientos y Servicios del Sector Público, por tratarse de recursos federales.</w:t>
      </w: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t xml:space="preserve">El monto autorizado por el Secretario Ejecutivo del Sistema Nacional de Seguridad Pública es por la cantidad $1, 591,926.00 (Un millón quinientos noventa y un mil, novecientos veintiséis pesos 00/100 M.N.) y representa solo el 16.43% del monto inicial contratado, lo cual se traduce en 70 chalecos balísticos más para personal de la Comisaría General de Seguridad Pública. En este mismo sentido, la asignación se realizará al mismo costo pactado en el contrato primario y las fechas de entrega no serán posteriores al 31 de diciembre del año en curso. </w:t>
      </w:r>
    </w:p>
    <w:p w:rsidR="00B74AB8" w:rsidRPr="00B74AB8" w:rsidRDefault="00B74AB8" w:rsidP="00B74AB8">
      <w:pPr>
        <w:spacing w:after="160" w:line="259" w:lineRule="auto"/>
        <w:ind w:left="1080"/>
        <w:jc w:val="both"/>
        <w:rPr>
          <w:rFonts w:ascii="Century Gothic" w:hAnsi="Century Gothic" w:cs="Calibri"/>
          <w:color w:val="000000"/>
          <w:sz w:val="22"/>
          <w:szCs w:val="22"/>
          <w:lang w:eastAsia="es-MX"/>
        </w:rPr>
      </w:pPr>
      <w:r w:rsidRPr="00B74AB8">
        <w:rPr>
          <w:rFonts w:ascii="Century Gothic" w:hAnsi="Century Gothic" w:cs="Calibri"/>
          <w:color w:val="000000"/>
          <w:sz w:val="22"/>
          <w:szCs w:val="22"/>
          <w:lang w:eastAsia="es-MX"/>
        </w:rPr>
        <w:t xml:space="preserve">La Justificación se relata en el oficio mencionado en el primer párrafo. </w:t>
      </w:r>
    </w:p>
    <w:p w:rsidR="00B74AB8" w:rsidRPr="00B74AB8" w:rsidRDefault="00B74AB8" w:rsidP="00B74AB8">
      <w:pPr>
        <w:spacing w:after="160" w:line="259" w:lineRule="auto"/>
        <w:ind w:left="1080"/>
        <w:jc w:val="both"/>
        <w:rPr>
          <w:rFonts w:ascii="Century Gothic" w:eastAsiaTheme="minorHAnsi" w:hAnsi="Century Gothic" w:cstheme="minorBidi"/>
          <w:sz w:val="22"/>
          <w:szCs w:val="22"/>
          <w:lang w:eastAsia="en-US"/>
        </w:rPr>
      </w:pPr>
    </w:p>
    <w:p w:rsidR="00B74AB8" w:rsidRPr="00B74AB8" w:rsidRDefault="00B74AB8" w:rsidP="00B74AB8">
      <w:pPr>
        <w:shd w:val="clear" w:color="auto" w:fill="FFFFFF"/>
        <w:spacing w:after="100" w:afterAutospacing="1" w:line="259" w:lineRule="auto"/>
        <w:ind w:right="-1"/>
        <w:contextualSpacing/>
        <w:jc w:val="both"/>
        <w:rPr>
          <w:rFonts w:ascii="Century Gothic" w:eastAsiaTheme="minorHAnsi" w:hAnsi="Century Gothic" w:cs="Tahoma"/>
          <w:sz w:val="22"/>
          <w:szCs w:val="22"/>
          <w:lang w:val="es-ES_tradnl" w:eastAsia="en-US"/>
        </w:rPr>
      </w:pPr>
      <w:r w:rsidRPr="00B74AB8">
        <w:rPr>
          <w:rFonts w:ascii="Century Gothic" w:eastAsiaTheme="minorHAnsi" w:hAnsi="Century Gothic" w:cs="Tahoma"/>
          <w:sz w:val="22"/>
          <w:szCs w:val="22"/>
          <w:lang w:eastAsia="en-US"/>
        </w:rPr>
        <w:t xml:space="preserve">El Lic. Edmundo Antonio </w:t>
      </w:r>
      <w:proofErr w:type="spellStart"/>
      <w:r w:rsidRPr="00B74AB8">
        <w:rPr>
          <w:rFonts w:ascii="Century Gothic" w:eastAsiaTheme="minorHAnsi" w:hAnsi="Century Gothic" w:cs="Tahoma"/>
          <w:sz w:val="22"/>
          <w:szCs w:val="22"/>
          <w:lang w:eastAsia="en-US"/>
        </w:rPr>
        <w:t>Amutio</w:t>
      </w:r>
      <w:proofErr w:type="spellEnd"/>
      <w:r w:rsidRPr="00B74AB8">
        <w:rPr>
          <w:rFonts w:ascii="Century Gothic" w:eastAsiaTheme="minorHAnsi" w:hAnsi="Century Gothic" w:cs="Tahoma"/>
          <w:sz w:val="22"/>
          <w:szCs w:val="22"/>
          <w:lang w:eastAsia="en-US"/>
        </w:rPr>
        <w:t xml:space="preserve"> Villa, representante suplente del Presidente del Comité de Adquisiciones, comenta</w:t>
      </w:r>
      <w:r w:rsidRPr="00B74AB8">
        <w:rPr>
          <w:rFonts w:ascii="Century Gothic" w:eastAsiaTheme="minorHAnsi" w:hAnsi="Century Gothic" w:cs="Tahoma"/>
          <w:sz w:val="22"/>
          <w:szCs w:val="22"/>
          <w:lang w:val="es-ES" w:eastAsia="en-US"/>
        </w:rPr>
        <w:t xml:space="preserve"> de</w:t>
      </w:r>
      <w:r w:rsidRPr="00B74AB8">
        <w:rPr>
          <w:rFonts w:ascii="Century Gothic" w:eastAsiaTheme="minorHAnsi" w:hAnsi="Century Gothic" w:cs="Tahoma"/>
          <w:sz w:val="22"/>
          <w:szCs w:val="22"/>
          <w:lang w:val="es-ES_tradnl" w:eastAsia="en-US"/>
        </w:rPr>
        <w:t xml:space="preserve"> conformidad con el artículo 24, fracción XXII del Reglamento de Compras, Enajenaciones y Contratación de Servicios del Municipio de Zapopan Jalisco, se somete a su  consideración para proponer  y aprobar el </w:t>
      </w:r>
      <w:r w:rsidRPr="00B74AB8">
        <w:rPr>
          <w:rFonts w:ascii="Century Gothic" w:eastAsia="Calibri" w:hAnsi="Century Gothic" w:cs="Tahoma"/>
          <w:b/>
          <w:sz w:val="22"/>
          <w:szCs w:val="22"/>
          <w:lang w:val="es-ES_tradnl" w:eastAsia="en-US"/>
        </w:rPr>
        <w:t>asunto vario I</w:t>
      </w:r>
      <w:r w:rsidRPr="00B74AB8">
        <w:rPr>
          <w:rFonts w:ascii="Century Gothic" w:eastAsiaTheme="minorHAnsi" w:hAnsi="Century Gothic" w:cs="Tahoma"/>
          <w:sz w:val="22"/>
          <w:szCs w:val="22"/>
          <w:lang w:val="es-ES_tradnl" w:eastAsia="en-US"/>
        </w:rPr>
        <w:t>, los que estén por la afirmativa, sírvanse manifestarlo levantando su mano.</w:t>
      </w:r>
    </w:p>
    <w:p w:rsidR="00B74AB8" w:rsidRPr="00B74AB8" w:rsidRDefault="00B74AB8" w:rsidP="00B74AB8">
      <w:pPr>
        <w:spacing w:after="160" w:line="360" w:lineRule="auto"/>
        <w:jc w:val="both"/>
        <w:rPr>
          <w:rFonts w:ascii="Century Gothic" w:eastAsiaTheme="minorHAnsi" w:hAnsi="Century Gothic" w:cs="Tahoma"/>
          <w:sz w:val="22"/>
          <w:szCs w:val="22"/>
          <w:lang w:val="es-ES_tradnl" w:eastAsia="en-US"/>
        </w:rPr>
      </w:pPr>
    </w:p>
    <w:p w:rsidR="00B74AB8" w:rsidRPr="00B74AB8" w:rsidRDefault="00B74AB8" w:rsidP="00B74AB8">
      <w:pPr>
        <w:spacing w:after="160" w:line="259" w:lineRule="auto"/>
        <w:ind w:left="708"/>
        <w:jc w:val="center"/>
        <w:rPr>
          <w:rFonts w:ascii="Century Gothic" w:eastAsiaTheme="minorHAnsi" w:hAnsi="Century Gothic" w:cs="Tahoma"/>
          <w:b/>
          <w:i/>
          <w:sz w:val="22"/>
          <w:szCs w:val="22"/>
          <w:lang w:eastAsia="en-US"/>
        </w:rPr>
      </w:pPr>
      <w:r w:rsidRPr="00B74AB8">
        <w:rPr>
          <w:rFonts w:ascii="Century Gothic" w:eastAsiaTheme="minorHAnsi" w:hAnsi="Century Gothic" w:cs="Tahoma"/>
          <w:b/>
          <w:i/>
          <w:sz w:val="22"/>
          <w:szCs w:val="22"/>
          <w:lang w:eastAsia="en-US"/>
        </w:rPr>
        <w:t>Aprobado por Unanimidad de votos por parte de los integrantes del Comité presentes.</w:t>
      </w:r>
    </w:p>
    <w:p w:rsidR="00B74AB8" w:rsidRDefault="00B74AB8" w:rsidP="00B31575">
      <w:pPr>
        <w:shd w:val="clear" w:color="auto" w:fill="FFFFFF"/>
        <w:ind w:left="1080"/>
        <w:jc w:val="both"/>
        <w:rPr>
          <w:rFonts w:ascii="Century Gothic" w:eastAsia="Calibri" w:hAnsi="Century Gothic" w:cs="Tahoma"/>
          <w:sz w:val="22"/>
          <w:szCs w:val="22"/>
          <w:lang w:val="es-ES_tradnl"/>
        </w:rPr>
      </w:pPr>
    </w:p>
    <w:p w:rsidR="00182FF4" w:rsidRPr="009E5AC4" w:rsidRDefault="00182FF4" w:rsidP="00182FF4">
      <w:pPr>
        <w:ind w:right="-142"/>
        <w:jc w:val="both"/>
        <w:rPr>
          <w:rFonts w:ascii="Century Gothic" w:hAnsi="Century Gothic" w:cs="Tahoma"/>
          <w:sz w:val="22"/>
          <w:szCs w:val="22"/>
        </w:rPr>
      </w:pPr>
    </w:p>
    <w:p w:rsidR="00B31575" w:rsidRPr="009E5AC4" w:rsidRDefault="00B31575" w:rsidP="00B3157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Décima </w:t>
      </w:r>
      <w:r w:rsidR="00B74AB8">
        <w:rPr>
          <w:rFonts w:ascii="Century Gothic" w:hAnsi="Century Gothic" w:cs="Tahoma"/>
          <w:sz w:val="22"/>
          <w:szCs w:val="22"/>
          <w:lang w:eastAsia="en-US"/>
        </w:rPr>
        <w:t>Séptima</w:t>
      </w:r>
      <w:r>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Sesión Ordinaria siendo las </w:t>
      </w:r>
      <w:r w:rsidR="00BE6B00">
        <w:rPr>
          <w:rFonts w:ascii="Century Gothic" w:hAnsi="Century Gothic" w:cs="Tahoma"/>
          <w:sz w:val="22"/>
          <w:szCs w:val="22"/>
          <w:lang w:eastAsia="en-US"/>
        </w:rPr>
        <w:t>11</w:t>
      </w:r>
      <w:r w:rsidR="00B74AB8">
        <w:rPr>
          <w:rFonts w:ascii="Century Gothic" w:hAnsi="Century Gothic" w:cs="Tahoma"/>
          <w:sz w:val="22"/>
          <w:szCs w:val="22"/>
          <w:lang w:eastAsia="en-US"/>
        </w:rPr>
        <w:t>:06</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B74AB8">
        <w:rPr>
          <w:rFonts w:ascii="Century Gothic" w:hAnsi="Century Gothic" w:cs="Tahoma"/>
          <w:sz w:val="22"/>
          <w:szCs w:val="22"/>
          <w:lang w:eastAsia="en-US"/>
        </w:rPr>
        <w:t>19</w:t>
      </w:r>
      <w:r w:rsidR="008D576A">
        <w:rPr>
          <w:rFonts w:ascii="Century Gothic" w:hAnsi="Century Gothic" w:cs="Tahoma"/>
          <w:sz w:val="22"/>
          <w:szCs w:val="22"/>
          <w:lang w:eastAsia="en-US"/>
        </w:rPr>
        <w:t xml:space="preserve"> diciembre</w:t>
      </w:r>
      <w:r>
        <w:rPr>
          <w:rFonts w:ascii="Century Gothic" w:hAnsi="Century Gothic" w:cs="Tahoma"/>
          <w:sz w:val="22"/>
          <w:szCs w:val="22"/>
          <w:lang w:eastAsia="en-US"/>
        </w:rPr>
        <w:t xml:space="preserve"> </w:t>
      </w:r>
      <w:r w:rsidRPr="009E5AC4">
        <w:rPr>
          <w:rFonts w:ascii="Century Gothic" w:hAnsi="Century Gothic" w:cs="Tahoma"/>
          <w:sz w:val="22"/>
          <w:szCs w:val="22"/>
          <w:lang w:eastAsia="en-US"/>
        </w:rPr>
        <w:t>de 2019,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w:t>
      </w:r>
      <w:r w:rsidRPr="009E5AC4">
        <w:rPr>
          <w:rFonts w:ascii="Century Gothic" w:eastAsiaTheme="minorHAnsi" w:hAnsi="Century Gothic" w:cs="Tahoma"/>
          <w:sz w:val="22"/>
          <w:szCs w:val="22"/>
          <w:lang w:eastAsia="en-US"/>
        </w:rPr>
        <w:t xml:space="preserve">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w:t>
      </w:r>
      <w:r w:rsidRPr="009E5AC4">
        <w:rPr>
          <w:rFonts w:ascii="Century Gothic" w:eastAsiaTheme="minorHAnsi" w:hAnsi="Century Gothic" w:cs="Tahoma"/>
          <w:sz w:val="22"/>
          <w:szCs w:val="22"/>
          <w:lang w:eastAsia="en-US"/>
        </w:rPr>
        <w:lastRenderedPageBreak/>
        <w:t xml:space="preserve">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8D576A" w:rsidRDefault="008D576A" w:rsidP="00B518F6">
      <w:pPr>
        <w:tabs>
          <w:tab w:val="left" w:pos="3969"/>
        </w:tabs>
        <w:spacing w:line="360" w:lineRule="auto"/>
        <w:jc w:val="center"/>
        <w:rPr>
          <w:rFonts w:ascii="Century Gothic" w:hAnsi="Century Gothic" w:cs="Tahoma"/>
          <w:b/>
          <w:sz w:val="22"/>
          <w:szCs w:val="22"/>
        </w:rPr>
      </w:pPr>
    </w:p>
    <w:p w:rsidR="00505B4C" w:rsidRDefault="00505B4C" w:rsidP="00B518F6">
      <w:pPr>
        <w:tabs>
          <w:tab w:val="left" w:pos="3969"/>
        </w:tabs>
        <w:spacing w:line="360" w:lineRule="auto"/>
        <w:jc w:val="center"/>
        <w:rPr>
          <w:rFonts w:ascii="Century Gothic" w:hAnsi="Century Gothic" w:cs="Tahoma"/>
          <w:b/>
          <w:sz w:val="22"/>
          <w:szCs w:val="22"/>
        </w:rPr>
      </w:pPr>
    </w:p>
    <w:p w:rsidR="00B518F6" w:rsidRPr="008D576A" w:rsidRDefault="00B518F6" w:rsidP="00B518F6">
      <w:pPr>
        <w:tabs>
          <w:tab w:val="left" w:pos="3969"/>
        </w:tabs>
        <w:spacing w:line="360" w:lineRule="auto"/>
        <w:jc w:val="center"/>
        <w:rPr>
          <w:rFonts w:ascii="Century Gothic" w:hAnsi="Century Gothic" w:cs="Tahoma"/>
          <w:b/>
          <w:sz w:val="22"/>
          <w:szCs w:val="22"/>
        </w:rPr>
      </w:pPr>
      <w:r w:rsidRPr="008D576A">
        <w:rPr>
          <w:rFonts w:ascii="Century Gothic" w:hAnsi="Century Gothic" w:cs="Tahoma"/>
          <w:b/>
          <w:sz w:val="22"/>
          <w:szCs w:val="22"/>
        </w:rPr>
        <w:t>Integrantes Vocales con voz y voto</w:t>
      </w:r>
    </w:p>
    <w:p w:rsidR="00B518F6" w:rsidRPr="008D576A" w:rsidRDefault="00B518F6" w:rsidP="00B518F6">
      <w:pPr>
        <w:pStyle w:val="Sinespaciado"/>
        <w:jc w:val="center"/>
        <w:rPr>
          <w:rFonts w:ascii="Century Gothic" w:hAnsi="Century Gothic"/>
          <w:highlight w:val="magenta"/>
        </w:rPr>
      </w:pPr>
    </w:p>
    <w:p w:rsidR="00B518F6" w:rsidRPr="008D576A" w:rsidRDefault="00B518F6" w:rsidP="00B518F6">
      <w:pPr>
        <w:pStyle w:val="Sinespaciado"/>
        <w:jc w:val="center"/>
        <w:rPr>
          <w:rFonts w:ascii="Century Gothic" w:hAnsi="Century Gothic"/>
          <w:highlight w:val="magenta"/>
        </w:rPr>
      </w:pPr>
    </w:p>
    <w:p w:rsidR="00B518F6" w:rsidRPr="008D576A" w:rsidRDefault="00B518F6" w:rsidP="00B518F6">
      <w:pPr>
        <w:pStyle w:val="Sinespaciado"/>
        <w:jc w:val="center"/>
        <w:rPr>
          <w:rFonts w:ascii="Century Gothic" w:hAnsi="Century Gothic"/>
          <w:highlight w:val="magenta"/>
        </w:rPr>
      </w:pPr>
    </w:p>
    <w:p w:rsidR="008D576A" w:rsidRPr="008D576A" w:rsidRDefault="008D576A" w:rsidP="00B518F6">
      <w:pPr>
        <w:pStyle w:val="Sinespaciado"/>
        <w:jc w:val="center"/>
        <w:rPr>
          <w:rFonts w:ascii="Century Gothic" w:hAnsi="Century Gothic"/>
          <w:highlight w:val="magenta"/>
        </w:rPr>
      </w:pPr>
    </w:p>
    <w:p w:rsidR="00A22049" w:rsidRDefault="00A22049" w:rsidP="00A22049">
      <w:pPr>
        <w:pStyle w:val="Sinespaciado"/>
        <w:jc w:val="center"/>
        <w:rPr>
          <w:rFonts w:ascii="Century Gothic" w:hAnsi="Century Gothic" w:cs="Tahoma"/>
          <w:lang w:val="pt-BR"/>
        </w:rPr>
      </w:pPr>
    </w:p>
    <w:p w:rsidR="00A22049" w:rsidRDefault="00A22049" w:rsidP="00A22049">
      <w:pPr>
        <w:pStyle w:val="Sinespaciado"/>
        <w:jc w:val="center"/>
        <w:rPr>
          <w:rFonts w:ascii="Century Gothic" w:hAnsi="Century Gothic" w:cs="Tahoma"/>
          <w:lang w:val="pt-BR"/>
        </w:rPr>
      </w:pPr>
    </w:p>
    <w:p w:rsidR="00A22049" w:rsidRDefault="00A22049" w:rsidP="00A22049">
      <w:pPr>
        <w:pStyle w:val="Sinespaciado"/>
        <w:jc w:val="center"/>
        <w:rPr>
          <w:rFonts w:ascii="Century Gothic" w:hAnsi="Century Gothic" w:cs="Tahoma"/>
          <w:lang w:val="pt-BR"/>
        </w:rPr>
      </w:pPr>
    </w:p>
    <w:p w:rsidR="00A22049" w:rsidRPr="00304EEF" w:rsidRDefault="00A22049" w:rsidP="00A22049">
      <w:pPr>
        <w:pStyle w:val="Sinespaciado"/>
        <w:jc w:val="center"/>
        <w:rPr>
          <w:rFonts w:ascii="Century Gothic" w:hAnsi="Century Gothic" w:cs="Tahoma"/>
          <w:lang w:val="pt-BR"/>
        </w:rPr>
      </w:pPr>
    </w:p>
    <w:p w:rsidR="00B518F6" w:rsidRPr="00A22049" w:rsidRDefault="00A22049" w:rsidP="00A22049">
      <w:pPr>
        <w:tabs>
          <w:tab w:val="left" w:pos="3969"/>
        </w:tabs>
        <w:jc w:val="both"/>
        <w:rPr>
          <w:rFonts w:ascii="Century Gothic" w:hAnsi="Century Gothic"/>
          <w:sz w:val="20"/>
          <w:szCs w:val="20"/>
          <w:lang w:val="es-ES"/>
        </w:rPr>
      </w:pPr>
      <w:r w:rsidRPr="00B70ADB">
        <w:rPr>
          <w:rFonts w:ascii="Century Gothic" w:hAnsi="Century Gothic"/>
          <w:smallCaps/>
          <w:sz w:val="20"/>
          <w:szCs w:val="20"/>
          <w:lang w:val="pt-BR"/>
        </w:rPr>
        <w:t>L</w:t>
      </w:r>
      <w:r w:rsidRPr="00B70ADB">
        <w:rPr>
          <w:rFonts w:ascii="Century Gothic" w:hAnsi="Century Gothic"/>
          <w:smallCaps/>
          <w:sz w:val="20"/>
          <w:szCs w:val="20"/>
          <w:lang w:val="es-ES"/>
        </w:rPr>
        <w:t xml:space="preserve">a presente hoja de firmas </w:t>
      </w:r>
      <w:r>
        <w:rPr>
          <w:rFonts w:ascii="Century Gothic" w:hAnsi="Century Gothic"/>
          <w:smallCaps/>
          <w:sz w:val="20"/>
          <w:szCs w:val="20"/>
          <w:lang w:val="es-ES"/>
        </w:rPr>
        <w:t>forma parte del acta de la Décima</w:t>
      </w:r>
      <w:r w:rsidRPr="00B70ADB">
        <w:rPr>
          <w:rFonts w:ascii="Century Gothic" w:hAnsi="Century Gothic"/>
          <w:smallCaps/>
          <w:sz w:val="20"/>
          <w:szCs w:val="20"/>
          <w:lang w:val="es-ES"/>
        </w:rPr>
        <w:t xml:space="preserve"> </w:t>
      </w:r>
      <w:r>
        <w:rPr>
          <w:rFonts w:ascii="Century Gothic" w:hAnsi="Century Gothic"/>
          <w:smallCaps/>
          <w:sz w:val="20"/>
          <w:szCs w:val="20"/>
          <w:lang w:val="es-ES"/>
        </w:rPr>
        <w:t xml:space="preserve">Séptima </w:t>
      </w:r>
      <w:r w:rsidRPr="00B70ADB">
        <w:rPr>
          <w:rFonts w:ascii="Century Gothic" w:hAnsi="Century Gothic"/>
          <w:smallCaps/>
          <w:sz w:val="20"/>
          <w:szCs w:val="20"/>
          <w:lang w:val="es-ES"/>
        </w:rPr>
        <w:t xml:space="preserve">Sesión </w:t>
      </w:r>
      <w:r>
        <w:rPr>
          <w:rFonts w:ascii="Century Gothic" w:hAnsi="Century Gothic"/>
          <w:smallCaps/>
          <w:sz w:val="20"/>
          <w:szCs w:val="20"/>
          <w:lang w:val="es-ES"/>
        </w:rPr>
        <w:t>Or</w:t>
      </w:r>
      <w:r w:rsidRPr="00B70ADB">
        <w:rPr>
          <w:rFonts w:ascii="Century Gothic" w:hAnsi="Century Gothic"/>
          <w:smallCaps/>
          <w:sz w:val="20"/>
          <w:szCs w:val="20"/>
          <w:lang w:val="es-ES"/>
        </w:rPr>
        <w:t xml:space="preserve">dinaria </w:t>
      </w:r>
      <w:r>
        <w:rPr>
          <w:rFonts w:ascii="Century Gothic" w:hAnsi="Century Gothic"/>
          <w:smallCaps/>
          <w:sz w:val="20"/>
          <w:szCs w:val="20"/>
          <w:lang w:val="es-ES"/>
        </w:rPr>
        <w:t>del 19</w:t>
      </w:r>
      <w:r w:rsidRPr="00B70ADB">
        <w:rPr>
          <w:rFonts w:ascii="Century Gothic" w:hAnsi="Century Gothic"/>
          <w:smallCaps/>
          <w:sz w:val="20"/>
          <w:szCs w:val="20"/>
          <w:lang w:val="es-ES"/>
        </w:rPr>
        <w:t xml:space="preserve"> de </w:t>
      </w:r>
      <w:r>
        <w:rPr>
          <w:rFonts w:ascii="Century Gothic" w:hAnsi="Century Gothic"/>
          <w:smallCaps/>
          <w:sz w:val="20"/>
          <w:szCs w:val="20"/>
          <w:lang w:val="es-ES"/>
        </w:rPr>
        <w:t>Diciembre</w:t>
      </w:r>
      <w:r w:rsidRPr="00B70ADB">
        <w:rPr>
          <w:rFonts w:ascii="Century Gothic" w:hAnsi="Century Gothic"/>
          <w:smallCaps/>
          <w:sz w:val="20"/>
          <w:szCs w:val="20"/>
          <w:lang w:val="es-ES"/>
        </w:rPr>
        <w:t xml:space="preserve"> de 2019.</w:t>
      </w:r>
      <w:r w:rsidRPr="00B70ADB">
        <w:rPr>
          <w:rFonts w:ascii="Century Gothic" w:hAnsi="Century Gothic"/>
          <w:sz w:val="20"/>
          <w:szCs w:val="20"/>
          <w:lang w:val="es-ES"/>
        </w:rPr>
        <w:t xml:space="preserve"> </w:t>
      </w:r>
      <w:r w:rsidRPr="00B70ADB">
        <w:rPr>
          <w:rFonts w:ascii="Century Gothic" w:eastAsia="Calibri" w:hAnsi="Century Gothic" w:cs="Tahoma"/>
          <w:smallCaps/>
          <w:sz w:val="20"/>
          <w:szCs w:val="20"/>
          <w:lang w:val="es-ES"/>
        </w:rPr>
        <w:t>Sin que la falta de firma de alguno de los Integrantes del Comité reste validez al acto y/o a la misma.</w:t>
      </w:r>
    </w:p>
    <w:sectPr w:rsidR="00B518F6" w:rsidRPr="00A22049" w:rsidSect="009E7F97">
      <w:headerReference w:type="default" r:id="rId13"/>
      <w:footerReference w:type="even" r:id="rId14"/>
      <w:footerReference w:type="default" r:id="rId15"/>
      <w:pgSz w:w="12240" w:h="15840" w:code="1"/>
      <w:pgMar w:top="567" w:right="104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64E" w:rsidRDefault="00A9164E" w:rsidP="00B31575">
      <w:r>
        <w:separator/>
      </w:r>
    </w:p>
  </w:endnote>
  <w:endnote w:type="continuationSeparator" w:id="0">
    <w:p w:rsidR="00A9164E" w:rsidRDefault="00A9164E" w:rsidP="00B3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AB8" w:rsidRDefault="00B74AB8" w:rsidP="009E7F9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74AB8" w:rsidRDefault="00B74AB8" w:rsidP="009E7F9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AB8" w:rsidRDefault="00B74AB8" w:rsidP="009E7F9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13570">
      <w:rPr>
        <w:rStyle w:val="Nmerodepgina"/>
        <w:noProof/>
      </w:rPr>
      <w:t>1</w:t>
    </w:r>
    <w:r>
      <w:rPr>
        <w:rStyle w:val="Nmerodepgina"/>
      </w:rPr>
      <w:fldChar w:fldCharType="end"/>
    </w:r>
  </w:p>
  <w:p w:rsidR="00B74AB8" w:rsidRDefault="00B74AB8" w:rsidP="009E7F9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64E" w:rsidRDefault="00A9164E" w:rsidP="00B31575">
      <w:r>
        <w:separator/>
      </w:r>
    </w:p>
  </w:footnote>
  <w:footnote w:type="continuationSeparator" w:id="0">
    <w:p w:rsidR="00A9164E" w:rsidRDefault="00A9164E" w:rsidP="00B31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AB8" w:rsidRDefault="00B74AB8">
    <w:pPr>
      <w:pStyle w:val="Encabezado"/>
    </w:pPr>
    <w:r w:rsidRPr="0056643E">
      <w:rPr>
        <w:noProof/>
        <w:lang w:val="es-MX" w:eastAsia="es-MX"/>
      </w:rPr>
      <mc:AlternateContent>
        <mc:Choice Requires="wpg">
          <w:drawing>
            <wp:inline distT="0" distB="0" distL="0" distR="0" wp14:anchorId="2D438DE5" wp14:editId="13A75D54">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7" name="4 CuadroTexto"/>
                      <wps:cNvSpPr txBox="1"/>
                      <wps:spPr>
                        <a:xfrm>
                          <a:off x="-125780" y="3815619"/>
                          <a:ext cx="7260943" cy="412388"/>
                        </a:xfrm>
                        <a:prstGeom prst="rect">
                          <a:avLst/>
                        </a:prstGeom>
                        <a:solidFill>
                          <a:srgbClr val="F67E1A"/>
                        </a:solidFill>
                      </wps:spPr>
                      <wps:txbx>
                        <w:txbxContent>
                          <w:p w:rsidR="00B74AB8" w:rsidRDefault="00B74AB8" w:rsidP="009E7F97">
                            <w:pPr>
                              <w:pStyle w:val="NormalWeb"/>
                              <w:spacing w:after="0"/>
                              <w:rPr>
                                <w:rFonts w:asciiTheme="minorHAnsi" w:hAnsi="Calibri" w:cstheme="minorBidi"/>
                                <w:b/>
                                <w:bCs/>
                                <w:color w:val="FFFFFF" w:themeColor="background1"/>
                                <w:kern w:val="24"/>
                              </w:rPr>
                            </w:pPr>
                          </w:p>
                          <w:p w:rsidR="00B74AB8" w:rsidRPr="0044530F" w:rsidRDefault="00B74AB8" w:rsidP="009E7F97">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2D438DE5"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w+T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m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P/5w+T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sjMYA&#10;AADaAAAADwAAAGRycy9kb3ducmV2LnhtbESPQWvCQBSE74L/YXlCL6VuKkXb6CpWWijFizEUvT2y&#10;zySafRuy2yT++65Q8DjMzDfMYtWbSrTUuNKygudxBII4s7rkXEG6/3x6BeE8ssbKMim4koPVcjhY&#10;YKxtxztqE5+LAGEXo4LC+zqW0mUFGXRjWxMH72Qbgz7IJpe6wS7ATSUnUTSVBksOCwXWtCkouyS/&#10;RkGyftn+XM55+fb++H082OvHcbpNlXoY9es5CE+9v4f/219awQx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4sjMYAAADaAAAADwAAAAAAAAAAAAAAAACYAgAAZHJz&#10;L2Rvd25yZXYueG1sUEsFBgAAAAAEAAQA9QAAAIsDAAAAAA==&#10;" fillcolor="#f67e1a" stroked="f">
                <v:textbox>
                  <w:txbxContent>
                    <w:p w:rsidR="00B74AB8" w:rsidRDefault="00B74AB8" w:rsidP="009E7F97">
                      <w:pPr>
                        <w:pStyle w:val="NormalWeb"/>
                        <w:spacing w:after="0"/>
                        <w:rPr>
                          <w:rFonts w:asciiTheme="minorHAnsi" w:hAnsi="Calibri" w:cstheme="minorBidi"/>
                          <w:b/>
                          <w:bCs/>
                          <w:color w:val="FFFFFF" w:themeColor="background1"/>
                          <w:kern w:val="24"/>
                        </w:rPr>
                      </w:pPr>
                    </w:p>
                    <w:p w:rsidR="00B74AB8" w:rsidRPr="0044530F" w:rsidRDefault="00B74AB8" w:rsidP="009E7F97">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B74AB8" w:rsidRPr="00793FC2" w:rsidRDefault="00B74AB8" w:rsidP="009E7F97">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SÉPTIMA </w:t>
    </w:r>
    <w:r w:rsidRPr="00793FC2">
      <w:rPr>
        <w:rFonts w:ascii="Tahoma" w:hAnsi="Tahoma" w:cs="Tahoma"/>
        <w:sz w:val="18"/>
        <w:szCs w:val="18"/>
        <w:lang w:val="es-ES_tradnl"/>
      </w:rPr>
      <w:t>SESIÓN ORDINARIA</w:t>
    </w:r>
  </w:p>
  <w:p w:rsidR="00B74AB8" w:rsidRPr="00793FC2" w:rsidRDefault="00B74AB8" w:rsidP="009E7F97">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19</w:t>
    </w:r>
    <w:r w:rsidRPr="00793FC2">
      <w:rPr>
        <w:rFonts w:ascii="Tahoma" w:hAnsi="Tahoma" w:cs="Tahoma"/>
        <w:sz w:val="18"/>
        <w:szCs w:val="18"/>
        <w:lang w:val="es-ES_tradnl"/>
      </w:rPr>
      <w:t xml:space="preserve"> DE </w:t>
    </w:r>
    <w:r>
      <w:rPr>
        <w:rFonts w:ascii="Tahoma" w:hAnsi="Tahoma" w:cs="Tahoma"/>
        <w:sz w:val="18"/>
        <w:szCs w:val="18"/>
        <w:lang w:val="es-ES_tradnl"/>
      </w:rPr>
      <w:t>DICIEMBRE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B74AB8" w:rsidRPr="00261A2A" w:rsidRDefault="00B74AB8" w:rsidP="009E7F97">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5793"/>
    <w:multiLevelType w:val="hybridMultilevel"/>
    <w:tmpl w:val="B30678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22B660EA"/>
    <w:multiLevelType w:val="hybridMultilevel"/>
    <w:tmpl w:val="8AC8B766"/>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4157772F"/>
    <w:multiLevelType w:val="hybridMultilevel"/>
    <w:tmpl w:val="BB22C2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1774353"/>
    <w:multiLevelType w:val="hybridMultilevel"/>
    <w:tmpl w:val="166808F6"/>
    <w:lvl w:ilvl="0" w:tplc="B9EAE740">
      <w:start w:val="1"/>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nsid w:val="45FA5100"/>
    <w:multiLevelType w:val="hybridMultilevel"/>
    <w:tmpl w:val="451841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0324655"/>
    <w:multiLevelType w:val="hybridMultilevel"/>
    <w:tmpl w:val="D9B82770"/>
    <w:lvl w:ilvl="0" w:tplc="469AD886">
      <w:start w:val="1"/>
      <w:numFmt w:val="decimal"/>
      <w:lvlText w:val="%1."/>
      <w:lvlJc w:val="left"/>
      <w:pPr>
        <w:tabs>
          <w:tab w:val="num" w:pos="720"/>
        </w:tabs>
        <w:ind w:left="720" w:hanging="360"/>
      </w:pPr>
    </w:lvl>
    <w:lvl w:ilvl="1" w:tplc="1BE23186" w:tentative="1">
      <w:start w:val="1"/>
      <w:numFmt w:val="decimal"/>
      <w:lvlText w:val="%2."/>
      <w:lvlJc w:val="left"/>
      <w:pPr>
        <w:tabs>
          <w:tab w:val="num" w:pos="1440"/>
        </w:tabs>
        <w:ind w:left="1440" w:hanging="360"/>
      </w:pPr>
    </w:lvl>
    <w:lvl w:ilvl="2" w:tplc="34867100" w:tentative="1">
      <w:start w:val="1"/>
      <w:numFmt w:val="decimal"/>
      <w:lvlText w:val="%3."/>
      <w:lvlJc w:val="left"/>
      <w:pPr>
        <w:tabs>
          <w:tab w:val="num" w:pos="2160"/>
        </w:tabs>
        <w:ind w:left="2160" w:hanging="360"/>
      </w:pPr>
    </w:lvl>
    <w:lvl w:ilvl="3" w:tplc="8158B07C" w:tentative="1">
      <w:start w:val="1"/>
      <w:numFmt w:val="decimal"/>
      <w:lvlText w:val="%4."/>
      <w:lvlJc w:val="left"/>
      <w:pPr>
        <w:tabs>
          <w:tab w:val="num" w:pos="2880"/>
        </w:tabs>
        <w:ind w:left="2880" w:hanging="360"/>
      </w:pPr>
    </w:lvl>
    <w:lvl w:ilvl="4" w:tplc="2FE4BAAC" w:tentative="1">
      <w:start w:val="1"/>
      <w:numFmt w:val="decimal"/>
      <w:lvlText w:val="%5."/>
      <w:lvlJc w:val="left"/>
      <w:pPr>
        <w:tabs>
          <w:tab w:val="num" w:pos="3600"/>
        </w:tabs>
        <w:ind w:left="3600" w:hanging="360"/>
      </w:pPr>
    </w:lvl>
    <w:lvl w:ilvl="5" w:tplc="0936A358" w:tentative="1">
      <w:start w:val="1"/>
      <w:numFmt w:val="decimal"/>
      <w:lvlText w:val="%6."/>
      <w:lvlJc w:val="left"/>
      <w:pPr>
        <w:tabs>
          <w:tab w:val="num" w:pos="4320"/>
        </w:tabs>
        <w:ind w:left="4320" w:hanging="360"/>
      </w:pPr>
    </w:lvl>
    <w:lvl w:ilvl="6" w:tplc="E172613E" w:tentative="1">
      <w:start w:val="1"/>
      <w:numFmt w:val="decimal"/>
      <w:lvlText w:val="%7."/>
      <w:lvlJc w:val="left"/>
      <w:pPr>
        <w:tabs>
          <w:tab w:val="num" w:pos="5040"/>
        </w:tabs>
        <w:ind w:left="5040" w:hanging="360"/>
      </w:pPr>
    </w:lvl>
    <w:lvl w:ilvl="7" w:tplc="23B8C7E0" w:tentative="1">
      <w:start w:val="1"/>
      <w:numFmt w:val="decimal"/>
      <w:lvlText w:val="%8."/>
      <w:lvlJc w:val="left"/>
      <w:pPr>
        <w:tabs>
          <w:tab w:val="num" w:pos="5760"/>
        </w:tabs>
        <w:ind w:left="5760" w:hanging="360"/>
      </w:pPr>
    </w:lvl>
    <w:lvl w:ilvl="8" w:tplc="5A6E946A" w:tentative="1">
      <w:start w:val="1"/>
      <w:numFmt w:val="decimal"/>
      <w:lvlText w:val="%9."/>
      <w:lvlJc w:val="left"/>
      <w:pPr>
        <w:tabs>
          <w:tab w:val="num" w:pos="6480"/>
        </w:tabs>
        <w:ind w:left="6480" w:hanging="360"/>
      </w:pPr>
    </w:lvl>
  </w:abstractNum>
  <w:abstractNum w:abstractNumId="7">
    <w:nsid w:val="51EA3F12"/>
    <w:multiLevelType w:val="hybridMultilevel"/>
    <w:tmpl w:val="B150D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C667337"/>
    <w:multiLevelType w:val="hybridMultilevel"/>
    <w:tmpl w:val="83886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3"/>
  </w:num>
  <w:num w:numId="5">
    <w:abstractNumId w:val="5"/>
  </w:num>
  <w:num w:numId="6">
    <w:abstractNumId w:val="1"/>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575"/>
    <w:rsid w:val="000B303E"/>
    <w:rsid w:val="000C6FAA"/>
    <w:rsid w:val="00182FF4"/>
    <w:rsid w:val="001C45C9"/>
    <w:rsid w:val="00211EDF"/>
    <w:rsid w:val="002661AD"/>
    <w:rsid w:val="002D29F5"/>
    <w:rsid w:val="003220AE"/>
    <w:rsid w:val="003247DF"/>
    <w:rsid w:val="00333C64"/>
    <w:rsid w:val="003B0B99"/>
    <w:rsid w:val="00430860"/>
    <w:rsid w:val="00474299"/>
    <w:rsid w:val="00505B4C"/>
    <w:rsid w:val="00567F41"/>
    <w:rsid w:val="005E3CC0"/>
    <w:rsid w:val="00634F49"/>
    <w:rsid w:val="006B41BF"/>
    <w:rsid w:val="006D7DC5"/>
    <w:rsid w:val="006E0036"/>
    <w:rsid w:val="00713570"/>
    <w:rsid w:val="007A2439"/>
    <w:rsid w:val="007B422B"/>
    <w:rsid w:val="00815CA7"/>
    <w:rsid w:val="00892E0B"/>
    <w:rsid w:val="008D576A"/>
    <w:rsid w:val="009420FB"/>
    <w:rsid w:val="009E7F97"/>
    <w:rsid w:val="00A035ED"/>
    <w:rsid w:val="00A22049"/>
    <w:rsid w:val="00A9164E"/>
    <w:rsid w:val="00B31575"/>
    <w:rsid w:val="00B518F6"/>
    <w:rsid w:val="00B74AB8"/>
    <w:rsid w:val="00BE6B00"/>
    <w:rsid w:val="00C00978"/>
    <w:rsid w:val="00C158FB"/>
    <w:rsid w:val="00E566DA"/>
    <w:rsid w:val="00EE2DC3"/>
    <w:rsid w:val="00F1770C"/>
    <w:rsid w:val="00F55681"/>
    <w:rsid w:val="00FB3D04"/>
    <w:rsid w:val="00FB43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57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31575"/>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B31575"/>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B31575"/>
    <w:pPr>
      <w:tabs>
        <w:tab w:val="center" w:pos="4252"/>
        <w:tab w:val="right" w:pos="8504"/>
      </w:tabs>
    </w:pPr>
  </w:style>
  <w:style w:type="character" w:customStyle="1" w:styleId="PiedepginaCar">
    <w:name w:val="Pie de página Car"/>
    <w:basedOn w:val="Fuentedeprrafopredeter"/>
    <w:link w:val="Piedepgina"/>
    <w:uiPriority w:val="99"/>
    <w:rsid w:val="00B31575"/>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B31575"/>
    <w:pPr>
      <w:jc w:val="both"/>
    </w:pPr>
    <w:rPr>
      <w:szCs w:val="20"/>
      <w:lang w:val="es-ES_tradnl"/>
    </w:rPr>
  </w:style>
  <w:style w:type="character" w:customStyle="1" w:styleId="TextoindependienteCar">
    <w:name w:val="Texto independiente Car"/>
    <w:basedOn w:val="Fuentedeprrafopredeter"/>
    <w:link w:val="Textoindependiente"/>
    <w:rsid w:val="00B31575"/>
    <w:rPr>
      <w:rFonts w:ascii="Times New Roman" w:eastAsia="Times New Roman" w:hAnsi="Times New Roman" w:cs="Times New Roman"/>
      <w:sz w:val="24"/>
      <w:szCs w:val="20"/>
      <w:lang w:val="es-ES_tradnl" w:eastAsia="es-ES"/>
    </w:rPr>
  </w:style>
  <w:style w:type="character" w:styleId="Nmerodepgina">
    <w:name w:val="page number"/>
    <w:basedOn w:val="Fuentedeprrafopredeter"/>
    <w:uiPriority w:val="99"/>
    <w:rsid w:val="00B31575"/>
  </w:style>
  <w:style w:type="paragraph" w:styleId="Ttulo">
    <w:name w:val="Title"/>
    <w:basedOn w:val="Normal"/>
    <w:link w:val="TtuloCar"/>
    <w:qFormat/>
    <w:rsid w:val="00B31575"/>
    <w:pPr>
      <w:tabs>
        <w:tab w:val="left" w:pos="3969"/>
      </w:tabs>
      <w:jc w:val="center"/>
    </w:pPr>
    <w:rPr>
      <w:b/>
      <w:smallCaps/>
      <w:sz w:val="28"/>
      <w:szCs w:val="20"/>
      <w:lang w:val="es-ES_tradnl"/>
    </w:rPr>
  </w:style>
  <w:style w:type="character" w:customStyle="1" w:styleId="TtuloCar">
    <w:name w:val="Título Car"/>
    <w:basedOn w:val="Fuentedeprrafopredeter"/>
    <w:link w:val="Ttulo"/>
    <w:rsid w:val="00B31575"/>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B31575"/>
    <w:pPr>
      <w:ind w:left="708"/>
    </w:pPr>
  </w:style>
  <w:style w:type="paragraph" w:styleId="NormalWeb">
    <w:name w:val="Normal (Web)"/>
    <w:basedOn w:val="Normal"/>
    <w:uiPriority w:val="99"/>
    <w:unhideWhenUsed/>
    <w:rsid w:val="00B31575"/>
    <w:pPr>
      <w:spacing w:after="360"/>
    </w:pPr>
    <w:rPr>
      <w:lang w:val="es-ES"/>
    </w:rPr>
  </w:style>
  <w:style w:type="paragraph" w:styleId="Sinespaciado">
    <w:name w:val="No Spacing"/>
    <w:uiPriority w:val="1"/>
    <w:qFormat/>
    <w:rsid w:val="00B31575"/>
    <w:pPr>
      <w:spacing w:after="0" w:line="240" w:lineRule="auto"/>
    </w:pPr>
    <w:rPr>
      <w:rFonts w:ascii="Calibri" w:eastAsia="Calibri" w:hAnsi="Calibri" w:cs="Times New Roman"/>
    </w:rPr>
  </w:style>
  <w:style w:type="table" w:styleId="Tablaconcuadrcula">
    <w:name w:val="Table Grid"/>
    <w:basedOn w:val="Tablanormal"/>
    <w:uiPriority w:val="59"/>
    <w:rsid w:val="000B303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5E3C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3CC0"/>
    <w:rPr>
      <w:rFonts w:ascii="Segoe UI" w:eastAsia="Times New Roman" w:hAnsi="Segoe UI" w:cs="Segoe UI"/>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57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31575"/>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B31575"/>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B31575"/>
    <w:pPr>
      <w:tabs>
        <w:tab w:val="center" w:pos="4252"/>
        <w:tab w:val="right" w:pos="8504"/>
      </w:tabs>
    </w:pPr>
  </w:style>
  <w:style w:type="character" w:customStyle="1" w:styleId="PiedepginaCar">
    <w:name w:val="Pie de página Car"/>
    <w:basedOn w:val="Fuentedeprrafopredeter"/>
    <w:link w:val="Piedepgina"/>
    <w:uiPriority w:val="99"/>
    <w:rsid w:val="00B31575"/>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B31575"/>
    <w:pPr>
      <w:jc w:val="both"/>
    </w:pPr>
    <w:rPr>
      <w:szCs w:val="20"/>
      <w:lang w:val="es-ES_tradnl"/>
    </w:rPr>
  </w:style>
  <w:style w:type="character" w:customStyle="1" w:styleId="TextoindependienteCar">
    <w:name w:val="Texto independiente Car"/>
    <w:basedOn w:val="Fuentedeprrafopredeter"/>
    <w:link w:val="Textoindependiente"/>
    <w:rsid w:val="00B31575"/>
    <w:rPr>
      <w:rFonts w:ascii="Times New Roman" w:eastAsia="Times New Roman" w:hAnsi="Times New Roman" w:cs="Times New Roman"/>
      <w:sz w:val="24"/>
      <w:szCs w:val="20"/>
      <w:lang w:val="es-ES_tradnl" w:eastAsia="es-ES"/>
    </w:rPr>
  </w:style>
  <w:style w:type="character" w:styleId="Nmerodepgina">
    <w:name w:val="page number"/>
    <w:basedOn w:val="Fuentedeprrafopredeter"/>
    <w:uiPriority w:val="99"/>
    <w:rsid w:val="00B31575"/>
  </w:style>
  <w:style w:type="paragraph" w:styleId="Ttulo">
    <w:name w:val="Title"/>
    <w:basedOn w:val="Normal"/>
    <w:link w:val="TtuloCar"/>
    <w:qFormat/>
    <w:rsid w:val="00B31575"/>
    <w:pPr>
      <w:tabs>
        <w:tab w:val="left" w:pos="3969"/>
      </w:tabs>
      <w:jc w:val="center"/>
    </w:pPr>
    <w:rPr>
      <w:b/>
      <w:smallCaps/>
      <w:sz w:val="28"/>
      <w:szCs w:val="20"/>
      <w:lang w:val="es-ES_tradnl"/>
    </w:rPr>
  </w:style>
  <w:style w:type="character" w:customStyle="1" w:styleId="TtuloCar">
    <w:name w:val="Título Car"/>
    <w:basedOn w:val="Fuentedeprrafopredeter"/>
    <w:link w:val="Ttulo"/>
    <w:rsid w:val="00B31575"/>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B31575"/>
    <w:pPr>
      <w:ind w:left="708"/>
    </w:pPr>
  </w:style>
  <w:style w:type="paragraph" w:styleId="NormalWeb">
    <w:name w:val="Normal (Web)"/>
    <w:basedOn w:val="Normal"/>
    <w:uiPriority w:val="99"/>
    <w:unhideWhenUsed/>
    <w:rsid w:val="00B31575"/>
    <w:pPr>
      <w:spacing w:after="360"/>
    </w:pPr>
    <w:rPr>
      <w:lang w:val="es-ES"/>
    </w:rPr>
  </w:style>
  <w:style w:type="paragraph" w:styleId="Sinespaciado">
    <w:name w:val="No Spacing"/>
    <w:uiPriority w:val="1"/>
    <w:qFormat/>
    <w:rsid w:val="00B31575"/>
    <w:pPr>
      <w:spacing w:after="0" w:line="240" w:lineRule="auto"/>
    </w:pPr>
    <w:rPr>
      <w:rFonts w:ascii="Calibri" w:eastAsia="Calibri" w:hAnsi="Calibri" w:cs="Times New Roman"/>
    </w:rPr>
  </w:style>
  <w:style w:type="table" w:styleId="Tablaconcuadrcula">
    <w:name w:val="Table Grid"/>
    <w:basedOn w:val="Tablanormal"/>
    <w:uiPriority w:val="59"/>
    <w:rsid w:val="000B303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5E3C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3CC0"/>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6733">
      <w:bodyDiv w:val="1"/>
      <w:marLeft w:val="0"/>
      <w:marRight w:val="0"/>
      <w:marTop w:val="0"/>
      <w:marBottom w:val="0"/>
      <w:divBdr>
        <w:top w:val="none" w:sz="0" w:space="0" w:color="auto"/>
        <w:left w:val="none" w:sz="0" w:space="0" w:color="auto"/>
        <w:bottom w:val="none" w:sz="0" w:space="0" w:color="auto"/>
        <w:right w:val="none" w:sz="0" w:space="0" w:color="auto"/>
      </w:divBdr>
    </w:div>
    <w:div w:id="466439668">
      <w:bodyDiv w:val="1"/>
      <w:marLeft w:val="0"/>
      <w:marRight w:val="0"/>
      <w:marTop w:val="0"/>
      <w:marBottom w:val="0"/>
      <w:divBdr>
        <w:top w:val="none" w:sz="0" w:space="0" w:color="auto"/>
        <w:left w:val="none" w:sz="0" w:space="0" w:color="auto"/>
        <w:bottom w:val="none" w:sz="0" w:space="0" w:color="auto"/>
        <w:right w:val="none" w:sz="0" w:space="0" w:color="auto"/>
      </w:divBdr>
    </w:div>
    <w:div w:id="146932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3986</Words>
  <Characters>21927</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Gabriela Anguiano Montufar</dc:creator>
  <cp:keywords/>
  <dc:description/>
  <cp:lastModifiedBy>Sergio Javier Cisneros Bello</cp:lastModifiedBy>
  <cp:revision>3</cp:revision>
  <cp:lastPrinted>2019-12-20T20:10:00Z</cp:lastPrinted>
  <dcterms:created xsi:type="dcterms:W3CDTF">2019-12-20T20:30:00Z</dcterms:created>
  <dcterms:modified xsi:type="dcterms:W3CDTF">2020-01-29T19:44:00Z</dcterms:modified>
</cp:coreProperties>
</file>