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CF1C3F" w:rsidRPr="00CF1C3F">
        <w:rPr>
          <w:rFonts w:ascii="Century Gothic" w:hAnsi="Century Gothic" w:cs="Tahoma"/>
          <w:sz w:val="22"/>
          <w:szCs w:val="22"/>
        </w:rPr>
        <w:t>10:16</w:t>
      </w:r>
      <w:r w:rsidRPr="00CF1C3F">
        <w:rPr>
          <w:rFonts w:ascii="Century Gothic" w:hAnsi="Century Gothic" w:cs="Tahoma"/>
          <w:sz w:val="22"/>
          <w:szCs w:val="22"/>
        </w:rPr>
        <w:t xml:space="preserve"> </w:t>
      </w:r>
      <w:r w:rsidRPr="009E5AC4">
        <w:rPr>
          <w:rFonts w:ascii="Century Gothic" w:hAnsi="Century Gothic" w:cs="Tahoma"/>
          <w:sz w:val="22"/>
          <w:szCs w:val="22"/>
        </w:rPr>
        <w:t xml:space="preserve">horas del día </w:t>
      </w:r>
      <w:r w:rsidR="00E04DBA" w:rsidRPr="009E5AC4">
        <w:rPr>
          <w:rFonts w:ascii="Century Gothic" w:hAnsi="Century Gothic" w:cs="Tahoma"/>
          <w:sz w:val="22"/>
          <w:szCs w:val="22"/>
        </w:rPr>
        <w:t>2</w:t>
      </w:r>
      <w:r w:rsidR="00F01E42">
        <w:rPr>
          <w:rFonts w:ascii="Century Gothic" w:hAnsi="Century Gothic" w:cs="Tahoma"/>
          <w:sz w:val="22"/>
          <w:szCs w:val="22"/>
        </w:rPr>
        <w:t>9</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D76E6B">
        <w:rPr>
          <w:rFonts w:ascii="Century Gothic" w:hAnsi="Century Gothic" w:cs="Tahoma"/>
          <w:sz w:val="22"/>
          <w:szCs w:val="22"/>
        </w:rPr>
        <w:t>noviembre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F01E42">
        <w:rPr>
          <w:rFonts w:ascii="Century Gothic" w:hAnsi="Century Gothic" w:cs="Tahoma"/>
          <w:sz w:val="22"/>
          <w:szCs w:val="22"/>
        </w:rPr>
        <w:t>Octava</w:t>
      </w:r>
      <w:r w:rsidR="002A7296">
        <w:rPr>
          <w:rFonts w:ascii="Century Gothic" w:hAnsi="Century Gothic" w:cs="Tahoma"/>
          <w:sz w:val="22"/>
          <w:szCs w:val="22"/>
        </w:rPr>
        <w:t xml:space="preserve"> </w:t>
      </w:r>
      <w:r w:rsidR="00573720">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Pr="009E5AC4" w:rsidRDefault="00994310" w:rsidP="0007007D">
      <w:pPr>
        <w:jc w:val="both"/>
        <w:rPr>
          <w:rFonts w:ascii="Century Gothic" w:hAnsi="Century Gothic" w:cs="Tahoma"/>
          <w:sz w:val="22"/>
          <w:szCs w:val="22"/>
        </w:rPr>
      </w:pP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 xml:space="preserve">Representante del Centro Empresarial de Jalisco S.P.  </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Confederación Patronal de la República Mexicana</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L</w:t>
      </w:r>
      <w:r w:rsidR="005E6AB9" w:rsidRPr="005E6AB9">
        <w:rPr>
          <w:rFonts w:ascii="Century Gothic" w:hAnsi="Century Gothic" w:cs="Tahoma"/>
          <w:sz w:val="22"/>
          <w:szCs w:val="22"/>
        </w:rPr>
        <w:t xml:space="preserve">ic. Luis </w:t>
      </w:r>
      <w:proofErr w:type="spellStart"/>
      <w:r w:rsidR="005E6AB9" w:rsidRPr="005E6AB9">
        <w:rPr>
          <w:rFonts w:ascii="Century Gothic" w:hAnsi="Century Gothic" w:cs="Tahoma"/>
          <w:sz w:val="22"/>
          <w:szCs w:val="22"/>
        </w:rPr>
        <w:t>Beas</w:t>
      </w:r>
      <w:proofErr w:type="spellEnd"/>
      <w:r w:rsidR="005E6AB9" w:rsidRPr="005E6AB9">
        <w:rPr>
          <w:rFonts w:ascii="Century Gothic" w:hAnsi="Century Gothic" w:cs="Tahoma"/>
          <w:sz w:val="22"/>
          <w:szCs w:val="22"/>
        </w:rPr>
        <w:t xml:space="preserve"> Gutiérrez</w:t>
      </w:r>
      <w:r w:rsidRPr="005E6AB9">
        <w:rPr>
          <w:rFonts w:ascii="Century Gothic" w:hAnsi="Century Gothic" w:cs="Tahoma"/>
          <w:sz w:val="22"/>
          <w:szCs w:val="22"/>
        </w:rPr>
        <w:t>.</w:t>
      </w:r>
    </w:p>
    <w:p w:rsidR="004249F7" w:rsidRPr="005E6AB9" w:rsidRDefault="005E6AB9" w:rsidP="004249F7">
      <w:pPr>
        <w:jc w:val="both"/>
        <w:rPr>
          <w:rFonts w:ascii="Century Gothic" w:hAnsi="Century Gothic" w:cs="Tahoma"/>
          <w:sz w:val="22"/>
          <w:szCs w:val="22"/>
        </w:rPr>
      </w:pPr>
      <w:r w:rsidRPr="005E6AB9">
        <w:rPr>
          <w:rFonts w:ascii="Century Gothic" w:hAnsi="Century Gothic" w:cs="Tahoma"/>
          <w:sz w:val="22"/>
          <w:szCs w:val="22"/>
        </w:rPr>
        <w:t>Suplente.</w:t>
      </w:r>
      <w:r w:rsidR="004249F7" w:rsidRPr="005E6AB9">
        <w:rPr>
          <w:rFonts w:ascii="Century Gothic" w:hAnsi="Century Gothic" w:cs="Tahoma"/>
          <w:sz w:val="22"/>
          <w:szCs w:val="22"/>
        </w:rPr>
        <w:t xml:space="preserve"> </w:t>
      </w:r>
    </w:p>
    <w:p w:rsidR="007E40C8" w:rsidRPr="00D76E6B" w:rsidRDefault="007E40C8" w:rsidP="0007007D">
      <w:pPr>
        <w:jc w:val="both"/>
        <w:rPr>
          <w:rFonts w:ascii="Century Gothic" w:hAnsi="Century Gothic" w:cs="Tahoma"/>
          <w:sz w:val="22"/>
          <w:szCs w:val="22"/>
          <w:highlight w:val="yellow"/>
        </w:rPr>
      </w:pP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Representante del Consejo Agropecuario de Jalisco.</w:t>
      </w: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Lic. Leopoldo Leal León.</w:t>
      </w:r>
    </w:p>
    <w:p w:rsidR="009105FE" w:rsidRPr="005E6AB9" w:rsidRDefault="007D7729" w:rsidP="0007007D">
      <w:pPr>
        <w:jc w:val="both"/>
        <w:rPr>
          <w:rFonts w:ascii="Century Gothic" w:hAnsi="Century Gothic" w:cs="Tahoma"/>
          <w:sz w:val="22"/>
          <w:szCs w:val="22"/>
        </w:rPr>
      </w:pPr>
      <w:r w:rsidRPr="005E6AB9">
        <w:rPr>
          <w:rFonts w:ascii="Century Gothic" w:hAnsi="Century Gothic" w:cs="Tahoma"/>
          <w:sz w:val="22"/>
          <w:szCs w:val="22"/>
        </w:rPr>
        <w:t>Suplente.</w:t>
      </w:r>
    </w:p>
    <w:p w:rsidR="007D7729" w:rsidRPr="00D76E6B" w:rsidRDefault="007D7729" w:rsidP="0007007D">
      <w:pPr>
        <w:jc w:val="both"/>
        <w:rPr>
          <w:rFonts w:ascii="Century Gothic" w:hAnsi="Century Gothic" w:cs="Tahoma"/>
          <w:sz w:val="22"/>
          <w:szCs w:val="22"/>
          <w:highlight w:val="yellow"/>
        </w:rPr>
      </w:pPr>
    </w:p>
    <w:p w:rsidR="005823ED" w:rsidRPr="005E6AB9" w:rsidRDefault="00850283" w:rsidP="00850283">
      <w:pPr>
        <w:spacing w:line="360" w:lineRule="auto"/>
        <w:jc w:val="both"/>
        <w:rPr>
          <w:rFonts w:ascii="Century Gothic" w:hAnsi="Century Gothic" w:cs="Tahoma"/>
          <w:b/>
          <w:sz w:val="22"/>
          <w:szCs w:val="22"/>
          <w:lang w:val="es-ES"/>
        </w:rPr>
      </w:pPr>
      <w:r w:rsidRPr="005E6AB9">
        <w:rPr>
          <w:rFonts w:ascii="Century Gothic" w:hAnsi="Century Gothic" w:cs="Tahoma"/>
          <w:b/>
          <w:sz w:val="22"/>
          <w:szCs w:val="22"/>
          <w:lang w:val="es-ES"/>
        </w:rPr>
        <w:t>Estando presentes los vocales permanentes con voz:</w:t>
      </w:r>
    </w:p>
    <w:p w:rsidR="0074512B" w:rsidRPr="005E6AB9" w:rsidRDefault="00CF1C3F" w:rsidP="0058399E">
      <w:pPr>
        <w:rPr>
          <w:rFonts w:ascii="Century Gothic" w:hAnsi="Century Gothic" w:cs="Tahoma"/>
          <w:sz w:val="22"/>
          <w:szCs w:val="22"/>
        </w:rPr>
      </w:pPr>
      <w:r>
        <w:rPr>
          <w:rFonts w:ascii="Century Gothic" w:hAnsi="Century Gothic" w:cs="Tahoma"/>
          <w:sz w:val="22"/>
          <w:szCs w:val="22"/>
        </w:rPr>
        <w:t>Contralor Ciudadano</w:t>
      </w:r>
      <w:r w:rsidR="0074512B" w:rsidRPr="005E6AB9">
        <w:rPr>
          <w:rFonts w:ascii="Century Gothic" w:hAnsi="Century Gothic" w:cs="Tahoma"/>
          <w:sz w:val="22"/>
          <w:szCs w:val="22"/>
        </w:rPr>
        <w:t>.</w:t>
      </w:r>
    </w:p>
    <w:p w:rsidR="0058399E" w:rsidRPr="005E6AB9" w:rsidRDefault="00CF1C3F" w:rsidP="0058399E">
      <w:pPr>
        <w:rPr>
          <w:rFonts w:ascii="Century Gothic" w:hAnsi="Century Gothic" w:cs="Tahoma"/>
          <w:sz w:val="22"/>
          <w:szCs w:val="22"/>
        </w:rPr>
      </w:pPr>
      <w:r>
        <w:rPr>
          <w:rFonts w:ascii="Century Gothic" w:hAnsi="Century Gothic" w:cs="Tahoma"/>
          <w:sz w:val="22"/>
          <w:szCs w:val="22"/>
        </w:rPr>
        <w:t>Mtro. Marco Antonio Cervera Delgadillo</w:t>
      </w:r>
    </w:p>
    <w:p w:rsidR="0058399E" w:rsidRPr="005E6AB9" w:rsidRDefault="00CF1C3F" w:rsidP="0058399E">
      <w:pPr>
        <w:rPr>
          <w:rFonts w:ascii="Century Gothic" w:hAnsi="Century Gothic" w:cs="Tahoma"/>
          <w:sz w:val="22"/>
          <w:szCs w:val="22"/>
        </w:rPr>
      </w:pPr>
      <w:r>
        <w:rPr>
          <w:rFonts w:ascii="Century Gothic" w:hAnsi="Century Gothic" w:cs="Tahoma"/>
          <w:sz w:val="22"/>
          <w:szCs w:val="22"/>
        </w:rPr>
        <w:t>Titular</w:t>
      </w:r>
      <w:r w:rsidR="0058399E" w:rsidRPr="005E6AB9">
        <w:rPr>
          <w:rFonts w:ascii="Century Gothic" w:hAnsi="Century Gothic" w:cs="Tahoma"/>
          <w:sz w:val="22"/>
          <w:szCs w:val="22"/>
        </w:rPr>
        <w:t>.</w:t>
      </w:r>
    </w:p>
    <w:p w:rsidR="00162908" w:rsidRPr="00D76E6B" w:rsidRDefault="00162908" w:rsidP="00162908">
      <w:pPr>
        <w:rPr>
          <w:rFonts w:ascii="Century Gothic" w:hAnsi="Century Gothic" w:cs="Tahoma"/>
          <w:sz w:val="22"/>
          <w:szCs w:val="22"/>
          <w:highlight w:val="yellow"/>
          <w:lang w:val="es-ES"/>
        </w:rPr>
      </w:pPr>
    </w:p>
    <w:p w:rsidR="000B38C9" w:rsidRPr="005E6AB9" w:rsidRDefault="0045757A" w:rsidP="00162908">
      <w:pPr>
        <w:rPr>
          <w:rFonts w:ascii="Century Gothic" w:hAnsi="Century Gothic" w:cs="Tahoma"/>
          <w:sz w:val="22"/>
          <w:szCs w:val="22"/>
          <w:lang w:val="es-ES"/>
        </w:rPr>
      </w:pPr>
      <w:r w:rsidRPr="005E6AB9">
        <w:rPr>
          <w:rFonts w:ascii="Century Gothic" w:hAnsi="Century Gothic" w:cs="Tahoma"/>
          <w:sz w:val="22"/>
          <w:szCs w:val="22"/>
          <w:lang w:val="es-ES"/>
        </w:rPr>
        <w:lastRenderedPageBreak/>
        <w:t>Tesorer</w:t>
      </w:r>
      <w:r w:rsidR="007E40C8" w:rsidRPr="005E6AB9">
        <w:rPr>
          <w:rFonts w:ascii="Century Gothic" w:hAnsi="Century Gothic" w:cs="Tahoma"/>
          <w:sz w:val="22"/>
          <w:szCs w:val="22"/>
          <w:lang w:val="es-ES"/>
        </w:rPr>
        <w:t>í</w:t>
      </w:r>
      <w:r w:rsidR="00C53AB5" w:rsidRPr="005E6AB9">
        <w:rPr>
          <w:rFonts w:ascii="Century Gothic" w:hAnsi="Century Gothic" w:cs="Tahoma"/>
          <w:sz w:val="22"/>
          <w:szCs w:val="22"/>
          <w:lang w:val="es-ES"/>
        </w:rPr>
        <w:t>a</w:t>
      </w:r>
      <w:r w:rsidR="0058399E" w:rsidRPr="005E6AB9">
        <w:rPr>
          <w:rFonts w:ascii="Century Gothic" w:hAnsi="Century Gothic" w:cs="Tahoma"/>
          <w:sz w:val="22"/>
          <w:szCs w:val="22"/>
          <w:lang w:val="es-ES"/>
        </w:rPr>
        <w:t xml:space="preserve"> Municipal</w:t>
      </w:r>
    </w:p>
    <w:p w:rsidR="0058399E" w:rsidRPr="005E6AB9" w:rsidRDefault="007E40C8" w:rsidP="00162908">
      <w:pPr>
        <w:rPr>
          <w:rFonts w:ascii="Century Gothic" w:hAnsi="Century Gothic" w:cs="Tahoma"/>
          <w:sz w:val="22"/>
          <w:szCs w:val="22"/>
          <w:lang w:val="es-ES"/>
        </w:rPr>
      </w:pPr>
      <w:r w:rsidRPr="005E6AB9">
        <w:rPr>
          <w:rFonts w:ascii="Century Gothic" w:hAnsi="Century Gothic" w:cs="Tahoma"/>
          <w:sz w:val="22"/>
          <w:szCs w:val="22"/>
          <w:lang w:val="es-ES"/>
        </w:rPr>
        <w:t xml:space="preserve">L.A.F. </w:t>
      </w:r>
      <w:proofErr w:type="spellStart"/>
      <w:r w:rsidRPr="005E6AB9">
        <w:rPr>
          <w:rFonts w:ascii="Century Gothic" w:hAnsi="Century Gothic" w:cs="Tahoma"/>
          <w:sz w:val="22"/>
          <w:szCs w:val="22"/>
          <w:lang w:val="es-ES"/>
        </w:rPr>
        <w:t>Talina</w:t>
      </w:r>
      <w:proofErr w:type="spellEnd"/>
      <w:r w:rsidRPr="005E6AB9">
        <w:rPr>
          <w:rFonts w:ascii="Century Gothic" w:hAnsi="Century Gothic" w:cs="Tahoma"/>
          <w:sz w:val="22"/>
          <w:szCs w:val="22"/>
          <w:lang w:val="es-ES"/>
        </w:rPr>
        <w:t xml:space="preserve"> Robles Villaseñor.</w:t>
      </w:r>
    </w:p>
    <w:p w:rsidR="0058399E" w:rsidRPr="005E6AB9" w:rsidRDefault="00841615" w:rsidP="00162908">
      <w:pPr>
        <w:rPr>
          <w:rFonts w:ascii="Century Gothic" w:hAnsi="Century Gothic" w:cs="Tahoma"/>
          <w:sz w:val="22"/>
          <w:szCs w:val="22"/>
          <w:lang w:val="es-ES"/>
        </w:rPr>
      </w:pPr>
      <w:r w:rsidRPr="005E6AB9">
        <w:rPr>
          <w:rFonts w:ascii="Century Gothic" w:hAnsi="Century Gothic" w:cs="Tahoma"/>
          <w:sz w:val="22"/>
          <w:szCs w:val="22"/>
          <w:lang w:val="es-ES"/>
        </w:rPr>
        <w:t>Suplente</w:t>
      </w:r>
    </w:p>
    <w:p w:rsidR="000B38C9" w:rsidRPr="00D76E6B" w:rsidRDefault="000B38C9" w:rsidP="00162908">
      <w:pPr>
        <w:rPr>
          <w:rFonts w:ascii="Century Gothic" w:hAnsi="Century Gothic" w:cs="Tahoma"/>
          <w:sz w:val="22"/>
          <w:szCs w:val="22"/>
          <w:highlight w:val="yellow"/>
          <w:lang w:val="es-ES"/>
        </w:rPr>
      </w:pP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Regidor Representante de la Comisión Colegiada y Permanente de Hacienda,</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Patrimonio y Presupuestos.</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Sergio Barrera </w:t>
      </w:r>
      <w:r w:rsidR="005859E1" w:rsidRPr="005E6AB9">
        <w:rPr>
          <w:rFonts w:ascii="Century Gothic" w:hAnsi="Century Gothic" w:cs="Tahoma"/>
          <w:sz w:val="22"/>
          <w:szCs w:val="22"/>
          <w:lang w:val="es-ES"/>
        </w:rPr>
        <w:t>Sepúlveda</w:t>
      </w:r>
      <w:r w:rsidRPr="005E6AB9">
        <w:rPr>
          <w:rFonts w:ascii="Century Gothic" w:hAnsi="Century Gothic" w:cs="Tahoma"/>
          <w:sz w:val="22"/>
          <w:szCs w:val="22"/>
          <w:lang w:val="es-ES"/>
        </w:rPr>
        <w:t>.</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Suplente.</w:t>
      </w:r>
    </w:p>
    <w:p w:rsidR="00E63E25" w:rsidRPr="005E6AB9" w:rsidRDefault="00E63E25" w:rsidP="00162908">
      <w:pPr>
        <w:rPr>
          <w:rFonts w:ascii="Century Gothic" w:hAnsi="Century Gothic" w:cs="Tahoma"/>
          <w:sz w:val="22"/>
          <w:szCs w:val="22"/>
        </w:rPr>
      </w:pPr>
    </w:p>
    <w:p w:rsidR="004249F7" w:rsidRPr="005E6AB9" w:rsidRDefault="004249F7" w:rsidP="004249F7">
      <w:pPr>
        <w:rPr>
          <w:rFonts w:ascii="Century Gothic" w:eastAsia="Calibri" w:hAnsi="Century Gothic" w:cs="Tahoma"/>
          <w:sz w:val="22"/>
          <w:szCs w:val="22"/>
          <w:lang w:val="es-ES" w:eastAsia="en-US"/>
        </w:rPr>
      </w:pPr>
      <w:r w:rsidRPr="005E6AB9">
        <w:rPr>
          <w:rFonts w:ascii="Century Gothic" w:eastAsia="Calibri" w:hAnsi="Century Gothic" w:cs="Tahoma"/>
          <w:sz w:val="22"/>
          <w:szCs w:val="22"/>
          <w:lang w:val="es-ES" w:eastAsia="en-US"/>
        </w:rPr>
        <w:t>Representante de la Fracción del Partido Acción Nacional</w:t>
      </w:r>
      <w:r w:rsidR="00453EE2" w:rsidRPr="005E6AB9">
        <w:rPr>
          <w:rFonts w:ascii="Century Gothic" w:eastAsia="Calibri" w:hAnsi="Century Gothic" w:cs="Tahoma"/>
          <w:sz w:val="22"/>
          <w:szCs w:val="22"/>
          <w:lang w:val="es-ES" w:eastAsia="en-US"/>
        </w:rPr>
        <w:t>.</w:t>
      </w:r>
    </w:p>
    <w:p w:rsidR="00CF1C3F" w:rsidRPr="00CF1C3F" w:rsidRDefault="00CF1C3F" w:rsidP="00CF1C3F">
      <w:pPr>
        <w:rPr>
          <w:rFonts w:ascii="Century Gothic" w:eastAsia="Calibri" w:hAnsi="Century Gothic" w:cs="Tahoma"/>
          <w:sz w:val="22"/>
          <w:szCs w:val="22"/>
          <w:lang w:val="es-ES" w:eastAsia="en-US"/>
        </w:rPr>
      </w:pPr>
      <w:r w:rsidRPr="00CF1C3F">
        <w:rPr>
          <w:rFonts w:ascii="Century Gothic" w:eastAsia="Calibri" w:hAnsi="Century Gothic" w:cs="Tahoma"/>
          <w:sz w:val="22"/>
          <w:szCs w:val="22"/>
          <w:lang w:val="es-ES" w:eastAsia="en-US"/>
        </w:rPr>
        <w:t xml:space="preserve">Ing. Jorge </w:t>
      </w:r>
      <w:proofErr w:type="spellStart"/>
      <w:r w:rsidRPr="00CF1C3F">
        <w:rPr>
          <w:rFonts w:ascii="Century Gothic" w:eastAsia="Calibri" w:hAnsi="Century Gothic" w:cs="Tahoma"/>
          <w:sz w:val="22"/>
          <w:szCs w:val="22"/>
          <w:lang w:val="es-ES" w:eastAsia="en-US"/>
        </w:rPr>
        <w:t>Urdapilleta</w:t>
      </w:r>
      <w:proofErr w:type="spellEnd"/>
      <w:r w:rsidRPr="00CF1C3F">
        <w:rPr>
          <w:rFonts w:ascii="Century Gothic" w:eastAsia="Calibri" w:hAnsi="Century Gothic" w:cs="Tahoma"/>
          <w:sz w:val="22"/>
          <w:szCs w:val="22"/>
          <w:lang w:val="es-ES" w:eastAsia="en-US"/>
        </w:rPr>
        <w:t xml:space="preserve"> Núñez</w:t>
      </w:r>
    </w:p>
    <w:p w:rsidR="004249F7" w:rsidRPr="005E6AB9" w:rsidRDefault="00CF1C3F" w:rsidP="004249F7">
      <w:pPr>
        <w:rPr>
          <w:rFonts w:ascii="Century Gothic" w:hAnsi="Century Gothic" w:cs="Tahoma"/>
          <w:sz w:val="22"/>
          <w:szCs w:val="22"/>
          <w:lang w:val="es-ES"/>
        </w:rPr>
      </w:pPr>
      <w:r>
        <w:rPr>
          <w:rFonts w:ascii="Century Gothic" w:hAnsi="Century Gothic" w:cs="Tahoma"/>
          <w:sz w:val="22"/>
          <w:szCs w:val="22"/>
          <w:lang w:val="es-ES"/>
        </w:rPr>
        <w:t>Suplente.</w:t>
      </w:r>
    </w:p>
    <w:p w:rsidR="00453EE2" w:rsidRPr="00D76E6B" w:rsidRDefault="00453EE2" w:rsidP="004249F7">
      <w:pPr>
        <w:rPr>
          <w:rFonts w:ascii="Century Gothic" w:hAnsi="Century Gothic" w:cs="Tahoma"/>
          <w:sz w:val="22"/>
          <w:szCs w:val="22"/>
          <w:highlight w:val="yellow"/>
          <w:lang w:val="es-ES"/>
        </w:rPr>
      </w:pPr>
    </w:p>
    <w:p w:rsidR="00453EE2" w:rsidRPr="005E6AB9" w:rsidRDefault="00453EE2"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Representante </w:t>
      </w:r>
      <w:r w:rsidR="00D76E6B" w:rsidRPr="005E6AB9">
        <w:rPr>
          <w:rFonts w:ascii="Century Gothic" w:hAnsi="Century Gothic" w:cs="Tahoma"/>
          <w:sz w:val="22"/>
          <w:szCs w:val="22"/>
          <w:lang w:val="es-ES"/>
        </w:rPr>
        <w:t>Independiente.</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M</w:t>
      </w:r>
      <w:r w:rsidR="005859E1">
        <w:rPr>
          <w:rFonts w:ascii="Century Gothic" w:hAnsi="Century Gothic" w:cs="Tahoma"/>
          <w:sz w:val="22"/>
          <w:szCs w:val="22"/>
          <w:lang w:val="es-ES"/>
        </w:rPr>
        <w:t>t</w:t>
      </w:r>
      <w:r w:rsidRPr="005E6AB9">
        <w:rPr>
          <w:rFonts w:ascii="Century Gothic" w:hAnsi="Century Gothic" w:cs="Tahoma"/>
          <w:sz w:val="22"/>
          <w:szCs w:val="22"/>
          <w:lang w:val="es-ES"/>
        </w:rPr>
        <w:t>ro. Abel Octavio Salgado Peña</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Titular.</w:t>
      </w:r>
    </w:p>
    <w:p w:rsidR="007D7729" w:rsidRDefault="007D7729" w:rsidP="00162908">
      <w:pPr>
        <w:rPr>
          <w:rFonts w:ascii="Century Gothic" w:hAnsi="Century Gothic" w:cs="Tahoma"/>
          <w:sz w:val="22"/>
          <w:szCs w:val="22"/>
          <w:highlight w:val="yellow"/>
          <w:lang w:val="es-ES"/>
        </w:rPr>
      </w:pPr>
    </w:p>
    <w:p w:rsidR="00CF1C3F" w:rsidRDefault="00CF1C3F" w:rsidP="00CF1C3F">
      <w:pPr>
        <w:rPr>
          <w:rFonts w:ascii="Century Gothic" w:hAnsi="Century Gothic" w:cs="Tahoma"/>
          <w:sz w:val="22"/>
          <w:szCs w:val="22"/>
          <w:lang w:val="es-ES"/>
        </w:rPr>
      </w:pPr>
      <w:r>
        <w:rPr>
          <w:rFonts w:ascii="Century Gothic" w:hAnsi="Century Gothic" w:cs="Tahoma"/>
          <w:sz w:val="22"/>
          <w:szCs w:val="22"/>
          <w:lang w:val="es-ES"/>
        </w:rPr>
        <w:t>Representante del Partido Movimiento de Regeneración Nacional</w:t>
      </w:r>
    </w:p>
    <w:p w:rsidR="00CF1C3F" w:rsidRPr="008B29B4" w:rsidRDefault="00CF1C3F" w:rsidP="00CF1C3F">
      <w:pPr>
        <w:rPr>
          <w:rFonts w:ascii="Century Gothic" w:hAnsi="Century Gothic" w:cs="Tahoma"/>
          <w:sz w:val="22"/>
          <w:szCs w:val="22"/>
          <w:lang w:val="es-ES"/>
        </w:rPr>
      </w:pPr>
      <w:r w:rsidRPr="008B29B4">
        <w:rPr>
          <w:rFonts w:ascii="Century Gothic" w:hAnsi="Century Gothic" w:cs="Tahoma"/>
          <w:sz w:val="22"/>
          <w:szCs w:val="22"/>
          <w:lang w:val="es-ES"/>
        </w:rPr>
        <w:t>Héctor Manuel Quintero Rosas</w:t>
      </w:r>
    </w:p>
    <w:p w:rsidR="00CF1C3F" w:rsidRDefault="00CF1C3F" w:rsidP="00CF1C3F">
      <w:pPr>
        <w:rPr>
          <w:rFonts w:ascii="Century Gothic" w:hAnsi="Century Gothic" w:cs="Tahoma"/>
          <w:sz w:val="22"/>
          <w:szCs w:val="22"/>
          <w:lang w:val="es-ES"/>
        </w:rPr>
      </w:pPr>
      <w:r>
        <w:rPr>
          <w:rFonts w:ascii="Century Gothic" w:hAnsi="Century Gothic" w:cs="Tahoma"/>
          <w:sz w:val="22"/>
          <w:szCs w:val="22"/>
          <w:lang w:val="es-ES"/>
        </w:rPr>
        <w:t xml:space="preserve">Suplente. </w:t>
      </w:r>
    </w:p>
    <w:p w:rsidR="00CF1C3F" w:rsidRDefault="00CF1C3F" w:rsidP="00162908">
      <w:pPr>
        <w:rPr>
          <w:rFonts w:ascii="Century Gothic" w:hAnsi="Century Gothic" w:cs="Tahoma"/>
          <w:sz w:val="22"/>
          <w:szCs w:val="22"/>
          <w:highlight w:val="yellow"/>
          <w:lang w:val="es-ES"/>
        </w:rPr>
      </w:pPr>
    </w:p>
    <w:p w:rsidR="00CF1C3F" w:rsidRDefault="00CF1C3F" w:rsidP="00CF1C3F">
      <w:pPr>
        <w:rPr>
          <w:rFonts w:ascii="Century Gothic" w:hAnsi="Century Gothic" w:cs="Tahoma"/>
          <w:sz w:val="22"/>
          <w:szCs w:val="22"/>
          <w:lang w:val="es-ES"/>
        </w:rPr>
      </w:pPr>
      <w:r>
        <w:rPr>
          <w:rFonts w:ascii="Century Gothic" w:hAnsi="Century Gothic" w:cs="Tahoma"/>
          <w:sz w:val="22"/>
          <w:szCs w:val="22"/>
          <w:lang w:val="es-ES"/>
        </w:rPr>
        <w:t>Consejo Ciudadano de Control de Zapopan.</w:t>
      </w:r>
    </w:p>
    <w:p w:rsidR="00CF1C3F" w:rsidRDefault="00CF1C3F" w:rsidP="00CF1C3F">
      <w:pPr>
        <w:rPr>
          <w:rFonts w:ascii="Century Gothic" w:hAnsi="Century Gothic" w:cs="Tahoma"/>
          <w:sz w:val="22"/>
          <w:szCs w:val="22"/>
          <w:lang w:val="es-ES"/>
        </w:rPr>
      </w:pPr>
      <w:r>
        <w:rPr>
          <w:rFonts w:ascii="Century Gothic" w:hAnsi="Century Gothic" w:cs="Tahoma"/>
          <w:sz w:val="22"/>
          <w:szCs w:val="22"/>
          <w:lang w:val="es-ES"/>
        </w:rPr>
        <w:t>Lic. Luis Romero Luna.</w:t>
      </w:r>
    </w:p>
    <w:p w:rsidR="00CF1C3F" w:rsidRPr="00CF1C3F" w:rsidRDefault="00CF1C3F" w:rsidP="00162908">
      <w:pPr>
        <w:rPr>
          <w:rFonts w:ascii="Century Gothic" w:hAnsi="Century Gothic" w:cs="Tahoma"/>
          <w:sz w:val="22"/>
          <w:szCs w:val="22"/>
          <w:lang w:val="es-ES"/>
        </w:rPr>
      </w:pPr>
      <w:r>
        <w:rPr>
          <w:rFonts w:ascii="Century Gothic" w:hAnsi="Century Gothic" w:cs="Tahoma"/>
          <w:sz w:val="22"/>
          <w:szCs w:val="22"/>
          <w:lang w:val="es-ES"/>
        </w:rPr>
        <w:t>Presidente.</w:t>
      </w:r>
    </w:p>
    <w:p w:rsidR="00CF1C3F" w:rsidRPr="00D76E6B" w:rsidRDefault="00CF1C3F" w:rsidP="00162908">
      <w:pPr>
        <w:rPr>
          <w:rFonts w:ascii="Century Gothic" w:hAnsi="Century Gothic" w:cs="Tahoma"/>
          <w:sz w:val="22"/>
          <w:szCs w:val="22"/>
          <w:highlight w:val="yellow"/>
          <w:lang w:val="es-ES"/>
        </w:rPr>
      </w:pPr>
    </w:p>
    <w:p w:rsidR="00162908" w:rsidRPr="005E6AB9" w:rsidRDefault="00162908" w:rsidP="00162908">
      <w:pPr>
        <w:rPr>
          <w:rFonts w:ascii="Century Gothic" w:hAnsi="Century Gothic" w:cs="Tahoma"/>
          <w:sz w:val="22"/>
          <w:szCs w:val="22"/>
          <w:lang w:val="es-ES"/>
        </w:rPr>
      </w:pPr>
      <w:r w:rsidRPr="005E6AB9">
        <w:rPr>
          <w:rFonts w:ascii="Century Gothic" w:hAnsi="Century Gothic" w:cs="Tahoma"/>
          <w:sz w:val="22"/>
          <w:szCs w:val="22"/>
          <w:lang w:val="es-ES"/>
        </w:rPr>
        <w:t>Secretario Técnico</w:t>
      </w:r>
      <w:r w:rsidR="00F74D41" w:rsidRPr="005E6AB9">
        <w:rPr>
          <w:rFonts w:ascii="Century Gothic" w:hAnsi="Century Gothic" w:cs="Tahoma"/>
          <w:sz w:val="22"/>
          <w:szCs w:val="22"/>
          <w:lang w:val="es-ES"/>
        </w:rPr>
        <w:t xml:space="preserve"> y Ejecutivo</w:t>
      </w:r>
      <w:r w:rsidRPr="005E6AB9">
        <w:rPr>
          <w:rFonts w:ascii="Century Gothic" w:hAnsi="Century Gothic" w:cs="Tahoma"/>
          <w:sz w:val="22"/>
          <w:szCs w:val="22"/>
          <w:lang w:val="es-ES"/>
        </w:rPr>
        <w:t>.</w:t>
      </w:r>
    </w:p>
    <w:p w:rsidR="0007007D" w:rsidRPr="005E6AB9" w:rsidRDefault="00A32EDF" w:rsidP="00162908">
      <w:pPr>
        <w:rPr>
          <w:rFonts w:ascii="Century Gothic" w:hAnsi="Century Gothic" w:cs="Tahoma"/>
          <w:sz w:val="22"/>
          <w:szCs w:val="22"/>
          <w:lang w:val="es-ES"/>
        </w:rPr>
      </w:pPr>
      <w:r w:rsidRPr="005E6AB9">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5E6AB9">
        <w:rPr>
          <w:rFonts w:ascii="Century Gothic" w:hAnsi="Century Gothic" w:cs="Tahoma"/>
          <w:sz w:val="22"/>
          <w:szCs w:val="22"/>
          <w:lang w:val="es-ES"/>
        </w:rPr>
        <w:t>Titular</w:t>
      </w:r>
      <w:r w:rsidR="00DA4E3D" w:rsidRPr="005E6AB9">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CF1C3F" w:rsidRPr="00CF1C3F">
        <w:rPr>
          <w:rFonts w:ascii="Century Gothic" w:hAnsi="Century Gothic" w:cs="Tahoma"/>
          <w:sz w:val="22"/>
          <w:szCs w:val="22"/>
          <w:lang w:eastAsia="en-US"/>
        </w:rPr>
        <w:t>10:17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F01E42">
        <w:rPr>
          <w:rFonts w:ascii="Century Gothic" w:eastAsiaTheme="minorHAnsi" w:hAnsi="Century Gothic" w:cs="Tahoma"/>
          <w:sz w:val="22"/>
          <w:szCs w:val="22"/>
          <w:lang w:eastAsia="en-US"/>
        </w:rPr>
        <w:t>Octava</w:t>
      </w:r>
      <w:r w:rsidR="002A7296">
        <w:rPr>
          <w:rFonts w:ascii="Century Gothic" w:eastAsiaTheme="minorHAnsi" w:hAnsi="Century Gothic" w:cs="Tahoma"/>
          <w:sz w:val="22"/>
          <w:szCs w:val="22"/>
          <w:lang w:eastAsia="en-US"/>
        </w:rPr>
        <w:t xml:space="preserve"> </w:t>
      </w:r>
      <w:r w:rsidR="00573720">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w:t>
      </w:r>
      <w:r w:rsidR="00BD36E9" w:rsidRPr="009E5AC4">
        <w:rPr>
          <w:rFonts w:ascii="Century Gothic" w:hAnsi="Century Gothic" w:cs="Tahoma"/>
          <w:sz w:val="22"/>
          <w:szCs w:val="22"/>
        </w:rPr>
        <w:lastRenderedPageBreak/>
        <w:t>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Pr="00500FB5" w:rsidRDefault="00500FB5" w:rsidP="00B31001">
      <w:pPr>
        <w:spacing w:line="360" w:lineRule="auto"/>
        <w:jc w:val="both"/>
        <w:rPr>
          <w:rFonts w:ascii="Century Gothic" w:hAnsi="Century Gothic" w:cs="Tahoma"/>
          <w:b/>
          <w:sz w:val="22"/>
          <w:szCs w:val="22"/>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2F1CE5" w:rsidP="005859E1">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Inciso A</w:t>
      </w:r>
      <w:r w:rsidR="005859E1">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Número de Cuadro:</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sz w:val="22"/>
          <w:szCs w:val="22"/>
          <w:lang w:eastAsia="es-MX"/>
        </w:rPr>
        <w:t>E01.18.2019</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Licitación Pública Nacional con Participación del Comité:</w:t>
      </w:r>
      <w:r w:rsidRPr="00F01E42">
        <w:rPr>
          <w:rFonts w:ascii="Century Gothic" w:eastAsiaTheme="minorHAnsi" w:hAnsi="Century Gothic" w:cstheme="minorBidi"/>
          <w:sz w:val="22"/>
          <w:szCs w:val="22"/>
          <w:lang w:val="es-ES" w:eastAsia="es-MX"/>
        </w:rPr>
        <w:t xml:space="preserve"> 201902374</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Área Requirente:</w:t>
      </w:r>
      <w:r w:rsidRPr="00F01E42">
        <w:rPr>
          <w:rFonts w:ascii="Century Gothic" w:eastAsiaTheme="minorHAnsi" w:hAnsi="Century Gothic" w:cstheme="minorBidi"/>
          <w:sz w:val="22"/>
          <w:szCs w:val="22"/>
          <w:lang w:val="es-ES" w:eastAsia="es-MX"/>
        </w:rPr>
        <w:t xml:space="preserve"> Relaciones Públicas, Protocolo y Eventos adscrita a Jefatura de Gabinete.</w:t>
      </w:r>
    </w:p>
    <w:p w:rsidR="00F01E42" w:rsidRPr="00F01E42" w:rsidRDefault="00F01E42" w:rsidP="00F01E42">
      <w:pPr>
        <w:rPr>
          <w:rFonts w:ascii="Century Gothic" w:eastAsiaTheme="minorHAnsi" w:hAnsi="Century Gothic" w:cstheme="minorBidi"/>
          <w:sz w:val="22"/>
          <w:szCs w:val="22"/>
          <w:lang w:eastAsia="en-US"/>
        </w:rPr>
      </w:pPr>
      <w:r w:rsidRPr="00F01E42">
        <w:rPr>
          <w:rFonts w:ascii="Century Gothic" w:eastAsiaTheme="minorHAnsi" w:hAnsi="Century Gothic" w:cstheme="minorBidi"/>
          <w:b/>
          <w:sz w:val="22"/>
          <w:szCs w:val="22"/>
          <w:lang w:val="es-ES" w:eastAsia="es-MX"/>
        </w:rPr>
        <w:t>Objeto de licitación:</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bCs/>
          <w:sz w:val="22"/>
          <w:szCs w:val="22"/>
          <w:lang w:eastAsia="en-US"/>
        </w:rPr>
        <w:t xml:space="preserve">Servicio integral, evento de Navidad 2019 en Plaza las Américas.  </w:t>
      </w: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01E42">
        <w:rPr>
          <w:rFonts w:ascii="Century Gothic" w:eastAsiaTheme="minorEastAsia" w:hAnsi="Century Gothic" w:cs="Tahoma"/>
          <w:sz w:val="22"/>
          <w:szCs w:val="22"/>
          <w:lang w:eastAsia="es-MX"/>
        </w:rPr>
        <w:t>S</w:t>
      </w:r>
      <w:proofErr w:type="spellStart"/>
      <w:r w:rsidRPr="00F01E42">
        <w:rPr>
          <w:rFonts w:ascii="Century Gothic" w:hAnsi="Century Gothic" w:cs="Tahoma"/>
          <w:sz w:val="22"/>
          <w:szCs w:val="22"/>
          <w:lang w:val="es-ES_tradnl"/>
        </w:rPr>
        <w:t>e</w:t>
      </w:r>
      <w:proofErr w:type="spellEnd"/>
      <w:r w:rsidRPr="00F01E42">
        <w:rPr>
          <w:rFonts w:ascii="Century Gothic" w:hAnsi="Century Gothic" w:cs="Tahoma"/>
          <w:sz w:val="22"/>
          <w:szCs w:val="22"/>
          <w:lang w:val="es-ES_tradnl"/>
        </w:rPr>
        <w:t xml:space="preserve"> pone a la vista el expediente de donde se desprende lo siguiente:</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lang w:val="es-ES_tradnl"/>
        </w:rPr>
      </w:pPr>
      <w:r w:rsidRPr="00F01E42">
        <w:rPr>
          <w:rFonts w:ascii="Century Gothic" w:hAnsi="Century Gothic" w:cs="Tahoma"/>
          <w:b/>
          <w:sz w:val="22"/>
          <w:szCs w:val="22"/>
          <w:lang w:val="es-ES_tradnl"/>
        </w:rPr>
        <w:t>Proveedores que cotizan:</w:t>
      </w:r>
    </w:p>
    <w:p w:rsidR="00F01E42" w:rsidRPr="00F01E42" w:rsidRDefault="00F01E42" w:rsidP="00F01E42">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F01E42" w:rsidRPr="00F01E42" w:rsidRDefault="00F01E42" w:rsidP="00F01E42">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lang w:val="es-ES_tradnl"/>
        </w:rPr>
        <w:t>Espectáculos CGL, S.A. de C.V.</w:t>
      </w:r>
    </w:p>
    <w:p w:rsidR="00F01E42" w:rsidRPr="00F01E42" w:rsidRDefault="00F01E42" w:rsidP="00F01E42">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lang w:val="es-ES_tradnl"/>
        </w:rPr>
        <w:t xml:space="preserve">Tequila </w:t>
      </w:r>
      <w:proofErr w:type="spellStart"/>
      <w:r w:rsidRPr="00F01E42">
        <w:rPr>
          <w:rFonts w:ascii="Century Gothic" w:hAnsi="Century Gothic" w:cs="Tahoma"/>
          <w:sz w:val="22"/>
          <w:szCs w:val="22"/>
          <w:lang w:val="es-ES_tradnl"/>
        </w:rPr>
        <w:t>Events</w:t>
      </w:r>
      <w:proofErr w:type="spellEnd"/>
      <w:r w:rsidRPr="00F01E42">
        <w:rPr>
          <w:rFonts w:ascii="Century Gothic" w:hAnsi="Century Gothic" w:cs="Tahoma"/>
          <w:sz w:val="22"/>
          <w:szCs w:val="22"/>
          <w:lang w:val="es-ES_tradnl"/>
        </w:rPr>
        <w:t>, S. de R.L. de C.V.</w:t>
      </w:r>
    </w:p>
    <w:p w:rsidR="00F01E42" w:rsidRPr="00F01E42" w:rsidRDefault="00F01E42" w:rsidP="00F01E42">
      <w:pPr>
        <w:numPr>
          <w:ilvl w:val="0"/>
          <w:numId w:val="46"/>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lang w:val="es-ES_tradnl"/>
        </w:rPr>
        <w:t>Acrópolis Espectáculos, S.A. de C.V.</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Los licitantes cuyas proposiciones fueron desechadas:</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01E42" w:rsidRPr="00F01E42" w:rsidTr="008D2A75">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Motivo </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val="es-ES_tradnl" w:eastAsia="es-MX"/>
              </w:rPr>
            </w:pPr>
            <w:r w:rsidRPr="00F01E42">
              <w:rPr>
                <w:rFonts w:ascii="Century Gothic" w:hAnsi="Century Gothic" w:cs="Tahoma"/>
                <w:sz w:val="20"/>
                <w:szCs w:val="20"/>
                <w:lang w:val="es-ES_tradnl" w:eastAsia="es-MX"/>
              </w:rPr>
              <w:t>Espectáculos CGL,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De conformidad al oficio DA 250/2019 emitido por parte de Relaciones Publicas, Protocolo y Eventos cumple con los requerimientos técnicos solicitados en bases, Licitante NO solvente ya que sobrepasa el techo presupuestal asignado para esta requisición.  </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r w:rsidRPr="00F01E42">
              <w:rPr>
                <w:rFonts w:ascii="Century Gothic" w:hAnsi="Century Gothic" w:cs="Tahoma"/>
                <w:sz w:val="20"/>
                <w:szCs w:val="20"/>
                <w:lang w:eastAsia="es-MX"/>
              </w:rPr>
              <w:t>Acrópolis Espectáculos,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De conformidad al oficio DA 250/2019 emitido por parte de Relaciones Publicas, Protocolo y Eventos cumple con los requerimientos técnicos solicitados en bases, Licitante NO solvente ya que sobrepasa el techo presupuestal asignado para esta requisición.  </w:t>
            </w:r>
          </w:p>
        </w:tc>
      </w:tr>
    </w:tbl>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 xml:space="preserve">Los licitantes cuyas proposiciones resultaron solventes son, los que se muestran en el siguiente cuadro: </w:t>
      </w:r>
    </w:p>
    <w:p w:rsidR="00F01E42" w:rsidRPr="00F01E42" w:rsidRDefault="00F01E42" w:rsidP="00011481">
      <w:pPr>
        <w:shd w:val="clear" w:color="auto" w:fill="FFFFFF"/>
        <w:tabs>
          <w:tab w:val="left" w:pos="1815"/>
        </w:tabs>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rPr>
      </w:pPr>
      <w:r w:rsidRPr="00F01E42">
        <w:rPr>
          <w:rFonts w:ascii="Century Gothic" w:hAnsi="Century Gothic" w:cs="Tahoma"/>
          <w:b/>
          <w:noProof/>
          <w:sz w:val="22"/>
          <w:szCs w:val="22"/>
          <w:lang w:eastAsia="es-MX"/>
        </w:rPr>
        <w:lastRenderedPageBreak/>
        <w:drawing>
          <wp:inline distT="0" distB="0" distL="0" distR="0" wp14:anchorId="5EC3A775" wp14:editId="12FC1D3B">
            <wp:extent cx="6648450" cy="2552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6004" cy="2559440"/>
                    </a:xfrm>
                    <a:prstGeom prst="rect">
                      <a:avLst/>
                    </a:prstGeom>
                    <a:noFill/>
                  </pic:spPr>
                </pic:pic>
              </a:graphicData>
            </a:graphic>
          </wp:inline>
        </w:drawing>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Responsable de la evaluación de las proposiciones:</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9"/>
        <w:tblW w:w="10485" w:type="dxa"/>
        <w:tblLayout w:type="fixed"/>
        <w:tblLook w:val="04A0" w:firstRow="1" w:lastRow="0" w:firstColumn="1" w:lastColumn="0" w:noHBand="0" w:noVBand="1"/>
      </w:tblPr>
      <w:tblGrid>
        <w:gridCol w:w="4388"/>
        <w:gridCol w:w="6097"/>
      </w:tblGrid>
      <w:tr w:rsidR="00F01E42" w:rsidRPr="00F01E42" w:rsidTr="008D2A75">
        <w:tc>
          <w:tcPr>
            <w:tcW w:w="4388" w:type="dxa"/>
          </w:tcPr>
          <w:p w:rsidR="00F01E42" w:rsidRPr="00F01E42" w:rsidRDefault="00F01E42" w:rsidP="00F01E42">
            <w:pPr>
              <w:spacing w:after="100" w:afterAutospacing="1" w:line="276" w:lineRule="auto"/>
              <w:contextualSpacing/>
              <w:jc w:val="center"/>
              <w:rPr>
                <w:rFonts w:ascii="Century Gothic" w:hAnsi="Century Gothic" w:cs="Tahoma"/>
                <w:b/>
                <w:sz w:val="22"/>
                <w:szCs w:val="22"/>
                <w:lang w:val="es-ES_tradnl"/>
              </w:rPr>
            </w:pPr>
            <w:r w:rsidRPr="00F01E42">
              <w:rPr>
                <w:rFonts w:ascii="Century Gothic" w:hAnsi="Century Gothic" w:cs="Tahoma"/>
                <w:b/>
                <w:sz w:val="22"/>
                <w:szCs w:val="22"/>
                <w:lang w:val="es-ES_tradnl"/>
              </w:rPr>
              <w:t>Nombre</w:t>
            </w:r>
          </w:p>
        </w:tc>
        <w:tc>
          <w:tcPr>
            <w:tcW w:w="6097" w:type="dxa"/>
          </w:tcPr>
          <w:p w:rsidR="00F01E42" w:rsidRPr="00F01E42" w:rsidRDefault="00F01E42" w:rsidP="00F01E42">
            <w:pPr>
              <w:spacing w:after="100" w:afterAutospacing="1" w:line="276" w:lineRule="auto"/>
              <w:contextualSpacing/>
              <w:jc w:val="center"/>
              <w:rPr>
                <w:rFonts w:ascii="Century Gothic" w:hAnsi="Century Gothic" w:cs="Tahoma"/>
                <w:b/>
                <w:sz w:val="22"/>
                <w:szCs w:val="22"/>
                <w:lang w:val="es-ES_tradnl"/>
              </w:rPr>
            </w:pPr>
            <w:r w:rsidRPr="00F01E42">
              <w:rPr>
                <w:rFonts w:ascii="Century Gothic" w:hAnsi="Century Gothic" w:cs="Tahoma"/>
                <w:b/>
                <w:sz w:val="22"/>
                <w:szCs w:val="22"/>
                <w:lang w:val="es-ES_tradnl"/>
              </w:rPr>
              <w:t>Cargo</w:t>
            </w:r>
          </w:p>
        </w:tc>
      </w:tr>
      <w:tr w:rsidR="00F01E42" w:rsidRPr="00F01E42" w:rsidTr="008D2A75">
        <w:tc>
          <w:tcPr>
            <w:tcW w:w="4388" w:type="dxa"/>
          </w:tcPr>
          <w:p w:rsidR="00F01E42" w:rsidRPr="00F01E42" w:rsidRDefault="00F01E42" w:rsidP="00F01E42">
            <w:pPr>
              <w:shd w:val="clear" w:color="auto" w:fill="FFFFFF"/>
              <w:spacing w:after="100" w:afterAutospacing="1" w:line="276" w:lineRule="auto"/>
              <w:contextualSpacing/>
              <w:rPr>
                <w:rFonts w:ascii="Century Gothic" w:hAnsi="Century Gothic" w:cs="Tahoma"/>
                <w:sz w:val="22"/>
                <w:szCs w:val="22"/>
                <w:lang w:eastAsia="es-MX"/>
              </w:rPr>
            </w:pPr>
            <w:r w:rsidRPr="00F01E42">
              <w:rPr>
                <w:rFonts w:ascii="Century Gothic" w:hAnsi="Century Gothic" w:cs="Tahoma"/>
                <w:sz w:val="22"/>
                <w:szCs w:val="22"/>
                <w:lang w:eastAsia="es-MX"/>
              </w:rPr>
              <w:t xml:space="preserve">María Lorena Gómez Haro </w:t>
            </w:r>
            <w:proofErr w:type="spellStart"/>
            <w:r w:rsidRPr="00F01E42">
              <w:rPr>
                <w:rFonts w:ascii="Century Gothic" w:hAnsi="Century Gothic" w:cs="Tahoma"/>
                <w:sz w:val="22"/>
                <w:szCs w:val="22"/>
                <w:lang w:eastAsia="es-MX"/>
              </w:rPr>
              <w:t>Planell</w:t>
            </w:r>
            <w:proofErr w:type="spellEnd"/>
            <w:r w:rsidRPr="00F01E42">
              <w:rPr>
                <w:rFonts w:ascii="Century Gothic" w:hAnsi="Century Gothic" w:cs="Tahoma"/>
                <w:sz w:val="22"/>
                <w:szCs w:val="22"/>
                <w:lang w:eastAsia="es-MX"/>
              </w:rPr>
              <w:t>.</w:t>
            </w:r>
          </w:p>
        </w:tc>
        <w:tc>
          <w:tcPr>
            <w:tcW w:w="6097" w:type="dxa"/>
          </w:tcPr>
          <w:p w:rsidR="00F01E42" w:rsidRPr="00F01E42" w:rsidRDefault="00F01E42" w:rsidP="00F01E42">
            <w:pPr>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rPr>
              <w:t>Directora de Relaciones Publicas, Protocolo y Eventos.</w:t>
            </w:r>
          </w:p>
        </w:tc>
      </w:tr>
    </w:tbl>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u w:val="single"/>
          <w:lang w:val="es-ES_tradnl"/>
        </w:rPr>
      </w:pPr>
      <w:r w:rsidRPr="00F01E42">
        <w:rPr>
          <w:rFonts w:ascii="Century Gothic" w:hAnsi="Century Gothic" w:cs="Tahoma"/>
          <w:b/>
          <w:sz w:val="22"/>
          <w:szCs w:val="22"/>
          <w:u w:val="single"/>
          <w:lang w:val="es-ES_tradnl"/>
        </w:rPr>
        <w:t>Mediante oficio de análisis técnico número DA 250/2019.</w:t>
      </w: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u w:val="single"/>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noProof/>
          <w:sz w:val="22"/>
          <w:szCs w:val="22"/>
          <w:lang w:eastAsia="es-MX"/>
        </w:rPr>
        <w:drawing>
          <wp:inline distT="0" distB="0" distL="0" distR="0" wp14:anchorId="6CFA1F39" wp14:editId="528CAFCA">
            <wp:extent cx="6791325" cy="2438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1630" cy="2449281"/>
                    </a:xfrm>
                    <a:prstGeom prst="rect">
                      <a:avLst/>
                    </a:prstGeom>
                    <a:noFill/>
                  </pic:spPr>
                </pic:pic>
              </a:graphicData>
            </a:graphic>
          </wp:inline>
        </w:drawing>
      </w: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lang w:val="es-ES_tradnl"/>
        </w:rPr>
      </w:pPr>
      <w:r w:rsidRPr="00F01E42">
        <w:rPr>
          <w:rFonts w:ascii="Century Gothic" w:hAnsi="Century Gothic" w:cs="Tahoma"/>
          <w:b/>
          <w:sz w:val="22"/>
          <w:szCs w:val="22"/>
          <w:lang w:val="es-ES_tradnl"/>
        </w:rPr>
        <w:lastRenderedPageBreak/>
        <w:t>Nota: Se asigna por precio más bajo.</w:t>
      </w: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u w:val="single"/>
          <w:lang w:val="es-ES_tradnl"/>
        </w:rPr>
      </w:pPr>
    </w:p>
    <w:p w:rsidR="00F01E42" w:rsidRPr="00F01E42" w:rsidRDefault="00F01E42" w:rsidP="00F01E42">
      <w:pPr>
        <w:shd w:val="clear" w:color="auto" w:fill="FFFFFF"/>
        <w:spacing w:after="200" w:line="253" w:lineRule="atLeast"/>
        <w:jc w:val="both"/>
        <w:rPr>
          <w:rFonts w:ascii="Century Gothic" w:hAnsi="Century Gothic"/>
          <w:color w:val="000000"/>
          <w:sz w:val="22"/>
          <w:szCs w:val="22"/>
          <w:lang w:eastAsia="es-MX"/>
        </w:rPr>
      </w:pPr>
      <w:r w:rsidRPr="00F01E42">
        <w:rPr>
          <w:rFonts w:ascii="Century Gothic" w:hAnsi="Century Gothic"/>
          <w:color w:val="000000"/>
          <w:sz w:val="22"/>
          <w:szCs w:val="22"/>
          <w:lang w:eastAsia="es-MX"/>
        </w:rPr>
        <w:t>La convocante tendrá 10 días hábiles para emitir la orden de compra / pedido posterior a la emisión del fallo.</w:t>
      </w:r>
    </w:p>
    <w:p w:rsidR="00F01E42" w:rsidRPr="00F01E42" w:rsidRDefault="00F01E42" w:rsidP="00F01E42">
      <w:pPr>
        <w:shd w:val="clear" w:color="auto" w:fill="FFFFFF"/>
        <w:spacing w:after="200" w:line="253" w:lineRule="atLeast"/>
        <w:jc w:val="both"/>
        <w:rPr>
          <w:rFonts w:ascii="Century Gothic" w:hAnsi="Century Gothic"/>
          <w:color w:val="000000"/>
          <w:sz w:val="22"/>
          <w:szCs w:val="22"/>
          <w:lang w:eastAsia="es-MX"/>
        </w:rPr>
      </w:pPr>
      <w:r w:rsidRPr="00F01E4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1E42" w:rsidRPr="00F01E42" w:rsidRDefault="00F01E42" w:rsidP="00F01E42">
      <w:pPr>
        <w:shd w:val="clear" w:color="auto" w:fill="FFFFFF"/>
        <w:spacing w:after="200" w:line="253" w:lineRule="atLeast"/>
        <w:jc w:val="both"/>
        <w:rPr>
          <w:rFonts w:ascii="Century Gothic" w:hAnsi="Century Gothic"/>
          <w:color w:val="000000"/>
          <w:sz w:val="22"/>
          <w:szCs w:val="22"/>
          <w:lang w:eastAsia="es-MX"/>
        </w:rPr>
      </w:pPr>
      <w:r w:rsidRPr="00F01E4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1E42" w:rsidRPr="00F01E42" w:rsidRDefault="00F01E42" w:rsidP="00F01E42">
      <w:pPr>
        <w:shd w:val="clear" w:color="auto" w:fill="FFFFFF"/>
        <w:spacing w:line="276" w:lineRule="atLeast"/>
        <w:jc w:val="both"/>
        <w:rPr>
          <w:rFonts w:ascii="Century Gothic" w:hAnsi="Century Gothic"/>
          <w:color w:val="000000"/>
          <w:sz w:val="22"/>
          <w:szCs w:val="22"/>
          <w:lang w:eastAsia="es-MX"/>
        </w:rPr>
      </w:pPr>
      <w:r w:rsidRPr="00F01E42">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1E42" w:rsidRPr="00F01E42" w:rsidRDefault="00F01E42" w:rsidP="00F01E42">
      <w:pPr>
        <w:shd w:val="clear" w:color="auto" w:fill="FFFFFF"/>
        <w:spacing w:line="276" w:lineRule="atLeast"/>
        <w:jc w:val="both"/>
        <w:rPr>
          <w:rFonts w:ascii="Century Gothic" w:hAnsi="Century Gothic"/>
          <w:color w:val="000000"/>
          <w:sz w:val="22"/>
          <w:szCs w:val="22"/>
          <w:lang w:eastAsia="es-MX"/>
        </w:rPr>
      </w:pPr>
    </w:p>
    <w:p w:rsidR="00F01E42" w:rsidRPr="00F01E42" w:rsidRDefault="00F01E42" w:rsidP="00F01E42">
      <w:pPr>
        <w:shd w:val="clear" w:color="auto" w:fill="FFFFFF"/>
        <w:spacing w:line="276" w:lineRule="atLeast"/>
        <w:jc w:val="both"/>
        <w:rPr>
          <w:rFonts w:ascii="Century Gothic" w:hAnsi="Century Gothic"/>
          <w:color w:val="000000"/>
          <w:sz w:val="22"/>
          <w:szCs w:val="22"/>
          <w:lang w:eastAsia="es-MX"/>
        </w:rPr>
      </w:pPr>
      <w:r w:rsidRPr="00F01E42">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1E42" w:rsidRPr="00F01E42" w:rsidRDefault="00F01E42" w:rsidP="00F01E42">
      <w:pPr>
        <w:shd w:val="clear" w:color="auto" w:fill="FFFFFF"/>
        <w:spacing w:line="276" w:lineRule="atLeast"/>
        <w:jc w:val="both"/>
        <w:rPr>
          <w:rFonts w:ascii="Century Gothic" w:hAnsi="Century Gothic"/>
          <w:color w:val="000000"/>
          <w:sz w:val="22"/>
          <w:szCs w:val="22"/>
          <w:lang w:eastAsia="es-MX"/>
        </w:rPr>
      </w:pPr>
    </w:p>
    <w:p w:rsidR="00B62794" w:rsidRDefault="00F01E42" w:rsidP="00F01E42">
      <w:pPr>
        <w:spacing w:after="100" w:afterAutospacing="1"/>
        <w:contextualSpacing/>
        <w:jc w:val="both"/>
        <w:rPr>
          <w:rFonts w:ascii="Century Gothic" w:hAnsi="Century Gothic" w:cs="Tahoma"/>
          <w:sz w:val="22"/>
          <w:szCs w:val="22"/>
        </w:rPr>
      </w:pPr>
      <w:r w:rsidRPr="00F01E42">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E6AB9" w:rsidRDefault="005E6AB9" w:rsidP="00214E23">
      <w:pPr>
        <w:spacing w:after="100" w:afterAutospacing="1"/>
        <w:contextualSpacing/>
        <w:jc w:val="both"/>
        <w:rPr>
          <w:rFonts w:ascii="Century Gothic" w:hAnsi="Century Gothic" w:cs="Tahoma"/>
          <w:sz w:val="22"/>
          <w:szCs w:val="22"/>
        </w:rPr>
      </w:pPr>
    </w:p>
    <w:p w:rsidR="003F2263" w:rsidRDefault="003F2263" w:rsidP="00214E23">
      <w:pPr>
        <w:spacing w:after="100" w:afterAutospacing="1"/>
        <w:contextualSpacing/>
        <w:jc w:val="both"/>
        <w:rPr>
          <w:rFonts w:ascii="Century Gothic" w:hAnsi="Century Gothic" w:cs="Tahoma"/>
          <w:sz w:val="22"/>
          <w:szCs w:val="22"/>
        </w:rPr>
      </w:pPr>
    </w:p>
    <w:p w:rsidR="003F2263" w:rsidRPr="00A35FFA" w:rsidRDefault="003F2263" w:rsidP="003F2263">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Adquisiciones el uso de la voz, a la C. </w:t>
      </w:r>
      <w:r>
        <w:rPr>
          <w:rFonts w:ascii="Century Gothic" w:hAnsi="Century Gothic" w:cs="Tahoma"/>
          <w:sz w:val="22"/>
          <w:szCs w:val="22"/>
        </w:rPr>
        <w:t xml:space="preserve">María Concepción </w:t>
      </w:r>
      <w:proofErr w:type="spellStart"/>
      <w:r>
        <w:rPr>
          <w:rFonts w:ascii="Century Gothic" w:hAnsi="Century Gothic" w:cs="Tahoma"/>
          <w:sz w:val="22"/>
          <w:szCs w:val="22"/>
        </w:rPr>
        <w:t>Neria</w:t>
      </w:r>
      <w:proofErr w:type="spellEnd"/>
      <w:r>
        <w:rPr>
          <w:rFonts w:ascii="Century Gothic" w:hAnsi="Century Gothic" w:cs="Tahoma"/>
          <w:sz w:val="22"/>
          <w:szCs w:val="22"/>
        </w:rPr>
        <w:t xml:space="preserve"> Cruz, adscrita</w:t>
      </w:r>
      <w:r w:rsidRPr="00A35FFA">
        <w:rPr>
          <w:rFonts w:ascii="Century Gothic" w:hAnsi="Century Gothic" w:cs="Tahoma"/>
          <w:sz w:val="22"/>
          <w:szCs w:val="22"/>
        </w:rPr>
        <w:t xml:space="preserve">  a la Dirección de </w:t>
      </w:r>
      <w:r>
        <w:rPr>
          <w:rFonts w:ascii="Century Gothic" w:hAnsi="Century Gothic" w:cs="Tahoma"/>
          <w:sz w:val="22"/>
          <w:szCs w:val="22"/>
        </w:rPr>
        <w:t>Relaciones Públicas,  Protocolo y Eventos</w:t>
      </w:r>
      <w:r w:rsidRPr="00A35FFA">
        <w:rPr>
          <w:rFonts w:ascii="Century Gothic" w:hAnsi="Century Gothic" w:cs="Tahoma"/>
          <w:sz w:val="22"/>
          <w:szCs w:val="22"/>
        </w:rPr>
        <w:t>.</w:t>
      </w:r>
    </w:p>
    <w:p w:rsidR="003F2263" w:rsidRPr="00A35FFA" w:rsidRDefault="003F2263" w:rsidP="003F2263">
      <w:pPr>
        <w:spacing w:line="360" w:lineRule="auto"/>
        <w:jc w:val="both"/>
        <w:rPr>
          <w:rFonts w:ascii="Century Gothic" w:hAnsi="Century Gothic" w:cs="Tahoma"/>
          <w:sz w:val="22"/>
          <w:szCs w:val="22"/>
        </w:rPr>
      </w:pPr>
    </w:p>
    <w:p w:rsidR="003F2263" w:rsidRPr="00A35FFA" w:rsidRDefault="003F2263" w:rsidP="003F2263">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3F2263" w:rsidRPr="00A35FFA" w:rsidRDefault="003F2263" w:rsidP="003F2263">
      <w:pPr>
        <w:spacing w:line="360" w:lineRule="auto"/>
        <w:jc w:val="both"/>
        <w:rPr>
          <w:rFonts w:ascii="Century Gothic" w:hAnsi="Century Gothic" w:cs="Tahoma"/>
          <w:sz w:val="22"/>
          <w:szCs w:val="22"/>
        </w:rPr>
      </w:pPr>
    </w:p>
    <w:p w:rsidR="003F2263" w:rsidRPr="009E5AC4" w:rsidRDefault="003F2263" w:rsidP="003F2263">
      <w:pPr>
        <w:jc w:val="both"/>
        <w:rPr>
          <w:rFonts w:ascii="Century Gothic" w:hAnsi="Century Gothic" w:cs="Tahoma"/>
          <w:sz w:val="22"/>
          <w:szCs w:val="22"/>
        </w:rPr>
      </w:pPr>
      <w:r w:rsidRPr="00A35FFA">
        <w:rPr>
          <w:rFonts w:ascii="Century Gothic" w:hAnsi="Century Gothic" w:cs="Tahoma"/>
          <w:sz w:val="22"/>
          <w:szCs w:val="22"/>
        </w:rPr>
        <w:t xml:space="preserve">La C. </w:t>
      </w:r>
      <w:r>
        <w:rPr>
          <w:rFonts w:ascii="Century Gothic" w:hAnsi="Century Gothic" w:cs="Tahoma"/>
          <w:sz w:val="22"/>
          <w:szCs w:val="22"/>
        </w:rPr>
        <w:t xml:space="preserve">María Concepción </w:t>
      </w:r>
      <w:proofErr w:type="spellStart"/>
      <w:r>
        <w:rPr>
          <w:rFonts w:ascii="Century Gothic" w:hAnsi="Century Gothic" w:cs="Tahoma"/>
          <w:sz w:val="22"/>
          <w:szCs w:val="22"/>
        </w:rPr>
        <w:t>Neria</w:t>
      </w:r>
      <w:proofErr w:type="spellEnd"/>
      <w:r>
        <w:rPr>
          <w:rFonts w:ascii="Century Gothic" w:hAnsi="Century Gothic" w:cs="Tahoma"/>
          <w:sz w:val="22"/>
          <w:szCs w:val="22"/>
        </w:rPr>
        <w:t xml:space="preserve"> Cruz, adscrita</w:t>
      </w:r>
      <w:r w:rsidRPr="00A35FFA">
        <w:rPr>
          <w:rFonts w:ascii="Century Gothic" w:hAnsi="Century Gothic" w:cs="Tahoma"/>
          <w:sz w:val="22"/>
          <w:szCs w:val="22"/>
        </w:rPr>
        <w:t xml:space="preserve">  a la Dirección de </w:t>
      </w:r>
      <w:r>
        <w:rPr>
          <w:rFonts w:ascii="Century Gothic" w:hAnsi="Century Gothic" w:cs="Tahoma"/>
          <w:sz w:val="22"/>
          <w:szCs w:val="22"/>
        </w:rPr>
        <w:t>Relaciones Públicas,  Protocolo y Eventos, dio</w:t>
      </w:r>
      <w:r w:rsidRPr="00A35FFA">
        <w:rPr>
          <w:rFonts w:ascii="Century Gothic" w:hAnsi="Century Gothic" w:cs="Tahoma"/>
          <w:sz w:val="22"/>
          <w:szCs w:val="22"/>
        </w:rPr>
        <w:t xml:space="preserve"> contestación a las observaciones realizadas por los Integrantes del Comité de Adquisiciones.</w:t>
      </w:r>
    </w:p>
    <w:p w:rsidR="003F2263" w:rsidRDefault="003F2263" w:rsidP="00214E23">
      <w:pPr>
        <w:spacing w:after="100" w:afterAutospacing="1"/>
        <w:contextualSpacing/>
        <w:jc w:val="both"/>
        <w:rPr>
          <w:rFonts w:ascii="Century Gothic" w:hAnsi="Century Gothic" w:cs="Tahoma"/>
          <w:sz w:val="22"/>
          <w:szCs w:val="22"/>
        </w:rPr>
      </w:pPr>
    </w:p>
    <w:p w:rsidR="003F2263" w:rsidRPr="009E5AC4" w:rsidRDefault="003F2263"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w:t>
      </w:r>
      <w:r w:rsidRPr="009E5AC4">
        <w:rPr>
          <w:rFonts w:ascii="Century Gothic" w:hAnsi="Century Gothic" w:cs="Tahoma"/>
          <w:sz w:val="22"/>
          <w:szCs w:val="22"/>
        </w:rPr>
        <w:lastRenderedPageBreak/>
        <w:t>Compras, Enajenaciones y Contratación de Servicios del Municipio de Zapopan, Jalisco, se somete a su resolución para su aprobación de fallo a favor del</w:t>
      </w:r>
      <w:r w:rsidR="002F1CE5">
        <w:rPr>
          <w:rFonts w:ascii="Century Gothic" w:hAnsi="Century Gothic" w:cs="Tahoma"/>
          <w:sz w:val="22"/>
          <w:szCs w:val="22"/>
        </w:rPr>
        <w:t xml:space="preserve"> </w:t>
      </w:r>
      <w:r w:rsidRPr="009E5AC4">
        <w:rPr>
          <w:rFonts w:ascii="Century Gothic" w:hAnsi="Century Gothic" w:cs="Tahoma"/>
          <w:sz w:val="22"/>
          <w:szCs w:val="22"/>
        </w:rPr>
        <w:t>proveedor</w:t>
      </w:r>
      <w:r w:rsidRPr="009E5AC4">
        <w:rPr>
          <w:rFonts w:ascii="Century Gothic" w:eastAsia="Cambria" w:hAnsi="Century Gothic" w:cs="Tahoma"/>
          <w:b/>
          <w:sz w:val="22"/>
          <w:szCs w:val="22"/>
        </w:rPr>
        <w:t xml:space="preserve"> </w:t>
      </w:r>
      <w:r w:rsidR="00F01E42" w:rsidRPr="00F01E42">
        <w:rPr>
          <w:rFonts w:ascii="Century Gothic" w:eastAsiaTheme="minorEastAsia" w:hAnsi="Century Gothic" w:cs="Tahoma"/>
          <w:b/>
          <w:bCs/>
          <w:sz w:val="22"/>
          <w:szCs w:val="22"/>
          <w:lang w:eastAsia="es-MX"/>
        </w:rPr>
        <w:t xml:space="preserve">Tequila </w:t>
      </w:r>
      <w:proofErr w:type="spellStart"/>
      <w:r w:rsidR="00F01E42" w:rsidRPr="00F01E42">
        <w:rPr>
          <w:rFonts w:ascii="Century Gothic" w:eastAsiaTheme="minorEastAsia" w:hAnsi="Century Gothic" w:cs="Tahoma"/>
          <w:b/>
          <w:bCs/>
          <w:sz w:val="22"/>
          <w:szCs w:val="22"/>
          <w:lang w:eastAsia="es-MX"/>
        </w:rPr>
        <w:t>Events</w:t>
      </w:r>
      <w:proofErr w:type="spellEnd"/>
      <w:r w:rsidR="00F01E42" w:rsidRPr="00F01E42">
        <w:rPr>
          <w:rFonts w:ascii="Century Gothic" w:eastAsiaTheme="minorEastAsia" w:hAnsi="Century Gothic" w:cs="Tahoma"/>
          <w:b/>
          <w:bCs/>
          <w:sz w:val="22"/>
          <w:szCs w:val="22"/>
          <w:lang w:eastAsia="es-MX"/>
        </w:rPr>
        <w:t>, S. de R.L. de C.V.</w:t>
      </w:r>
      <w:r w:rsidRPr="00775B43">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Número de Cuadro</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sz w:val="22"/>
          <w:szCs w:val="22"/>
          <w:lang w:eastAsia="es-MX"/>
        </w:rPr>
        <w:t>E02.18.2019</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Licitación Pública Nacional con Participación del Comité</w:t>
      </w:r>
      <w:r w:rsidRPr="00F01E42">
        <w:rPr>
          <w:rFonts w:ascii="Century Gothic" w:eastAsiaTheme="minorHAnsi" w:hAnsi="Century Gothic" w:cstheme="minorBidi"/>
          <w:sz w:val="22"/>
          <w:szCs w:val="22"/>
          <w:lang w:val="es-ES" w:eastAsia="es-MX"/>
        </w:rPr>
        <w:t>: 201902003</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Área Requirente</w:t>
      </w:r>
      <w:r w:rsidRPr="00F01E42">
        <w:rPr>
          <w:rFonts w:ascii="Century Gothic" w:eastAsiaTheme="minorHAnsi" w:hAnsi="Century Gothic" w:cstheme="minorBidi"/>
          <w:sz w:val="22"/>
          <w:szCs w:val="22"/>
          <w:lang w:val="es-ES" w:eastAsia="es-MX"/>
        </w:rPr>
        <w:t xml:space="preserve">: Dirección de Alumbrado Público adscrita a la Coordinación General de Servicios Municipales. </w:t>
      </w:r>
    </w:p>
    <w:p w:rsidR="00F01E42" w:rsidRPr="00F01E42" w:rsidRDefault="00F01E42" w:rsidP="00F01E42">
      <w:pPr>
        <w:rPr>
          <w:rFonts w:ascii="Century Gothic" w:eastAsiaTheme="minorHAnsi" w:hAnsi="Century Gothic" w:cstheme="minorBidi"/>
          <w:sz w:val="22"/>
          <w:szCs w:val="22"/>
          <w:lang w:eastAsia="en-US"/>
        </w:rPr>
      </w:pPr>
      <w:r w:rsidRPr="00F01E42">
        <w:rPr>
          <w:rFonts w:ascii="Century Gothic" w:eastAsiaTheme="minorHAnsi" w:hAnsi="Century Gothic" w:cstheme="minorBidi"/>
          <w:b/>
          <w:sz w:val="22"/>
          <w:szCs w:val="22"/>
          <w:lang w:val="es-ES" w:eastAsia="es-MX"/>
        </w:rPr>
        <w:t>Objeto de licitación</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bCs/>
          <w:sz w:val="22"/>
          <w:szCs w:val="22"/>
          <w:lang w:eastAsia="en-US"/>
        </w:rPr>
        <w:t xml:space="preserve">Material necesario para realizar las actividades operativas de la Dirección de Alumbrado Público. </w:t>
      </w: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01E42">
        <w:rPr>
          <w:rFonts w:ascii="Century Gothic" w:eastAsiaTheme="minorEastAsia" w:hAnsi="Century Gothic" w:cs="Tahoma"/>
          <w:sz w:val="22"/>
          <w:szCs w:val="22"/>
          <w:lang w:eastAsia="es-MX"/>
        </w:rPr>
        <w:t>S</w:t>
      </w:r>
      <w:proofErr w:type="spellStart"/>
      <w:r w:rsidRPr="00F01E42">
        <w:rPr>
          <w:rFonts w:ascii="Century Gothic" w:hAnsi="Century Gothic" w:cs="Tahoma"/>
          <w:sz w:val="22"/>
          <w:szCs w:val="22"/>
          <w:lang w:val="es-ES_tradnl"/>
        </w:rPr>
        <w:t>e</w:t>
      </w:r>
      <w:proofErr w:type="spellEnd"/>
      <w:r w:rsidRPr="00F01E42">
        <w:rPr>
          <w:rFonts w:ascii="Century Gothic" w:hAnsi="Century Gothic" w:cs="Tahoma"/>
          <w:sz w:val="22"/>
          <w:szCs w:val="22"/>
          <w:lang w:val="es-ES_tradnl"/>
        </w:rPr>
        <w:t xml:space="preserve"> pone a la vista el expediente de donde se desprende lo siguiente:</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lang w:val="es-ES_tradnl"/>
        </w:rPr>
      </w:pPr>
      <w:r w:rsidRPr="00F01E42">
        <w:rPr>
          <w:rFonts w:ascii="Century Gothic" w:hAnsi="Century Gothic" w:cs="Tahoma"/>
          <w:b/>
          <w:sz w:val="22"/>
          <w:szCs w:val="22"/>
          <w:lang w:val="es-ES_tradnl"/>
        </w:rPr>
        <w:t>Proveedores que cotizan:</w:t>
      </w:r>
    </w:p>
    <w:p w:rsidR="00F01E42" w:rsidRPr="00F01E42" w:rsidRDefault="00F01E42" w:rsidP="00F01E42">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F01E42" w:rsidRPr="00F01E42" w:rsidRDefault="00F01E42" w:rsidP="00F01E42">
      <w:pPr>
        <w:numPr>
          <w:ilvl w:val="0"/>
          <w:numId w:val="47"/>
        </w:numPr>
        <w:shd w:val="clear" w:color="auto" w:fill="FFFFFF"/>
        <w:spacing w:after="100" w:afterAutospacing="1" w:line="276" w:lineRule="auto"/>
        <w:contextualSpacing/>
        <w:jc w:val="both"/>
        <w:rPr>
          <w:rFonts w:ascii="Century Gothic" w:hAnsi="Century Gothic" w:cs="Tahoma"/>
          <w:sz w:val="22"/>
          <w:szCs w:val="22"/>
        </w:rPr>
      </w:pPr>
      <w:proofErr w:type="spellStart"/>
      <w:r w:rsidRPr="00F01E42">
        <w:rPr>
          <w:rFonts w:ascii="Century Gothic" w:hAnsi="Century Gothic" w:cs="Tahoma"/>
          <w:sz w:val="22"/>
          <w:szCs w:val="22"/>
          <w:lang w:val="es-ES_tradnl"/>
        </w:rPr>
        <w:t>Semex</w:t>
      </w:r>
      <w:proofErr w:type="spellEnd"/>
      <w:r w:rsidRPr="00F01E42">
        <w:rPr>
          <w:rFonts w:ascii="Century Gothic" w:hAnsi="Century Gothic" w:cs="Tahoma"/>
          <w:sz w:val="22"/>
          <w:szCs w:val="22"/>
          <w:lang w:val="es-ES_tradnl"/>
        </w:rPr>
        <w:t>, S.A. de C.V.</w:t>
      </w:r>
    </w:p>
    <w:p w:rsidR="00F01E42" w:rsidRPr="00F01E42" w:rsidRDefault="00F01E42" w:rsidP="00F01E42">
      <w:pPr>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lang w:val="es-ES_tradnl"/>
        </w:rPr>
        <w:t>Proveedor de Insumos para la Construcción, S.A. de C.V.</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Los licitantes cuyas proposiciones fueron desechadas:</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249"/>
        <w:gridCol w:w="7231"/>
      </w:tblGrid>
      <w:tr w:rsidR="00F01E42" w:rsidRPr="00F01E42" w:rsidTr="008D2A75">
        <w:trPr>
          <w:trHeight w:val="227"/>
        </w:trPr>
        <w:tc>
          <w:tcPr>
            <w:tcW w:w="32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Licitante </w:t>
            </w:r>
          </w:p>
        </w:tc>
        <w:tc>
          <w:tcPr>
            <w:tcW w:w="72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Motivo </w:t>
            </w:r>
          </w:p>
        </w:tc>
      </w:tr>
      <w:tr w:rsidR="00F01E42" w:rsidRPr="00F01E42" w:rsidTr="008D2A75">
        <w:trPr>
          <w:trHeight w:val="227"/>
        </w:trPr>
        <w:tc>
          <w:tcPr>
            <w:tcW w:w="32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val="es-ES_tradnl" w:eastAsia="es-MX"/>
              </w:rPr>
            </w:pPr>
            <w:proofErr w:type="spellStart"/>
            <w:r w:rsidRPr="00F01E42">
              <w:rPr>
                <w:rFonts w:ascii="Century Gothic" w:hAnsi="Century Gothic" w:cs="Tahoma"/>
                <w:sz w:val="20"/>
                <w:szCs w:val="20"/>
                <w:lang w:val="es-ES_tradnl" w:eastAsia="es-MX"/>
              </w:rPr>
              <w:t>Semex</w:t>
            </w:r>
            <w:proofErr w:type="spellEnd"/>
            <w:r w:rsidRPr="00F01E42">
              <w:rPr>
                <w:rFonts w:ascii="Century Gothic" w:hAnsi="Century Gothic" w:cs="Tahoma"/>
                <w:sz w:val="20"/>
                <w:szCs w:val="20"/>
                <w:lang w:val="es-ES_tradnl" w:eastAsia="es-MX"/>
              </w:rPr>
              <w:t>, S.A. de C.V.</w:t>
            </w:r>
          </w:p>
        </w:tc>
        <w:tc>
          <w:tcPr>
            <w:tcW w:w="72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Licitante NO solvente de conformidad al oficio No.1620/2019/0893, emitido por la Dirección de Alumbrado Público, no cumple ya que presenta solo la descripción de los artículos, sin mencionar ficha técnica clara del artículo, no cumple con los tiempos de entrega ya que se requirió según las bases para el 15 de Diciembre del 2019. </w:t>
            </w:r>
          </w:p>
        </w:tc>
      </w:tr>
      <w:tr w:rsidR="00F01E42" w:rsidRPr="00F01E42" w:rsidTr="008D2A75">
        <w:trPr>
          <w:trHeight w:val="227"/>
        </w:trPr>
        <w:tc>
          <w:tcPr>
            <w:tcW w:w="32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r w:rsidRPr="00F01E42">
              <w:rPr>
                <w:rFonts w:ascii="Century Gothic" w:hAnsi="Century Gothic" w:cs="Tahoma"/>
                <w:sz w:val="20"/>
                <w:szCs w:val="20"/>
                <w:lang w:eastAsia="es-MX"/>
              </w:rPr>
              <w:t>Proveedor de Insumos para la Construcción, S.A. de C.V.</w:t>
            </w:r>
          </w:p>
        </w:tc>
        <w:tc>
          <w:tcPr>
            <w:tcW w:w="72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Licitante NO solvente, de conformidad al oficio No.1620/2019/0893, emitido por la Dirección de Alumbrado Público, técnicamente si cumple, pero económicamente no cumple, se sobre pasa el techo presupuestal asignado para esta requisición. </w:t>
            </w:r>
          </w:p>
        </w:tc>
      </w:tr>
    </w:tbl>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 xml:space="preserve">Los licitantes cuyas proposiciones resultaron solventes son, los que se muestran en el siguiente cuadro: </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i/>
          <w:sz w:val="22"/>
          <w:szCs w:val="22"/>
          <w:u w:val="single"/>
          <w:lang w:val="es-ES_tradnl"/>
        </w:rPr>
      </w:pPr>
      <w:r w:rsidRPr="00F01E42">
        <w:rPr>
          <w:rFonts w:ascii="Century Gothic" w:hAnsi="Century Gothic" w:cs="Tahoma"/>
          <w:b/>
          <w:i/>
          <w:sz w:val="22"/>
          <w:szCs w:val="22"/>
          <w:u w:val="single"/>
          <w:lang w:val="es-ES_tradnl"/>
        </w:rPr>
        <w:lastRenderedPageBreak/>
        <w:t>Ninguna propuesta fue solvente</w:t>
      </w:r>
    </w:p>
    <w:p w:rsidR="003F2263" w:rsidRPr="00A35FFA" w:rsidRDefault="003F2263" w:rsidP="003F2263">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Pr>
          <w:rFonts w:ascii="Century Gothic" w:hAnsi="Century Gothic" w:cs="Tahoma"/>
          <w:sz w:val="22"/>
          <w:szCs w:val="22"/>
        </w:rPr>
        <w:t>isiciones el uso de la voz, al</w:t>
      </w:r>
      <w:r w:rsidRPr="00A35FFA">
        <w:rPr>
          <w:rFonts w:ascii="Century Gothic" w:hAnsi="Century Gothic" w:cs="Tahoma"/>
          <w:sz w:val="22"/>
          <w:szCs w:val="22"/>
        </w:rPr>
        <w:t xml:space="preserve"> C. </w:t>
      </w:r>
      <w:r>
        <w:rPr>
          <w:rFonts w:ascii="Century Gothic" w:hAnsi="Century Gothic" w:cs="Tahoma"/>
          <w:sz w:val="22"/>
          <w:szCs w:val="22"/>
        </w:rPr>
        <w:t xml:space="preserve">Gabriel Aguayo </w:t>
      </w:r>
      <w:r w:rsidR="00917284">
        <w:rPr>
          <w:rFonts w:ascii="Century Gothic" w:hAnsi="Century Gothic" w:cs="Tahoma"/>
          <w:sz w:val="22"/>
          <w:szCs w:val="22"/>
        </w:rPr>
        <w:t>Ruano, adscrito</w:t>
      </w:r>
      <w:r w:rsidRPr="00A35FFA">
        <w:rPr>
          <w:rFonts w:ascii="Century Gothic" w:hAnsi="Century Gothic" w:cs="Tahoma"/>
          <w:sz w:val="22"/>
          <w:szCs w:val="22"/>
        </w:rPr>
        <w:t xml:space="preserve">  a la Dirección de </w:t>
      </w:r>
      <w:r w:rsidR="00917284">
        <w:rPr>
          <w:rFonts w:ascii="Century Gothic" w:hAnsi="Century Gothic" w:cs="Tahoma"/>
          <w:sz w:val="22"/>
          <w:szCs w:val="22"/>
        </w:rPr>
        <w:t>Alumbrado Público</w:t>
      </w:r>
      <w:r w:rsidRPr="00A35FFA">
        <w:rPr>
          <w:rFonts w:ascii="Century Gothic" w:hAnsi="Century Gothic" w:cs="Tahoma"/>
          <w:sz w:val="22"/>
          <w:szCs w:val="22"/>
        </w:rPr>
        <w:t>.</w:t>
      </w:r>
    </w:p>
    <w:p w:rsidR="003F2263" w:rsidRPr="00A35FFA" w:rsidRDefault="003F2263" w:rsidP="003F2263">
      <w:pPr>
        <w:spacing w:line="360" w:lineRule="auto"/>
        <w:jc w:val="both"/>
        <w:rPr>
          <w:rFonts w:ascii="Century Gothic" w:hAnsi="Century Gothic" w:cs="Tahoma"/>
          <w:sz w:val="22"/>
          <w:szCs w:val="22"/>
        </w:rPr>
      </w:pPr>
    </w:p>
    <w:p w:rsidR="003F2263" w:rsidRPr="00A35FFA" w:rsidRDefault="003F2263" w:rsidP="003F2263">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3F2263" w:rsidRPr="00A35FFA" w:rsidRDefault="003F2263" w:rsidP="003F2263">
      <w:pPr>
        <w:spacing w:line="360" w:lineRule="auto"/>
        <w:jc w:val="both"/>
        <w:rPr>
          <w:rFonts w:ascii="Century Gothic" w:hAnsi="Century Gothic" w:cs="Tahoma"/>
          <w:sz w:val="22"/>
          <w:szCs w:val="22"/>
        </w:rPr>
      </w:pPr>
    </w:p>
    <w:p w:rsidR="003F2263" w:rsidRPr="009E5AC4" w:rsidRDefault="00917284" w:rsidP="003F2263">
      <w:pPr>
        <w:jc w:val="both"/>
        <w:rPr>
          <w:rFonts w:ascii="Century Gothic" w:hAnsi="Century Gothic" w:cs="Tahoma"/>
          <w:sz w:val="22"/>
          <w:szCs w:val="22"/>
        </w:rPr>
      </w:pPr>
      <w:r>
        <w:rPr>
          <w:rFonts w:ascii="Century Gothic" w:hAnsi="Century Gothic" w:cs="Tahoma"/>
          <w:sz w:val="22"/>
          <w:szCs w:val="22"/>
        </w:rPr>
        <w:t>El</w:t>
      </w:r>
      <w:r w:rsidR="003F2263" w:rsidRPr="00A35FFA">
        <w:rPr>
          <w:rFonts w:ascii="Century Gothic" w:hAnsi="Century Gothic" w:cs="Tahoma"/>
          <w:sz w:val="22"/>
          <w:szCs w:val="22"/>
        </w:rPr>
        <w:t xml:space="preserve"> C. </w:t>
      </w:r>
      <w:r>
        <w:rPr>
          <w:rFonts w:ascii="Century Gothic" w:hAnsi="Century Gothic" w:cs="Tahoma"/>
          <w:sz w:val="22"/>
          <w:szCs w:val="22"/>
        </w:rPr>
        <w:t>Gabriel Aguayo Ruano, adscrito</w:t>
      </w:r>
      <w:r w:rsidRPr="00A35FFA">
        <w:rPr>
          <w:rFonts w:ascii="Century Gothic" w:hAnsi="Century Gothic" w:cs="Tahoma"/>
          <w:sz w:val="22"/>
          <w:szCs w:val="22"/>
        </w:rPr>
        <w:t xml:space="preserve">  a la Dirección de </w:t>
      </w:r>
      <w:r>
        <w:rPr>
          <w:rFonts w:ascii="Century Gothic" w:hAnsi="Century Gothic" w:cs="Tahoma"/>
          <w:sz w:val="22"/>
          <w:szCs w:val="22"/>
        </w:rPr>
        <w:t>Alumbrado Público</w:t>
      </w:r>
      <w:r w:rsidR="003F2263">
        <w:rPr>
          <w:rFonts w:ascii="Century Gothic" w:hAnsi="Century Gothic" w:cs="Tahoma"/>
          <w:sz w:val="22"/>
          <w:szCs w:val="22"/>
        </w:rPr>
        <w:t>, dio</w:t>
      </w:r>
      <w:r w:rsidR="003F2263" w:rsidRPr="00A35FFA">
        <w:rPr>
          <w:rFonts w:ascii="Century Gothic" w:hAnsi="Century Gothic" w:cs="Tahoma"/>
          <w:sz w:val="22"/>
          <w:szCs w:val="22"/>
        </w:rPr>
        <w:t xml:space="preserve"> contestación a las observaciones realizadas por los Integrantes del Comité de Adquisiciones.</w:t>
      </w:r>
    </w:p>
    <w:p w:rsid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3F2263" w:rsidRPr="00F01E42" w:rsidRDefault="003F2263" w:rsidP="00F01E42">
      <w:pPr>
        <w:shd w:val="clear" w:color="auto" w:fill="FFFFFF"/>
        <w:spacing w:after="100" w:afterAutospacing="1"/>
        <w:contextualSpacing/>
        <w:jc w:val="both"/>
        <w:rPr>
          <w:rFonts w:ascii="Century Gothic" w:hAnsi="Century Gothic" w:cs="Tahoma"/>
          <w:sz w:val="22"/>
          <w:szCs w:val="22"/>
          <w:lang w:val="es-ES_tradnl"/>
        </w:rPr>
      </w:pPr>
    </w:p>
    <w:p w:rsidR="005E6AB9" w:rsidRPr="00917284" w:rsidRDefault="00917284" w:rsidP="00917284">
      <w:pPr>
        <w:jc w:val="both"/>
        <w:rPr>
          <w:rFonts w:ascii="Century Gothic" w:eastAsia="Calibri" w:hAnsi="Century Gothic" w:cs="Tahoma"/>
          <w:sz w:val="22"/>
          <w:szCs w:val="22"/>
          <w:highlight w:val="yellow"/>
          <w:u w:val="single"/>
          <w:lang w:val="es-ES_tradnl"/>
        </w:rPr>
      </w:pPr>
      <w:r w:rsidRPr="00917284">
        <w:rPr>
          <w:rFonts w:ascii="Century Gothic" w:hAnsi="Century Gothic" w:cs="Tahoma"/>
          <w:sz w:val="22"/>
          <w:szCs w:val="22"/>
          <w:u w:val="single"/>
          <w:lang w:val="es-ES_tradnl"/>
        </w:rPr>
        <w:t>En virtud de no haber licitantes solventes, y derivado de las modificaciones que se harán a las bases, esto a petición del Área Requirente, se sugiere se lleva a cabo un nuevo proceso de licitación.</w:t>
      </w:r>
    </w:p>
    <w:p w:rsidR="00F01E42" w:rsidRDefault="00F01E42" w:rsidP="00F661FD">
      <w:pPr>
        <w:rPr>
          <w:rFonts w:ascii="Century Gothic" w:eastAsia="Calibri" w:hAnsi="Century Gothic" w:cs="Tahoma"/>
          <w:sz w:val="22"/>
          <w:szCs w:val="22"/>
          <w:highlight w:val="yellow"/>
          <w:lang w:val="es-ES_tradnl"/>
        </w:rPr>
      </w:pPr>
    </w:p>
    <w:p w:rsidR="00F01E42" w:rsidRPr="009E5AC4" w:rsidRDefault="00F01E42" w:rsidP="00F01E42">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Pr="00F01E42">
        <w:rPr>
          <w:rFonts w:ascii="Century Gothic" w:hAnsi="Century Gothic" w:cs="Tahoma"/>
          <w:sz w:val="22"/>
          <w:szCs w:val="22"/>
        </w:rPr>
        <w:t>de</w:t>
      </w:r>
      <w:r w:rsidRPr="00F01E42">
        <w:rPr>
          <w:rFonts w:ascii="Century Gothic" w:hAnsi="Century Gothic" w:cs="Tahoma"/>
          <w:sz w:val="22"/>
          <w:szCs w:val="22"/>
          <w:lang w:val="es-ES"/>
        </w:rPr>
        <w:t xml:space="preserve"> </w:t>
      </w:r>
      <w:r w:rsidRPr="00F01E42">
        <w:rPr>
          <w:rFonts w:ascii="Century Gothic" w:hAnsi="Century Gothic" w:cs="Tahoma"/>
          <w:sz w:val="22"/>
          <w:szCs w:val="22"/>
        </w:rPr>
        <w:t xml:space="preserve">conformidad con el </w:t>
      </w:r>
      <w:r w:rsidRPr="00F01E42">
        <w:rPr>
          <w:rFonts w:ascii="Century Gothic" w:eastAsia="Cambria" w:hAnsi="Century Gothic" w:cs="Tahoma"/>
          <w:sz w:val="22"/>
          <w:szCs w:val="22"/>
        </w:rPr>
        <w:t>24, fracción XXII del Reglamento de Compras, Enajenaciones y Contratación de Servicios del Municipio de Zapopan, Jalisco, se somete a su resolución par</w:t>
      </w:r>
      <w:r w:rsidR="00917284">
        <w:rPr>
          <w:rFonts w:ascii="Century Gothic" w:eastAsia="Cambria" w:hAnsi="Century Gothic" w:cs="Tahoma"/>
          <w:sz w:val="22"/>
          <w:szCs w:val="22"/>
        </w:rPr>
        <w:t>a su aprobación se</w:t>
      </w:r>
      <w:r w:rsidR="00917284">
        <w:rPr>
          <w:rFonts w:ascii="Century Gothic" w:eastAsia="Cambria" w:hAnsi="Century Gothic" w:cs="Tahoma"/>
        </w:rPr>
        <w:t xml:space="preserve"> </w:t>
      </w:r>
      <w:r w:rsidR="00917284" w:rsidRPr="00917284">
        <w:rPr>
          <w:rFonts w:ascii="Century Gothic" w:hAnsi="Century Gothic" w:cs="Tahoma"/>
          <w:b/>
          <w:sz w:val="22"/>
          <w:szCs w:val="22"/>
        </w:rPr>
        <w:t>lleven a cabo modificaciones a las bases y se vuelva a licitar</w:t>
      </w:r>
      <w:r w:rsidRPr="00775B43">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01E42" w:rsidRPr="009E5AC4"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Default="00F01E42" w:rsidP="00F01E42">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Número de Cuadro</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sz w:val="22"/>
          <w:szCs w:val="22"/>
          <w:lang w:eastAsia="es-MX"/>
        </w:rPr>
        <w:t>E03.18.2019</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Licitación Pública Nacional con Participación del Comité</w:t>
      </w:r>
      <w:r w:rsidRPr="00F01E42">
        <w:rPr>
          <w:rFonts w:ascii="Century Gothic" w:eastAsiaTheme="minorHAnsi" w:hAnsi="Century Gothic" w:cstheme="minorBidi"/>
          <w:sz w:val="22"/>
          <w:szCs w:val="22"/>
          <w:lang w:val="es-ES" w:eastAsia="es-MX"/>
        </w:rPr>
        <w:t>: 201902358</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Área Requirente</w:t>
      </w:r>
      <w:r w:rsidRPr="00F01E42">
        <w:rPr>
          <w:rFonts w:ascii="Century Gothic" w:eastAsiaTheme="minorHAnsi" w:hAnsi="Century Gothic" w:cstheme="minorBidi"/>
          <w:sz w:val="22"/>
          <w:szCs w:val="22"/>
          <w:lang w:val="es-ES" w:eastAsia="es-MX"/>
        </w:rPr>
        <w:t xml:space="preserve">: Dirección de Administración adscrita a la Coordinación General de Administración e Innovación Gubernamental. </w:t>
      </w:r>
    </w:p>
    <w:p w:rsidR="00F01E42" w:rsidRPr="00F01E42" w:rsidRDefault="00F01E42" w:rsidP="00F01E42">
      <w:pPr>
        <w:rPr>
          <w:rFonts w:ascii="Century Gothic" w:eastAsiaTheme="minorHAnsi" w:hAnsi="Century Gothic" w:cstheme="minorBidi"/>
          <w:bCs/>
          <w:sz w:val="22"/>
          <w:szCs w:val="22"/>
          <w:lang w:eastAsia="en-US"/>
        </w:rPr>
      </w:pPr>
      <w:r w:rsidRPr="00F01E42">
        <w:rPr>
          <w:rFonts w:ascii="Century Gothic" w:eastAsiaTheme="minorHAnsi" w:hAnsi="Century Gothic" w:cstheme="minorBidi"/>
          <w:b/>
          <w:sz w:val="22"/>
          <w:szCs w:val="22"/>
          <w:lang w:val="es-ES" w:eastAsia="es-MX"/>
        </w:rPr>
        <w:t>Objeto de licitación</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bCs/>
          <w:sz w:val="22"/>
          <w:szCs w:val="22"/>
          <w:lang w:eastAsia="en-US"/>
        </w:rPr>
        <w:t xml:space="preserve">Trabajos de adecuación o acabados suministros e instalación de topes  para estacionamiento e instalación de protector de columna. </w:t>
      </w: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01E42">
        <w:rPr>
          <w:rFonts w:ascii="Century Gothic" w:eastAsiaTheme="minorEastAsia" w:hAnsi="Century Gothic" w:cs="Tahoma"/>
          <w:sz w:val="22"/>
          <w:szCs w:val="22"/>
          <w:lang w:eastAsia="es-MX"/>
        </w:rPr>
        <w:t>S</w:t>
      </w:r>
      <w:proofErr w:type="spellStart"/>
      <w:r w:rsidRPr="00F01E42">
        <w:rPr>
          <w:rFonts w:ascii="Century Gothic" w:hAnsi="Century Gothic" w:cs="Tahoma"/>
          <w:sz w:val="22"/>
          <w:szCs w:val="22"/>
          <w:lang w:val="es-ES_tradnl"/>
        </w:rPr>
        <w:t>e</w:t>
      </w:r>
      <w:proofErr w:type="spellEnd"/>
      <w:r w:rsidRPr="00F01E42">
        <w:rPr>
          <w:rFonts w:ascii="Century Gothic" w:hAnsi="Century Gothic" w:cs="Tahoma"/>
          <w:sz w:val="22"/>
          <w:szCs w:val="22"/>
          <w:lang w:val="es-ES_tradnl"/>
        </w:rPr>
        <w:t xml:space="preserve"> pone a la vista el expediente de donde se desprende lo siguiente:</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lang w:val="es-ES_tradnl"/>
        </w:rPr>
      </w:pPr>
      <w:r w:rsidRPr="00F01E42">
        <w:rPr>
          <w:rFonts w:ascii="Century Gothic" w:hAnsi="Century Gothic" w:cs="Tahoma"/>
          <w:b/>
          <w:sz w:val="22"/>
          <w:szCs w:val="22"/>
          <w:lang w:val="es-ES_tradnl"/>
        </w:rPr>
        <w:t>Proveedores que cotizan:</w:t>
      </w:r>
    </w:p>
    <w:p w:rsidR="00F01E42" w:rsidRPr="00F01E42" w:rsidRDefault="00F01E42" w:rsidP="00F01E42">
      <w:pPr>
        <w:numPr>
          <w:ilvl w:val="0"/>
          <w:numId w:val="48"/>
        </w:numPr>
        <w:shd w:val="clear" w:color="auto" w:fill="FFFFFF"/>
        <w:spacing w:after="100" w:afterAutospacing="1" w:line="276" w:lineRule="auto"/>
        <w:contextualSpacing/>
        <w:jc w:val="both"/>
        <w:rPr>
          <w:rFonts w:ascii="Century Gothic" w:hAnsi="Century Gothic" w:cs="Tahoma"/>
          <w:sz w:val="22"/>
          <w:szCs w:val="20"/>
          <w:lang w:val="es-ES_tradnl"/>
        </w:rPr>
      </w:pPr>
      <w:r w:rsidRPr="00F01E42">
        <w:rPr>
          <w:rFonts w:ascii="Century Gothic" w:hAnsi="Century Gothic" w:cs="Tahoma"/>
          <w:sz w:val="22"/>
          <w:szCs w:val="20"/>
          <w:lang w:val="es-ES_tradnl"/>
        </w:rPr>
        <w:t>Luis Francisco Rivera Hernández</w:t>
      </w:r>
    </w:p>
    <w:p w:rsidR="00F01E42" w:rsidRPr="00F01E42" w:rsidRDefault="00F01E42" w:rsidP="00F01E42">
      <w:pPr>
        <w:numPr>
          <w:ilvl w:val="0"/>
          <w:numId w:val="48"/>
        </w:numPr>
        <w:shd w:val="clear" w:color="auto" w:fill="FFFFFF"/>
        <w:spacing w:after="100" w:afterAutospacing="1" w:line="276" w:lineRule="auto"/>
        <w:contextualSpacing/>
        <w:jc w:val="both"/>
        <w:rPr>
          <w:rFonts w:ascii="Century Gothic" w:hAnsi="Century Gothic" w:cs="Tahoma"/>
          <w:sz w:val="22"/>
          <w:szCs w:val="20"/>
          <w:lang w:val="es-ES_tradnl"/>
        </w:rPr>
      </w:pPr>
      <w:r w:rsidRPr="00F01E42">
        <w:rPr>
          <w:rFonts w:ascii="Century Gothic" w:hAnsi="Century Gothic" w:cs="Tahoma"/>
          <w:sz w:val="22"/>
          <w:szCs w:val="20"/>
          <w:lang w:val="es-ES_tradnl"/>
        </w:rPr>
        <w:t>Mario Alfredo Alonso Sánchez</w:t>
      </w:r>
    </w:p>
    <w:p w:rsidR="00F01E42" w:rsidRDefault="00F01E42" w:rsidP="00F01E42">
      <w:pPr>
        <w:numPr>
          <w:ilvl w:val="0"/>
          <w:numId w:val="48"/>
        </w:numPr>
        <w:shd w:val="clear" w:color="auto" w:fill="FFFFFF"/>
        <w:spacing w:after="100" w:afterAutospacing="1" w:line="276" w:lineRule="auto"/>
        <w:contextualSpacing/>
        <w:jc w:val="both"/>
        <w:rPr>
          <w:rFonts w:ascii="Century Gothic" w:hAnsi="Century Gothic" w:cs="Tahoma"/>
          <w:sz w:val="22"/>
          <w:szCs w:val="20"/>
          <w:lang w:val="es-ES_tradnl"/>
        </w:rPr>
      </w:pPr>
      <w:proofErr w:type="spellStart"/>
      <w:r w:rsidRPr="00F01E42">
        <w:rPr>
          <w:rFonts w:ascii="Century Gothic" w:hAnsi="Century Gothic" w:cs="Tahoma"/>
          <w:sz w:val="22"/>
          <w:szCs w:val="20"/>
          <w:lang w:val="es-ES_tradnl"/>
        </w:rPr>
        <w:t>Curbarq</w:t>
      </w:r>
      <w:proofErr w:type="spellEnd"/>
      <w:r w:rsidRPr="00F01E42">
        <w:rPr>
          <w:rFonts w:ascii="Century Gothic" w:hAnsi="Century Gothic" w:cs="Tahoma"/>
          <w:sz w:val="22"/>
          <w:szCs w:val="20"/>
          <w:lang w:val="es-ES_tradnl"/>
        </w:rPr>
        <w:t>, S.A. de C.V.</w:t>
      </w:r>
    </w:p>
    <w:p w:rsidR="00F01E42" w:rsidRPr="00F01E42" w:rsidRDefault="00F01E42" w:rsidP="00F01E42">
      <w:pPr>
        <w:shd w:val="clear" w:color="auto" w:fill="FFFFFF"/>
        <w:spacing w:after="100" w:afterAutospacing="1" w:line="276" w:lineRule="auto"/>
        <w:ind w:left="720"/>
        <w:contextualSpacing/>
        <w:jc w:val="both"/>
        <w:rPr>
          <w:rFonts w:ascii="Century Gothic" w:hAnsi="Century Gothic" w:cs="Tahoma"/>
          <w:sz w:val="22"/>
          <w:szCs w:val="20"/>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lastRenderedPageBreak/>
        <w:t>Los licitantes cuyas proposiciones fueron desechadas:</w:t>
      </w: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01E42" w:rsidRPr="00F01E42" w:rsidTr="008D2A75">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Motivo </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val="es-ES_tradnl" w:eastAsia="es-MX"/>
              </w:rPr>
            </w:pPr>
            <w:r w:rsidRPr="00F01E42">
              <w:rPr>
                <w:rFonts w:ascii="Century Gothic" w:hAnsi="Century Gothic" w:cs="Tahoma"/>
                <w:sz w:val="20"/>
                <w:szCs w:val="20"/>
                <w:lang w:val="es-ES_tradnl" w:eastAsia="es-MX"/>
              </w:rPr>
              <w:t>Luis Francisco Rivera Hernández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Licitante NO solvente, su propuesta económica excede el techo presupuestal asignado para esta licitación. </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r w:rsidRPr="00F01E42">
              <w:rPr>
                <w:rFonts w:ascii="Century Gothic" w:hAnsi="Century Gothic" w:cs="Tahoma"/>
                <w:sz w:val="20"/>
                <w:szCs w:val="20"/>
                <w:lang w:eastAsia="es-MX"/>
              </w:rPr>
              <w:t>Mario Alfredo Alonso Sánchez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Licitante NO solvente, no presenta muestra.</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proofErr w:type="spellStart"/>
            <w:r w:rsidRPr="00F01E42">
              <w:rPr>
                <w:rFonts w:ascii="Century Gothic" w:hAnsi="Century Gothic" w:cs="Tahoma"/>
                <w:sz w:val="20"/>
                <w:szCs w:val="20"/>
                <w:lang w:eastAsia="es-MX"/>
              </w:rPr>
              <w:t>Curbarq</w:t>
            </w:r>
            <w:proofErr w:type="spellEnd"/>
            <w:r w:rsidRPr="00F01E42">
              <w:rPr>
                <w:rFonts w:ascii="Century Gothic" w:hAnsi="Century Gothic" w:cs="Tahoma"/>
                <w:sz w:val="20"/>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Licitante NO solvente su propuesta económica excede el techo presupuestal asignado para esta licitación, NO presenta muestra. </w:t>
            </w:r>
          </w:p>
        </w:tc>
      </w:tr>
    </w:tbl>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 xml:space="preserve">Los licitantes cuyas proposiciones resultaron solventes son, los que se muestran en el siguiente cuadro: </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i/>
          <w:sz w:val="22"/>
          <w:szCs w:val="22"/>
          <w:u w:val="single"/>
          <w:lang w:val="es-ES_tradnl"/>
        </w:rPr>
      </w:pPr>
      <w:r w:rsidRPr="00F01E42">
        <w:rPr>
          <w:rFonts w:ascii="Century Gothic" w:hAnsi="Century Gothic" w:cs="Tahoma"/>
          <w:b/>
          <w:i/>
          <w:sz w:val="22"/>
          <w:szCs w:val="22"/>
          <w:u w:val="single"/>
          <w:lang w:val="es-ES_tradnl"/>
        </w:rPr>
        <w:t>Ninguna propuesta fue solvente</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En virtud de no haber licitantes solventes, se convoca a segunda ronda.</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F01E42" w:rsidRPr="009E5AC4" w:rsidRDefault="00F01E42" w:rsidP="00F01E42">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Pr="00F01E42">
        <w:rPr>
          <w:rFonts w:ascii="Century Gothic" w:hAnsi="Century Gothic" w:cs="Tahoma"/>
          <w:sz w:val="22"/>
          <w:szCs w:val="22"/>
        </w:rPr>
        <w:t>de</w:t>
      </w:r>
      <w:r w:rsidRPr="00F01E42">
        <w:rPr>
          <w:rFonts w:ascii="Century Gothic" w:hAnsi="Century Gothic" w:cs="Tahoma"/>
          <w:sz w:val="22"/>
          <w:szCs w:val="22"/>
          <w:lang w:val="es-ES"/>
        </w:rPr>
        <w:t xml:space="preserve"> </w:t>
      </w:r>
      <w:r w:rsidRPr="00F01E42">
        <w:rPr>
          <w:rFonts w:ascii="Century Gothic" w:hAnsi="Century Gothic" w:cs="Tahoma"/>
          <w:sz w:val="22"/>
          <w:szCs w:val="22"/>
        </w:rPr>
        <w:t xml:space="preserve">conformidad con el </w:t>
      </w:r>
      <w:r w:rsidRPr="00F01E42">
        <w:rPr>
          <w:rFonts w:ascii="Century Gothic" w:eastAsia="Cambria" w:hAnsi="Century Gothic" w:cs="Tahoma"/>
          <w:sz w:val="22"/>
          <w:szCs w:val="22"/>
        </w:rPr>
        <w:t xml:space="preserve">24, fracción XXII del Reglamento de Compras, Enajenaciones y Contratación de Servicios del Municipio de Zapopan, Jalisco, se somete a su resolución para su aprobación se </w:t>
      </w:r>
      <w:r w:rsidRPr="00F01E42">
        <w:rPr>
          <w:rFonts w:ascii="Century Gothic" w:hAnsi="Century Gothic" w:cs="Tahoma"/>
          <w:b/>
          <w:sz w:val="22"/>
          <w:szCs w:val="22"/>
        </w:rPr>
        <w:t>convoque a una segunda ronda en virtud de no haber licitantes solventes</w:t>
      </w:r>
      <w:r w:rsidRPr="00775B43">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01E42" w:rsidRPr="009E5AC4"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Default="00F01E42" w:rsidP="00F01E42">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Número de Cuadro</w:t>
      </w:r>
      <w:r w:rsidRPr="00F01E42">
        <w:rPr>
          <w:rFonts w:ascii="Century Gothic" w:eastAsiaTheme="minorHAnsi" w:hAnsi="Century Gothic" w:cstheme="minorBidi"/>
          <w:sz w:val="22"/>
          <w:szCs w:val="22"/>
          <w:lang w:val="es-ES" w:eastAsia="es-MX"/>
        </w:rPr>
        <w:t xml:space="preserve">: </w:t>
      </w:r>
      <w:r w:rsidRPr="00F01E42">
        <w:rPr>
          <w:rFonts w:ascii="Century Gothic" w:eastAsiaTheme="minorHAnsi" w:hAnsi="Century Gothic" w:cstheme="minorBidi"/>
          <w:sz w:val="22"/>
          <w:szCs w:val="22"/>
          <w:lang w:eastAsia="es-MX"/>
        </w:rPr>
        <w:t>E04.18.2019</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Licitación Pública Nacional con Participación del Comité</w:t>
      </w:r>
      <w:r w:rsidRPr="00F01E42">
        <w:rPr>
          <w:rFonts w:ascii="Century Gothic" w:eastAsiaTheme="minorHAnsi" w:hAnsi="Century Gothic" w:cstheme="minorBidi"/>
          <w:sz w:val="22"/>
          <w:szCs w:val="22"/>
          <w:lang w:val="es-ES" w:eastAsia="es-MX"/>
        </w:rPr>
        <w:t>: 201902157</w:t>
      </w:r>
    </w:p>
    <w:p w:rsidR="00F01E42" w:rsidRPr="00F01E42" w:rsidRDefault="00F01E42" w:rsidP="00F01E42">
      <w:pPr>
        <w:rPr>
          <w:rFonts w:ascii="Century Gothic" w:eastAsiaTheme="minorHAnsi" w:hAnsi="Century Gothic" w:cstheme="minorBidi"/>
          <w:sz w:val="22"/>
          <w:szCs w:val="22"/>
          <w:lang w:val="es-ES" w:eastAsia="es-MX"/>
        </w:rPr>
      </w:pPr>
      <w:r w:rsidRPr="00F01E42">
        <w:rPr>
          <w:rFonts w:ascii="Century Gothic" w:eastAsiaTheme="minorHAnsi" w:hAnsi="Century Gothic" w:cstheme="minorBidi"/>
          <w:b/>
          <w:sz w:val="22"/>
          <w:szCs w:val="22"/>
          <w:lang w:val="es-ES" w:eastAsia="es-MX"/>
        </w:rPr>
        <w:t>Área Requirente</w:t>
      </w:r>
      <w:r w:rsidRPr="00F01E42">
        <w:rPr>
          <w:rFonts w:ascii="Century Gothic" w:eastAsiaTheme="minorHAnsi" w:hAnsi="Century Gothic" w:cstheme="minorBidi"/>
          <w:sz w:val="22"/>
          <w:szCs w:val="22"/>
          <w:lang w:val="es-ES" w:eastAsia="es-MX"/>
        </w:rPr>
        <w:t xml:space="preserve">: Dirección de Parques y Jardines adscrita a la Coordinación General de Servicios Municipales. </w:t>
      </w:r>
    </w:p>
    <w:p w:rsidR="00F01E42" w:rsidRPr="00F01E42" w:rsidRDefault="00F01E42" w:rsidP="00F01E42">
      <w:pPr>
        <w:rPr>
          <w:rFonts w:ascii="Century Gothic" w:eastAsiaTheme="minorHAnsi" w:hAnsi="Century Gothic" w:cstheme="minorBidi"/>
          <w:sz w:val="22"/>
          <w:szCs w:val="22"/>
          <w:lang w:eastAsia="en-US"/>
        </w:rPr>
      </w:pPr>
      <w:r w:rsidRPr="00F01E42">
        <w:rPr>
          <w:rFonts w:ascii="Century Gothic" w:eastAsiaTheme="minorHAnsi" w:hAnsi="Century Gothic" w:cstheme="minorBidi"/>
          <w:b/>
          <w:sz w:val="22"/>
          <w:szCs w:val="22"/>
          <w:lang w:val="es-ES" w:eastAsia="es-MX"/>
        </w:rPr>
        <w:t>Objeto de licitación</w:t>
      </w:r>
      <w:r w:rsidRPr="00F01E42">
        <w:rPr>
          <w:rFonts w:ascii="Century Gothic" w:eastAsiaTheme="minorHAnsi" w:hAnsi="Century Gothic" w:cstheme="minorBidi"/>
          <w:sz w:val="22"/>
          <w:szCs w:val="22"/>
          <w:lang w:val="es-ES" w:eastAsia="es-MX"/>
        </w:rPr>
        <w:t xml:space="preserve">: Desbrozadora, </w:t>
      </w:r>
      <w:proofErr w:type="spellStart"/>
      <w:r w:rsidRPr="00F01E42">
        <w:rPr>
          <w:rFonts w:ascii="Century Gothic" w:eastAsiaTheme="minorHAnsi" w:hAnsi="Century Gothic" w:cstheme="minorBidi"/>
          <w:sz w:val="22"/>
          <w:szCs w:val="22"/>
          <w:lang w:val="es-ES" w:eastAsia="es-MX"/>
        </w:rPr>
        <w:t>cortasetos</w:t>
      </w:r>
      <w:proofErr w:type="spellEnd"/>
      <w:r w:rsidRPr="00F01E42">
        <w:rPr>
          <w:rFonts w:ascii="Century Gothic" w:eastAsiaTheme="minorHAnsi" w:hAnsi="Century Gothic" w:cstheme="minorBidi"/>
          <w:sz w:val="22"/>
          <w:szCs w:val="22"/>
          <w:lang w:val="es-ES" w:eastAsia="es-MX"/>
        </w:rPr>
        <w:t>, brazo podador, sopladora mochila, motosierras, m</w:t>
      </w:r>
      <w:proofErr w:type="spellStart"/>
      <w:r w:rsidRPr="00F01E42">
        <w:rPr>
          <w:rFonts w:ascii="Century Gothic" w:eastAsiaTheme="minorHAnsi" w:hAnsi="Century Gothic" w:cstheme="minorBidi"/>
          <w:bCs/>
          <w:sz w:val="22"/>
          <w:szCs w:val="22"/>
          <w:lang w:eastAsia="en-US"/>
        </w:rPr>
        <w:t>aquinaria</w:t>
      </w:r>
      <w:proofErr w:type="spellEnd"/>
      <w:r w:rsidRPr="00F01E42">
        <w:rPr>
          <w:rFonts w:ascii="Century Gothic" w:eastAsiaTheme="minorHAnsi" w:hAnsi="Century Gothic" w:cstheme="minorBidi"/>
          <w:bCs/>
          <w:sz w:val="22"/>
          <w:szCs w:val="22"/>
          <w:lang w:eastAsia="en-US"/>
        </w:rPr>
        <w:t xml:space="preserve"> necesaria para los trabajos del día a día. </w:t>
      </w: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01E42" w:rsidRPr="00F01E42" w:rsidRDefault="00F01E42" w:rsidP="00F01E42">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01E42">
        <w:rPr>
          <w:rFonts w:ascii="Century Gothic" w:eastAsiaTheme="minorEastAsia" w:hAnsi="Century Gothic" w:cs="Tahoma"/>
          <w:sz w:val="22"/>
          <w:szCs w:val="22"/>
          <w:lang w:eastAsia="es-MX"/>
        </w:rPr>
        <w:t>S</w:t>
      </w:r>
      <w:proofErr w:type="spellStart"/>
      <w:r w:rsidRPr="00F01E42">
        <w:rPr>
          <w:rFonts w:ascii="Century Gothic" w:hAnsi="Century Gothic" w:cs="Tahoma"/>
          <w:sz w:val="22"/>
          <w:szCs w:val="22"/>
          <w:lang w:val="es-ES_tradnl"/>
        </w:rPr>
        <w:t>e</w:t>
      </w:r>
      <w:proofErr w:type="spellEnd"/>
      <w:r w:rsidRPr="00F01E42">
        <w:rPr>
          <w:rFonts w:ascii="Century Gothic" w:hAnsi="Century Gothic" w:cs="Tahoma"/>
          <w:sz w:val="22"/>
          <w:szCs w:val="22"/>
          <w:lang w:val="es-ES_tradnl"/>
        </w:rPr>
        <w:t xml:space="preserve"> pone a la vista el expediente de donde se desprende lo siguiente:</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lang w:val="es-ES_tradnl"/>
        </w:rPr>
      </w:pPr>
      <w:r w:rsidRPr="00F01E42">
        <w:rPr>
          <w:rFonts w:ascii="Century Gothic" w:hAnsi="Century Gothic" w:cs="Tahoma"/>
          <w:b/>
          <w:sz w:val="22"/>
          <w:szCs w:val="22"/>
          <w:lang w:val="es-ES_tradnl"/>
        </w:rPr>
        <w:t>Proveedores que cotizan:</w:t>
      </w:r>
    </w:p>
    <w:p w:rsidR="00F01E42" w:rsidRPr="00F01E42" w:rsidRDefault="00F01E42" w:rsidP="00F01E42">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F01E42" w:rsidRPr="00F01E42" w:rsidRDefault="00F01E42" w:rsidP="00F01E42">
      <w:pPr>
        <w:numPr>
          <w:ilvl w:val="0"/>
          <w:numId w:val="49"/>
        </w:numPr>
        <w:shd w:val="clear" w:color="auto" w:fill="FFFFFF"/>
        <w:spacing w:after="100" w:afterAutospacing="1" w:line="276" w:lineRule="auto"/>
        <w:contextualSpacing/>
        <w:jc w:val="both"/>
        <w:rPr>
          <w:rFonts w:ascii="Century Gothic" w:hAnsi="Century Gothic" w:cs="Tahoma"/>
          <w:sz w:val="22"/>
          <w:szCs w:val="22"/>
        </w:rPr>
      </w:pPr>
      <w:proofErr w:type="spellStart"/>
      <w:r w:rsidRPr="00F01E42">
        <w:rPr>
          <w:rFonts w:ascii="Century Gothic" w:hAnsi="Century Gothic" w:cs="Tahoma"/>
          <w:sz w:val="22"/>
          <w:szCs w:val="22"/>
          <w:lang w:val="es-ES_tradnl"/>
        </w:rPr>
        <w:t>Agroteg</w:t>
      </w:r>
      <w:proofErr w:type="spellEnd"/>
      <w:r w:rsidRPr="00F01E42">
        <w:rPr>
          <w:rFonts w:ascii="Century Gothic" w:hAnsi="Century Gothic" w:cs="Tahoma"/>
          <w:sz w:val="22"/>
          <w:szCs w:val="22"/>
          <w:lang w:val="es-ES_tradnl"/>
        </w:rPr>
        <w:t xml:space="preserve"> Equipos y Herramientas del Valle, S.A. de C.V.</w:t>
      </w:r>
    </w:p>
    <w:p w:rsidR="00F01E42" w:rsidRPr="00F01E42" w:rsidRDefault="00F01E42" w:rsidP="00F01E42">
      <w:pPr>
        <w:numPr>
          <w:ilvl w:val="0"/>
          <w:numId w:val="49"/>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lang w:val="es-ES_tradnl"/>
        </w:rPr>
        <w:t>Mecánica Verde, S.A. de C.V.</w:t>
      </w:r>
    </w:p>
    <w:p w:rsidR="00F01E42" w:rsidRPr="00F01E42" w:rsidRDefault="00F01E42" w:rsidP="00F01E42">
      <w:pPr>
        <w:numPr>
          <w:ilvl w:val="0"/>
          <w:numId w:val="49"/>
        </w:numPr>
        <w:shd w:val="clear" w:color="auto" w:fill="FFFFFF"/>
        <w:spacing w:after="100" w:afterAutospacing="1" w:line="276" w:lineRule="auto"/>
        <w:contextualSpacing/>
        <w:jc w:val="both"/>
        <w:rPr>
          <w:rFonts w:ascii="Century Gothic" w:hAnsi="Century Gothic" w:cs="Tahoma"/>
          <w:sz w:val="22"/>
          <w:szCs w:val="22"/>
        </w:rPr>
      </w:pPr>
      <w:proofErr w:type="spellStart"/>
      <w:r w:rsidRPr="00F01E42">
        <w:rPr>
          <w:rFonts w:ascii="Century Gothic" w:hAnsi="Century Gothic" w:cs="Tahoma"/>
          <w:sz w:val="22"/>
          <w:szCs w:val="22"/>
          <w:lang w:val="es-ES_tradnl"/>
        </w:rPr>
        <w:t>Polirefacciones</w:t>
      </w:r>
      <w:proofErr w:type="spellEnd"/>
      <w:r w:rsidRPr="00F01E42">
        <w:rPr>
          <w:rFonts w:ascii="Century Gothic" w:hAnsi="Century Gothic" w:cs="Tahoma"/>
          <w:sz w:val="22"/>
          <w:szCs w:val="22"/>
          <w:lang w:val="es-ES_tradnl"/>
        </w:rPr>
        <w:t xml:space="preserve"> de Occidente, S.A. de C.V.</w:t>
      </w:r>
    </w:p>
    <w:p w:rsidR="00F01E42" w:rsidRPr="00F01E42" w:rsidRDefault="00F01E42" w:rsidP="00F01E42">
      <w:pPr>
        <w:numPr>
          <w:ilvl w:val="0"/>
          <w:numId w:val="49"/>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rPr>
        <w:t>Mario Alfredo Alonso Sánchez</w:t>
      </w:r>
    </w:p>
    <w:p w:rsidR="00F01E42" w:rsidRPr="00F01E42" w:rsidRDefault="00F01E42" w:rsidP="00F01E42">
      <w:pPr>
        <w:numPr>
          <w:ilvl w:val="0"/>
          <w:numId w:val="49"/>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rPr>
        <w:t xml:space="preserve">Comercializadora </w:t>
      </w:r>
      <w:proofErr w:type="spellStart"/>
      <w:r w:rsidRPr="00F01E42">
        <w:rPr>
          <w:rFonts w:ascii="Century Gothic" w:hAnsi="Century Gothic" w:cs="Tahoma"/>
          <w:sz w:val="22"/>
          <w:szCs w:val="22"/>
        </w:rPr>
        <w:t>Marvel</w:t>
      </w:r>
      <w:proofErr w:type="spellEnd"/>
      <w:r w:rsidRPr="00F01E42">
        <w:rPr>
          <w:rFonts w:ascii="Century Gothic" w:hAnsi="Century Gothic" w:cs="Tahoma"/>
          <w:sz w:val="22"/>
          <w:szCs w:val="22"/>
        </w:rPr>
        <w:t>, S.A. de C.V.</w:t>
      </w:r>
    </w:p>
    <w:p w:rsidR="00F01E42" w:rsidRPr="00F01E42" w:rsidRDefault="00F01E42" w:rsidP="00F01E42">
      <w:pPr>
        <w:numPr>
          <w:ilvl w:val="0"/>
          <w:numId w:val="49"/>
        </w:numPr>
        <w:shd w:val="clear" w:color="auto" w:fill="FFFFFF"/>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rPr>
        <w:t>Proveedor de Insumos para la Construcción, S.A. de C.V.</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Los licitantes cuyas proposiciones fueron desechadas:</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01E42" w:rsidRPr="00F01E42" w:rsidTr="008D2A75">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1E42" w:rsidRPr="00F01E42" w:rsidRDefault="00F01E42" w:rsidP="00F01E42">
            <w:pPr>
              <w:spacing w:line="276" w:lineRule="auto"/>
              <w:jc w:val="center"/>
              <w:rPr>
                <w:rFonts w:ascii="Century Gothic" w:hAnsi="Century Gothic" w:cs="Tahoma"/>
                <w:sz w:val="20"/>
                <w:szCs w:val="20"/>
                <w:lang w:eastAsia="es-MX"/>
              </w:rPr>
            </w:pPr>
            <w:r w:rsidRPr="00F01E42">
              <w:rPr>
                <w:rFonts w:ascii="Century Gothic" w:hAnsi="Century Gothic" w:cs="Tahoma"/>
                <w:b/>
                <w:bCs/>
                <w:color w:val="FFFFFF"/>
                <w:kern w:val="24"/>
                <w:sz w:val="20"/>
                <w:szCs w:val="20"/>
                <w:lang w:val="es-ES_tradnl" w:eastAsia="es-MX"/>
              </w:rPr>
              <w:t xml:space="preserve">Motivo </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val="es-ES_tradnl" w:eastAsia="es-MX"/>
              </w:rPr>
            </w:pPr>
            <w:proofErr w:type="spellStart"/>
            <w:r w:rsidRPr="00F01E42">
              <w:rPr>
                <w:rFonts w:ascii="Century Gothic" w:hAnsi="Century Gothic" w:cs="Tahoma"/>
                <w:sz w:val="20"/>
                <w:szCs w:val="20"/>
                <w:lang w:val="es-ES_tradnl" w:eastAsia="es-MX"/>
              </w:rPr>
              <w:t>Agroteg</w:t>
            </w:r>
            <w:proofErr w:type="spellEnd"/>
            <w:r w:rsidRPr="00F01E42">
              <w:rPr>
                <w:rFonts w:ascii="Century Gothic" w:hAnsi="Century Gothic" w:cs="Tahoma"/>
                <w:sz w:val="20"/>
                <w:szCs w:val="20"/>
                <w:lang w:val="es-ES_tradnl" w:eastAsia="es-MX"/>
              </w:rPr>
              <w:t xml:space="preserve"> Equipos y Herramientas del Valle,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Licitante NO solvente, de conformidad a la evaluación realizada por la Dirección de Parques y Jardines mediante oficios 1680/2019/1714 y 1680/2019/1837 no cumple con las especificaciones técnicas solicitadas  ya que sus propuestas no cumplen con la potencia, peso, caballos de fuerza  solicitados en las bases.</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r w:rsidRPr="00F01E42">
              <w:rPr>
                <w:rFonts w:ascii="Century Gothic" w:hAnsi="Century Gothic" w:cs="Tahoma"/>
                <w:sz w:val="20"/>
                <w:szCs w:val="20"/>
                <w:lang w:eastAsia="es-MX"/>
              </w:rPr>
              <w:t>Mecánica Verde,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Licitante NO solvente, de conformidad a la evaluación realizada por la Dirección de Parques y Jardines mediante oficios 1680/2019/1714 y 1680/2019/1837 no cumple con las especificaciones técnicas solicitadas  ya que sus propuestas no cumplen con la potencia, peso, caballos de fuerza  solicitados en las bases.</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r w:rsidRPr="00F01E42">
              <w:rPr>
                <w:rFonts w:ascii="Century Gothic" w:hAnsi="Century Gothic" w:cs="Tahoma"/>
                <w:sz w:val="20"/>
                <w:szCs w:val="20"/>
                <w:lang w:eastAsia="es-MX"/>
              </w:rPr>
              <w:t>Mario Alfredo Alonso Sánchez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Licitante NO solvente, no presenta carta de mantenimiento,                           no manifiesta  tiempos de entrega, no manifiesta garantía,                                             manifiesta un monto total distinto en el Anexo 5 al presente cuadro comparativo. </w:t>
            </w:r>
          </w:p>
        </w:tc>
      </w:tr>
      <w:tr w:rsidR="00F01E42" w:rsidRPr="00F01E42" w:rsidTr="008D2A7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rPr>
                <w:rFonts w:ascii="Century Gothic" w:hAnsi="Century Gothic" w:cs="Tahoma"/>
                <w:sz w:val="20"/>
                <w:szCs w:val="20"/>
                <w:lang w:eastAsia="es-MX"/>
              </w:rPr>
            </w:pPr>
            <w:r w:rsidRPr="00F01E42">
              <w:rPr>
                <w:rFonts w:ascii="Century Gothic" w:hAnsi="Century Gothic" w:cs="Tahoma"/>
                <w:sz w:val="20"/>
                <w:szCs w:val="20"/>
                <w:lang w:eastAsia="es-MX"/>
              </w:rPr>
              <w:t xml:space="preserve">Comercializadora </w:t>
            </w:r>
            <w:proofErr w:type="spellStart"/>
            <w:r w:rsidRPr="00F01E42">
              <w:rPr>
                <w:rFonts w:ascii="Century Gothic" w:hAnsi="Century Gothic" w:cs="Tahoma"/>
                <w:sz w:val="20"/>
                <w:szCs w:val="20"/>
                <w:lang w:eastAsia="es-MX"/>
              </w:rPr>
              <w:t>Marvel</w:t>
            </w:r>
            <w:proofErr w:type="spellEnd"/>
            <w:r w:rsidRPr="00F01E42">
              <w:rPr>
                <w:rFonts w:ascii="Century Gothic" w:hAnsi="Century Gothic" w:cs="Tahoma"/>
                <w:sz w:val="20"/>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1E42" w:rsidRPr="00F01E42" w:rsidRDefault="00F01E42" w:rsidP="00F01E42">
            <w:pPr>
              <w:spacing w:after="200" w:line="276" w:lineRule="auto"/>
              <w:jc w:val="both"/>
              <w:rPr>
                <w:rFonts w:ascii="Century Gothic" w:hAnsi="Century Gothic" w:cs="Tahoma"/>
                <w:b/>
                <w:sz w:val="20"/>
                <w:szCs w:val="20"/>
                <w:lang w:eastAsia="es-MX"/>
              </w:rPr>
            </w:pPr>
            <w:r w:rsidRPr="00F01E42">
              <w:rPr>
                <w:rFonts w:ascii="Century Gothic" w:hAnsi="Century Gothic" w:cs="Tahoma"/>
                <w:b/>
                <w:sz w:val="20"/>
                <w:szCs w:val="20"/>
                <w:lang w:eastAsia="es-MX"/>
              </w:rPr>
              <w:t xml:space="preserve">Licitante NO solvente, de conformidad a la evaluación realizada por la Dirección de Parques y Jardines mediante oficios 1680/2019/1714 y 1680/2019/1837  no presenta fichas técnicas completas de la maquinaria,  por consiguiente no cuenta con especificaciones técnicas de la maquinaria, como potencia, peso y caballos de fuerza. Presentó equipos distintos a los solicitados en las bases.  Manifiesta un monto total distinto en el </w:t>
            </w:r>
            <w:r w:rsidRPr="00F01E42">
              <w:rPr>
                <w:rFonts w:ascii="Century Gothic" w:hAnsi="Century Gothic" w:cs="Tahoma"/>
                <w:b/>
                <w:sz w:val="20"/>
                <w:szCs w:val="20"/>
                <w:lang w:eastAsia="es-MX"/>
              </w:rPr>
              <w:lastRenderedPageBreak/>
              <w:t>Anexo 5 al presente cuadro comparativo.</w:t>
            </w:r>
          </w:p>
        </w:tc>
      </w:tr>
    </w:tbl>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 xml:space="preserve">Los licitantes cuyas proposiciones resultaron solventes son, los que se muestran en el siguiente cuadro: </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noProof/>
          <w:sz w:val="22"/>
          <w:szCs w:val="22"/>
          <w:lang w:eastAsia="es-MX"/>
        </w:rPr>
        <w:drawing>
          <wp:inline distT="0" distB="0" distL="0" distR="0" wp14:anchorId="03A01937" wp14:editId="2FF4014A">
            <wp:extent cx="6610350" cy="352414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0651" cy="3545629"/>
                    </a:xfrm>
                    <a:prstGeom prst="rect">
                      <a:avLst/>
                    </a:prstGeom>
                    <a:noFill/>
                  </pic:spPr>
                </pic:pic>
              </a:graphicData>
            </a:graphic>
          </wp:inline>
        </w:drawing>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Responsable de la evaluación de las proposiciones:</w:t>
      </w: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0"/>
        <w:tblW w:w="10485" w:type="dxa"/>
        <w:tblLayout w:type="fixed"/>
        <w:tblLook w:val="04A0" w:firstRow="1" w:lastRow="0" w:firstColumn="1" w:lastColumn="0" w:noHBand="0" w:noVBand="1"/>
      </w:tblPr>
      <w:tblGrid>
        <w:gridCol w:w="4814"/>
        <w:gridCol w:w="5671"/>
      </w:tblGrid>
      <w:tr w:rsidR="00F01E42" w:rsidRPr="00F01E42" w:rsidTr="008D2A75">
        <w:tc>
          <w:tcPr>
            <w:tcW w:w="4814" w:type="dxa"/>
          </w:tcPr>
          <w:p w:rsidR="00F01E42" w:rsidRPr="00F01E42" w:rsidRDefault="00F01E42" w:rsidP="00F01E42">
            <w:pPr>
              <w:spacing w:after="100" w:afterAutospacing="1" w:line="276" w:lineRule="auto"/>
              <w:contextualSpacing/>
              <w:jc w:val="center"/>
              <w:rPr>
                <w:rFonts w:ascii="Century Gothic" w:hAnsi="Century Gothic" w:cs="Tahoma"/>
                <w:b/>
                <w:sz w:val="22"/>
                <w:szCs w:val="22"/>
                <w:lang w:val="es-ES_tradnl"/>
              </w:rPr>
            </w:pPr>
            <w:r w:rsidRPr="00F01E42">
              <w:rPr>
                <w:rFonts w:ascii="Century Gothic" w:hAnsi="Century Gothic" w:cs="Tahoma"/>
                <w:b/>
                <w:sz w:val="22"/>
                <w:szCs w:val="22"/>
                <w:lang w:val="es-ES_tradnl"/>
              </w:rPr>
              <w:t>Nombre</w:t>
            </w:r>
          </w:p>
        </w:tc>
        <w:tc>
          <w:tcPr>
            <w:tcW w:w="5671" w:type="dxa"/>
          </w:tcPr>
          <w:p w:rsidR="00F01E42" w:rsidRPr="00F01E42" w:rsidRDefault="00F01E42" w:rsidP="00F01E42">
            <w:pPr>
              <w:spacing w:after="100" w:afterAutospacing="1" w:line="276" w:lineRule="auto"/>
              <w:contextualSpacing/>
              <w:jc w:val="center"/>
              <w:rPr>
                <w:rFonts w:ascii="Century Gothic" w:hAnsi="Century Gothic" w:cs="Tahoma"/>
                <w:b/>
                <w:sz w:val="22"/>
                <w:szCs w:val="22"/>
                <w:lang w:val="es-ES_tradnl"/>
              </w:rPr>
            </w:pPr>
            <w:r w:rsidRPr="00F01E42">
              <w:rPr>
                <w:rFonts w:ascii="Century Gothic" w:hAnsi="Century Gothic" w:cs="Tahoma"/>
                <w:b/>
                <w:sz w:val="22"/>
                <w:szCs w:val="22"/>
                <w:lang w:val="es-ES_tradnl"/>
              </w:rPr>
              <w:t>Cargo</w:t>
            </w:r>
          </w:p>
        </w:tc>
      </w:tr>
      <w:tr w:rsidR="00F01E42" w:rsidRPr="00F01E42" w:rsidTr="008D2A75">
        <w:tc>
          <w:tcPr>
            <w:tcW w:w="4814" w:type="dxa"/>
          </w:tcPr>
          <w:p w:rsidR="00F01E42" w:rsidRPr="00F01E42" w:rsidRDefault="00F01E42" w:rsidP="00F01E42">
            <w:pPr>
              <w:shd w:val="clear" w:color="auto" w:fill="FFFFFF"/>
              <w:spacing w:after="100" w:afterAutospacing="1" w:line="276" w:lineRule="auto"/>
              <w:contextualSpacing/>
              <w:rPr>
                <w:rFonts w:ascii="Century Gothic" w:hAnsi="Century Gothic" w:cs="Tahoma"/>
                <w:sz w:val="22"/>
                <w:szCs w:val="22"/>
                <w:lang w:eastAsia="es-MX"/>
              </w:rPr>
            </w:pPr>
            <w:r w:rsidRPr="00F01E42">
              <w:rPr>
                <w:rFonts w:ascii="Century Gothic" w:hAnsi="Century Gothic" w:cs="Tahoma"/>
                <w:sz w:val="22"/>
                <w:szCs w:val="22"/>
                <w:lang w:eastAsia="es-MX"/>
              </w:rPr>
              <w:t>Biol. Diego Álvarez Martínez.</w:t>
            </w:r>
          </w:p>
        </w:tc>
        <w:tc>
          <w:tcPr>
            <w:tcW w:w="5671" w:type="dxa"/>
          </w:tcPr>
          <w:p w:rsidR="00F01E42" w:rsidRPr="00F01E42" w:rsidRDefault="00F01E42" w:rsidP="00F01E42">
            <w:pPr>
              <w:spacing w:after="100" w:afterAutospacing="1" w:line="276" w:lineRule="auto"/>
              <w:contextualSpacing/>
              <w:jc w:val="both"/>
              <w:rPr>
                <w:rFonts w:ascii="Century Gothic" w:hAnsi="Century Gothic" w:cs="Tahoma"/>
                <w:sz w:val="22"/>
                <w:szCs w:val="22"/>
              </w:rPr>
            </w:pPr>
            <w:r w:rsidRPr="00F01E42">
              <w:rPr>
                <w:rFonts w:ascii="Century Gothic" w:hAnsi="Century Gothic" w:cs="Tahoma"/>
                <w:sz w:val="22"/>
                <w:szCs w:val="22"/>
              </w:rPr>
              <w:t xml:space="preserve">Director de Parques y Jardines. </w:t>
            </w:r>
          </w:p>
        </w:tc>
      </w:tr>
    </w:tbl>
    <w:p w:rsidR="00F01E42" w:rsidRPr="00F01E42" w:rsidRDefault="00F01E42" w:rsidP="00F01E42">
      <w:pPr>
        <w:shd w:val="clear" w:color="auto" w:fill="FFFFFF"/>
        <w:spacing w:after="100" w:afterAutospacing="1"/>
        <w:contextualSpacing/>
        <w:jc w:val="both"/>
        <w:rPr>
          <w:rFonts w:ascii="Century Gothic" w:hAnsi="Century Gothic" w:cs="Tahoma"/>
          <w:sz w:val="22"/>
          <w:szCs w:val="22"/>
        </w:rPr>
      </w:pP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u w:val="single"/>
          <w:lang w:val="es-ES_tradnl"/>
        </w:rPr>
      </w:pPr>
      <w:r w:rsidRPr="00F01E42">
        <w:rPr>
          <w:rFonts w:ascii="Century Gothic" w:hAnsi="Century Gothic" w:cs="Tahoma"/>
          <w:b/>
          <w:sz w:val="22"/>
          <w:szCs w:val="22"/>
          <w:u w:val="single"/>
          <w:lang w:val="es-ES_tradnl"/>
        </w:rPr>
        <w:t>Mediante oficio de análisis técnico número 1680/2019/1714 y 1680/2019/1837.</w:t>
      </w:r>
    </w:p>
    <w:p w:rsidR="00F01E42" w:rsidRPr="00F01E42" w:rsidRDefault="00F01E42" w:rsidP="00F01E42">
      <w:pPr>
        <w:shd w:val="clear" w:color="auto" w:fill="FFFFFF"/>
        <w:spacing w:after="100" w:afterAutospacing="1"/>
        <w:contextualSpacing/>
        <w:jc w:val="both"/>
        <w:rPr>
          <w:rFonts w:ascii="Century Gothic" w:hAnsi="Century Gothic" w:cs="Tahoma"/>
          <w:b/>
          <w:sz w:val="22"/>
          <w:szCs w:val="22"/>
          <w:u w:val="single"/>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D2A75" w:rsidRPr="00F01E42" w:rsidRDefault="008D2A75" w:rsidP="00F01E42">
      <w:pPr>
        <w:shd w:val="clear" w:color="auto" w:fill="FFFFFF"/>
        <w:spacing w:after="100" w:afterAutospacing="1"/>
        <w:contextualSpacing/>
        <w:jc w:val="both"/>
        <w:rPr>
          <w:rFonts w:ascii="Century Gothic" w:hAnsi="Century Gothic" w:cs="Tahoma"/>
          <w:sz w:val="22"/>
          <w:szCs w:val="22"/>
          <w:lang w:val="es-ES_tradnl"/>
        </w:rPr>
      </w:pPr>
    </w:p>
    <w:p w:rsidR="00F01E42" w:rsidRPr="00F01E42" w:rsidRDefault="00F01E42" w:rsidP="00F01E42">
      <w:pPr>
        <w:shd w:val="clear" w:color="auto" w:fill="FFFFFF"/>
        <w:spacing w:after="100" w:afterAutospacing="1"/>
        <w:contextualSpacing/>
        <w:jc w:val="both"/>
        <w:rPr>
          <w:rFonts w:ascii="Century Gothic" w:hAnsi="Century Gothic" w:cs="Tahoma"/>
          <w:sz w:val="22"/>
          <w:szCs w:val="22"/>
          <w:lang w:val="es-ES_tradnl"/>
        </w:rPr>
      </w:pPr>
      <w:r w:rsidRPr="00F01E42">
        <w:rPr>
          <w:rFonts w:ascii="Century Gothic" w:hAnsi="Century Gothic" w:cs="Tahoma"/>
          <w:noProof/>
          <w:sz w:val="22"/>
          <w:szCs w:val="22"/>
          <w:lang w:eastAsia="es-MX"/>
        </w:rPr>
        <w:lastRenderedPageBreak/>
        <w:drawing>
          <wp:inline distT="0" distB="0" distL="0" distR="0" wp14:anchorId="3EE2311A" wp14:editId="06827549">
            <wp:extent cx="6715125" cy="341924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1745" cy="3437895"/>
                    </a:xfrm>
                    <a:prstGeom prst="rect">
                      <a:avLst/>
                    </a:prstGeom>
                    <a:noFill/>
                  </pic:spPr>
                </pic:pic>
              </a:graphicData>
            </a:graphic>
          </wp:inline>
        </w:drawing>
      </w:r>
    </w:p>
    <w:p w:rsidR="00F01E42" w:rsidRPr="00F01E42" w:rsidRDefault="00F01E42" w:rsidP="00F01E42">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F01E42" w:rsidRPr="00F01E42" w:rsidRDefault="00F01E42" w:rsidP="00F01E42">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F01E42">
        <w:rPr>
          <w:rFonts w:ascii="Century Gothic" w:eastAsiaTheme="minorHAnsi" w:hAnsi="Century Gothic" w:cs="Tahoma"/>
          <w:b/>
          <w:sz w:val="22"/>
          <w:szCs w:val="22"/>
          <w:lang w:val="es-ES_tradnl" w:eastAsia="en-US"/>
        </w:rPr>
        <w:t>Nota: se adjudica al precio más bajo.</w:t>
      </w:r>
    </w:p>
    <w:p w:rsidR="008D2A75" w:rsidRDefault="008D2A75" w:rsidP="00F01E42">
      <w:pPr>
        <w:shd w:val="clear" w:color="auto" w:fill="FFFFFF"/>
        <w:spacing w:after="200" w:line="253" w:lineRule="atLeast"/>
        <w:jc w:val="both"/>
        <w:rPr>
          <w:rFonts w:ascii="Century Gothic" w:hAnsi="Century Gothic"/>
          <w:color w:val="000000"/>
          <w:sz w:val="22"/>
          <w:szCs w:val="22"/>
          <w:lang w:eastAsia="es-MX"/>
        </w:rPr>
      </w:pPr>
    </w:p>
    <w:p w:rsidR="00F01E42" w:rsidRPr="00F01E42" w:rsidRDefault="00F01E42" w:rsidP="00F01E42">
      <w:pPr>
        <w:shd w:val="clear" w:color="auto" w:fill="FFFFFF"/>
        <w:spacing w:after="200" w:line="253" w:lineRule="atLeast"/>
        <w:jc w:val="both"/>
        <w:rPr>
          <w:rFonts w:ascii="Calibri" w:hAnsi="Calibri"/>
          <w:color w:val="000000"/>
          <w:sz w:val="22"/>
          <w:szCs w:val="22"/>
          <w:lang w:eastAsia="es-MX"/>
        </w:rPr>
      </w:pPr>
      <w:r w:rsidRPr="00F01E42">
        <w:rPr>
          <w:rFonts w:ascii="Century Gothic" w:hAnsi="Century Gothic"/>
          <w:color w:val="000000"/>
          <w:sz w:val="22"/>
          <w:szCs w:val="22"/>
          <w:lang w:eastAsia="es-MX"/>
        </w:rPr>
        <w:t>La convocante tendrá 10 días hábiles para emitir la orden de compra / pedido posterior a la emisión del fallo.</w:t>
      </w:r>
    </w:p>
    <w:p w:rsidR="00F01E42" w:rsidRPr="00F01E42" w:rsidRDefault="00F01E42" w:rsidP="00F01E42">
      <w:pPr>
        <w:shd w:val="clear" w:color="auto" w:fill="FFFFFF"/>
        <w:spacing w:after="200" w:line="253" w:lineRule="atLeast"/>
        <w:jc w:val="both"/>
        <w:rPr>
          <w:rFonts w:ascii="Calibri" w:hAnsi="Calibri"/>
          <w:color w:val="000000"/>
          <w:sz w:val="22"/>
          <w:szCs w:val="22"/>
          <w:lang w:eastAsia="es-MX"/>
        </w:rPr>
      </w:pPr>
      <w:r w:rsidRPr="00F01E4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1E42" w:rsidRPr="00F01E42" w:rsidRDefault="00F01E42" w:rsidP="00F01E42">
      <w:pPr>
        <w:shd w:val="clear" w:color="auto" w:fill="FFFFFF"/>
        <w:spacing w:after="200" w:line="253" w:lineRule="atLeast"/>
        <w:jc w:val="both"/>
        <w:rPr>
          <w:rFonts w:ascii="Calibri" w:hAnsi="Calibri"/>
          <w:color w:val="000000"/>
          <w:sz w:val="22"/>
          <w:szCs w:val="22"/>
          <w:lang w:eastAsia="es-MX"/>
        </w:rPr>
      </w:pPr>
      <w:r w:rsidRPr="00F01E4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1E42" w:rsidRPr="00F01E42" w:rsidRDefault="00F01E42" w:rsidP="00F01E42">
      <w:pPr>
        <w:shd w:val="clear" w:color="auto" w:fill="FFFFFF"/>
        <w:spacing w:line="276" w:lineRule="atLeast"/>
        <w:jc w:val="both"/>
        <w:rPr>
          <w:rFonts w:ascii="Calibri" w:hAnsi="Calibri"/>
          <w:color w:val="000000"/>
          <w:sz w:val="22"/>
          <w:szCs w:val="22"/>
          <w:lang w:eastAsia="es-MX"/>
        </w:rPr>
      </w:pPr>
      <w:r w:rsidRPr="00F01E42">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1E42" w:rsidRPr="00F01E42" w:rsidRDefault="00F01E42" w:rsidP="00F01E42">
      <w:pPr>
        <w:shd w:val="clear" w:color="auto" w:fill="FFFFFF"/>
        <w:spacing w:line="276" w:lineRule="atLeast"/>
        <w:jc w:val="both"/>
        <w:rPr>
          <w:rFonts w:ascii="Calibri" w:hAnsi="Calibri"/>
          <w:color w:val="000000"/>
          <w:sz w:val="22"/>
          <w:szCs w:val="22"/>
          <w:lang w:eastAsia="es-MX"/>
        </w:rPr>
      </w:pPr>
    </w:p>
    <w:p w:rsidR="00F01E42" w:rsidRPr="00F01E42" w:rsidRDefault="00F01E42" w:rsidP="00F01E42">
      <w:pPr>
        <w:shd w:val="clear" w:color="auto" w:fill="FFFFFF"/>
        <w:spacing w:line="276" w:lineRule="atLeast"/>
        <w:jc w:val="both"/>
        <w:rPr>
          <w:rFonts w:ascii="Calibri" w:hAnsi="Calibri"/>
          <w:color w:val="000000"/>
          <w:sz w:val="22"/>
          <w:szCs w:val="22"/>
          <w:lang w:eastAsia="es-MX"/>
        </w:rPr>
      </w:pPr>
      <w:r w:rsidRPr="00F01E42">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F01E42" w:rsidRPr="00F01E42" w:rsidRDefault="00F01E42" w:rsidP="00F01E42">
      <w:pPr>
        <w:shd w:val="clear" w:color="auto" w:fill="FFFFFF"/>
        <w:spacing w:line="276" w:lineRule="atLeast"/>
        <w:jc w:val="both"/>
        <w:rPr>
          <w:rFonts w:ascii="Calibri" w:hAnsi="Calibri"/>
          <w:color w:val="000000"/>
          <w:sz w:val="22"/>
          <w:szCs w:val="22"/>
          <w:lang w:eastAsia="es-MX"/>
        </w:rPr>
      </w:pPr>
    </w:p>
    <w:p w:rsidR="00F01E42" w:rsidRDefault="00F01E42" w:rsidP="00F01E42">
      <w:pPr>
        <w:rPr>
          <w:rFonts w:ascii="Century Gothic" w:eastAsia="Calibri" w:hAnsi="Century Gothic" w:cs="Tahoma"/>
          <w:sz w:val="22"/>
          <w:szCs w:val="22"/>
          <w:highlight w:val="yellow"/>
          <w:lang w:val="es-ES_tradnl"/>
        </w:rPr>
      </w:pPr>
      <w:r w:rsidRPr="00F01E42">
        <w:rPr>
          <w:rFonts w:ascii="Century Gothic" w:hAnsi="Century Gothic"/>
          <w:color w:val="000000"/>
          <w:sz w:val="22"/>
          <w:szCs w:val="22"/>
          <w:shd w:val="clear" w:color="auto" w:fill="FFFFFF"/>
          <w:lang w:eastAsia="es-MX"/>
        </w:rPr>
        <w:t>Todo esto con fundamento en lo dispuesto por los artículos 107, 1</w:t>
      </w:r>
      <w:r w:rsidR="008D2A75">
        <w:rPr>
          <w:rFonts w:ascii="Century Gothic" w:hAnsi="Century Gothic"/>
          <w:color w:val="000000"/>
          <w:sz w:val="22"/>
          <w:szCs w:val="22"/>
          <w:shd w:val="clear" w:color="auto" w:fill="FFFFFF"/>
          <w:lang w:eastAsia="es-MX"/>
        </w:rPr>
        <w:t xml:space="preserve">08, 113, 119 y demás relativos </w:t>
      </w:r>
      <w:r w:rsidRPr="00F01E42">
        <w:rPr>
          <w:rFonts w:ascii="Century Gothic" w:hAnsi="Century Gothic"/>
          <w:color w:val="000000"/>
          <w:sz w:val="22"/>
          <w:szCs w:val="22"/>
          <w:shd w:val="clear" w:color="auto" w:fill="FFFFFF"/>
          <w:lang w:eastAsia="es-MX"/>
        </w:rPr>
        <w:t>del Reglamento de Compras, Enajenaciones y Contratación de Servicios del Municipio de Zapopan, Jalisco.</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F01E42" w:rsidRPr="009E5AC4" w:rsidRDefault="00F01E42" w:rsidP="00F01E42">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w:t>
      </w:r>
      <w:r>
        <w:rPr>
          <w:rFonts w:ascii="Century Gothic" w:hAnsi="Century Gothic" w:cs="Tahoma"/>
          <w:sz w:val="22"/>
          <w:szCs w:val="22"/>
        </w:rPr>
        <w:t xml:space="preserve"> </w:t>
      </w:r>
      <w:r w:rsidRPr="009E5AC4">
        <w:rPr>
          <w:rFonts w:ascii="Century Gothic" w:hAnsi="Century Gothic" w:cs="Tahoma"/>
          <w:sz w:val="22"/>
          <w:szCs w:val="22"/>
        </w:rPr>
        <w:t>proveedor</w:t>
      </w:r>
      <w:r w:rsidRPr="009E5AC4">
        <w:rPr>
          <w:rFonts w:ascii="Century Gothic" w:eastAsia="Cambria" w:hAnsi="Century Gothic" w:cs="Tahoma"/>
          <w:b/>
          <w:sz w:val="22"/>
          <w:szCs w:val="22"/>
        </w:rPr>
        <w:t xml:space="preserve"> </w:t>
      </w:r>
      <w:proofErr w:type="spellStart"/>
      <w:r w:rsidRPr="0021465D">
        <w:rPr>
          <w:rFonts w:ascii="Century Gothic" w:hAnsi="Century Gothic" w:cs="Tahoma"/>
          <w:b/>
          <w:sz w:val="22"/>
          <w:szCs w:val="22"/>
        </w:rPr>
        <w:t>Polirefacciones</w:t>
      </w:r>
      <w:proofErr w:type="spellEnd"/>
      <w:r w:rsidRPr="0021465D">
        <w:rPr>
          <w:rFonts w:ascii="Century Gothic" w:hAnsi="Century Gothic" w:cs="Tahoma"/>
          <w:b/>
          <w:sz w:val="22"/>
          <w:szCs w:val="22"/>
        </w:rPr>
        <w:t xml:space="preserve"> de Occidente, S.A. de C.V.</w:t>
      </w:r>
      <w:r w:rsidR="0021465D">
        <w:rPr>
          <w:rFonts w:ascii="Century Gothic" w:hAnsi="Century Gothic" w:cs="Calibri"/>
          <w:b/>
          <w:bCs/>
          <w:color w:val="000000"/>
          <w:sz w:val="22"/>
          <w:szCs w:val="22"/>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01E42" w:rsidRPr="009E5AC4" w:rsidRDefault="00F01E42" w:rsidP="00F01E42">
      <w:pPr>
        <w:shd w:val="clear" w:color="auto" w:fill="FFFFFF"/>
        <w:spacing w:after="100" w:afterAutospacing="1"/>
        <w:contextualSpacing/>
        <w:jc w:val="both"/>
        <w:rPr>
          <w:rFonts w:ascii="Century Gothic" w:hAnsi="Century Gothic" w:cs="Tahoma"/>
          <w:sz w:val="22"/>
          <w:szCs w:val="22"/>
          <w:lang w:val="es-ES_tradnl"/>
        </w:rPr>
      </w:pPr>
    </w:p>
    <w:p w:rsidR="00F01E42" w:rsidRDefault="00F01E42" w:rsidP="00F01E42">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F01E42" w:rsidRDefault="00F01E42" w:rsidP="00F661FD">
      <w:pPr>
        <w:rPr>
          <w:rFonts w:ascii="Century Gothic" w:eastAsia="Calibri" w:hAnsi="Century Gothic" w:cs="Tahoma"/>
          <w:sz w:val="22"/>
          <w:szCs w:val="22"/>
          <w:highlight w:val="yellow"/>
          <w:lang w:val="es-ES_tradnl"/>
        </w:rPr>
      </w:pPr>
    </w:p>
    <w:p w:rsidR="0021465D" w:rsidRPr="0021465D" w:rsidRDefault="0021465D" w:rsidP="0021465D">
      <w:pPr>
        <w:rPr>
          <w:rFonts w:ascii="Century Gothic" w:eastAsiaTheme="minorHAnsi" w:hAnsi="Century Gothic" w:cstheme="minorBidi"/>
          <w:sz w:val="22"/>
          <w:szCs w:val="22"/>
          <w:lang w:val="es-ES" w:eastAsia="es-MX"/>
        </w:rPr>
      </w:pPr>
      <w:r w:rsidRPr="0021465D">
        <w:rPr>
          <w:rFonts w:ascii="Century Gothic" w:eastAsiaTheme="minorHAnsi" w:hAnsi="Century Gothic" w:cstheme="minorBidi"/>
          <w:b/>
          <w:sz w:val="22"/>
          <w:szCs w:val="22"/>
          <w:lang w:val="es-ES" w:eastAsia="es-MX"/>
        </w:rPr>
        <w:t>Número de Cuadro</w:t>
      </w:r>
      <w:r w:rsidRPr="0021465D">
        <w:rPr>
          <w:rFonts w:ascii="Century Gothic" w:eastAsiaTheme="minorHAnsi" w:hAnsi="Century Gothic" w:cstheme="minorBidi"/>
          <w:sz w:val="22"/>
          <w:szCs w:val="22"/>
          <w:lang w:val="es-ES" w:eastAsia="es-MX"/>
        </w:rPr>
        <w:t xml:space="preserve">: </w:t>
      </w:r>
      <w:r w:rsidRPr="0021465D">
        <w:rPr>
          <w:rFonts w:ascii="Century Gothic" w:eastAsiaTheme="minorHAnsi" w:hAnsi="Century Gothic" w:cstheme="minorBidi"/>
          <w:sz w:val="22"/>
          <w:szCs w:val="22"/>
          <w:lang w:eastAsia="es-MX"/>
        </w:rPr>
        <w:t>E05.18.2019</w:t>
      </w:r>
    </w:p>
    <w:p w:rsidR="0021465D" w:rsidRPr="0021465D" w:rsidRDefault="0021465D" w:rsidP="0021465D">
      <w:pPr>
        <w:rPr>
          <w:rFonts w:ascii="Century Gothic" w:eastAsiaTheme="minorHAnsi" w:hAnsi="Century Gothic" w:cstheme="minorBidi"/>
          <w:sz w:val="22"/>
          <w:szCs w:val="22"/>
          <w:lang w:val="es-ES" w:eastAsia="es-MX"/>
        </w:rPr>
      </w:pPr>
      <w:r w:rsidRPr="0021465D">
        <w:rPr>
          <w:rFonts w:ascii="Century Gothic" w:eastAsiaTheme="minorHAnsi" w:hAnsi="Century Gothic" w:cstheme="minorBidi"/>
          <w:b/>
          <w:sz w:val="22"/>
          <w:szCs w:val="22"/>
          <w:lang w:val="es-ES" w:eastAsia="es-MX"/>
        </w:rPr>
        <w:t>Licitación Pública Nacional con Participación del Comité</w:t>
      </w:r>
      <w:r w:rsidRPr="0021465D">
        <w:rPr>
          <w:rFonts w:ascii="Century Gothic" w:eastAsiaTheme="minorHAnsi" w:hAnsi="Century Gothic" w:cstheme="minorBidi"/>
          <w:sz w:val="22"/>
          <w:szCs w:val="22"/>
          <w:lang w:val="es-ES" w:eastAsia="es-MX"/>
        </w:rPr>
        <w:t>: 201902369</w:t>
      </w:r>
    </w:p>
    <w:p w:rsidR="0021465D" w:rsidRPr="0021465D" w:rsidRDefault="0021465D" w:rsidP="0021465D">
      <w:pPr>
        <w:rPr>
          <w:rFonts w:ascii="Century Gothic" w:eastAsiaTheme="minorHAnsi" w:hAnsi="Century Gothic" w:cstheme="minorBidi"/>
          <w:sz w:val="22"/>
          <w:szCs w:val="22"/>
          <w:lang w:val="es-ES" w:eastAsia="es-MX"/>
        </w:rPr>
      </w:pPr>
      <w:r w:rsidRPr="0021465D">
        <w:rPr>
          <w:rFonts w:ascii="Century Gothic" w:eastAsiaTheme="minorHAnsi" w:hAnsi="Century Gothic" w:cstheme="minorBidi"/>
          <w:b/>
          <w:sz w:val="22"/>
          <w:szCs w:val="22"/>
          <w:lang w:val="es-ES" w:eastAsia="es-MX"/>
        </w:rPr>
        <w:t>Área Requirente</w:t>
      </w:r>
      <w:r w:rsidRPr="0021465D">
        <w:rPr>
          <w:rFonts w:ascii="Century Gothic" w:eastAsiaTheme="minorHAnsi" w:hAnsi="Century Gothic" w:cstheme="minorBidi"/>
          <w:sz w:val="22"/>
          <w:szCs w:val="22"/>
          <w:lang w:val="es-ES" w:eastAsia="es-MX"/>
        </w:rPr>
        <w:t>: Dirección de Administración/Unidad de Edificios adscrita a la Coordinación General de Administración e Innovación Gubernamental.</w:t>
      </w:r>
    </w:p>
    <w:p w:rsidR="0021465D" w:rsidRPr="0021465D" w:rsidRDefault="0021465D" w:rsidP="0021465D">
      <w:pPr>
        <w:rPr>
          <w:rFonts w:ascii="Century Gothic" w:eastAsiaTheme="minorHAnsi" w:hAnsi="Century Gothic" w:cstheme="minorBidi"/>
          <w:sz w:val="22"/>
          <w:szCs w:val="22"/>
          <w:lang w:eastAsia="en-US"/>
        </w:rPr>
      </w:pPr>
      <w:r w:rsidRPr="0021465D">
        <w:rPr>
          <w:rFonts w:ascii="Century Gothic" w:eastAsiaTheme="minorHAnsi" w:hAnsi="Century Gothic" w:cstheme="minorBidi"/>
          <w:b/>
          <w:sz w:val="22"/>
          <w:szCs w:val="22"/>
          <w:lang w:val="es-ES" w:eastAsia="es-MX"/>
        </w:rPr>
        <w:t>Objeto de licitación</w:t>
      </w:r>
      <w:r w:rsidRPr="0021465D">
        <w:rPr>
          <w:rFonts w:ascii="Century Gothic" w:eastAsiaTheme="minorHAnsi" w:hAnsi="Century Gothic" w:cstheme="minorBidi"/>
          <w:sz w:val="22"/>
          <w:szCs w:val="22"/>
          <w:lang w:val="es-ES" w:eastAsia="es-MX"/>
        </w:rPr>
        <w:t xml:space="preserve">: </w:t>
      </w:r>
      <w:r w:rsidRPr="0021465D">
        <w:rPr>
          <w:rFonts w:ascii="Century Gothic" w:eastAsiaTheme="minorHAnsi" w:hAnsi="Century Gothic" w:cstheme="minorBidi"/>
          <w:bCs/>
          <w:sz w:val="22"/>
          <w:szCs w:val="22"/>
          <w:lang w:eastAsia="en-US"/>
        </w:rPr>
        <w:t xml:space="preserve">Adecuaciones para ser instaladas en el estacionamiento CISZ ya que el alcance del proyecto original no lo comprende y se requiere para la operatividad del estacionamiento, se solicita la </w:t>
      </w:r>
      <w:r w:rsidRPr="00917284">
        <w:rPr>
          <w:rFonts w:ascii="Century Gothic" w:eastAsiaTheme="minorHAnsi" w:hAnsi="Century Gothic" w:cstheme="minorBidi"/>
          <w:bCs/>
          <w:sz w:val="22"/>
          <w:szCs w:val="22"/>
          <w:lang w:eastAsia="en-US"/>
        </w:rPr>
        <w:t>vis</w:t>
      </w:r>
      <w:r w:rsidR="00917284" w:rsidRPr="00917284">
        <w:rPr>
          <w:rFonts w:ascii="Century Gothic" w:eastAsiaTheme="minorHAnsi" w:hAnsi="Century Gothic" w:cstheme="minorBidi"/>
          <w:bCs/>
          <w:sz w:val="22"/>
          <w:szCs w:val="22"/>
          <w:lang w:eastAsia="en-US"/>
        </w:rPr>
        <w:t>i</w:t>
      </w:r>
      <w:r w:rsidRPr="00917284">
        <w:rPr>
          <w:rFonts w:ascii="Century Gothic" w:eastAsiaTheme="minorHAnsi" w:hAnsi="Century Gothic" w:cstheme="minorBidi"/>
          <w:bCs/>
          <w:sz w:val="22"/>
          <w:szCs w:val="22"/>
          <w:lang w:eastAsia="en-US"/>
        </w:rPr>
        <w:t>ta</w:t>
      </w:r>
      <w:r w:rsidRPr="0021465D">
        <w:rPr>
          <w:rFonts w:ascii="Century Gothic" w:eastAsiaTheme="minorHAnsi" w:hAnsi="Century Gothic" w:cstheme="minorBidi"/>
          <w:bCs/>
          <w:sz w:val="22"/>
          <w:szCs w:val="22"/>
          <w:lang w:eastAsia="en-US"/>
        </w:rPr>
        <w:t xml:space="preserve"> de obra. </w:t>
      </w:r>
    </w:p>
    <w:p w:rsidR="0021465D" w:rsidRPr="0021465D" w:rsidRDefault="0021465D" w:rsidP="002146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1465D" w:rsidRPr="0021465D" w:rsidRDefault="0021465D" w:rsidP="0021465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1465D">
        <w:rPr>
          <w:rFonts w:ascii="Century Gothic" w:eastAsiaTheme="minorEastAsia" w:hAnsi="Century Gothic" w:cs="Tahoma"/>
          <w:sz w:val="22"/>
          <w:szCs w:val="22"/>
          <w:lang w:eastAsia="es-MX"/>
        </w:rPr>
        <w:t>S</w:t>
      </w:r>
      <w:proofErr w:type="spellStart"/>
      <w:r w:rsidRPr="0021465D">
        <w:rPr>
          <w:rFonts w:ascii="Century Gothic" w:hAnsi="Century Gothic" w:cs="Tahoma"/>
          <w:sz w:val="22"/>
          <w:szCs w:val="22"/>
          <w:lang w:val="es-ES_tradnl"/>
        </w:rPr>
        <w:t>e</w:t>
      </w:r>
      <w:proofErr w:type="spellEnd"/>
      <w:r w:rsidRPr="0021465D">
        <w:rPr>
          <w:rFonts w:ascii="Century Gothic" w:hAnsi="Century Gothic" w:cs="Tahoma"/>
          <w:sz w:val="22"/>
          <w:szCs w:val="22"/>
          <w:lang w:val="es-ES_tradnl"/>
        </w:rPr>
        <w:t xml:space="preserve"> pone a la vista el expediente de donde se desprende lo siguiente:</w:t>
      </w:r>
    </w:p>
    <w:p w:rsidR="0021465D" w:rsidRPr="0021465D" w:rsidRDefault="0021465D" w:rsidP="0021465D">
      <w:pPr>
        <w:shd w:val="clear" w:color="auto" w:fill="FFFFFF"/>
        <w:spacing w:after="100" w:afterAutospacing="1"/>
        <w:contextualSpacing/>
        <w:jc w:val="both"/>
        <w:rPr>
          <w:rFonts w:ascii="Century Gothic" w:hAnsi="Century Gothic" w:cs="Tahoma"/>
          <w:sz w:val="22"/>
          <w:szCs w:val="22"/>
          <w:lang w:val="es-ES_tradnl"/>
        </w:rPr>
      </w:pPr>
    </w:p>
    <w:p w:rsidR="0021465D" w:rsidRPr="0021465D" w:rsidRDefault="0021465D" w:rsidP="0021465D">
      <w:pPr>
        <w:shd w:val="clear" w:color="auto" w:fill="FFFFFF"/>
        <w:spacing w:after="100" w:afterAutospacing="1"/>
        <w:contextualSpacing/>
        <w:jc w:val="both"/>
        <w:rPr>
          <w:rFonts w:ascii="Century Gothic" w:hAnsi="Century Gothic" w:cs="Tahoma"/>
          <w:b/>
          <w:sz w:val="22"/>
          <w:szCs w:val="22"/>
          <w:lang w:val="es-ES_tradnl"/>
        </w:rPr>
      </w:pPr>
      <w:r w:rsidRPr="0021465D">
        <w:rPr>
          <w:rFonts w:ascii="Century Gothic" w:hAnsi="Century Gothic" w:cs="Tahoma"/>
          <w:b/>
          <w:sz w:val="22"/>
          <w:szCs w:val="22"/>
          <w:lang w:val="es-ES_tradnl"/>
        </w:rPr>
        <w:t>Proveedores que cotizan:</w:t>
      </w:r>
    </w:p>
    <w:p w:rsidR="0021465D" w:rsidRPr="0021465D" w:rsidRDefault="0021465D" w:rsidP="0021465D">
      <w:pPr>
        <w:shd w:val="clear" w:color="auto" w:fill="FFFFFF"/>
        <w:spacing w:after="100" w:afterAutospacing="1"/>
        <w:contextualSpacing/>
        <w:jc w:val="both"/>
        <w:rPr>
          <w:rFonts w:ascii="Century Gothic" w:hAnsi="Century Gothic" w:cs="Tahoma"/>
          <w:b/>
          <w:sz w:val="22"/>
          <w:szCs w:val="22"/>
          <w:lang w:val="es-ES_tradnl"/>
        </w:rPr>
      </w:pPr>
    </w:p>
    <w:p w:rsidR="0021465D" w:rsidRPr="0021465D" w:rsidRDefault="0021465D" w:rsidP="0021465D">
      <w:pPr>
        <w:numPr>
          <w:ilvl w:val="0"/>
          <w:numId w:val="50"/>
        </w:numPr>
        <w:shd w:val="clear" w:color="auto" w:fill="FFFFFF"/>
        <w:spacing w:after="100" w:afterAutospacing="1" w:line="276" w:lineRule="auto"/>
        <w:contextualSpacing/>
        <w:jc w:val="both"/>
        <w:rPr>
          <w:rFonts w:ascii="Century Gothic" w:hAnsi="Century Gothic" w:cs="Tahoma"/>
          <w:sz w:val="22"/>
          <w:szCs w:val="22"/>
        </w:rPr>
      </w:pPr>
      <w:proofErr w:type="spellStart"/>
      <w:r w:rsidRPr="0021465D">
        <w:rPr>
          <w:rFonts w:ascii="Century Gothic" w:hAnsi="Century Gothic" w:cs="Tahoma"/>
          <w:sz w:val="22"/>
          <w:szCs w:val="22"/>
          <w:lang w:val="es-ES_tradnl"/>
        </w:rPr>
        <w:t>Curbarq</w:t>
      </w:r>
      <w:proofErr w:type="spellEnd"/>
      <w:r w:rsidRPr="0021465D">
        <w:rPr>
          <w:rFonts w:ascii="Century Gothic" w:hAnsi="Century Gothic" w:cs="Tahoma"/>
          <w:sz w:val="22"/>
          <w:szCs w:val="22"/>
          <w:lang w:val="es-ES_tradnl"/>
        </w:rPr>
        <w:t>, S.A. de C.V.</w:t>
      </w:r>
    </w:p>
    <w:p w:rsidR="0021465D" w:rsidRPr="0021465D" w:rsidRDefault="0021465D" w:rsidP="0021465D">
      <w:pPr>
        <w:numPr>
          <w:ilvl w:val="0"/>
          <w:numId w:val="50"/>
        </w:numPr>
        <w:shd w:val="clear" w:color="auto" w:fill="FFFFFF"/>
        <w:spacing w:after="100" w:afterAutospacing="1" w:line="276" w:lineRule="auto"/>
        <w:contextualSpacing/>
        <w:jc w:val="both"/>
        <w:rPr>
          <w:rFonts w:ascii="Century Gothic" w:hAnsi="Century Gothic" w:cs="Tahoma"/>
          <w:sz w:val="22"/>
          <w:szCs w:val="22"/>
        </w:rPr>
      </w:pPr>
      <w:r w:rsidRPr="0021465D">
        <w:rPr>
          <w:rFonts w:ascii="Century Gothic" w:hAnsi="Century Gothic" w:cs="Tahoma"/>
          <w:sz w:val="22"/>
          <w:szCs w:val="22"/>
          <w:lang w:val="es-ES_tradnl"/>
        </w:rPr>
        <w:t>Le-</w:t>
      </w:r>
      <w:proofErr w:type="spellStart"/>
      <w:r w:rsidRPr="0021465D">
        <w:rPr>
          <w:rFonts w:ascii="Century Gothic" w:hAnsi="Century Gothic" w:cs="Tahoma"/>
          <w:sz w:val="22"/>
          <w:szCs w:val="22"/>
          <w:lang w:val="es-ES_tradnl"/>
        </w:rPr>
        <w:t>Duc</w:t>
      </w:r>
      <w:proofErr w:type="spellEnd"/>
      <w:r w:rsidRPr="0021465D">
        <w:rPr>
          <w:rFonts w:ascii="Century Gothic" w:hAnsi="Century Gothic" w:cs="Tahoma"/>
          <w:sz w:val="22"/>
          <w:szCs w:val="22"/>
          <w:lang w:val="es-ES_tradnl"/>
        </w:rPr>
        <w:t xml:space="preserve"> Construcciones, S.A. de C.V.</w:t>
      </w:r>
    </w:p>
    <w:p w:rsidR="0021465D" w:rsidRPr="0021465D" w:rsidRDefault="0021465D" w:rsidP="0021465D">
      <w:pPr>
        <w:numPr>
          <w:ilvl w:val="0"/>
          <w:numId w:val="50"/>
        </w:numPr>
        <w:shd w:val="clear" w:color="auto" w:fill="FFFFFF"/>
        <w:spacing w:after="100" w:afterAutospacing="1" w:line="276" w:lineRule="auto"/>
        <w:contextualSpacing/>
        <w:jc w:val="both"/>
        <w:rPr>
          <w:rFonts w:ascii="Century Gothic" w:hAnsi="Century Gothic" w:cs="Tahoma"/>
          <w:sz w:val="22"/>
          <w:szCs w:val="22"/>
        </w:rPr>
      </w:pPr>
      <w:r w:rsidRPr="0021465D">
        <w:rPr>
          <w:rFonts w:ascii="Century Gothic" w:hAnsi="Century Gothic" w:cs="Tahoma"/>
          <w:sz w:val="22"/>
          <w:szCs w:val="22"/>
          <w:lang w:val="es-ES_tradnl"/>
        </w:rPr>
        <w:t xml:space="preserve">Proyecto e Insumos Industriales </w:t>
      </w:r>
      <w:proofErr w:type="spellStart"/>
      <w:r w:rsidRPr="0021465D">
        <w:rPr>
          <w:rFonts w:ascii="Century Gothic" w:hAnsi="Century Gothic" w:cs="Tahoma"/>
          <w:sz w:val="22"/>
          <w:szCs w:val="22"/>
          <w:lang w:val="es-ES_tradnl"/>
        </w:rPr>
        <w:t>Jelp</w:t>
      </w:r>
      <w:proofErr w:type="spellEnd"/>
      <w:r w:rsidRPr="0021465D">
        <w:rPr>
          <w:rFonts w:ascii="Century Gothic" w:hAnsi="Century Gothic" w:cs="Tahoma"/>
          <w:sz w:val="22"/>
          <w:szCs w:val="22"/>
          <w:lang w:val="es-ES_tradnl"/>
        </w:rPr>
        <w:t>, S.A. de C.V.</w:t>
      </w:r>
    </w:p>
    <w:p w:rsidR="0021465D" w:rsidRPr="0021465D" w:rsidRDefault="0021465D" w:rsidP="0021465D">
      <w:pPr>
        <w:numPr>
          <w:ilvl w:val="0"/>
          <w:numId w:val="50"/>
        </w:numPr>
        <w:shd w:val="clear" w:color="auto" w:fill="FFFFFF"/>
        <w:spacing w:after="100" w:afterAutospacing="1" w:line="276" w:lineRule="auto"/>
        <w:contextualSpacing/>
        <w:jc w:val="both"/>
        <w:rPr>
          <w:rFonts w:ascii="Century Gothic" w:hAnsi="Century Gothic" w:cs="Tahoma"/>
          <w:sz w:val="22"/>
          <w:szCs w:val="22"/>
        </w:rPr>
      </w:pPr>
      <w:r w:rsidRPr="0021465D">
        <w:rPr>
          <w:rFonts w:ascii="Century Gothic" w:hAnsi="Century Gothic" w:cs="Tahoma"/>
          <w:sz w:val="22"/>
          <w:szCs w:val="22"/>
          <w:lang w:val="es-ES_tradnl"/>
        </w:rPr>
        <w:t xml:space="preserve">Corporativo </w:t>
      </w:r>
      <w:proofErr w:type="spellStart"/>
      <w:r w:rsidRPr="0021465D">
        <w:rPr>
          <w:rFonts w:ascii="Century Gothic" w:hAnsi="Century Gothic" w:cs="Tahoma"/>
          <w:sz w:val="22"/>
          <w:szCs w:val="22"/>
          <w:lang w:val="es-ES_tradnl"/>
        </w:rPr>
        <w:t>Gasil</w:t>
      </w:r>
      <w:proofErr w:type="spellEnd"/>
      <w:r w:rsidRPr="0021465D">
        <w:rPr>
          <w:rFonts w:ascii="Century Gothic" w:hAnsi="Century Gothic" w:cs="Tahoma"/>
          <w:sz w:val="22"/>
          <w:szCs w:val="22"/>
          <w:lang w:val="es-ES_tradnl"/>
        </w:rPr>
        <w:t xml:space="preserve"> Desarrollo y Construcciones, S.A. de C.V.</w:t>
      </w:r>
    </w:p>
    <w:p w:rsidR="0021465D" w:rsidRPr="0021465D" w:rsidRDefault="0021465D" w:rsidP="0021465D">
      <w:pPr>
        <w:numPr>
          <w:ilvl w:val="0"/>
          <w:numId w:val="50"/>
        </w:numPr>
        <w:shd w:val="clear" w:color="auto" w:fill="FFFFFF"/>
        <w:spacing w:after="100" w:afterAutospacing="1" w:line="276" w:lineRule="auto"/>
        <w:contextualSpacing/>
        <w:jc w:val="both"/>
        <w:rPr>
          <w:rFonts w:ascii="Century Gothic" w:hAnsi="Century Gothic" w:cs="Tahoma"/>
          <w:sz w:val="22"/>
          <w:szCs w:val="22"/>
        </w:rPr>
      </w:pPr>
      <w:r w:rsidRPr="0021465D">
        <w:rPr>
          <w:rFonts w:ascii="Century Gothic" w:hAnsi="Century Gothic" w:cs="Tahoma"/>
          <w:sz w:val="22"/>
          <w:szCs w:val="22"/>
          <w:lang w:val="es-ES_tradnl"/>
        </w:rPr>
        <w:t>Carlos Alberto Prado Vargas</w:t>
      </w:r>
    </w:p>
    <w:p w:rsidR="0021465D" w:rsidRPr="0021465D" w:rsidRDefault="0021465D" w:rsidP="0021465D">
      <w:pPr>
        <w:numPr>
          <w:ilvl w:val="0"/>
          <w:numId w:val="50"/>
        </w:numPr>
        <w:shd w:val="clear" w:color="auto" w:fill="FFFFFF"/>
        <w:spacing w:after="100" w:afterAutospacing="1" w:line="276" w:lineRule="auto"/>
        <w:contextualSpacing/>
        <w:jc w:val="both"/>
        <w:rPr>
          <w:rFonts w:ascii="Century Gothic" w:hAnsi="Century Gothic" w:cs="Tahoma"/>
          <w:sz w:val="22"/>
          <w:szCs w:val="22"/>
        </w:rPr>
      </w:pPr>
      <w:proofErr w:type="spellStart"/>
      <w:r w:rsidRPr="0021465D">
        <w:rPr>
          <w:rFonts w:ascii="Century Gothic" w:hAnsi="Century Gothic" w:cs="Tahoma"/>
          <w:sz w:val="22"/>
          <w:szCs w:val="22"/>
          <w:lang w:val="es-ES_tradnl"/>
        </w:rPr>
        <w:t>Eachran</w:t>
      </w:r>
      <w:proofErr w:type="spellEnd"/>
      <w:r w:rsidRPr="0021465D">
        <w:rPr>
          <w:rFonts w:ascii="Century Gothic" w:hAnsi="Century Gothic" w:cs="Tahoma"/>
          <w:sz w:val="22"/>
          <w:szCs w:val="22"/>
          <w:lang w:val="es-ES_tradnl"/>
        </w:rPr>
        <w:t>, S.A. de C.V.</w:t>
      </w:r>
    </w:p>
    <w:p w:rsidR="0021465D" w:rsidRPr="0021465D" w:rsidRDefault="0021465D" w:rsidP="0021465D">
      <w:pPr>
        <w:shd w:val="clear" w:color="auto" w:fill="FFFFFF"/>
        <w:spacing w:after="100" w:afterAutospacing="1" w:line="276" w:lineRule="auto"/>
        <w:contextualSpacing/>
        <w:rPr>
          <w:rFonts w:ascii="Century Gothic" w:eastAsiaTheme="minorHAnsi" w:hAnsi="Century Gothic" w:cs="Tahoma"/>
          <w:sz w:val="22"/>
          <w:szCs w:val="22"/>
          <w:lang w:eastAsia="en-US"/>
        </w:rPr>
      </w:pPr>
    </w:p>
    <w:p w:rsidR="00917284" w:rsidRPr="00917284" w:rsidRDefault="00917284" w:rsidP="00917284">
      <w:pPr>
        <w:shd w:val="clear" w:color="auto" w:fill="FFFFFF"/>
        <w:spacing w:after="100" w:afterAutospacing="1"/>
        <w:contextualSpacing/>
        <w:jc w:val="both"/>
        <w:rPr>
          <w:rFonts w:ascii="Century Gothic" w:eastAsia="Cambria" w:hAnsi="Century Gothic" w:cs="Tahoma"/>
          <w:sz w:val="22"/>
          <w:szCs w:val="22"/>
          <w:u w:val="single"/>
          <w:lang w:eastAsia="en-US"/>
        </w:rPr>
      </w:pPr>
      <w:r w:rsidRPr="00917284">
        <w:rPr>
          <w:rFonts w:ascii="Century Gothic" w:eastAsia="Cambria" w:hAnsi="Century Gothic" w:cs="Tahoma"/>
          <w:sz w:val="22"/>
          <w:szCs w:val="22"/>
          <w:u w:val="single"/>
          <w:lang w:eastAsia="en-US"/>
        </w:rPr>
        <w:lastRenderedPageBreak/>
        <w:t>Por haber inconsistencias con el anexo 9, debido a que el Área Requirente no realizó lo mencionado en las bases, se sugiere que el proceso se convoque para una segunda ronda.</w:t>
      </w:r>
    </w:p>
    <w:p w:rsidR="0021465D" w:rsidRDefault="0021465D" w:rsidP="0021465D">
      <w:pPr>
        <w:rPr>
          <w:rFonts w:ascii="Century Gothic" w:hAnsi="Century Gothic"/>
          <w:color w:val="000000"/>
          <w:sz w:val="22"/>
          <w:szCs w:val="22"/>
          <w:shd w:val="clear" w:color="auto" w:fill="FFFFFF"/>
          <w:lang w:eastAsia="es-MX"/>
        </w:rPr>
      </w:pPr>
    </w:p>
    <w:p w:rsidR="0021465D" w:rsidRPr="009E5AC4" w:rsidRDefault="0021465D" w:rsidP="0021465D">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sidR="00917284">
        <w:rPr>
          <w:rFonts w:ascii="Century Gothic" w:hAnsi="Century Gothic" w:cs="Tahoma"/>
          <w:sz w:val="22"/>
          <w:szCs w:val="22"/>
        </w:rPr>
        <w:t>d con el artículo 24, fracción XX</w:t>
      </w:r>
      <w:r w:rsidRPr="009E5AC4">
        <w:rPr>
          <w:rFonts w:ascii="Century Gothic" w:hAnsi="Century Gothic" w:cs="Tahoma"/>
          <w:sz w:val="22"/>
          <w:szCs w:val="22"/>
        </w:rPr>
        <w:t xml:space="preserve">II del Reglamento de Compras, Enajenaciones y Contratación de Servicios del Municipio de Zapopan, Jalisco, </w:t>
      </w:r>
      <w:r w:rsidR="0076634E" w:rsidRPr="00A9306A">
        <w:rPr>
          <w:rFonts w:ascii="Century Gothic" w:eastAsia="Cambria" w:hAnsi="Century Gothic" w:cs="Tahoma"/>
        </w:rPr>
        <w:t xml:space="preserve">se </w:t>
      </w:r>
      <w:r w:rsidR="0076634E" w:rsidRPr="0076634E">
        <w:rPr>
          <w:rFonts w:ascii="Century Gothic" w:eastAsia="Cambria" w:hAnsi="Century Gothic" w:cs="Tahoma"/>
          <w:sz w:val="22"/>
          <w:szCs w:val="22"/>
        </w:rPr>
        <w:t xml:space="preserve">somete a su resolución para su aprobación se </w:t>
      </w:r>
      <w:r w:rsidR="0076634E" w:rsidRPr="0076634E">
        <w:rPr>
          <w:rFonts w:ascii="Century Gothic" w:hAnsi="Century Gothic" w:cs="Tahoma"/>
          <w:b/>
          <w:sz w:val="22"/>
          <w:szCs w:val="22"/>
        </w:rPr>
        <w:t>convoque a una segunda ronda en virtud de no haber licitantes solventes</w:t>
      </w:r>
      <w:r w:rsidRPr="0021465D">
        <w:rPr>
          <w:rFonts w:ascii="Century Gothic" w:hAnsi="Century Gothic" w:cs="Calibri"/>
          <w:b/>
          <w:bCs/>
          <w:color w:val="000000"/>
          <w:sz w:val="22"/>
          <w:szCs w:val="22"/>
          <w:lang w:eastAsia="es-MX"/>
        </w:rPr>
        <w:t>,</w:t>
      </w:r>
      <w:r>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21465D" w:rsidRPr="009E5AC4" w:rsidRDefault="0021465D" w:rsidP="0021465D">
      <w:pPr>
        <w:shd w:val="clear" w:color="auto" w:fill="FFFFFF"/>
        <w:spacing w:after="100" w:afterAutospacing="1"/>
        <w:contextualSpacing/>
        <w:jc w:val="both"/>
        <w:rPr>
          <w:rFonts w:ascii="Century Gothic" w:hAnsi="Century Gothic" w:cs="Tahoma"/>
          <w:sz w:val="22"/>
          <w:szCs w:val="22"/>
          <w:lang w:val="es-ES_tradnl"/>
        </w:rPr>
      </w:pPr>
    </w:p>
    <w:p w:rsidR="0021465D" w:rsidRDefault="0021465D" w:rsidP="0021465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F01E42" w:rsidRDefault="00F01E42" w:rsidP="00F661FD">
      <w:pPr>
        <w:rPr>
          <w:rFonts w:ascii="Century Gothic" w:eastAsia="Calibri" w:hAnsi="Century Gothic" w:cs="Tahoma"/>
          <w:sz w:val="22"/>
          <w:szCs w:val="22"/>
          <w:highlight w:val="yellow"/>
          <w:lang w:val="es-ES_tradnl"/>
        </w:rPr>
      </w:pPr>
    </w:p>
    <w:p w:rsidR="00B967AE" w:rsidRPr="009E5AC4" w:rsidRDefault="00B967AE" w:rsidP="0021465D">
      <w:pPr>
        <w:rPr>
          <w:rFonts w:ascii="Century Gothic" w:hAnsi="Century Gothic" w:cs="Tahoma"/>
          <w:b/>
          <w:i/>
          <w:sz w:val="22"/>
          <w:szCs w:val="22"/>
          <w:lang w:val="es-ES_tradnl"/>
        </w:rPr>
      </w:pPr>
    </w:p>
    <w:p w:rsidR="00934DE8"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500FB5" w:rsidRPr="009E5AC4" w:rsidRDefault="00500FB5" w:rsidP="00500FB5">
      <w:pPr>
        <w:pStyle w:val="Prrafodelista"/>
        <w:shd w:val="clear" w:color="auto" w:fill="FFFFFF"/>
        <w:spacing w:after="100" w:afterAutospacing="1"/>
        <w:ind w:left="1800"/>
        <w:contextualSpacing/>
        <w:jc w:val="both"/>
        <w:rPr>
          <w:rFonts w:ascii="Century Gothic" w:hAnsi="Century Gothic" w:cs="Tahoma"/>
          <w:b/>
          <w:sz w:val="22"/>
          <w:szCs w:val="22"/>
        </w:rPr>
      </w:pPr>
    </w:p>
    <w:p w:rsidR="0021465D" w:rsidRPr="0021465D" w:rsidRDefault="0021465D" w:rsidP="0021465D">
      <w:pPr>
        <w:jc w:val="both"/>
        <w:rPr>
          <w:rFonts w:ascii="Century Gothic" w:hAnsi="Century Gothic"/>
          <w:sz w:val="22"/>
          <w:szCs w:val="22"/>
        </w:rPr>
      </w:pPr>
      <w:r w:rsidRPr="0021465D">
        <w:rPr>
          <w:rFonts w:ascii="Century Gothic" w:hAnsi="Century Gothic"/>
          <w:sz w:val="22"/>
          <w:szCs w:val="22"/>
        </w:rPr>
        <w:t xml:space="preserve">Bases de la </w:t>
      </w:r>
      <w:r w:rsidRPr="0021465D">
        <w:rPr>
          <w:rFonts w:ascii="Century Gothic" w:hAnsi="Century Gothic"/>
          <w:b/>
          <w:sz w:val="22"/>
          <w:szCs w:val="22"/>
        </w:rPr>
        <w:t>requisición 201902395,</w:t>
      </w:r>
      <w:r w:rsidRPr="0021465D">
        <w:rPr>
          <w:rFonts w:ascii="Century Gothic" w:hAnsi="Century Gothic"/>
          <w:sz w:val="22"/>
          <w:szCs w:val="22"/>
        </w:rPr>
        <w:t xml:space="preserve"> de la Dirección de Administración adscrita a la Coordinación General de Administración e Innovación Gubernamental, donde solicitan visita de obra, trabajo necesario debido a la capacidad reducida de los bajantes y registros pluviales, el subsuelo se erosiono y causo un socavón de dimensiones importantes se requiere demoler salones y piso para cambiar tuberías y registros, compactar y agregar subsuelo, volver a colocar piso y construir los salones nuevamente, en el Centro Cultural Paraísos  del </w:t>
      </w:r>
      <w:proofErr w:type="spellStart"/>
      <w:r w:rsidRPr="0021465D">
        <w:rPr>
          <w:rFonts w:ascii="Century Gothic" w:hAnsi="Century Gothic"/>
          <w:sz w:val="22"/>
          <w:szCs w:val="22"/>
        </w:rPr>
        <w:t>Colli</w:t>
      </w:r>
      <w:proofErr w:type="spellEnd"/>
      <w:r w:rsidRPr="0021465D">
        <w:rPr>
          <w:rFonts w:ascii="Century Gothic" w:hAnsi="Century Gothic"/>
          <w:sz w:val="22"/>
          <w:szCs w:val="22"/>
        </w:rPr>
        <w:t>.</w:t>
      </w:r>
    </w:p>
    <w:p w:rsidR="00500FB5" w:rsidRDefault="00500FB5" w:rsidP="005C5ACC">
      <w:pPr>
        <w:shd w:val="clear" w:color="auto" w:fill="FFFFFF"/>
        <w:spacing w:after="100" w:afterAutospacing="1"/>
        <w:contextualSpacing/>
        <w:jc w:val="both"/>
        <w:rPr>
          <w:rFonts w:ascii="Century Gothic" w:hAnsi="Century Gothic" w:cs="Arial"/>
          <w:color w:val="000000"/>
          <w:sz w:val="22"/>
          <w:szCs w:val="22"/>
        </w:rPr>
      </w:pPr>
    </w:p>
    <w:p w:rsidR="00500FB5" w:rsidRPr="00500FB5" w:rsidRDefault="00500FB5" w:rsidP="005C5ACC">
      <w:pPr>
        <w:shd w:val="clear" w:color="auto" w:fill="FFFFFF"/>
        <w:spacing w:after="100" w:afterAutospacing="1"/>
        <w:contextualSpacing/>
        <w:jc w:val="both"/>
        <w:rPr>
          <w:rFonts w:ascii="Century Gothic" w:hAnsi="Century Gothic" w:cs="Tahoma"/>
          <w:sz w:val="22"/>
          <w:szCs w:val="22"/>
        </w:rPr>
      </w:pPr>
    </w:p>
    <w:p w:rsidR="00934DE8" w:rsidRPr="00500FB5"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00FE193D" w:rsidRPr="00500FB5">
        <w:rPr>
          <w:rFonts w:ascii="Century Gothic" w:hAnsi="Century Gothic"/>
          <w:b/>
          <w:sz w:val="22"/>
          <w:szCs w:val="22"/>
        </w:rPr>
        <w:t>requisición</w:t>
      </w:r>
      <w:r w:rsidR="000B12D7" w:rsidRPr="00500FB5">
        <w:rPr>
          <w:rFonts w:ascii="Century Gothic" w:hAnsi="Century Gothic"/>
          <w:b/>
          <w:sz w:val="22"/>
          <w:szCs w:val="22"/>
        </w:rPr>
        <w:t xml:space="preserve"> </w:t>
      </w:r>
      <w:r w:rsidR="0021465D">
        <w:rPr>
          <w:rFonts w:ascii="Century Gothic" w:hAnsi="Century Gothic"/>
          <w:b/>
          <w:sz w:val="22"/>
          <w:szCs w:val="22"/>
        </w:rPr>
        <w:t>201902395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500FB5" w:rsidRDefault="00934DE8" w:rsidP="00934DE8">
      <w:pPr>
        <w:spacing w:line="360" w:lineRule="auto"/>
        <w:jc w:val="both"/>
        <w:rPr>
          <w:rFonts w:ascii="Century Gothic" w:hAnsi="Century Gothic" w:cs="Tahoma"/>
          <w:sz w:val="22"/>
          <w:szCs w:val="22"/>
          <w:lang w:val="es-ES_tradnl" w:eastAsia="en-US"/>
        </w:rPr>
      </w:pPr>
    </w:p>
    <w:p w:rsidR="00E65943" w:rsidRPr="00500FB5" w:rsidRDefault="00934DE8" w:rsidP="00C67879">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w:t>
      </w:r>
      <w:r w:rsidR="00C67879" w:rsidRPr="00500FB5">
        <w:rPr>
          <w:rFonts w:ascii="Century Gothic" w:hAnsi="Century Gothic" w:cs="Tahoma"/>
          <w:b/>
          <w:i/>
          <w:sz w:val="22"/>
          <w:szCs w:val="22"/>
          <w:lang w:eastAsia="en-US"/>
        </w:rPr>
        <w:t>tegrantes del Comité presentes.</w:t>
      </w:r>
    </w:p>
    <w:p w:rsidR="00567EE3" w:rsidRDefault="00567EE3" w:rsidP="008B561C">
      <w:pPr>
        <w:shd w:val="clear" w:color="auto" w:fill="FFFFFF"/>
        <w:ind w:left="1080"/>
        <w:jc w:val="both"/>
        <w:rPr>
          <w:rFonts w:ascii="Century Gothic" w:eastAsia="Calibri" w:hAnsi="Century Gothic" w:cs="Tahoma"/>
          <w:sz w:val="22"/>
          <w:szCs w:val="22"/>
          <w:lang w:val="es-ES_tradnl"/>
        </w:rPr>
      </w:pPr>
    </w:p>
    <w:p w:rsidR="00567EE3" w:rsidRDefault="00567EE3" w:rsidP="008B561C">
      <w:pPr>
        <w:shd w:val="clear" w:color="auto" w:fill="FFFFFF"/>
        <w:ind w:left="1080"/>
        <w:jc w:val="both"/>
        <w:rPr>
          <w:rFonts w:ascii="Century Gothic" w:eastAsia="Calibri" w:hAnsi="Century Gothic" w:cs="Tahoma"/>
          <w:sz w:val="22"/>
          <w:szCs w:val="22"/>
          <w:lang w:val="es-ES_tradnl"/>
        </w:rPr>
      </w:pPr>
    </w:p>
    <w:p w:rsidR="0021465D" w:rsidRPr="0021465D" w:rsidRDefault="0021465D" w:rsidP="0021465D">
      <w:pPr>
        <w:jc w:val="both"/>
        <w:rPr>
          <w:rFonts w:ascii="Century Gothic" w:hAnsi="Century Gothic"/>
          <w:sz w:val="22"/>
          <w:szCs w:val="22"/>
        </w:rPr>
      </w:pPr>
      <w:r w:rsidRPr="0021465D">
        <w:rPr>
          <w:rFonts w:ascii="Century Gothic" w:hAnsi="Century Gothic"/>
          <w:sz w:val="22"/>
          <w:szCs w:val="22"/>
        </w:rPr>
        <w:t xml:space="preserve">Bases de la </w:t>
      </w:r>
      <w:r w:rsidRPr="0021465D">
        <w:rPr>
          <w:rFonts w:ascii="Century Gothic" w:hAnsi="Century Gothic"/>
          <w:b/>
          <w:sz w:val="22"/>
          <w:szCs w:val="22"/>
        </w:rPr>
        <w:t>requisición 201902432,</w:t>
      </w:r>
      <w:r w:rsidRPr="0021465D">
        <w:rPr>
          <w:rFonts w:ascii="Century Gothic" w:hAnsi="Century Gothic"/>
          <w:sz w:val="22"/>
          <w:szCs w:val="22"/>
        </w:rPr>
        <w:t xml:space="preserve"> de la Dirección de Recursos Humanos adscrita a la Coordinación General de Administración e Innovación Gubernamental, donde solicitan vales de despensa para el personal del Ayuntamiento correspondiente a los meses de enero a diciembre del 2020.</w:t>
      </w:r>
    </w:p>
    <w:p w:rsidR="0076634E" w:rsidRDefault="0076634E" w:rsidP="008B561C">
      <w:pPr>
        <w:shd w:val="clear" w:color="auto" w:fill="FFFFFF"/>
        <w:ind w:left="1080"/>
        <w:jc w:val="both"/>
        <w:rPr>
          <w:rFonts w:ascii="Century Gothic" w:eastAsia="Calibri" w:hAnsi="Century Gothic" w:cs="Tahoma"/>
          <w:sz w:val="22"/>
          <w:szCs w:val="22"/>
          <w:lang w:val="es-ES_tradnl"/>
        </w:rPr>
      </w:pPr>
    </w:p>
    <w:p w:rsidR="0076634E" w:rsidRDefault="0076634E" w:rsidP="008B561C">
      <w:pPr>
        <w:shd w:val="clear" w:color="auto" w:fill="FFFFFF"/>
        <w:ind w:left="1080"/>
        <w:jc w:val="both"/>
        <w:rPr>
          <w:rFonts w:ascii="Century Gothic" w:eastAsia="Calibri" w:hAnsi="Century Gothic" w:cs="Tahoma"/>
          <w:sz w:val="22"/>
          <w:szCs w:val="22"/>
          <w:lang w:val="es-ES_tradnl"/>
        </w:rPr>
      </w:pPr>
    </w:p>
    <w:p w:rsidR="0076634E" w:rsidRPr="00A35FFA" w:rsidRDefault="0076634E" w:rsidP="0076634E">
      <w:pPr>
        <w:jc w:val="both"/>
        <w:rPr>
          <w:rFonts w:ascii="Century Gothic" w:hAnsi="Century Gothic" w:cs="Tahoma"/>
          <w:sz w:val="22"/>
          <w:szCs w:val="22"/>
        </w:rPr>
      </w:pPr>
      <w:r w:rsidRPr="00A35FFA">
        <w:rPr>
          <w:rFonts w:ascii="Century Gothic" w:hAnsi="Century Gothic" w:cs="Tahoma"/>
          <w:sz w:val="22"/>
          <w:szCs w:val="22"/>
          <w:lang w:val="es-ES_tradnl"/>
        </w:rPr>
        <w:lastRenderedPageBreak/>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Pr>
          <w:rFonts w:ascii="Century Gothic" w:hAnsi="Century Gothic" w:cs="Tahoma"/>
          <w:sz w:val="22"/>
          <w:szCs w:val="22"/>
        </w:rPr>
        <w:t xml:space="preserve">isiciones el uso de la voz, a la Lic. </w:t>
      </w:r>
      <w:proofErr w:type="spellStart"/>
      <w:r>
        <w:rPr>
          <w:rFonts w:ascii="Century Gothic" w:hAnsi="Century Gothic" w:cs="Tahoma"/>
          <w:sz w:val="22"/>
          <w:szCs w:val="22"/>
        </w:rPr>
        <w:t>Naxhely</w:t>
      </w:r>
      <w:proofErr w:type="spellEnd"/>
      <w:r>
        <w:rPr>
          <w:rFonts w:ascii="Century Gothic" w:hAnsi="Century Gothic" w:cs="Tahoma"/>
          <w:sz w:val="22"/>
          <w:szCs w:val="22"/>
        </w:rPr>
        <w:t xml:space="preserve"> López Aguilar, adscrita</w:t>
      </w:r>
      <w:r w:rsidRPr="00A35FFA">
        <w:rPr>
          <w:rFonts w:ascii="Century Gothic" w:hAnsi="Century Gothic" w:cs="Tahoma"/>
          <w:sz w:val="22"/>
          <w:szCs w:val="22"/>
        </w:rPr>
        <w:t xml:space="preserve">  a la Dirección de </w:t>
      </w:r>
      <w:r>
        <w:rPr>
          <w:rFonts w:ascii="Century Gothic" w:hAnsi="Century Gothic" w:cs="Tahoma"/>
          <w:sz w:val="22"/>
          <w:szCs w:val="22"/>
        </w:rPr>
        <w:t>Recursos Humanos</w:t>
      </w:r>
      <w:r w:rsidRPr="00A35FFA">
        <w:rPr>
          <w:rFonts w:ascii="Century Gothic" w:hAnsi="Century Gothic" w:cs="Tahoma"/>
          <w:sz w:val="22"/>
          <w:szCs w:val="22"/>
        </w:rPr>
        <w:t>.</w:t>
      </w:r>
    </w:p>
    <w:p w:rsidR="0076634E" w:rsidRPr="00A35FFA" w:rsidRDefault="0076634E" w:rsidP="0076634E">
      <w:pPr>
        <w:spacing w:line="360" w:lineRule="auto"/>
        <w:jc w:val="both"/>
        <w:rPr>
          <w:rFonts w:ascii="Century Gothic" w:hAnsi="Century Gothic" w:cs="Tahoma"/>
          <w:sz w:val="22"/>
          <w:szCs w:val="22"/>
        </w:rPr>
      </w:pPr>
    </w:p>
    <w:p w:rsidR="0076634E" w:rsidRPr="00A35FFA" w:rsidRDefault="0076634E" w:rsidP="0076634E">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76634E" w:rsidRPr="00A35FFA" w:rsidRDefault="0076634E" w:rsidP="0076634E">
      <w:pPr>
        <w:spacing w:line="360" w:lineRule="auto"/>
        <w:jc w:val="both"/>
        <w:rPr>
          <w:rFonts w:ascii="Century Gothic" w:hAnsi="Century Gothic" w:cs="Tahoma"/>
          <w:sz w:val="22"/>
          <w:szCs w:val="22"/>
        </w:rPr>
      </w:pPr>
    </w:p>
    <w:p w:rsidR="0076634E" w:rsidRPr="009E5AC4" w:rsidRDefault="0076634E" w:rsidP="0076634E">
      <w:pPr>
        <w:jc w:val="both"/>
        <w:rPr>
          <w:rFonts w:ascii="Century Gothic" w:hAnsi="Century Gothic" w:cs="Tahoma"/>
          <w:sz w:val="22"/>
          <w:szCs w:val="22"/>
        </w:rPr>
      </w:pPr>
      <w:r>
        <w:rPr>
          <w:rFonts w:ascii="Century Gothic" w:hAnsi="Century Gothic" w:cs="Tahoma"/>
          <w:sz w:val="22"/>
          <w:szCs w:val="22"/>
        </w:rPr>
        <w:t xml:space="preserve">La Lic. </w:t>
      </w:r>
      <w:proofErr w:type="spellStart"/>
      <w:r>
        <w:rPr>
          <w:rFonts w:ascii="Century Gothic" w:hAnsi="Century Gothic" w:cs="Tahoma"/>
          <w:sz w:val="22"/>
          <w:szCs w:val="22"/>
        </w:rPr>
        <w:t>Naxhely</w:t>
      </w:r>
      <w:proofErr w:type="spellEnd"/>
      <w:r>
        <w:rPr>
          <w:rFonts w:ascii="Century Gothic" w:hAnsi="Century Gothic" w:cs="Tahoma"/>
          <w:sz w:val="22"/>
          <w:szCs w:val="22"/>
        </w:rPr>
        <w:t xml:space="preserve"> López Aguilar, adscrita</w:t>
      </w:r>
      <w:r w:rsidRPr="00A35FFA">
        <w:rPr>
          <w:rFonts w:ascii="Century Gothic" w:hAnsi="Century Gothic" w:cs="Tahoma"/>
          <w:sz w:val="22"/>
          <w:szCs w:val="22"/>
        </w:rPr>
        <w:t xml:space="preserve">  a la Dirección de </w:t>
      </w:r>
      <w:r>
        <w:rPr>
          <w:rFonts w:ascii="Century Gothic" w:hAnsi="Century Gothic" w:cs="Tahoma"/>
          <w:sz w:val="22"/>
          <w:szCs w:val="22"/>
        </w:rPr>
        <w:t>Recursos Humanos, dio</w:t>
      </w:r>
      <w:r w:rsidRPr="00A35FFA">
        <w:rPr>
          <w:rFonts w:ascii="Century Gothic" w:hAnsi="Century Gothic" w:cs="Tahoma"/>
          <w:sz w:val="22"/>
          <w:szCs w:val="22"/>
        </w:rPr>
        <w:t xml:space="preserve"> contestación a las observaciones realizadas por los Integrantes del Comité de Adquisiciones.</w:t>
      </w:r>
    </w:p>
    <w:p w:rsidR="0076634E" w:rsidRDefault="0076634E"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Pr="00500FB5" w:rsidRDefault="0021465D" w:rsidP="0021465D">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201902432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1465D" w:rsidRPr="00500FB5" w:rsidRDefault="0021465D" w:rsidP="0021465D">
      <w:pPr>
        <w:spacing w:line="360" w:lineRule="auto"/>
        <w:jc w:val="both"/>
        <w:rPr>
          <w:rFonts w:ascii="Century Gothic" w:hAnsi="Century Gothic" w:cs="Tahoma"/>
          <w:sz w:val="22"/>
          <w:szCs w:val="22"/>
          <w:lang w:val="es-ES_tradnl" w:eastAsia="en-US"/>
        </w:rPr>
      </w:pPr>
    </w:p>
    <w:p w:rsidR="0021465D" w:rsidRPr="00500FB5" w:rsidRDefault="0021465D" w:rsidP="0021465D">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Pr="0021465D" w:rsidRDefault="0021465D" w:rsidP="0021465D">
      <w:pPr>
        <w:shd w:val="clear" w:color="auto" w:fill="FFFFFF"/>
        <w:jc w:val="both"/>
        <w:rPr>
          <w:rFonts w:ascii="Century Gothic" w:eastAsia="Calibri" w:hAnsi="Century Gothic" w:cs="Tahoma"/>
          <w:sz w:val="22"/>
          <w:szCs w:val="22"/>
          <w:lang w:val="es-ES_tradnl"/>
        </w:rPr>
      </w:pPr>
      <w:r w:rsidRPr="0021465D">
        <w:rPr>
          <w:rFonts w:ascii="Century Gothic" w:hAnsi="Century Gothic"/>
          <w:sz w:val="22"/>
          <w:szCs w:val="22"/>
        </w:rPr>
        <w:t xml:space="preserve">Bases de la </w:t>
      </w:r>
      <w:r w:rsidRPr="0021465D">
        <w:rPr>
          <w:rFonts w:ascii="Century Gothic" w:hAnsi="Century Gothic"/>
          <w:b/>
          <w:sz w:val="22"/>
          <w:szCs w:val="22"/>
        </w:rPr>
        <w:t>requisición 201902003,</w:t>
      </w:r>
      <w:r w:rsidRPr="0021465D">
        <w:rPr>
          <w:rFonts w:ascii="Century Gothic" w:hAnsi="Century Gothic"/>
          <w:sz w:val="22"/>
          <w:szCs w:val="22"/>
        </w:rPr>
        <w:t xml:space="preserve"> de la Dirección de Alumbrado Público adscrita a la Coordinación General de Servicios Municipales, donde solicitan material necesario para realizar las actividades operativos de la dirección de alumbrado público.</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Pr="00500FB5" w:rsidRDefault="0021465D" w:rsidP="0021465D">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201902003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1465D" w:rsidRPr="00500FB5" w:rsidRDefault="0021465D" w:rsidP="0021465D">
      <w:pPr>
        <w:spacing w:line="360" w:lineRule="auto"/>
        <w:jc w:val="both"/>
        <w:rPr>
          <w:rFonts w:ascii="Century Gothic" w:hAnsi="Century Gothic" w:cs="Tahoma"/>
          <w:sz w:val="22"/>
          <w:szCs w:val="22"/>
          <w:lang w:val="es-ES_tradnl" w:eastAsia="en-US"/>
        </w:rPr>
      </w:pPr>
    </w:p>
    <w:p w:rsidR="0021465D" w:rsidRPr="00500FB5" w:rsidRDefault="0021465D" w:rsidP="0021465D">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Pr="0021465D" w:rsidRDefault="0021465D" w:rsidP="0021465D">
      <w:pPr>
        <w:jc w:val="both"/>
        <w:rPr>
          <w:rFonts w:ascii="Century Gothic" w:hAnsi="Century Gothic"/>
          <w:sz w:val="22"/>
          <w:szCs w:val="22"/>
        </w:rPr>
      </w:pPr>
      <w:r w:rsidRPr="0021465D">
        <w:rPr>
          <w:rFonts w:ascii="Century Gothic" w:hAnsi="Century Gothic"/>
          <w:sz w:val="22"/>
          <w:szCs w:val="22"/>
        </w:rPr>
        <w:t xml:space="preserve">Bases de la </w:t>
      </w:r>
      <w:r w:rsidRPr="0021465D">
        <w:rPr>
          <w:rFonts w:ascii="Century Gothic" w:hAnsi="Century Gothic"/>
          <w:b/>
          <w:sz w:val="22"/>
          <w:szCs w:val="22"/>
        </w:rPr>
        <w:t>requisición 201902418,</w:t>
      </w:r>
      <w:r w:rsidRPr="0021465D">
        <w:rPr>
          <w:rFonts w:ascii="Century Gothic" w:hAnsi="Century Gothic"/>
          <w:sz w:val="22"/>
          <w:szCs w:val="22"/>
        </w:rPr>
        <w:t xml:space="preserve"> de la Coordinación General de Servicios Municipales, donde solicitan compra de estrobos (Módulos LED) para las unidades oficiales de la Coordinación General de Servicios Municipales  y sus direcciones adscritas. </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Pr="00500FB5" w:rsidRDefault="0021465D" w:rsidP="0021465D">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201902418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1465D" w:rsidRPr="00500FB5" w:rsidRDefault="0021465D" w:rsidP="0021465D">
      <w:pPr>
        <w:spacing w:line="360" w:lineRule="auto"/>
        <w:jc w:val="both"/>
        <w:rPr>
          <w:rFonts w:ascii="Century Gothic" w:hAnsi="Century Gothic" w:cs="Tahoma"/>
          <w:sz w:val="22"/>
          <w:szCs w:val="22"/>
          <w:lang w:val="es-ES_tradnl" w:eastAsia="en-US"/>
        </w:rPr>
      </w:pPr>
    </w:p>
    <w:p w:rsidR="0021465D" w:rsidRPr="00500FB5" w:rsidRDefault="0021465D" w:rsidP="0021465D">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Default="0021465D" w:rsidP="0021465D">
      <w:pPr>
        <w:shd w:val="clear" w:color="auto" w:fill="FFFFFF"/>
        <w:jc w:val="both"/>
        <w:rPr>
          <w:rFonts w:ascii="Century Gothic" w:hAnsi="Century Gothic"/>
          <w:sz w:val="22"/>
          <w:szCs w:val="22"/>
        </w:rPr>
      </w:pPr>
      <w:r w:rsidRPr="0021465D">
        <w:rPr>
          <w:rFonts w:ascii="Century Gothic" w:hAnsi="Century Gothic"/>
          <w:sz w:val="22"/>
          <w:szCs w:val="22"/>
        </w:rPr>
        <w:t xml:space="preserve">Bases de la </w:t>
      </w:r>
      <w:r w:rsidRPr="0021465D">
        <w:rPr>
          <w:rFonts w:ascii="Century Gothic" w:hAnsi="Century Gothic"/>
          <w:b/>
          <w:sz w:val="22"/>
          <w:szCs w:val="22"/>
        </w:rPr>
        <w:t>requisición 201902434,</w:t>
      </w:r>
      <w:r w:rsidRPr="0021465D">
        <w:rPr>
          <w:rFonts w:ascii="Century Gothic" w:hAnsi="Century Gothic"/>
          <w:sz w:val="22"/>
          <w:szCs w:val="22"/>
        </w:rPr>
        <w:t xml:space="preserve"> de la Dirección de Aseo Público adscrita a Coordinación General de Servicios Municipales, donde solicitan sistema integral de captación, transporte, almacenamiento y tratamiento por aspersión de lixiviados</w:t>
      </w:r>
      <w:r>
        <w:rPr>
          <w:rFonts w:ascii="Century Gothic" w:hAnsi="Century Gothic"/>
          <w:sz w:val="22"/>
          <w:szCs w:val="22"/>
        </w:rPr>
        <w:t>.</w:t>
      </w:r>
    </w:p>
    <w:p w:rsidR="0021465D" w:rsidRDefault="0021465D" w:rsidP="0021465D">
      <w:pPr>
        <w:shd w:val="clear" w:color="auto" w:fill="FFFFFF"/>
        <w:jc w:val="both"/>
        <w:rPr>
          <w:rFonts w:ascii="Century Gothic" w:hAnsi="Century Gothic"/>
          <w:sz w:val="22"/>
          <w:szCs w:val="22"/>
        </w:rPr>
      </w:pPr>
    </w:p>
    <w:p w:rsidR="0076634E" w:rsidRDefault="0076634E" w:rsidP="0021465D">
      <w:pPr>
        <w:shd w:val="clear" w:color="auto" w:fill="FFFFFF"/>
        <w:jc w:val="both"/>
        <w:rPr>
          <w:rFonts w:ascii="Century Gothic" w:hAnsi="Century Gothic"/>
          <w:sz w:val="22"/>
          <w:szCs w:val="22"/>
        </w:rPr>
      </w:pPr>
    </w:p>
    <w:p w:rsidR="0076634E" w:rsidRPr="00A35FFA" w:rsidRDefault="0076634E" w:rsidP="0076634E">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Pr>
          <w:rFonts w:ascii="Century Gothic" w:hAnsi="Century Gothic" w:cs="Tahoma"/>
          <w:sz w:val="22"/>
          <w:szCs w:val="22"/>
        </w:rPr>
        <w:t xml:space="preserve">isiciones el uso de la voz, al Lic. Ricardo Manuel </w:t>
      </w:r>
      <w:proofErr w:type="spellStart"/>
      <w:r>
        <w:rPr>
          <w:rFonts w:ascii="Century Gothic" w:hAnsi="Century Gothic" w:cs="Tahoma"/>
          <w:sz w:val="22"/>
          <w:szCs w:val="22"/>
        </w:rPr>
        <w:t>Potenciano</w:t>
      </w:r>
      <w:proofErr w:type="spellEnd"/>
      <w:r>
        <w:rPr>
          <w:rFonts w:ascii="Century Gothic" w:hAnsi="Century Gothic" w:cs="Tahoma"/>
          <w:sz w:val="22"/>
          <w:szCs w:val="22"/>
        </w:rPr>
        <w:t xml:space="preserve"> García y al C. José Adrián Rauda Martínez, adscritos a la Coordinación General de Servicios Municipales.</w:t>
      </w:r>
    </w:p>
    <w:p w:rsidR="0076634E" w:rsidRPr="00A35FFA" w:rsidRDefault="0076634E" w:rsidP="0076634E">
      <w:pPr>
        <w:spacing w:line="360" w:lineRule="auto"/>
        <w:jc w:val="both"/>
        <w:rPr>
          <w:rFonts w:ascii="Century Gothic" w:hAnsi="Century Gothic" w:cs="Tahoma"/>
          <w:sz w:val="22"/>
          <w:szCs w:val="22"/>
        </w:rPr>
      </w:pPr>
    </w:p>
    <w:p w:rsidR="0076634E" w:rsidRPr="00A35FFA" w:rsidRDefault="0076634E" w:rsidP="0076634E">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76634E" w:rsidRPr="00A35FFA" w:rsidRDefault="0076634E" w:rsidP="0076634E">
      <w:pPr>
        <w:spacing w:line="360" w:lineRule="auto"/>
        <w:jc w:val="both"/>
        <w:rPr>
          <w:rFonts w:ascii="Century Gothic" w:hAnsi="Century Gothic" w:cs="Tahoma"/>
          <w:sz w:val="22"/>
          <w:szCs w:val="22"/>
        </w:rPr>
      </w:pPr>
    </w:p>
    <w:p w:rsidR="0076634E" w:rsidRPr="009E5AC4" w:rsidRDefault="00CA0FED" w:rsidP="0076634E">
      <w:pPr>
        <w:jc w:val="both"/>
        <w:rPr>
          <w:rFonts w:ascii="Century Gothic" w:hAnsi="Century Gothic" w:cs="Tahoma"/>
          <w:sz w:val="22"/>
          <w:szCs w:val="22"/>
        </w:rPr>
      </w:pPr>
      <w:r>
        <w:rPr>
          <w:rFonts w:ascii="Century Gothic" w:hAnsi="Century Gothic" w:cs="Tahoma"/>
          <w:sz w:val="22"/>
          <w:szCs w:val="22"/>
        </w:rPr>
        <w:t xml:space="preserve">El Lic. Ricardo Manuel </w:t>
      </w:r>
      <w:proofErr w:type="spellStart"/>
      <w:r>
        <w:rPr>
          <w:rFonts w:ascii="Century Gothic" w:hAnsi="Century Gothic" w:cs="Tahoma"/>
          <w:sz w:val="22"/>
          <w:szCs w:val="22"/>
        </w:rPr>
        <w:t>Potenciano</w:t>
      </w:r>
      <w:proofErr w:type="spellEnd"/>
      <w:r>
        <w:rPr>
          <w:rFonts w:ascii="Century Gothic" w:hAnsi="Century Gothic" w:cs="Tahoma"/>
          <w:sz w:val="22"/>
          <w:szCs w:val="22"/>
        </w:rPr>
        <w:t xml:space="preserve"> García y el C. José Adrián Rauda Martínez, adscritos a la Coordinación General de Servicios Municipales</w:t>
      </w:r>
      <w:r w:rsidR="0076634E">
        <w:rPr>
          <w:rFonts w:ascii="Century Gothic" w:hAnsi="Century Gothic" w:cs="Tahoma"/>
          <w:sz w:val="22"/>
          <w:szCs w:val="22"/>
        </w:rPr>
        <w:t>,</w:t>
      </w:r>
      <w:r>
        <w:rPr>
          <w:rFonts w:ascii="Century Gothic" w:hAnsi="Century Gothic" w:cs="Tahoma"/>
          <w:sz w:val="22"/>
          <w:szCs w:val="22"/>
        </w:rPr>
        <w:t xml:space="preserve"> dieron</w:t>
      </w:r>
      <w:r w:rsidR="0076634E" w:rsidRPr="00A35FFA">
        <w:rPr>
          <w:rFonts w:ascii="Century Gothic" w:hAnsi="Century Gothic" w:cs="Tahoma"/>
          <w:sz w:val="22"/>
          <w:szCs w:val="22"/>
        </w:rPr>
        <w:t xml:space="preserve"> contestación a las observaciones realizadas por los Integrantes del Comité de Adquisiciones.</w:t>
      </w:r>
    </w:p>
    <w:p w:rsidR="0076634E" w:rsidRDefault="0076634E" w:rsidP="0021465D">
      <w:pPr>
        <w:shd w:val="clear" w:color="auto" w:fill="FFFFFF"/>
        <w:jc w:val="both"/>
        <w:rPr>
          <w:rFonts w:ascii="Century Gothic" w:hAnsi="Century Gothic"/>
          <w:sz w:val="22"/>
          <w:szCs w:val="22"/>
        </w:rPr>
      </w:pPr>
    </w:p>
    <w:p w:rsidR="0021465D" w:rsidRDefault="0021465D" w:rsidP="0021465D">
      <w:pPr>
        <w:shd w:val="clear" w:color="auto" w:fill="FFFFFF"/>
        <w:jc w:val="both"/>
        <w:rPr>
          <w:rFonts w:ascii="Century Gothic" w:hAnsi="Century Gothic"/>
          <w:sz w:val="22"/>
          <w:szCs w:val="22"/>
        </w:rPr>
      </w:pPr>
    </w:p>
    <w:p w:rsidR="0021465D" w:rsidRPr="00500FB5" w:rsidRDefault="0021465D" w:rsidP="0021465D">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201902434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1465D" w:rsidRPr="00500FB5" w:rsidRDefault="0021465D" w:rsidP="0021465D">
      <w:pPr>
        <w:spacing w:line="360" w:lineRule="auto"/>
        <w:jc w:val="both"/>
        <w:rPr>
          <w:rFonts w:ascii="Century Gothic" w:hAnsi="Century Gothic" w:cs="Tahoma"/>
          <w:sz w:val="22"/>
          <w:szCs w:val="22"/>
          <w:lang w:val="es-ES_tradnl" w:eastAsia="en-US"/>
        </w:rPr>
      </w:pPr>
    </w:p>
    <w:p w:rsidR="0021465D" w:rsidRPr="00500FB5" w:rsidRDefault="0021465D" w:rsidP="0021465D">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1465D" w:rsidRDefault="0021465D" w:rsidP="0021465D">
      <w:pPr>
        <w:shd w:val="clear" w:color="auto" w:fill="FFFFFF"/>
        <w:jc w:val="both"/>
        <w:rPr>
          <w:rFonts w:ascii="Century Gothic" w:eastAsia="Calibri" w:hAnsi="Century Gothic" w:cs="Tahoma"/>
          <w:sz w:val="22"/>
          <w:szCs w:val="22"/>
          <w:lang w:val="es-ES_tradnl"/>
        </w:rPr>
      </w:pPr>
    </w:p>
    <w:p w:rsidR="0021465D" w:rsidRPr="0021465D" w:rsidRDefault="0021465D" w:rsidP="0021465D">
      <w:pPr>
        <w:shd w:val="clear" w:color="auto" w:fill="FFFFFF"/>
        <w:jc w:val="both"/>
        <w:rPr>
          <w:rFonts w:ascii="Century Gothic" w:eastAsia="Calibri" w:hAnsi="Century Gothic" w:cs="Tahoma"/>
          <w:sz w:val="22"/>
          <w:szCs w:val="22"/>
          <w:lang w:val="es-ES_tradnl"/>
        </w:rPr>
      </w:pPr>
      <w:r w:rsidRPr="0021465D">
        <w:rPr>
          <w:rFonts w:ascii="Century Gothic" w:hAnsi="Century Gothic"/>
          <w:sz w:val="22"/>
          <w:szCs w:val="22"/>
        </w:rPr>
        <w:lastRenderedPageBreak/>
        <w:t xml:space="preserve">Bases de la </w:t>
      </w:r>
      <w:r w:rsidRPr="0021465D">
        <w:rPr>
          <w:rFonts w:ascii="Century Gothic" w:hAnsi="Century Gothic"/>
          <w:b/>
          <w:sz w:val="22"/>
          <w:szCs w:val="22"/>
        </w:rPr>
        <w:t>requisición 201902414,</w:t>
      </w:r>
      <w:r w:rsidRPr="0021465D">
        <w:rPr>
          <w:rFonts w:ascii="Century Gothic" w:hAnsi="Century Gothic"/>
          <w:sz w:val="22"/>
          <w:szCs w:val="22"/>
        </w:rPr>
        <w:t xml:space="preserve"> de la Dirección de Educación adscrita a Coordinación General de Construcción de la Comunidad, donde solicitan alarma y sistema de </w:t>
      </w:r>
      <w:proofErr w:type="spellStart"/>
      <w:r w:rsidRPr="0021465D">
        <w:rPr>
          <w:rFonts w:ascii="Century Gothic" w:hAnsi="Century Gothic"/>
          <w:sz w:val="22"/>
          <w:szCs w:val="22"/>
        </w:rPr>
        <w:t>videovigilancia</w:t>
      </w:r>
      <w:proofErr w:type="spellEnd"/>
      <w:r w:rsidRPr="0021465D">
        <w:rPr>
          <w:rFonts w:ascii="Century Gothic" w:hAnsi="Century Gothic"/>
          <w:sz w:val="22"/>
          <w:szCs w:val="22"/>
        </w:rPr>
        <w:t>, material necesario para la complementación del programa ¨Zapopan Escuela Segura¨.</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76634E" w:rsidRDefault="0076634E" w:rsidP="008B561C">
      <w:pPr>
        <w:shd w:val="clear" w:color="auto" w:fill="FFFFFF"/>
        <w:ind w:left="1080"/>
        <w:jc w:val="both"/>
        <w:rPr>
          <w:rFonts w:ascii="Century Gothic" w:eastAsia="Calibri" w:hAnsi="Century Gothic" w:cs="Tahoma"/>
          <w:sz w:val="22"/>
          <w:szCs w:val="22"/>
          <w:lang w:val="es-ES_tradnl"/>
        </w:rPr>
      </w:pPr>
    </w:p>
    <w:p w:rsidR="0076634E" w:rsidRPr="00A35FFA" w:rsidRDefault="0076634E" w:rsidP="0076634E">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w:t>
      </w:r>
      <w:r>
        <w:rPr>
          <w:rFonts w:ascii="Century Gothic" w:hAnsi="Century Gothic" w:cs="Tahoma"/>
          <w:sz w:val="22"/>
          <w:szCs w:val="22"/>
        </w:rPr>
        <w:t>isiciones el uso de la voz, al Lic. Gonzalo Alberto García Ávila, Director</w:t>
      </w:r>
      <w:r w:rsidRPr="00A35FFA">
        <w:rPr>
          <w:rFonts w:ascii="Century Gothic" w:hAnsi="Century Gothic" w:cs="Tahoma"/>
          <w:sz w:val="22"/>
          <w:szCs w:val="22"/>
        </w:rPr>
        <w:t xml:space="preserve"> de </w:t>
      </w:r>
      <w:r>
        <w:rPr>
          <w:rFonts w:ascii="Century Gothic" w:hAnsi="Century Gothic" w:cs="Tahoma"/>
          <w:sz w:val="22"/>
          <w:szCs w:val="22"/>
        </w:rPr>
        <w:t>Educación</w:t>
      </w:r>
      <w:r w:rsidRPr="00A35FFA">
        <w:rPr>
          <w:rFonts w:ascii="Century Gothic" w:hAnsi="Century Gothic" w:cs="Tahoma"/>
          <w:sz w:val="22"/>
          <w:szCs w:val="22"/>
        </w:rPr>
        <w:t>.</w:t>
      </w:r>
    </w:p>
    <w:p w:rsidR="0076634E" w:rsidRPr="00A35FFA" w:rsidRDefault="0076634E" w:rsidP="0076634E">
      <w:pPr>
        <w:spacing w:line="360" w:lineRule="auto"/>
        <w:jc w:val="both"/>
        <w:rPr>
          <w:rFonts w:ascii="Century Gothic" w:hAnsi="Century Gothic" w:cs="Tahoma"/>
          <w:sz w:val="22"/>
          <w:szCs w:val="22"/>
        </w:rPr>
      </w:pPr>
    </w:p>
    <w:p w:rsidR="0076634E" w:rsidRPr="00A35FFA" w:rsidRDefault="0076634E" w:rsidP="0076634E">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76634E" w:rsidRPr="00A35FFA" w:rsidRDefault="0076634E" w:rsidP="0076634E">
      <w:pPr>
        <w:spacing w:line="360" w:lineRule="auto"/>
        <w:jc w:val="both"/>
        <w:rPr>
          <w:rFonts w:ascii="Century Gothic" w:hAnsi="Century Gothic" w:cs="Tahoma"/>
          <w:sz w:val="22"/>
          <w:szCs w:val="22"/>
        </w:rPr>
      </w:pPr>
    </w:p>
    <w:p w:rsidR="0076634E" w:rsidRPr="009E5AC4" w:rsidRDefault="0076634E" w:rsidP="0076634E">
      <w:pPr>
        <w:jc w:val="both"/>
        <w:rPr>
          <w:rFonts w:ascii="Century Gothic" w:hAnsi="Century Gothic" w:cs="Tahoma"/>
          <w:sz w:val="22"/>
          <w:szCs w:val="22"/>
        </w:rPr>
      </w:pPr>
      <w:r>
        <w:rPr>
          <w:rFonts w:ascii="Century Gothic" w:hAnsi="Century Gothic" w:cs="Tahoma"/>
          <w:sz w:val="22"/>
          <w:szCs w:val="22"/>
        </w:rPr>
        <w:t>El Lic. Gonzalo Alberto García Ávila, Director</w:t>
      </w:r>
      <w:r w:rsidRPr="00A35FFA">
        <w:rPr>
          <w:rFonts w:ascii="Century Gothic" w:hAnsi="Century Gothic" w:cs="Tahoma"/>
          <w:sz w:val="22"/>
          <w:szCs w:val="22"/>
        </w:rPr>
        <w:t xml:space="preserve"> de </w:t>
      </w:r>
      <w:r>
        <w:rPr>
          <w:rFonts w:ascii="Century Gothic" w:hAnsi="Century Gothic" w:cs="Tahoma"/>
          <w:sz w:val="22"/>
          <w:szCs w:val="22"/>
        </w:rPr>
        <w:t>Educación, dio</w:t>
      </w:r>
      <w:r w:rsidRPr="00A35FFA">
        <w:rPr>
          <w:rFonts w:ascii="Century Gothic" w:hAnsi="Century Gothic" w:cs="Tahoma"/>
          <w:sz w:val="22"/>
          <w:szCs w:val="22"/>
        </w:rPr>
        <w:t xml:space="preserve"> contestación a las observaciones realizadas por los Integrantes del Comité de Adquisiciones.</w:t>
      </w:r>
    </w:p>
    <w:p w:rsidR="0076634E" w:rsidRDefault="0076634E" w:rsidP="008B561C">
      <w:pPr>
        <w:shd w:val="clear" w:color="auto" w:fill="FFFFFF"/>
        <w:ind w:left="1080"/>
        <w:jc w:val="both"/>
        <w:rPr>
          <w:rFonts w:ascii="Century Gothic" w:eastAsia="Calibri" w:hAnsi="Century Gothic" w:cs="Tahoma"/>
          <w:sz w:val="22"/>
          <w:szCs w:val="22"/>
          <w:lang w:val="es-ES_tradnl"/>
        </w:rPr>
      </w:pP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21465D" w:rsidRPr="00500FB5" w:rsidRDefault="0021465D" w:rsidP="0021465D">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E5DF2">
        <w:rPr>
          <w:rFonts w:ascii="Century Gothic" w:hAnsi="Century Gothic"/>
          <w:b/>
          <w:sz w:val="22"/>
          <w:szCs w:val="22"/>
        </w:rPr>
        <w:t>20190241</w:t>
      </w:r>
      <w:r>
        <w:rPr>
          <w:rFonts w:ascii="Century Gothic" w:hAnsi="Century Gothic"/>
          <w:b/>
          <w:sz w:val="22"/>
          <w:szCs w:val="22"/>
        </w:rPr>
        <w:t>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1465D" w:rsidRPr="00500FB5" w:rsidRDefault="0021465D" w:rsidP="0021465D">
      <w:pPr>
        <w:spacing w:line="360" w:lineRule="auto"/>
        <w:jc w:val="both"/>
        <w:rPr>
          <w:rFonts w:ascii="Century Gothic" w:hAnsi="Century Gothic" w:cs="Tahoma"/>
          <w:sz w:val="22"/>
          <w:szCs w:val="22"/>
          <w:lang w:val="es-ES_tradnl" w:eastAsia="en-US"/>
        </w:rPr>
      </w:pPr>
    </w:p>
    <w:p w:rsidR="0021465D" w:rsidRPr="00500FB5" w:rsidRDefault="0021465D" w:rsidP="0021465D">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1465D" w:rsidRDefault="0021465D" w:rsidP="008B561C">
      <w:pPr>
        <w:shd w:val="clear" w:color="auto" w:fill="FFFFFF"/>
        <w:ind w:left="1080"/>
        <w:jc w:val="both"/>
        <w:rPr>
          <w:rFonts w:ascii="Century Gothic" w:eastAsia="Calibri" w:hAnsi="Century Gothic" w:cs="Tahoma"/>
          <w:sz w:val="22"/>
          <w:szCs w:val="22"/>
          <w:lang w:val="es-ES_tradnl"/>
        </w:rPr>
      </w:pPr>
    </w:p>
    <w:p w:rsidR="008E03BA" w:rsidRPr="009E5AC4" w:rsidRDefault="008E03BA"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4E5DF2">
        <w:rPr>
          <w:rFonts w:ascii="Century Gothic" w:hAnsi="Century Gothic" w:cs="Tahoma"/>
          <w:sz w:val="22"/>
          <w:szCs w:val="22"/>
          <w:lang w:eastAsia="en-US"/>
        </w:rPr>
        <w:t>Octava</w:t>
      </w:r>
      <w:r w:rsidR="001C43D1">
        <w:rPr>
          <w:rFonts w:ascii="Century Gothic" w:hAnsi="Century Gothic" w:cs="Tahoma"/>
          <w:sz w:val="22"/>
          <w:szCs w:val="22"/>
          <w:lang w:eastAsia="en-US"/>
        </w:rPr>
        <w:t xml:space="preserve"> </w:t>
      </w:r>
      <w:r w:rsidR="00573720">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1A654E" w:rsidRPr="001A654E">
        <w:rPr>
          <w:rFonts w:ascii="Century Gothic" w:hAnsi="Century Gothic" w:cs="Tahoma"/>
          <w:sz w:val="22"/>
          <w:szCs w:val="22"/>
          <w:lang w:eastAsia="en-US"/>
        </w:rPr>
        <w:t>11:29</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4E5DF2">
        <w:rPr>
          <w:rFonts w:ascii="Century Gothic" w:hAnsi="Century Gothic" w:cs="Tahoma"/>
          <w:sz w:val="22"/>
          <w:szCs w:val="22"/>
          <w:lang w:eastAsia="en-US"/>
        </w:rPr>
        <w:t>29</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775B43">
        <w:rPr>
          <w:rFonts w:ascii="Century Gothic" w:hAnsi="Century Gothic" w:cs="Tahoma"/>
          <w:sz w:val="22"/>
          <w:szCs w:val="22"/>
          <w:lang w:eastAsia="en-US"/>
        </w:rPr>
        <w:t>noviembre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w:t>
      </w:r>
      <w:r w:rsidR="00FB50E5" w:rsidRPr="009E5AC4">
        <w:rPr>
          <w:rFonts w:ascii="Century Gothic" w:eastAsiaTheme="minorHAnsi" w:hAnsi="Century Gothic" w:cs="Tahoma"/>
          <w:sz w:val="22"/>
          <w:szCs w:val="22"/>
          <w:lang w:eastAsia="en-US"/>
        </w:rPr>
        <w:lastRenderedPageBreak/>
        <w:t xml:space="preserve">área requirente y el área convocante, siendo estos los responsables de la revisión, acciones, faltas u omisiones en la información que sea puesta a consideración de este Comité. </w:t>
      </w:r>
    </w:p>
    <w:p w:rsidR="00CA0FED" w:rsidRPr="00CA0FED" w:rsidRDefault="00CA0FED" w:rsidP="00CA0FED">
      <w:pPr>
        <w:tabs>
          <w:tab w:val="left" w:pos="3969"/>
        </w:tabs>
        <w:spacing w:line="360" w:lineRule="auto"/>
        <w:jc w:val="center"/>
        <w:rPr>
          <w:rFonts w:ascii="Century Gothic" w:hAnsi="Century Gothic" w:cs="Tahoma"/>
          <w:b/>
          <w:sz w:val="22"/>
          <w:szCs w:val="22"/>
          <w:lang w:eastAsia="en-US"/>
        </w:rPr>
      </w:pPr>
      <w:r w:rsidRPr="00CA0FED">
        <w:rPr>
          <w:rFonts w:ascii="Century Gothic" w:hAnsi="Century Gothic" w:cs="Tahoma"/>
          <w:b/>
          <w:sz w:val="22"/>
          <w:szCs w:val="22"/>
          <w:lang w:eastAsia="en-US"/>
        </w:rPr>
        <w:t>Integrantes Vocales con voz y voto</w:t>
      </w: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CA0FED" w:rsidRDefault="00CA0FED" w:rsidP="00CA0FED">
      <w:pPr>
        <w:jc w:val="center"/>
        <w:rPr>
          <w:rFonts w:asciiTheme="minorHAnsi" w:eastAsiaTheme="minorHAnsi" w:hAnsiTheme="minorHAnsi" w:cstheme="minorBidi"/>
          <w:sz w:val="22"/>
          <w:szCs w:val="22"/>
          <w:highlight w:val="magenta"/>
          <w:lang w:eastAsia="en-US"/>
        </w:rPr>
      </w:pP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Default="00CA0FED" w:rsidP="0004279F">
      <w:pPr>
        <w:jc w:val="center"/>
        <w:rPr>
          <w:rFonts w:ascii="Century Gothic" w:eastAsiaTheme="minorHAnsi" w:hAnsi="Century Gothic" w:cs="Tahoma"/>
          <w:sz w:val="22"/>
          <w:szCs w:val="22"/>
          <w:lang w:val="pt-BR" w:eastAsia="en-US"/>
        </w:rPr>
      </w:pPr>
    </w:p>
    <w:p w:rsidR="00CA0FED" w:rsidRPr="0004279F" w:rsidRDefault="00CA0FED" w:rsidP="0004279F">
      <w:pPr>
        <w:jc w:val="center"/>
        <w:rPr>
          <w:rFonts w:ascii="Century Gothic" w:eastAsiaTheme="minorHAnsi" w:hAnsi="Century Gothic" w:cs="Tahoma"/>
          <w:sz w:val="22"/>
          <w:szCs w:val="22"/>
          <w:lang w:val="pt-BR" w:eastAsia="en-US"/>
        </w:rPr>
      </w:pPr>
    </w:p>
    <w:p w:rsidR="008D0BC5" w:rsidRPr="0004279F" w:rsidRDefault="0004279F" w:rsidP="0004279F">
      <w:pPr>
        <w:tabs>
          <w:tab w:val="left" w:pos="3969"/>
        </w:tabs>
        <w:spacing w:after="200" w:line="276" w:lineRule="auto"/>
        <w:jc w:val="both"/>
        <w:rPr>
          <w:rFonts w:ascii="Century Gothic" w:eastAsiaTheme="minorHAnsi" w:hAnsi="Century Gothic" w:cstheme="minorBidi"/>
          <w:sz w:val="20"/>
          <w:szCs w:val="20"/>
          <w:lang w:val="es-ES" w:eastAsia="en-US"/>
        </w:rPr>
      </w:pPr>
      <w:r w:rsidRPr="0004279F">
        <w:rPr>
          <w:rFonts w:ascii="Century Gothic" w:eastAsiaTheme="minorHAnsi" w:hAnsi="Century Gothic" w:cstheme="minorBidi"/>
          <w:smallCaps/>
          <w:sz w:val="20"/>
          <w:szCs w:val="20"/>
          <w:lang w:val="pt-BR"/>
        </w:rPr>
        <w:t>L</w:t>
      </w:r>
      <w:r w:rsidRPr="0004279F">
        <w:rPr>
          <w:rFonts w:ascii="Century Gothic" w:eastAsiaTheme="minorHAnsi" w:hAnsi="Century Gothic" w:cstheme="minorBidi"/>
          <w:smallCaps/>
          <w:sz w:val="20"/>
          <w:szCs w:val="20"/>
          <w:lang w:val="es-ES"/>
        </w:rPr>
        <w:t>a presente hoja de firmas forma parte del</w:t>
      </w:r>
      <w:r w:rsidR="004E5DF2">
        <w:rPr>
          <w:rFonts w:ascii="Century Gothic" w:eastAsiaTheme="minorHAnsi" w:hAnsi="Century Gothic" w:cstheme="minorBidi"/>
          <w:smallCaps/>
          <w:sz w:val="20"/>
          <w:szCs w:val="20"/>
          <w:lang w:val="es-ES"/>
        </w:rPr>
        <w:t xml:space="preserve"> acta de la Décima Octava Sesión Extraordinaria del 29</w:t>
      </w:r>
      <w:r w:rsidRPr="0004279F">
        <w:rPr>
          <w:rFonts w:ascii="Century Gothic" w:eastAsiaTheme="minorHAnsi" w:hAnsi="Century Gothic" w:cstheme="minorBidi"/>
          <w:smallCaps/>
          <w:sz w:val="20"/>
          <w:szCs w:val="20"/>
          <w:lang w:val="es-ES"/>
        </w:rPr>
        <w:t xml:space="preserve"> de noviembre de 2019.</w:t>
      </w:r>
      <w:r w:rsidRPr="0004279F">
        <w:rPr>
          <w:rFonts w:ascii="Century Gothic" w:eastAsiaTheme="minorHAnsi" w:hAnsi="Century Gothic" w:cstheme="minorBidi"/>
          <w:sz w:val="20"/>
          <w:szCs w:val="20"/>
          <w:lang w:val="es-ES"/>
        </w:rPr>
        <w:t xml:space="preserve"> </w:t>
      </w:r>
      <w:r w:rsidRPr="0004279F">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04279F" w:rsidSect="00162908">
      <w:headerReference w:type="default" r:id="rId13"/>
      <w:footerReference w:type="even" r:id="rId14"/>
      <w:footerReference w:type="default" r:id="rId15"/>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F9D" w:rsidRDefault="00471F9D" w:rsidP="00162908">
      <w:r>
        <w:separator/>
      </w:r>
    </w:p>
  </w:endnote>
  <w:endnote w:type="continuationSeparator" w:id="0">
    <w:p w:rsidR="00471F9D" w:rsidRDefault="00471F9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5D" w:rsidRDefault="0021465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465D" w:rsidRDefault="0021465D"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5D" w:rsidRDefault="0021465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62974">
      <w:rPr>
        <w:rStyle w:val="Nmerodepgina"/>
        <w:noProof/>
      </w:rPr>
      <w:t>1</w:t>
    </w:r>
    <w:r>
      <w:rPr>
        <w:rStyle w:val="Nmerodepgina"/>
      </w:rPr>
      <w:fldChar w:fldCharType="end"/>
    </w:r>
  </w:p>
  <w:p w:rsidR="0021465D" w:rsidRDefault="0021465D"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F9D" w:rsidRDefault="00471F9D" w:rsidP="00162908">
      <w:r>
        <w:separator/>
      </w:r>
    </w:p>
  </w:footnote>
  <w:footnote w:type="continuationSeparator" w:id="0">
    <w:p w:rsidR="00471F9D" w:rsidRDefault="00471F9D"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65D" w:rsidRDefault="0021465D">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5" name="4 CuadroTexto"/>
                      <wps:cNvSpPr txBox="1"/>
                      <wps:spPr>
                        <a:xfrm>
                          <a:off x="-125780" y="3815619"/>
                          <a:ext cx="7260943" cy="412388"/>
                        </a:xfrm>
                        <a:prstGeom prst="rect">
                          <a:avLst/>
                        </a:prstGeom>
                        <a:solidFill>
                          <a:srgbClr val="F67E1A"/>
                        </a:solidFill>
                      </wps:spPr>
                      <wps:txbx>
                        <w:txbxContent>
                          <w:p w:rsidR="0021465D" w:rsidRDefault="0021465D" w:rsidP="0044530F">
                            <w:pPr>
                              <w:pStyle w:val="NormalWeb"/>
                              <w:spacing w:after="0"/>
                              <w:rPr>
                                <w:rFonts w:asciiTheme="minorHAnsi" w:hAnsi="Calibri" w:cstheme="minorBidi"/>
                                <w:b/>
                                <w:bCs/>
                                <w:color w:val="FFFFFF" w:themeColor="background1"/>
                                <w:kern w:val="24"/>
                              </w:rPr>
                            </w:pPr>
                          </w:p>
                          <w:p w:rsidR="0021465D" w:rsidRPr="0044530F" w:rsidRDefault="0021465D"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21465D" w:rsidRDefault="0021465D" w:rsidP="0044530F">
                      <w:pPr>
                        <w:pStyle w:val="NormalWeb"/>
                        <w:spacing w:after="0"/>
                        <w:rPr>
                          <w:rFonts w:asciiTheme="minorHAnsi" w:hAnsi="Calibri" w:cstheme="minorBidi"/>
                          <w:b/>
                          <w:bCs/>
                          <w:color w:val="FFFFFF" w:themeColor="background1"/>
                          <w:kern w:val="24"/>
                        </w:rPr>
                      </w:pPr>
                    </w:p>
                    <w:p w:rsidR="0021465D" w:rsidRPr="0044530F" w:rsidRDefault="0021465D"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21465D" w:rsidRPr="00793FC2" w:rsidRDefault="0021465D"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OCTAVA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21465D" w:rsidRPr="00793FC2" w:rsidRDefault="0021465D"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29</w:t>
    </w:r>
    <w:r w:rsidRPr="00793FC2">
      <w:rPr>
        <w:rFonts w:ascii="Tahoma" w:hAnsi="Tahoma" w:cs="Tahoma"/>
        <w:sz w:val="18"/>
        <w:szCs w:val="18"/>
        <w:lang w:val="es-ES_tradnl"/>
      </w:rPr>
      <w:t xml:space="preserve"> DE </w:t>
    </w:r>
    <w:r>
      <w:rPr>
        <w:rFonts w:ascii="Tahoma" w:hAnsi="Tahoma" w:cs="Tahoma"/>
        <w:sz w:val="18"/>
        <w:szCs w:val="18"/>
        <w:lang w:val="es-ES_tradnl"/>
      </w:rPr>
      <w:t>NOVIEMBRE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21465D" w:rsidRPr="00261A2A" w:rsidRDefault="0021465D"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560BC2"/>
    <w:multiLevelType w:val="hybridMultilevel"/>
    <w:tmpl w:val="99861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nsid w:val="0ACC7188"/>
    <w:multiLevelType w:val="hybridMultilevel"/>
    <w:tmpl w:val="7B16998C"/>
    <w:lvl w:ilvl="0" w:tplc="19B8249E">
      <w:start w:val="1"/>
      <w:numFmt w:val="decimal"/>
      <w:lvlText w:val="%1."/>
      <w:lvlJc w:val="left"/>
      <w:pPr>
        <w:tabs>
          <w:tab w:val="num" w:pos="720"/>
        </w:tabs>
        <w:ind w:left="720" w:hanging="360"/>
      </w:pPr>
    </w:lvl>
    <w:lvl w:ilvl="1" w:tplc="4462E8B0" w:tentative="1">
      <w:start w:val="1"/>
      <w:numFmt w:val="decimal"/>
      <w:lvlText w:val="%2."/>
      <w:lvlJc w:val="left"/>
      <w:pPr>
        <w:tabs>
          <w:tab w:val="num" w:pos="1440"/>
        </w:tabs>
        <w:ind w:left="1440" w:hanging="360"/>
      </w:pPr>
    </w:lvl>
    <w:lvl w:ilvl="2" w:tplc="4C98C486" w:tentative="1">
      <w:start w:val="1"/>
      <w:numFmt w:val="decimal"/>
      <w:lvlText w:val="%3."/>
      <w:lvlJc w:val="left"/>
      <w:pPr>
        <w:tabs>
          <w:tab w:val="num" w:pos="2160"/>
        </w:tabs>
        <w:ind w:left="2160" w:hanging="360"/>
      </w:pPr>
    </w:lvl>
    <w:lvl w:ilvl="3" w:tplc="C822532C" w:tentative="1">
      <w:start w:val="1"/>
      <w:numFmt w:val="decimal"/>
      <w:lvlText w:val="%4."/>
      <w:lvlJc w:val="left"/>
      <w:pPr>
        <w:tabs>
          <w:tab w:val="num" w:pos="2880"/>
        </w:tabs>
        <w:ind w:left="2880" w:hanging="360"/>
      </w:pPr>
    </w:lvl>
    <w:lvl w:ilvl="4" w:tplc="3114477A" w:tentative="1">
      <w:start w:val="1"/>
      <w:numFmt w:val="decimal"/>
      <w:lvlText w:val="%5."/>
      <w:lvlJc w:val="left"/>
      <w:pPr>
        <w:tabs>
          <w:tab w:val="num" w:pos="3600"/>
        </w:tabs>
        <w:ind w:left="3600" w:hanging="360"/>
      </w:pPr>
    </w:lvl>
    <w:lvl w:ilvl="5" w:tplc="70F02F52" w:tentative="1">
      <w:start w:val="1"/>
      <w:numFmt w:val="decimal"/>
      <w:lvlText w:val="%6."/>
      <w:lvlJc w:val="left"/>
      <w:pPr>
        <w:tabs>
          <w:tab w:val="num" w:pos="4320"/>
        </w:tabs>
        <w:ind w:left="4320" w:hanging="360"/>
      </w:pPr>
    </w:lvl>
    <w:lvl w:ilvl="6" w:tplc="D0E2189E" w:tentative="1">
      <w:start w:val="1"/>
      <w:numFmt w:val="decimal"/>
      <w:lvlText w:val="%7."/>
      <w:lvlJc w:val="left"/>
      <w:pPr>
        <w:tabs>
          <w:tab w:val="num" w:pos="5040"/>
        </w:tabs>
        <w:ind w:left="5040" w:hanging="360"/>
      </w:pPr>
    </w:lvl>
    <w:lvl w:ilvl="7" w:tplc="A2E00C2A" w:tentative="1">
      <w:start w:val="1"/>
      <w:numFmt w:val="decimal"/>
      <w:lvlText w:val="%8."/>
      <w:lvlJc w:val="left"/>
      <w:pPr>
        <w:tabs>
          <w:tab w:val="num" w:pos="5760"/>
        </w:tabs>
        <w:ind w:left="5760" w:hanging="360"/>
      </w:pPr>
    </w:lvl>
    <w:lvl w:ilvl="8" w:tplc="0396DF70" w:tentative="1">
      <w:start w:val="1"/>
      <w:numFmt w:val="decimal"/>
      <w:lvlText w:val="%9."/>
      <w:lvlJc w:val="left"/>
      <w:pPr>
        <w:tabs>
          <w:tab w:val="num" w:pos="6480"/>
        </w:tabs>
        <w:ind w:left="6480" w:hanging="360"/>
      </w:pPr>
    </w:lvl>
  </w:abstractNum>
  <w:abstractNum w:abstractNumId="5">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633FCE"/>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7">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12">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8520CA0"/>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18">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9">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1">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6">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9">
    <w:nsid w:val="50324655"/>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3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1">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4">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5">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6">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8">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4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41">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3">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5">
    <w:nsid w:val="775C4AB2"/>
    <w:multiLevelType w:val="hybridMultilevel"/>
    <w:tmpl w:val="C4C8A9B8"/>
    <w:lvl w:ilvl="0" w:tplc="7E8893F0">
      <w:start w:val="1"/>
      <w:numFmt w:val="decimal"/>
      <w:lvlText w:val="%1."/>
      <w:lvlJc w:val="left"/>
      <w:pPr>
        <w:tabs>
          <w:tab w:val="num" w:pos="720"/>
        </w:tabs>
        <w:ind w:left="720" w:hanging="360"/>
      </w:pPr>
    </w:lvl>
    <w:lvl w:ilvl="1" w:tplc="E0BE9608" w:tentative="1">
      <w:start w:val="1"/>
      <w:numFmt w:val="decimal"/>
      <w:lvlText w:val="%2."/>
      <w:lvlJc w:val="left"/>
      <w:pPr>
        <w:tabs>
          <w:tab w:val="num" w:pos="1440"/>
        </w:tabs>
        <w:ind w:left="1440" w:hanging="360"/>
      </w:pPr>
    </w:lvl>
    <w:lvl w:ilvl="2" w:tplc="32CAF5C4" w:tentative="1">
      <w:start w:val="1"/>
      <w:numFmt w:val="decimal"/>
      <w:lvlText w:val="%3."/>
      <w:lvlJc w:val="left"/>
      <w:pPr>
        <w:tabs>
          <w:tab w:val="num" w:pos="2160"/>
        </w:tabs>
        <w:ind w:left="2160" w:hanging="360"/>
      </w:pPr>
    </w:lvl>
    <w:lvl w:ilvl="3" w:tplc="EEB2C5D0" w:tentative="1">
      <w:start w:val="1"/>
      <w:numFmt w:val="decimal"/>
      <w:lvlText w:val="%4."/>
      <w:lvlJc w:val="left"/>
      <w:pPr>
        <w:tabs>
          <w:tab w:val="num" w:pos="2880"/>
        </w:tabs>
        <w:ind w:left="2880" w:hanging="360"/>
      </w:pPr>
    </w:lvl>
    <w:lvl w:ilvl="4" w:tplc="65A87A72" w:tentative="1">
      <w:start w:val="1"/>
      <w:numFmt w:val="decimal"/>
      <w:lvlText w:val="%5."/>
      <w:lvlJc w:val="left"/>
      <w:pPr>
        <w:tabs>
          <w:tab w:val="num" w:pos="3600"/>
        </w:tabs>
        <w:ind w:left="3600" w:hanging="360"/>
      </w:pPr>
    </w:lvl>
    <w:lvl w:ilvl="5" w:tplc="CE508FD4" w:tentative="1">
      <w:start w:val="1"/>
      <w:numFmt w:val="decimal"/>
      <w:lvlText w:val="%6."/>
      <w:lvlJc w:val="left"/>
      <w:pPr>
        <w:tabs>
          <w:tab w:val="num" w:pos="4320"/>
        </w:tabs>
        <w:ind w:left="4320" w:hanging="360"/>
      </w:pPr>
    </w:lvl>
    <w:lvl w:ilvl="6" w:tplc="3C1EA780" w:tentative="1">
      <w:start w:val="1"/>
      <w:numFmt w:val="decimal"/>
      <w:lvlText w:val="%7."/>
      <w:lvlJc w:val="left"/>
      <w:pPr>
        <w:tabs>
          <w:tab w:val="num" w:pos="5040"/>
        </w:tabs>
        <w:ind w:left="5040" w:hanging="360"/>
      </w:pPr>
    </w:lvl>
    <w:lvl w:ilvl="7" w:tplc="688C5B50" w:tentative="1">
      <w:start w:val="1"/>
      <w:numFmt w:val="decimal"/>
      <w:lvlText w:val="%8."/>
      <w:lvlJc w:val="left"/>
      <w:pPr>
        <w:tabs>
          <w:tab w:val="num" w:pos="5760"/>
        </w:tabs>
        <w:ind w:left="5760" w:hanging="360"/>
      </w:pPr>
    </w:lvl>
    <w:lvl w:ilvl="8" w:tplc="643474FC" w:tentative="1">
      <w:start w:val="1"/>
      <w:numFmt w:val="decimal"/>
      <w:lvlText w:val="%9."/>
      <w:lvlJc w:val="left"/>
      <w:pPr>
        <w:tabs>
          <w:tab w:val="num" w:pos="6480"/>
        </w:tabs>
        <w:ind w:left="6480" w:hanging="360"/>
      </w:pPr>
    </w:lvl>
  </w:abstractNum>
  <w:abstractNum w:abstractNumId="46">
    <w:nsid w:val="7A79490F"/>
    <w:multiLevelType w:val="hybridMultilevel"/>
    <w:tmpl w:val="1158B8FE"/>
    <w:lvl w:ilvl="0" w:tplc="469AD886">
      <w:start w:val="1"/>
      <w:numFmt w:val="decimal"/>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5"/>
  </w:num>
  <w:num w:numId="3">
    <w:abstractNumId w:val="14"/>
  </w:num>
  <w:num w:numId="4">
    <w:abstractNumId w:val="21"/>
  </w:num>
  <w:num w:numId="5">
    <w:abstractNumId w:val="10"/>
  </w:num>
  <w:num w:numId="6">
    <w:abstractNumId w:val="24"/>
  </w:num>
  <w:num w:numId="7">
    <w:abstractNumId w:val="22"/>
  </w:num>
  <w:num w:numId="8">
    <w:abstractNumId w:val="13"/>
  </w:num>
  <w:num w:numId="9">
    <w:abstractNumId w:val="32"/>
  </w:num>
  <w:num w:numId="10">
    <w:abstractNumId w:val="36"/>
  </w:num>
  <w:num w:numId="11">
    <w:abstractNumId w:val="31"/>
  </w:num>
  <w:num w:numId="12">
    <w:abstractNumId w:val="23"/>
  </w:num>
  <w:num w:numId="13">
    <w:abstractNumId w:val="12"/>
  </w:num>
  <w:num w:numId="14">
    <w:abstractNumId w:val="19"/>
  </w:num>
  <w:num w:numId="15">
    <w:abstractNumId w:val="7"/>
  </w:num>
  <w:num w:numId="16">
    <w:abstractNumId w:val="15"/>
  </w:num>
  <w:num w:numId="17">
    <w:abstractNumId w:val="48"/>
  </w:num>
  <w:num w:numId="18">
    <w:abstractNumId w:val="26"/>
  </w:num>
  <w:num w:numId="19">
    <w:abstractNumId w:val="3"/>
  </w:num>
  <w:num w:numId="20">
    <w:abstractNumId w:val="0"/>
  </w:num>
  <w:num w:numId="21">
    <w:abstractNumId w:val="47"/>
  </w:num>
  <w:num w:numId="22">
    <w:abstractNumId w:val="8"/>
  </w:num>
  <w:num w:numId="23">
    <w:abstractNumId w:val="27"/>
  </w:num>
  <w:num w:numId="24">
    <w:abstractNumId w:val="49"/>
  </w:num>
  <w:num w:numId="25">
    <w:abstractNumId w:val="2"/>
  </w:num>
  <w:num w:numId="26">
    <w:abstractNumId w:val="38"/>
  </w:num>
  <w:num w:numId="27">
    <w:abstractNumId w:val="41"/>
  </w:num>
  <w:num w:numId="28">
    <w:abstractNumId w:val="43"/>
  </w:num>
  <w:num w:numId="29">
    <w:abstractNumId w:val="44"/>
  </w:num>
  <w:num w:numId="30">
    <w:abstractNumId w:val="30"/>
  </w:num>
  <w:num w:numId="31">
    <w:abstractNumId w:val="34"/>
  </w:num>
  <w:num w:numId="32">
    <w:abstractNumId w:val="9"/>
  </w:num>
  <w:num w:numId="33">
    <w:abstractNumId w:val="40"/>
  </w:num>
  <w:num w:numId="34">
    <w:abstractNumId w:val="39"/>
  </w:num>
  <w:num w:numId="35">
    <w:abstractNumId w:val="37"/>
  </w:num>
  <w:num w:numId="36">
    <w:abstractNumId w:val="18"/>
  </w:num>
  <w:num w:numId="37">
    <w:abstractNumId w:val="25"/>
  </w:num>
  <w:num w:numId="38">
    <w:abstractNumId w:val="35"/>
  </w:num>
  <w:num w:numId="39">
    <w:abstractNumId w:val="33"/>
  </w:num>
  <w:num w:numId="40">
    <w:abstractNumId w:val="20"/>
  </w:num>
  <w:num w:numId="41">
    <w:abstractNumId w:val="11"/>
  </w:num>
  <w:num w:numId="42">
    <w:abstractNumId w:val="28"/>
  </w:num>
  <w:num w:numId="43">
    <w:abstractNumId w:val="42"/>
  </w:num>
  <w:num w:numId="44">
    <w:abstractNumId w:val="1"/>
  </w:num>
  <w:num w:numId="45">
    <w:abstractNumId w:val="45"/>
  </w:num>
  <w:num w:numId="46">
    <w:abstractNumId w:val="29"/>
  </w:num>
  <w:num w:numId="47">
    <w:abstractNumId w:val="17"/>
  </w:num>
  <w:num w:numId="48">
    <w:abstractNumId w:val="46"/>
  </w:num>
  <w:num w:numId="49">
    <w:abstractNumId w:val="6"/>
  </w:num>
  <w:num w:numId="5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1481"/>
    <w:rsid w:val="00017D6C"/>
    <w:rsid w:val="00020B88"/>
    <w:rsid w:val="00032791"/>
    <w:rsid w:val="00033025"/>
    <w:rsid w:val="0004279F"/>
    <w:rsid w:val="00043F45"/>
    <w:rsid w:val="000511AB"/>
    <w:rsid w:val="0005296D"/>
    <w:rsid w:val="00056FB0"/>
    <w:rsid w:val="000648CD"/>
    <w:rsid w:val="0007007D"/>
    <w:rsid w:val="00073199"/>
    <w:rsid w:val="00073649"/>
    <w:rsid w:val="00075B1D"/>
    <w:rsid w:val="000821F5"/>
    <w:rsid w:val="000831B1"/>
    <w:rsid w:val="00083D81"/>
    <w:rsid w:val="00086C11"/>
    <w:rsid w:val="000A18D6"/>
    <w:rsid w:val="000A3017"/>
    <w:rsid w:val="000A4F42"/>
    <w:rsid w:val="000B12D7"/>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2974"/>
    <w:rsid w:val="0016799C"/>
    <w:rsid w:val="00171992"/>
    <w:rsid w:val="00171ADC"/>
    <w:rsid w:val="00190E59"/>
    <w:rsid w:val="001A492F"/>
    <w:rsid w:val="001A654E"/>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685B"/>
    <w:rsid w:val="00206BE7"/>
    <w:rsid w:val="002073FD"/>
    <w:rsid w:val="00212934"/>
    <w:rsid w:val="0021465D"/>
    <w:rsid w:val="00214E23"/>
    <w:rsid w:val="00217CDB"/>
    <w:rsid w:val="00221273"/>
    <w:rsid w:val="00221AF2"/>
    <w:rsid w:val="002352AB"/>
    <w:rsid w:val="002401D4"/>
    <w:rsid w:val="00252E2F"/>
    <w:rsid w:val="00260FE4"/>
    <w:rsid w:val="00264669"/>
    <w:rsid w:val="0027084E"/>
    <w:rsid w:val="00270ADC"/>
    <w:rsid w:val="00275038"/>
    <w:rsid w:val="00275929"/>
    <w:rsid w:val="00276836"/>
    <w:rsid w:val="00284EE8"/>
    <w:rsid w:val="002968F0"/>
    <w:rsid w:val="002A4198"/>
    <w:rsid w:val="002A5B0C"/>
    <w:rsid w:val="002A7296"/>
    <w:rsid w:val="002B15F0"/>
    <w:rsid w:val="002B31E4"/>
    <w:rsid w:val="002C327F"/>
    <w:rsid w:val="002C7066"/>
    <w:rsid w:val="002D2C5A"/>
    <w:rsid w:val="002E455A"/>
    <w:rsid w:val="002E4E5C"/>
    <w:rsid w:val="002E5858"/>
    <w:rsid w:val="002F1CE5"/>
    <w:rsid w:val="002F267A"/>
    <w:rsid w:val="002F6DBA"/>
    <w:rsid w:val="00302588"/>
    <w:rsid w:val="003036AB"/>
    <w:rsid w:val="00315CAB"/>
    <w:rsid w:val="003224E4"/>
    <w:rsid w:val="00326820"/>
    <w:rsid w:val="00330425"/>
    <w:rsid w:val="00330EED"/>
    <w:rsid w:val="00331520"/>
    <w:rsid w:val="0033218D"/>
    <w:rsid w:val="00334A64"/>
    <w:rsid w:val="00336824"/>
    <w:rsid w:val="003368A1"/>
    <w:rsid w:val="00336E60"/>
    <w:rsid w:val="00344E2D"/>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263"/>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3EE2"/>
    <w:rsid w:val="004543FE"/>
    <w:rsid w:val="0045757A"/>
    <w:rsid w:val="00465F38"/>
    <w:rsid w:val="00471955"/>
    <w:rsid w:val="00471F9D"/>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E5DF2"/>
    <w:rsid w:val="004F0CBA"/>
    <w:rsid w:val="004F2173"/>
    <w:rsid w:val="004F4856"/>
    <w:rsid w:val="00500FB5"/>
    <w:rsid w:val="0050474E"/>
    <w:rsid w:val="00506864"/>
    <w:rsid w:val="00507030"/>
    <w:rsid w:val="005146BB"/>
    <w:rsid w:val="0052022A"/>
    <w:rsid w:val="00530BF9"/>
    <w:rsid w:val="00545AFA"/>
    <w:rsid w:val="0055112E"/>
    <w:rsid w:val="005527A9"/>
    <w:rsid w:val="005528E9"/>
    <w:rsid w:val="0056059D"/>
    <w:rsid w:val="00563935"/>
    <w:rsid w:val="00567395"/>
    <w:rsid w:val="005679C1"/>
    <w:rsid w:val="00567EE3"/>
    <w:rsid w:val="005704D5"/>
    <w:rsid w:val="00571AF5"/>
    <w:rsid w:val="005730AD"/>
    <w:rsid w:val="00573720"/>
    <w:rsid w:val="00574FFB"/>
    <w:rsid w:val="0058001D"/>
    <w:rsid w:val="005823ED"/>
    <w:rsid w:val="0058243F"/>
    <w:rsid w:val="0058399E"/>
    <w:rsid w:val="005859E1"/>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E6AB9"/>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336B"/>
    <w:rsid w:val="00734006"/>
    <w:rsid w:val="007449A6"/>
    <w:rsid w:val="0074512B"/>
    <w:rsid w:val="00745C2E"/>
    <w:rsid w:val="007476BD"/>
    <w:rsid w:val="0075211C"/>
    <w:rsid w:val="00755674"/>
    <w:rsid w:val="0076463A"/>
    <w:rsid w:val="0076634E"/>
    <w:rsid w:val="00767B43"/>
    <w:rsid w:val="00775B43"/>
    <w:rsid w:val="007958C7"/>
    <w:rsid w:val="007A5D20"/>
    <w:rsid w:val="007D1560"/>
    <w:rsid w:val="007D7729"/>
    <w:rsid w:val="007E0657"/>
    <w:rsid w:val="007E1A22"/>
    <w:rsid w:val="007E229F"/>
    <w:rsid w:val="007E40C8"/>
    <w:rsid w:val="007F3DA1"/>
    <w:rsid w:val="00800ADF"/>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661"/>
    <w:rsid w:val="00864BCF"/>
    <w:rsid w:val="00867DEF"/>
    <w:rsid w:val="008720AE"/>
    <w:rsid w:val="00876F1E"/>
    <w:rsid w:val="00880284"/>
    <w:rsid w:val="00881F5D"/>
    <w:rsid w:val="00885AF4"/>
    <w:rsid w:val="008967F2"/>
    <w:rsid w:val="008A02CB"/>
    <w:rsid w:val="008A44E5"/>
    <w:rsid w:val="008A61B3"/>
    <w:rsid w:val="008B3F4D"/>
    <w:rsid w:val="008B561C"/>
    <w:rsid w:val="008C1ADF"/>
    <w:rsid w:val="008C2476"/>
    <w:rsid w:val="008C316F"/>
    <w:rsid w:val="008C37CD"/>
    <w:rsid w:val="008C768D"/>
    <w:rsid w:val="008D0BC5"/>
    <w:rsid w:val="008D2A75"/>
    <w:rsid w:val="008D5918"/>
    <w:rsid w:val="008D6C97"/>
    <w:rsid w:val="008D72AD"/>
    <w:rsid w:val="008E03BA"/>
    <w:rsid w:val="008E4335"/>
    <w:rsid w:val="008F29A7"/>
    <w:rsid w:val="008F7B99"/>
    <w:rsid w:val="009002E5"/>
    <w:rsid w:val="0090181C"/>
    <w:rsid w:val="00902E6A"/>
    <w:rsid w:val="00903C1B"/>
    <w:rsid w:val="009047CC"/>
    <w:rsid w:val="00906A1C"/>
    <w:rsid w:val="00906C56"/>
    <w:rsid w:val="009101BA"/>
    <w:rsid w:val="009105FE"/>
    <w:rsid w:val="00915BF7"/>
    <w:rsid w:val="00916000"/>
    <w:rsid w:val="00917284"/>
    <w:rsid w:val="00917B96"/>
    <w:rsid w:val="0092125D"/>
    <w:rsid w:val="009224EC"/>
    <w:rsid w:val="009249BF"/>
    <w:rsid w:val="00925BFC"/>
    <w:rsid w:val="009302D5"/>
    <w:rsid w:val="00934DE8"/>
    <w:rsid w:val="009440FB"/>
    <w:rsid w:val="00946E98"/>
    <w:rsid w:val="00950B09"/>
    <w:rsid w:val="0095735E"/>
    <w:rsid w:val="009646FB"/>
    <w:rsid w:val="00966678"/>
    <w:rsid w:val="00972953"/>
    <w:rsid w:val="00976F70"/>
    <w:rsid w:val="00977FC9"/>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261A"/>
    <w:rsid w:val="009E5AC4"/>
    <w:rsid w:val="009F4A8E"/>
    <w:rsid w:val="009F65BC"/>
    <w:rsid w:val="00A14372"/>
    <w:rsid w:val="00A246D8"/>
    <w:rsid w:val="00A2611F"/>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2A72"/>
    <w:rsid w:val="00AD3358"/>
    <w:rsid w:val="00AD3AAD"/>
    <w:rsid w:val="00AD4C8B"/>
    <w:rsid w:val="00AE033B"/>
    <w:rsid w:val="00AF1C4B"/>
    <w:rsid w:val="00AF2267"/>
    <w:rsid w:val="00B11761"/>
    <w:rsid w:val="00B26785"/>
    <w:rsid w:val="00B31001"/>
    <w:rsid w:val="00B31028"/>
    <w:rsid w:val="00B346CC"/>
    <w:rsid w:val="00B44647"/>
    <w:rsid w:val="00B4513B"/>
    <w:rsid w:val="00B5205E"/>
    <w:rsid w:val="00B55F2F"/>
    <w:rsid w:val="00B575D7"/>
    <w:rsid w:val="00B57736"/>
    <w:rsid w:val="00B60826"/>
    <w:rsid w:val="00B62609"/>
    <w:rsid w:val="00B62794"/>
    <w:rsid w:val="00B659EC"/>
    <w:rsid w:val="00B6677E"/>
    <w:rsid w:val="00B73CAB"/>
    <w:rsid w:val="00B824D4"/>
    <w:rsid w:val="00B833F6"/>
    <w:rsid w:val="00B87786"/>
    <w:rsid w:val="00B915AA"/>
    <w:rsid w:val="00B92DD2"/>
    <w:rsid w:val="00B93B7F"/>
    <w:rsid w:val="00B95A5C"/>
    <w:rsid w:val="00B96729"/>
    <w:rsid w:val="00B967AE"/>
    <w:rsid w:val="00BA2D44"/>
    <w:rsid w:val="00BA3C96"/>
    <w:rsid w:val="00BB211B"/>
    <w:rsid w:val="00BB2C3B"/>
    <w:rsid w:val="00BB5EE4"/>
    <w:rsid w:val="00BC7D24"/>
    <w:rsid w:val="00BD0D22"/>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67B00"/>
    <w:rsid w:val="00C777DC"/>
    <w:rsid w:val="00C807BC"/>
    <w:rsid w:val="00C83445"/>
    <w:rsid w:val="00C93465"/>
    <w:rsid w:val="00CA0FED"/>
    <w:rsid w:val="00CB13CF"/>
    <w:rsid w:val="00CB3469"/>
    <w:rsid w:val="00CB6AF1"/>
    <w:rsid w:val="00CB763E"/>
    <w:rsid w:val="00CC264C"/>
    <w:rsid w:val="00CC28B2"/>
    <w:rsid w:val="00CC48A5"/>
    <w:rsid w:val="00CC62F8"/>
    <w:rsid w:val="00CD1101"/>
    <w:rsid w:val="00CD27D9"/>
    <w:rsid w:val="00CF1B58"/>
    <w:rsid w:val="00CF1C3F"/>
    <w:rsid w:val="00CF1CCE"/>
    <w:rsid w:val="00CF6E79"/>
    <w:rsid w:val="00D00526"/>
    <w:rsid w:val="00D00B83"/>
    <w:rsid w:val="00D01BCC"/>
    <w:rsid w:val="00D01D59"/>
    <w:rsid w:val="00D12A97"/>
    <w:rsid w:val="00D13C36"/>
    <w:rsid w:val="00D14C88"/>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76E6B"/>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46F0"/>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085"/>
    <w:rsid w:val="00EC7EEA"/>
    <w:rsid w:val="00ED68E1"/>
    <w:rsid w:val="00ED70E9"/>
    <w:rsid w:val="00EE1EC6"/>
    <w:rsid w:val="00F01E42"/>
    <w:rsid w:val="00F02217"/>
    <w:rsid w:val="00F0799C"/>
    <w:rsid w:val="00F108B9"/>
    <w:rsid w:val="00F11001"/>
    <w:rsid w:val="00F12249"/>
    <w:rsid w:val="00F144F4"/>
    <w:rsid w:val="00F16607"/>
    <w:rsid w:val="00F21099"/>
    <w:rsid w:val="00F2191F"/>
    <w:rsid w:val="00F21B83"/>
    <w:rsid w:val="00F31F00"/>
    <w:rsid w:val="00F36349"/>
    <w:rsid w:val="00F5412B"/>
    <w:rsid w:val="00F602AC"/>
    <w:rsid w:val="00F61BFE"/>
    <w:rsid w:val="00F62F4A"/>
    <w:rsid w:val="00F63C19"/>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2146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2146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7BBB8-112E-462D-890D-35E5C27BE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4123</Words>
  <Characters>22680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3</cp:revision>
  <cp:lastPrinted>2019-07-29T16:50:00Z</cp:lastPrinted>
  <dcterms:created xsi:type="dcterms:W3CDTF">2019-12-02T23:05:00Z</dcterms:created>
  <dcterms:modified xsi:type="dcterms:W3CDTF">2020-01-29T20:16:00Z</dcterms:modified>
</cp:coreProperties>
</file>