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417B69">
        <w:rPr>
          <w:rFonts w:ascii="Century Gothic" w:hAnsi="Century Gothic" w:cs="Tahoma"/>
          <w:sz w:val="22"/>
          <w:szCs w:val="22"/>
        </w:rPr>
        <w:t>11:07</w:t>
      </w:r>
      <w:r w:rsidRPr="009E5AC4">
        <w:rPr>
          <w:rFonts w:ascii="Century Gothic" w:hAnsi="Century Gothic" w:cs="Tahoma"/>
          <w:sz w:val="22"/>
          <w:szCs w:val="22"/>
        </w:rPr>
        <w:t xml:space="preserve"> horas del día </w:t>
      </w:r>
      <w:r w:rsidR="00417B69">
        <w:rPr>
          <w:rFonts w:ascii="Century Gothic" w:hAnsi="Century Gothic" w:cs="Tahoma"/>
          <w:sz w:val="22"/>
          <w:szCs w:val="22"/>
        </w:rPr>
        <w:t>23</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AC3EA9">
        <w:rPr>
          <w:rFonts w:ascii="Century Gothic" w:hAnsi="Century Gothic" w:cs="Tahoma"/>
          <w:sz w:val="22"/>
          <w:szCs w:val="22"/>
        </w:rPr>
        <w:t>enero de 2020</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417B69">
        <w:rPr>
          <w:rFonts w:ascii="Century Gothic" w:hAnsi="Century Gothic" w:cs="Tahoma"/>
          <w:sz w:val="22"/>
          <w:szCs w:val="22"/>
        </w:rPr>
        <w:t>Segunda</w:t>
      </w:r>
      <w:r w:rsidR="002A7296">
        <w:rPr>
          <w:rFonts w:ascii="Century Gothic" w:hAnsi="Century Gothic" w:cs="Tahoma"/>
          <w:sz w:val="22"/>
          <w:szCs w:val="22"/>
        </w:rPr>
        <w:t xml:space="preserve"> </w:t>
      </w:r>
      <w:r w:rsidR="000358B4">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7E40C8" w:rsidRPr="0067330C" w:rsidRDefault="007E40C8" w:rsidP="0007007D">
      <w:pPr>
        <w:jc w:val="both"/>
        <w:rPr>
          <w:rFonts w:ascii="Century Gothic" w:hAnsi="Century Gothic" w:cs="Tahoma"/>
          <w:sz w:val="22"/>
          <w:szCs w:val="22"/>
          <w:highlight w:val="yellow"/>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Mexicano de Comercio Exterior.</w:t>
      </w:r>
    </w:p>
    <w:p w:rsidR="00AC6FA8" w:rsidRPr="00AC6FA8" w:rsidRDefault="000358B4" w:rsidP="00AC6FA8">
      <w:pPr>
        <w:jc w:val="both"/>
        <w:rPr>
          <w:rFonts w:ascii="Century Gothic" w:hAnsi="Century Gothic" w:cs="Tahoma"/>
          <w:sz w:val="22"/>
          <w:szCs w:val="22"/>
        </w:rPr>
      </w:pPr>
      <w:r>
        <w:rPr>
          <w:rFonts w:ascii="Century Gothic" w:hAnsi="Century Gothic" w:cs="Tahoma"/>
          <w:sz w:val="22"/>
          <w:szCs w:val="22"/>
        </w:rPr>
        <w:t>Sra. Lluvia Socorro Barrios Valdez.</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Suplente.</w:t>
      </w:r>
    </w:p>
    <w:p w:rsidR="00AC6FA8" w:rsidRPr="0067330C" w:rsidRDefault="00AC6FA8" w:rsidP="0007007D">
      <w:pPr>
        <w:jc w:val="both"/>
        <w:rPr>
          <w:rFonts w:ascii="Century Gothic" w:hAnsi="Century Gothic" w:cs="Tahoma"/>
          <w:sz w:val="22"/>
          <w:szCs w:val="22"/>
          <w:highlight w:val="yellow"/>
        </w:rPr>
      </w:pP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Representante del Consejo Agropecuario de Jalisco.</w:t>
      </w: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Lic. Leopoldo Leal León.</w:t>
      </w:r>
    </w:p>
    <w:p w:rsidR="0074512B" w:rsidRPr="00AC6FA8" w:rsidRDefault="007D7729" w:rsidP="0007007D">
      <w:pPr>
        <w:jc w:val="both"/>
        <w:rPr>
          <w:rFonts w:ascii="Century Gothic" w:hAnsi="Century Gothic" w:cs="Tahoma"/>
          <w:sz w:val="22"/>
          <w:szCs w:val="22"/>
        </w:rPr>
      </w:pPr>
      <w:r w:rsidRPr="00AC6FA8">
        <w:rPr>
          <w:rFonts w:ascii="Century Gothic" w:hAnsi="Century Gothic" w:cs="Tahoma"/>
          <w:sz w:val="22"/>
          <w:szCs w:val="22"/>
        </w:rPr>
        <w:t>Suplente.</w:t>
      </w:r>
    </w:p>
    <w:p w:rsidR="009105FE" w:rsidRPr="0067330C" w:rsidRDefault="009105FE" w:rsidP="0007007D">
      <w:pPr>
        <w:jc w:val="both"/>
        <w:rPr>
          <w:rFonts w:ascii="Century Gothic" w:hAnsi="Century Gothic" w:cs="Tahoma"/>
          <w:sz w:val="22"/>
          <w:szCs w:val="22"/>
          <w:highlight w:val="yellow"/>
        </w:rPr>
      </w:pPr>
    </w:p>
    <w:p w:rsidR="000358B4" w:rsidRPr="0067330C" w:rsidRDefault="000358B4" w:rsidP="0007007D">
      <w:pPr>
        <w:jc w:val="both"/>
        <w:rPr>
          <w:rFonts w:ascii="Century Gothic" w:hAnsi="Century Gothic" w:cs="Tahoma"/>
          <w:sz w:val="22"/>
          <w:szCs w:val="22"/>
          <w:highlight w:val="yellow"/>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AC6FA8"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 xml:space="preserve">Mtro. </w:t>
      </w:r>
      <w:r w:rsidR="00AC6FA8">
        <w:rPr>
          <w:rFonts w:ascii="Century Gothic" w:hAnsi="Century Gothic" w:cs="Tahoma"/>
          <w:sz w:val="22"/>
          <w:szCs w:val="22"/>
        </w:rPr>
        <w:t>Marco Antonio Cervera Delgadillo</w:t>
      </w:r>
      <w:r w:rsidRPr="00AC6FA8">
        <w:rPr>
          <w:rFonts w:ascii="Century Gothic" w:hAnsi="Century Gothic" w:cs="Tahoma"/>
          <w:sz w:val="22"/>
          <w:szCs w:val="22"/>
        </w:rPr>
        <w:t xml:space="preserve">. </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Titular</w:t>
      </w:r>
      <w:r w:rsidR="0058399E" w:rsidRPr="00AC6FA8">
        <w:rPr>
          <w:rFonts w:ascii="Century Gothic" w:hAnsi="Century Gothic" w:cs="Tahoma"/>
          <w:sz w:val="22"/>
          <w:szCs w:val="22"/>
        </w:rPr>
        <w:t>.</w:t>
      </w:r>
    </w:p>
    <w:p w:rsidR="00162908" w:rsidRPr="00AC6FA8" w:rsidRDefault="00162908" w:rsidP="00162908">
      <w:pPr>
        <w:rPr>
          <w:rFonts w:ascii="Century Gothic" w:hAnsi="Century Gothic" w:cs="Tahoma"/>
          <w:sz w:val="22"/>
          <w:szCs w:val="22"/>
          <w:lang w:val="es-ES"/>
        </w:rPr>
      </w:pPr>
    </w:p>
    <w:p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lastRenderedPageBreak/>
        <w:t>Tesorer</w:t>
      </w:r>
      <w:r w:rsidR="000358B4">
        <w:rPr>
          <w:rFonts w:ascii="Century Gothic" w:hAnsi="Century Gothic" w:cs="Tahoma"/>
          <w:sz w:val="22"/>
          <w:szCs w:val="22"/>
          <w:lang w:val="es-ES"/>
        </w:rPr>
        <w:t>í</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rsidR="000358B4" w:rsidRPr="000358B4" w:rsidRDefault="000358B4" w:rsidP="000358B4">
      <w:pPr>
        <w:rPr>
          <w:rFonts w:ascii="Century Gothic" w:eastAsiaTheme="minorHAnsi" w:hAnsi="Century Gothic" w:cs="Tahoma"/>
          <w:sz w:val="22"/>
          <w:szCs w:val="22"/>
          <w:lang w:val="pt-BR" w:eastAsia="en-US"/>
        </w:rPr>
      </w:pPr>
      <w:r w:rsidRPr="000358B4">
        <w:rPr>
          <w:rFonts w:ascii="Century Gothic" w:eastAsiaTheme="minorHAnsi" w:hAnsi="Century Gothic" w:cs="Tahoma"/>
          <w:sz w:val="22"/>
          <w:szCs w:val="22"/>
          <w:lang w:val="pt-BR" w:eastAsia="en-US"/>
        </w:rPr>
        <w:t xml:space="preserve">L.A.F. </w:t>
      </w:r>
      <w:proofErr w:type="spellStart"/>
      <w:r w:rsidRPr="000358B4">
        <w:rPr>
          <w:rFonts w:ascii="Century Gothic" w:eastAsiaTheme="minorHAnsi" w:hAnsi="Century Gothic" w:cs="Tahoma"/>
          <w:sz w:val="22"/>
          <w:szCs w:val="22"/>
          <w:lang w:val="pt-BR" w:eastAsia="en-US"/>
        </w:rPr>
        <w:t>Talina</w:t>
      </w:r>
      <w:proofErr w:type="spellEnd"/>
      <w:r w:rsidRPr="000358B4">
        <w:rPr>
          <w:rFonts w:ascii="Century Gothic" w:eastAsiaTheme="minorHAnsi" w:hAnsi="Century Gothic" w:cs="Tahoma"/>
          <w:sz w:val="22"/>
          <w:szCs w:val="22"/>
          <w:lang w:val="pt-BR" w:eastAsia="en-US"/>
        </w:rPr>
        <w:t xml:space="preserve"> Robles </w:t>
      </w:r>
      <w:proofErr w:type="spellStart"/>
      <w:r w:rsidRPr="000358B4">
        <w:rPr>
          <w:rFonts w:ascii="Century Gothic" w:eastAsiaTheme="minorHAnsi" w:hAnsi="Century Gothic" w:cs="Tahoma"/>
          <w:sz w:val="22"/>
          <w:szCs w:val="22"/>
          <w:lang w:val="pt-BR" w:eastAsia="en-US"/>
        </w:rPr>
        <w:t>Villaseñor</w:t>
      </w:r>
      <w:proofErr w:type="spellEnd"/>
    </w:p>
    <w:p w:rsidR="0058399E" w:rsidRPr="00AC6FA8" w:rsidRDefault="000358B4" w:rsidP="00162908">
      <w:pPr>
        <w:rPr>
          <w:rFonts w:ascii="Century Gothic" w:hAnsi="Century Gothic" w:cs="Tahoma"/>
          <w:sz w:val="22"/>
          <w:szCs w:val="22"/>
          <w:lang w:val="es-ES"/>
        </w:rPr>
      </w:pPr>
      <w:r>
        <w:rPr>
          <w:rFonts w:ascii="Century Gothic" w:hAnsi="Century Gothic" w:cs="Tahoma"/>
          <w:sz w:val="22"/>
          <w:szCs w:val="22"/>
          <w:lang w:val="es-ES"/>
        </w:rPr>
        <w:t>Suplente</w:t>
      </w:r>
      <w:r w:rsidR="00AC6FA8">
        <w:rPr>
          <w:rFonts w:ascii="Century Gothic" w:hAnsi="Century Gothic" w:cs="Tahoma"/>
          <w:sz w:val="22"/>
          <w:szCs w:val="22"/>
          <w:lang w:val="es-ES"/>
        </w:rPr>
        <w:t>.</w:t>
      </w:r>
    </w:p>
    <w:p w:rsidR="00E63E25" w:rsidRPr="0067330C" w:rsidRDefault="00E63E25" w:rsidP="00162908">
      <w:pPr>
        <w:rPr>
          <w:rFonts w:ascii="Century Gothic" w:hAnsi="Century Gothic" w:cs="Tahoma"/>
          <w:sz w:val="22"/>
          <w:szCs w:val="22"/>
          <w:highlight w:val="yellow"/>
        </w:rPr>
      </w:pPr>
    </w:p>
    <w:p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proofErr w:type="spellStart"/>
      <w:r>
        <w:rPr>
          <w:rFonts w:ascii="Century Gothic" w:eastAsia="Calibri" w:hAnsi="Century Gothic" w:cs="Tahoma"/>
          <w:sz w:val="22"/>
          <w:szCs w:val="22"/>
          <w:lang w:val="es-ES" w:eastAsia="en-US"/>
        </w:rPr>
        <w:t>Nuñez</w:t>
      </w:r>
      <w:proofErr w:type="spellEnd"/>
      <w:r>
        <w:rPr>
          <w:rFonts w:ascii="Century Gothic" w:eastAsia="Calibri" w:hAnsi="Century Gothic" w:cs="Tahoma"/>
          <w:sz w:val="22"/>
          <w:szCs w:val="22"/>
          <w:lang w:val="es-ES" w:eastAsia="en-US"/>
        </w:rPr>
        <w:t>.</w:t>
      </w:r>
    </w:p>
    <w:p w:rsidR="00453EE2"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rsidR="00417B69" w:rsidRDefault="00417B69" w:rsidP="00417B69">
      <w:pPr>
        <w:rPr>
          <w:rFonts w:ascii="Century Gothic" w:hAnsi="Century Gothic" w:cs="Tahoma"/>
          <w:sz w:val="22"/>
          <w:szCs w:val="22"/>
          <w:highlight w:val="yellow"/>
          <w:lang w:val="es-ES"/>
        </w:rPr>
      </w:pPr>
    </w:p>
    <w:p w:rsidR="00417B69" w:rsidRPr="00417B69" w:rsidRDefault="00417B69" w:rsidP="00417B69">
      <w:pPr>
        <w:rPr>
          <w:rFonts w:ascii="Century Gothic" w:hAnsi="Century Gothic" w:cs="Tahoma"/>
          <w:b/>
          <w:sz w:val="22"/>
          <w:szCs w:val="22"/>
          <w:lang w:val="es-ES"/>
        </w:rPr>
      </w:pPr>
      <w:r w:rsidRPr="00417B69">
        <w:rPr>
          <w:rFonts w:ascii="Century Gothic" w:hAnsi="Century Gothic" w:cs="Tahoma"/>
          <w:sz w:val="22"/>
          <w:szCs w:val="22"/>
          <w:lang w:val="es-ES"/>
        </w:rPr>
        <w:t>Representante del Partido Movimiento de Regeneración Nacional</w:t>
      </w:r>
    </w:p>
    <w:p w:rsidR="00417B69" w:rsidRPr="00417B69" w:rsidRDefault="00417B69" w:rsidP="00417B69">
      <w:pPr>
        <w:rPr>
          <w:rFonts w:ascii="Century Gothic" w:hAnsi="Century Gothic" w:cs="Tahoma"/>
          <w:sz w:val="22"/>
          <w:szCs w:val="22"/>
          <w:lang w:val="es-ES"/>
        </w:rPr>
      </w:pPr>
      <w:r w:rsidRPr="00417B69">
        <w:rPr>
          <w:rFonts w:ascii="Century Gothic" w:hAnsi="Century Gothic" w:cs="Tahoma"/>
          <w:sz w:val="22"/>
          <w:szCs w:val="22"/>
          <w:lang w:val="es-ES"/>
        </w:rPr>
        <w:t>Héctor Manuel Quintero Rosas</w:t>
      </w:r>
    </w:p>
    <w:p w:rsidR="00417B69" w:rsidRPr="00417B69" w:rsidRDefault="00417B69" w:rsidP="00417B69">
      <w:pPr>
        <w:rPr>
          <w:rFonts w:ascii="Century Gothic" w:hAnsi="Century Gothic" w:cs="Tahoma"/>
          <w:sz w:val="22"/>
          <w:szCs w:val="22"/>
          <w:lang w:val="es-ES"/>
        </w:rPr>
      </w:pPr>
      <w:r w:rsidRPr="00417B69">
        <w:rPr>
          <w:rFonts w:ascii="Century Gothic" w:hAnsi="Century Gothic" w:cs="Tahoma"/>
          <w:sz w:val="22"/>
          <w:szCs w:val="22"/>
          <w:lang w:val="es-ES"/>
        </w:rPr>
        <w:t>Suplente.</w:t>
      </w:r>
    </w:p>
    <w:p w:rsidR="007D7729" w:rsidRPr="0067330C" w:rsidRDefault="007D7729" w:rsidP="00417B69">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417B69">
        <w:rPr>
          <w:rFonts w:ascii="Century Gothic" w:hAnsi="Century Gothic" w:cs="Tahoma"/>
          <w:sz w:val="22"/>
          <w:szCs w:val="22"/>
          <w:lang w:eastAsia="en-US"/>
        </w:rPr>
        <w:t>11:08</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417B69">
        <w:rPr>
          <w:rFonts w:ascii="Century Gothic" w:eastAsiaTheme="minorHAnsi" w:hAnsi="Century Gothic" w:cs="Tahoma"/>
          <w:sz w:val="22"/>
          <w:szCs w:val="22"/>
          <w:lang w:eastAsia="en-US"/>
        </w:rPr>
        <w:t>Segunda</w:t>
      </w:r>
      <w:r w:rsidR="000358B4">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lastRenderedPageBreak/>
        <w:t xml:space="preserve">Agenda de Trabajo: </w:t>
      </w:r>
    </w:p>
    <w:p w:rsidR="00AC3EA9" w:rsidRPr="005E03A2" w:rsidRDefault="00AC3EA9" w:rsidP="00AC3EA9">
      <w:pPr>
        <w:pStyle w:val="Prrafodelista"/>
        <w:numPr>
          <w:ilvl w:val="1"/>
          <w:numId w:val="1"/>
        </w:numPr>
        <w:tabs>
          <w:tab w:val="clear" w:pos="1260"/>
          <w:tab w:val="num" w:pos="1985"/>
        </w:tabs>
        <w:ind w:left="2127" w:firstLine="16"/>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Presentación de cuadros de procesos de licitación públi</w:t>
      </w:r>
      <w:r w:rsidR="009C470D">
        <w:rPr>
          <w:rFonts w:ascii="Century Gothic" w:hAnsi="Century Gothic" w:cs="Tahoma"/>
          <w:sz w:val="22"/>
          <w:szCs w:val="22"/>
          <w:lang w:val="es-ES"/>
        </w:rPr>
        <w:t>ca con concurrencia del Comité.</w:t>
      </w: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16607" w:rsidRDefault="00F16607" w:rsidP="00162908">
      <w:pPr>
        <w:ind w:left="708"/>
        <w:jc w:val="both"/>
        <w:rPr>
          <w:rFonts w:ascii="Century Gothic" w:hAnsi="Century Gothic" w:cs="Tahoma"/>
          <w:b/>
          <w:i/>
          <w:sz w:val="22"/>
          <w:szCs w:val="22"/>
          <w:lang w:eastAsia="en-US"/>
        </w:rPr>
      </w:pPr>
    </w:p>
    <w:p w:rsidR="00417B69" w:rsidRPr="009E5AC4" w:rsidRDefault="00417B69" w:rsidP="00162908">
      <w:pPr>
        <w:ind w:left="708"/>
        <w:jc w:val="both"/>
        <w:rPr>
          <w:rFonts w:ascii="Century Gothic" w:hAnsi="Century Gothic" w:cs="Tahoma"/>
          <w:b/>
          <w:i/>
          <w:sz w:val="22"/>
          <w:szCs w:val="22"/>
          <w:lang w:eastAsia="en-US"/>
        </w:rPr>
      </w:pPr>
    </w:p>
    <w:p w:rsidR="00B62794" w:rsidRDefault="000358B4"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417B69" w:rsidRPr="002F1CE5" w:rsidRDefault="00417B69" w:rsidP="00B31001">
      <w:pPr>
        <w:spacing w:line="360" w:lineRule="auto"/>
        <w:jc w:val="both"/>
        <w:rPr>
          <w:rFonts w:ascii="Century Gothic" w:hAnsi="Century Gothic" w:cs="Tahoma"/>
          <w:b/>
          <w:sz w:val="22"/>
          <w:szCs w:val="22"/>
          <w:lang w:val="es-ES_tradnl"/>
        </w:rPr>
      </w:pPr>
    </w:p>
    <w:p w:rsidR="002F1CE5" w:rsidRDefault="00516ADE" w:rsidP="002F1CE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p>
    <w:p w:rsidR="002F1CE5" w:rsidRDefault="002F1CE5"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p>
    <w:p w:rsidR="008C37CD" w:rsidRPr="009E5AC4" w:rsidRDefault="00E02FB8"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r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0358B4" w:rsidRPr="000358B4" w:rsidRDefault="000358B4" w:rsidP="000358B4">
      <w:pPr>
        <w:rPr>
          <w:rFonts w:ascii="Century Gothic" w:eastAsiaTheme="minorHAnsi" w:hAnsi="Century Gothic" w:cstheme="minorBidi"/>
          <w:sz w:val="22"/>
          <w:szCs w:val="22"/>
          <w:lang w:val="es-ES" w:eastAsia="es-MX"/>
        </w:rPr>
      </w:pPr>
      <w:r w:rsidRPr="000358B4">
        <w:rPr>
          <w:rFonts w:ascii="Century Gothic" w:eastAsiaTheme="minorHAnsi" w:hAnsi="Century Gothic" w:cstheme="minorBidi"/>
          <w:b/>
          <w:sz w:val="22"/>
          <w:szCs w:val="22"/>
          <w:lang w:val="es-ES" w:eastAsia="es-MX"/>
        </w:rPr>
        <w:t>Número de Cuadro</w:t>
      </w:r>
      <w:r w:rsidRPr="000358B4">
        <w:rPr>
          <w:rFonts w:ascii="Century Gothic" w:eastAsiaTheme="minorHAnsi" w:hAnsi="Century Gothic" w:cstheme="minorBidi"/>
          <w:sz w:val="22"/>
          <w:szCs w:val="22"/>
          <w:lang w:val="es-ES" w:eastAsia="es-MX"/>
        </w:rPr>
        <w:t>: E</w:t>
      </w:r>
      <w:r w:rsidR="003D5AC1">
        <w:rPr>
          <w:rFonts w:ascii="Century Gothic" w:eastAsiaTheme="minorHAnsi" w:hAnsi="Century Gothic" w:cstheme="minorBidi"/>
          <w:sz w:val="22"/>
          <w:szCs w:val="22"/>
          <w:lang w:eastAsia="es-MX"/>
        </w:rPr>
        <w:t>01.02</w:t>
      </w:r>
      <w:r w:rsidRPr="000358B4">
        <w:rPr>
          <w:rFonts w:ascii="Century Gothic" w:eastAsiaTheme="minorHAnsi" w:hAnsi="Century Gothic" w:cstheme="minorBidi"/>
          <w:sz w:val="22"/>
          <w:szCs w:val="22"/>
          <w:lang w:eastAsia="es-MX"/>
        </w:rPr>
        <w:t>.2020</w:t>
      </w:r>
    </w:p>
    <w:p w:rsidR="000358B4" w:rsidRPr="000358B4" w:rsidRDefault="000358B4" w:rsidP="000358B4">
      <w:pPr>
        <w:rPr>
          <w:rFonts w:ascii="Century Gothic" w:eastAsiaTheme="minorHAnsi" w:hAnsi="Century Gothic" w:cstheme="minorBidi"/>
          <w:sz w:val="22"/>
          <w:szCs w:val="22"/>
          <w:lang w:val="es-ES" w:eastAsia="es-MX"/>
        </w:rPr>
      </w:pPr>
      <w:r w:rsidRPr="000358B4">
        <w:rPr>
          <w:rFonts w:ascii="Century Gothic" w:eastAsiaTheme="minorHAnsi" w:hAnsi="Century Gothic" w:cstheme="minorBidi"/>
          <w:b/>
          <w:sz w:val="22"/>
          <w:szCs w:val="22"/>
          <w:lang w:val="es-ES" w:eastAsia="es-MX"/>
        </w:rPr>
        <w:t>Licitación Pública Nacional con Participación del Comité</w:t>
      </w:r>
      <w:r w:rsidRPr="000358B4">
        <w:rPr>
          <w:rFonts w:ascii="Century Gothic" w:eastAsiaTheme="minorHAnsi" w:hAnsi="Century Gothic" w:cstheme="minorBidi"/>
          <w:sz w:val="22"/>
          <w:szCs w:val="22"/>
          <w:lang w:val="es-ES" w:eastAsia="es-MX"/>
        </w:rPr>
        <w:t>: 201902432</w:t>
      </w:r>
    </w:p>
    <w:p w:rsidR="000358B4" w:rsidRPr="000358B4" w:rsidRDefault="000358B4" w:rsidP="000358B4">
      <w:pPr>
        <w:rPr>
          <w:rFonts w:ascii="Century Gothic" w:eastAsiaTheme="minorHAnsi" w:hAnsi="Century Gothic" w:cstheme="minorBidi"/>
          <w:sz w:val="22"/>
          <w:szCs w:val="22"/>
          <w:lang w:val="es-ES" w:eastAsia="es-MX"/>
        </w:rPr>
      </w:pPr>
      <w:r w:rsidRPr="000358B4">
        <w:rPr>
          <w:rFonts w:ascii="Century Gothic" w:eastAsiaTheme="minorHAnsi" w:hAnsi="Century Gothic" w:cstheme="minorBidi"/>
          <w:b/>
          <w:sz w:val="22"/>
          <w:szCs w:val="22"/>
          <w:lang w:val="es-ES" w:eastAsia="es-MX"/>
        </w:rPr>
        <w:t>Área Requirente</w:t>
      </w:r>
      <w:r w:rsidRPr="000358B4">
        <w:rPr>
          <w:rFonts w:ascii="Century Gothic" w:eastAsiaTheme="minorHAnsi" w:hAnsi="Century Gothic" w:cstheme="minorBidi"/>
          <w:sz w:val="22"/>
          <w:szCs w:val="22"/>
          <w:lang w:val="es-ES" w:eastAsia="es-MX"/>
        </w:rPr>
        <w:t xml:space="preserve">: Dirección de Recursos Humanos adscrita a la Coordinación General de Administración e Innovación Gubernamental. </w:t>
      </w:r>
    </w:p>
    <w:p w:rsidR="000358B4" w:rsidRPr="000358B4" w:rsidRDefault="000358B4" w:rsidP="000358B4">
      <w:pPr>
        <w:rPr>
          <w:rFonts w:ascii="Century Gothic" w:eastAsiaTheme="minorHAnsi" w:hAnsi="Century Gothic" w:cstheme="minorBidi"/>
          <w:sz w:val="22"/>
          <w:szCs w:val="22"/>
          <w:lang w:eastAsia="en-US"/>
        </w:rPr>
      </w:pPr>
      <w:r w:rsidRPr="000358B4">
        <w:rPr>
          <w:rFonts w:ascii="Century Gothic" w:eastAsiaTheme="minorHAnsi" w:hAnsi="Century Gothic" w:cstheme="minorBidi"/>
          <w:b/>
          <w:sz w:val="22"/>
          <w:szCs w:val="22"/>
          <w:lang w:val="es-ES" w:eastAsia="es-MX"/>
        </w:rPr>
        <w:t>Objeto de licitación</w:t>
      </w:r>
      <w:r w:rsidRPr="000358B4">
        <w:rPr>
          <w:rFonts w:ascii="Century Gothic" w:eastAsiaTheme="minorHAnsi" w:hAnsi="Century Gothic" w:cstheme="minorBidi"/>
          <w:sz w:val="22"/>
          <w:szCs w:val="22"/>
          <w:lang w:val="es-ES" w:eastAsia="es-MX"/>
        </w:rPr>
        <w:t>: Vales de despensa en modalidad electrónica (tarjeta)</w:t>
      </w:r>
    </w:p>
    <w:p w:rsidR="00205050" w:rsidRDefault="00205050" w:rsidP="00205050">
      <w:pPr>
        <w:shd w:val="clear" w:color="auto" w:fill="FFFFFF"/>
        <w:spacing w:after="100" w:afterAutospacing="1"/>
        <w:contextualSpacing/>
        <w:jc w:val="both"/>
        <w:rPr>
          <w:rFonts w:ascii="Century Gothic" w:hAnsi="Century Gothic" w:cs="Tahoma"/>
          <w:sz w:val="22"/>
          <w:szCs w:val="22"/>
        </w:rPr>
      </w:pPr>
    </w:p>
    <w:p w:rsidR="00417B69" w:rsidRPr="00417B69" w:rsidRDefault="00417B69" w:rsidP="00417B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417B69">
        <w:rPr>
          <w:rFonts w:ascii="Century Gothic" w:eastAsiaTheme="minorEastAsia" w:hAnsi="Century Gothic" w:cs="Tahoma"/>
          <w:sz w:val="22"/>
          <w:szCs w:val="22"/>
          <w:lang w:eastAsia="es-MX"/>
        </w:rPr>
        <w:t>S</w:t>
      </w:r>
      <w:proofErr w:type="spellStart"/>
      <w:r w:rsidRPr="00417B69">
        <w:rPr>
          <w:rFonts w:ascii="Century Gothic" w:hAnsi="Century Gothic" w:cs="Tahoma"/>
          <w:sz w:val="22"/>
          <w:szCs w:val="22"/>
          <w:lang w:val="es-ES_tradnl"/>
        </w:rPr>
        <w:t>e</w:t>
      </w:r>
      <w:proofErr w:type="spellEnd"/>
      <w:r w:rsidRPr="00417B69">
        <w:rPr>
          <w:rFonts w:ascii="Century Gothic" w:hAnsi="Century Gothic" w:cs="Tahoma"/>
          <w:sz w:val="22"/>
          <w:szCs w:val="22"/>
          <w:lang w:val="es-ES_tradnl"/>
        </w:rPr>
        <w:t xml:space="preserve"> pone a la vista el expediente de donde se desprende lo siguiente:</w:t>
      </w:r>
    </w:p>
    <w:p w:rsidR="00417B69" w:rsidRPr="00417B69" w:rsidRDefault="00417B69" w:rsidP="00417B69">
      <w:pPr>
        <w:shd w:val="clear" w:color="auto" w:fill="FFFFFF"/>
        <w:spacing w:after="100" w:afterAutospacing="1"/>
        <w:contextualSpacing/>
        <w:jc w:val="both"/>
        <w:rPr>
          <w:rFonts w:ascii="Century Gothic" w:hAnsi="Century Gothic" w:cs="Tahoma"/>
          <w:sz w:val="22"/>
          <w:szCs w:val="22"/>
          <w:lang w:val="es-ES_tradnl"/>
        </w:rPr>
      </w:pPr>
    </w:p>
    <w:p w:rsidR="00417B69" w:rsidRDefault="00417B69" w:rsidP="00417B69">
      <w:pPr>
        <w:shd w:val="clear" w:color="auto" w:fill="FFFFFF"/>
        <w:spacing w:after="100" w:afterAutospacing="1"/>
        <w:contextualSpacing/>
        <w:jc w:val="both"/>
        <w:rPr>
          <w:rFonts w:ascii="Century Gothic" w:hAnsi="Century Gothic" w:cs="Tahoma"/>
          <w:b/>
          <w:sz w:val="22"/>
          <w:szCs w:val="22"/>
          <w:lang w:val="es-ES_tradnl"/>
        </w:rPr>
      </w:pPr>
      <w:r w:rsidRPr="00417B69">
        <w:rPr>
          <w:rFonts w:ascii="Century Gothic" w:hAnsi="Century Gothic" w:cs="Tahoma"/>
          <w:b/>
          <w:sz w:val="22"/>
          <w:szCs w:val="22"/>
          <w:lang w:val="es-ES_tradnl"/>
        </w:rPr>
        <w:t>Proveedores que cotizan:</w:t>
      </w:r>
    </w:p>
    <w:p w:rsidR="00417B69" w:rsidRPr="00417B69" w:rsidRDefault="00417B69" w:rsidP="00417B69">
      <w:pPr>
        <w:shd w:val="clear" w:color="auto" w:fill="FFFFFF"/>
        <w:spacing w:after="100" w:afterAutospacing="1"/>
        <w:contextualSpacing/>
        <w:jc w:val="both"/>
        <w:rPr>
          <w:rFonts w:ascii="Century Gothic" w:hAnsi="Century Gothic" w:cs="Tahoma"/>
          <w:b/>
          <w:sz w:val="22"/>
          <w:szCs w:val="22"/>
          <w:lang w:val="es-ES_tradnl"/>
        </w:rPr>
      </w:pPr>
    </w:p>
    <w:p w:rsidR="00417B69" w:rsidRPr="00417B69" w:rsidRDefault="00417B69" w:rsidP="00417B69">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417B69">
        <w:rPr>
          <w:rFonts w:ascii="Century Gothic" w:hAnsi="Century Gothic" w:cs="Tahoma"/>
          <w:sz w:val="22"/>
          <w:szCs w:val="22"/>
          <w:lang w:val="es-ES_tradnl"/>
        </w:rPr>
        <w:t>Edenred</w:t>
      </w:r>
      <w:proofErr w:type="spellEnd"/>
      <w:r w:rsidRPr="00417B69">
        <w:rPr>
          <w:rFonts w:ascii="Century Gothic" w:hAnsi="Century Gothic" w:cs="Tahoma"/>
          <w:sz w:val="22"/>
          <w:szCs w:val="22"/>
          <w:lang w:val="es-ES_tradnl"/>
        </w:rPr>
        <w:t xml:space="preserve"> México, S.A. de C.V.</w:t>
      </w:r>
    </w:p>
    <w:p w:rsidR="00417B69" w:rsidRPr="00417B69" w:rsidRDefault="00417B69" w:rsidP="00417B69">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417B69">
        <w:rPr>
          <w:rFonts w:ascii="Century Gothic" w:hAnsi="Century Gothic" w:cs="Tahoma"/>
          <w:sz w:val="22"/>
          <w:szCs w:val="22"/>
          <w:lang w:val="es-ES_tradnl"/>
        </w:rPr>
        <w:t>Toka</w:t>
      </w:r>
      <w:proofErr w:type="spellEnd"/>
      <w:r w:rsidRPr="00417B69">
        <w:rPr>
          <w:rFonts w:ascii="Century Gothic" w:hAnsi="Century Gothic" w:cs="Tahoma"/>
          <w:sz w:val="22"/>
          <w:szCs w:val="22"/>
          <w:lang w:val="es-ES_tradnl"/>
        </w:rPr>
        <w:t xml:space="preserve"> Internacional, S.A.P.I. de C.V.</w:t>
      </w:r>
    </w:p>
    <w:p w:rsidR="00417B69" w:rsidRDefault="00417B69" w:rsidP="00417B69">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417B69">
        <w:rPr>
          <w:rFonts w:ascii="Century Gothic" w:hAnsi="Century Gothic" w:cs="Tahoma"/>
          <w:sz w:val="22"/>
          <w:szCs w:val="22"/>
          <w:lang w:val="es-ES_tradnl"/>
        </w:rPr>
        <w:t>Inntec</w:t>
      </w:r>
      <w:proofErr w:type="spellEnd"/>
      <w:r w:rsidRPr="00417B69">
        <w:rPr>
          <w:rFonts w:ascii="Century Gothic" w:hAnsi="Century Gothic" w:cs="Tahoma"/>
          <w:sz w:val="22"/>
          <w:szCs w:val="22"/>
          <w:lang w:val="es-ES_tradnl"/>
        </w:rPr>
        <w:t xml:space="preserve"> Medios de Pago, S.A. de C.V.</w:t>
      </w:r>
    </w:p>
    <w:p w:rsidR="00417B69" w:rsidRPr="00417B69" w:rsidRDefault="00417B69" w:rsidP="00417B69">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417B69" w:rsidRPr="00417B69" w:rsidRDefault="00417B69" w:rsidP="00417B69">
      <w:pPr>
        <w:shd w:val="clear" w:color="auto" w:fill="FFFFFF"/>
        <w:spacing w:after="100" w:afterAutospacing="1"/>
        <w:contextualSpacing/>
        <w:jc w:val="both"/>
        <w:rPr>
          <w:rFonts w:ascii="Century Gothic" w:hAnsi="Century Gothic" w:cs="Tahoma"/>
          <w:sz w:val="22"/>
          <w:szCs w:val="22"/>
          <w:lang w:val="es-ES_tradnl"/>
        </w:rPr>
      </w:pPr>
      <w:r w:rsidRPr="00417B69">
        <w:rPr>
          <w:rFonts w:ascii="Century Gothic" w:hAnsi="Century Gothic" w:cs="Tahoma"/>
          <w:sz w:val="22"/>
          <w:szCs w:val="22"/>
          <w:lang w:val="es-ES_tradnl"/>
        </w:rPr>
        <w:t>Los licitantes cuyas proposiciones fueron desechadas:</w:t>
      </w:r>
    </w:p>
    <w:p w:rsidR="00417B69" w:rsidRPr="00417B69" w:rsidRDefault="00417B69" w:rsidP="00417B69">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417B69" w:rsidRPr="00417B69" w:rsidTr="00417B69">
        <w:trPr>
          <w:trHeight w:val="338"/>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17B69" w:rsidRPr="00417B69" w:rsidRDefault="00417B69" w:rsidP="00417B69">
            <w:pPr>
              <w:spacing w:line="276" w:lineRule="auto"/>
              <w:jc w:val="center"/>
              <w:rPr>
                <w:rFonts w:ascii="Century Gothic" w:hAnsi="Century Gothic" w:cs="Tahoma"/>
                <w:sz w:val="20"/>
                <w:szCs w:val="20"/>
                <w:lang w:eastAsia="es-MX"/>
              </w:rPr>
            </w:pPr>
            <w:r w:rsidRPr="00417B69">
              <w:rPr>
                <w:rFonts w:ascii="Century Gothic" w:hAnsi="Century Gothic" w:cs="Tahoma"/>
                <w:b/>
                <w:bCs/>
                <w:color w:val="FFFFFF"/>
                <w:kern w:val="24"/>
                <w:sz w:val="20"/>
                <w:szCs w:val="20"/>
                <w:lang w:val="es-ES_tradnl" w:eastAsia="es-MX"/>
              </w:rPr>
              <w:lastRenderedPageBreak/>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17B69" w:rsidRPr="00417B69" w:rsidRDefault="00417B69" w:rsidP="00417B69">
            <w:pPr>
              <w:spacing w:line="276" w:lineRule="auto"/>
              <w:jc w:val="center"/>
              <w:rPr>
                <w:rFonts w:ascii="Century Gothic" w:hAnsi="Century Gothic" w:cs="Tahoma"/>
                <w:sz w:val="20"/>
                <w:szCs w:val="20"/>
                <w:lang w:eastAsia="es-MX"/>
              </w:rPr>
            </w:pPr>
            <w:r w:rsidRPr="00417B69">
              <w:rPr>
                <w:rFonts w:ascii="Century Gothic" w:hAnsi="Century Gothic" w:cs="Tahoma"/>
                <w:b/>
                <w:bCs/>
                <w:color w:val="FFFFFF"/>
                <w:kern w:val="24"/>
                <w:sz w:val="20"/>
                <w:szCs w:val="20"/>
                <w:lang w:val="es-ES_tradnl" w:eastAsia="es-MX"/>
              </w:rPr>
              <w:t xml:space="preserve">Motivo </w:t>
            </w:r>
          </w:p>
        </w:tc>
      </w:tr>
      <w:tr w:rsidR="00417B69" w:rsidRPr="00417B69" w:rsidTr="00417B6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17B69" w:rsidRPr="00417B69" w:rsidRDefault="00417B69" w:rsidP="00417B69">
            <w:pPr>
              <w:rPr>
                <w:rFonts w:ascii="Century Gothic" w:hAnsi="Century Gothic" w:cs="Tahoma"/>
                <w:sz w:val="20"/>
                <w:szCs w:val="20"/>
                <w:lang w:val="es-ES_tradnl" w:eastAsia="es-MX"/>
              </w:rPr>
            </w:pPr>
            <w:proofErr w:type="spellStart"/>
            <w:r w:rsidRPr="00417B69">
              <w:rPr>
                <w:rFonts w:ascii="Century Gothic" w:hAnsi="Century Gothic" w:cs="Tahoma"/>
                <w:sz w:val="20"/>
                <w:szCs w:val="20"/>
                <w:lang w:val="es-ES_tradnl" w:eastAsia="es-MX"/>
              </w:rPr>
              <w:t>Edenred</w:t>
            </w:r>
            <w:proofErr w:type="spellEnd"/>
            <w:r w:rsidRPr="00417B69">
              <w:rPr>
                <w:rFonts w:ascii="Century Gothic" w:hAnsi="Century Gothic" w:cs="Tahoma"/>
                <w:sz w:val="20"/>
                <w:szCs w:val="20"/>
                <w:lang w:val="es-ES_tradnl" w:eastAsia="es-MX"/>
              </w:rPr>
              <w:t xml:space="preserve"> México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17B69" w:rsidRPr="00417B69" w:rsidRDefault="00417B69" w:rsidP="00417B69">
            <w:pPr>
              <w:spacing w:after="200" w:line="276" w:lineRule="auto"/>
              <w:rPr>
                <w:rFonts w:ascii="Century Gothic" w:hAnsi="Century Gothic" w:cs="Tahoma"/>
                <w:b/>
                <w:sz w:val="20"/>
                <w:szCs w:val="20"/>
                <w:lang w:val="es-ES_tradnl" w:eastAsia="es-MX"/>
              </w:rPr>
            </w:pPr>
            <w:r w:rsidRPr="00417B69">
              <w:rPr>
                <w:rFonts w:ascii="Century Gothic" w:hAnsi="Century Gothic" w:cs="Tahoma"/>
                <w:b/>
                <w:sz w:val="20"/>
                <w:szCs w:val="20"/>
                <w:lang w:val="es-ES_tradnl" w:eastAsia="es-MX"/>
              </w:rPr>
              <w:t xml:space="preserve">Licitante No Solvente, según dictamen del Comité de Adquisiciones, se realizó la revisión de la muestra presentada, (tarjeta de vales) durante la sesión del Comité de Adquisiciones, llevada a cabo el día 20 de enero del presente, por un Integrante del Comité, un auditor por parte del Órgano Interno de Control (Contraloría Ciudadana) y un representante del área convocante Dirección de Adquisiciones, constataron que al momento de realizar una compra utilizando la tarjeta presentada, no solicito </w:t>
            </w:r>
            <w:proofErr w:type="spellStart"/>
            <w:r w:rsidRPr="00417B69">
              <w:rPr>
                <w:rFonts w:ascii="Century Gothic" w:hAnsi="Century Gothic" w:cs="Tahoma"/>
                <w:b/>
                <w:sz w:val="20"/>
                <w:szCs w:val="20"/>
                <w:lang w:val="es-ES_tradnl" w:eastAsia="es-MX"/>
              </w:rPr>
              <w:t>nip</w:t>
            </w:r>
            <w:proofErr w:type="spellEnd"/>
            <w:r w:rsidRPr="00417B69">
              <w:rPr>
                <w:rFonts w:ascii="Century Gothic" w:hAnsi="Century Gothic" w:cs="Tahoma"/>
                <w:b/>
                <w:sz w:val="20"/>
                <w:szCs w:val="20"/>
                <w:lang w:val="es-ES_tradnl" w:eastAsia="es-MX"/>
              </w:rPr>
              <w:t xml:space="preserve"> durante la misma.</w:t>
            </w:r>
          </w:p>
        </w:tc>
      </w:tr>
      <w:tr w:rsidR="00417B69" w:rsidRPr="00417B69" w:rsidTr="00417B6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17B69" w:rsidRPr="00417B69" w:rsidRDefault="00417B69" w:rsidP="00417B69">
            <w:pPr>
              <w:rPr>
                <w:rFonts w:ascii="Century Gothic" w:hAnsi="Century Gothic" w:cs="Tahoma"/>
                <w:sz w:val="20"/>
                <w:szCs w:val="20"/>
                <w:lang w:val="es-ES_tradnl" w:eastAsia="es-MX"/>
              </w:rPr>
            </w:pPr>
            <w:proofErr w:type="spellStart"/>
            <w:r w:rsidRPr="00417B69">
              <w:rPr>
                <w:rFonts w:ascii="Century Gothic" w:hAnsi="Century Gothic" w:cs="Tahoma"/>
                <w:sz w:val="20"/>
                <w:szCs w:val="20"/>
                <w:lang w:val="es-ES_tradnl" w:eastAsia="es-MX"/>
              </w:rPr>
              <w:t>Toka</w:t>
            </w:r>
            <w:proofErr w:type="spellEnd"/>
            <w:r w:rsidRPr="00417B69">
              <w:rPr>
                <w:rFonts w:ascii="Century Gothic" w:hAnsi="Century Gothic" w:cs="Tahoma"/>
                <w:sz w:val="20"/>
                <w:szCs w:val="20"/>
                <w:lang w:val="es-ES_tradnl" w:eastAsia="es-MX"/>
              </w:rPr>
              <w:t xml:space="preserve"> Internacional S.A.P.I.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17B69" w:rsidRPr="00417B69" w:rsidRDefault="00417B69" w:rsidP="00417B69">
            <w:pPr>
              <w:spacing w:after="200" w:line="276" w:lineRule="auto"/>
              <w:rPr>
                <w:rFonts w:ascii="Century Gothic" w:hAnsi="Century Gothic" w:cs="Tahoma"/>
                <w:b/>
                <w:sz w:val="20"/>
                <w:szCs w:val="20"/>
                <w:lang w:val="es-ES_tradnl" w:eastAsia="es-MX"/>
              </w:rPr>
            </w:pPr>
            <w:r w:rsidRPr="00417B69">
              <w:rPr>
                <w:rFonts w:ascii="Century Gothic" w:hAnsi="Century Gothic" w:cs="Tahoma"/>
                <w:b/>
                <w:sz w:val="20"/>
                <w:szCs w:val="20"/>
                <w:lang w:val="es-ES_tradnl" w:eastAsia="es-MX"/>
              </w:rPr>
              <w:t xml:space="preserve">Licitante No Solvente, según dictamen del Comité de Adquisiciones, se realizó la revisión de la muestra presentada, (tarjeta de vales) durante la sesión del Comité de Adquisiciones, llevada a cabo el día 20 de enero del presente, por un Integrante del Comité, un auditor por parte del Órgano Interno de Control (Contraloría Ciudadana) y un representante del área convocante Dirección de Adquisiciones, constataron que al momento de realizar una compra utilizando la tarjeta presentada, no solicito </w:t>
            </w:r>
            <w:proofErr w:type="spellStart"/>
            <w:r w:rsidRPr="00417B69">
              <w:rPr>
                <w:rFonts w:ascii="Century Gothic" w:hAnsi="Century Gothic" w:cs="Tahoma"/>
                <w:b/>
                <w:sz w:val="20"/>
                <w:szCs w:val="20"/>
                <w:lang w:val="es-ES_tradnl" w:eastAsia="es-MX"/>
              </w:rPr>
              <w:t>nip</w:t>
            </w:r>
            <w:proofErr w:type="spellEnd"/>
            <w:r w:rsidRPr="00417B69">
              <w:rPr>
                <w:rFonts w:ascii="Century Gothic" w:hAnsi="Century Gothic" w:cs="Tahoma"/>
                <w:b/>
                <w:sz w:val="20"/>
                <w:szCs w:val="20"/>
                <w:lang w:val="es-ES_tradnl" w:eastAsia="es-MX"/>
              </w:rPr>
              <w:t xml:space="preserve"> durante la misma.</w:t>
            </w:r>
          </w:p>
        </w:tc>
      </w:tr>
      <w:tr w:rsidR="00417B69" w:rsidRPr="00417B69" w:rsidTr="00417B6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17B69" w:rsidRPr="00417B69" w:rsidRDefault="00417B69" w:rsidP="00417B69">
            <w:pPr>
              <w:rPr>
                <w:rFonts w:ascii="Century Gothic" w:hAnsi="Century Gothic" w:cs="Tahoma"/>
                <w:sz w:val="20"/>
                <w:szCs w:val="20"/>
                <w:lang w:val="es-ES_tradnl" w:eastAsia="es-MX"/>
              </w:rPr>
            </w:pPr>
            <w:proofErr w:type="spellStart"/>
            <w:r w:rsidRPr="00417B69">
              <w:rPr>
                <w:rFonts w:ascii="Century Gothic" w:hAnsi="Century Gothic" w:cs="Tahoma"/>
                <w:sz w:val="20"/>
                <w:szCs w:val="20"/>
                <w:lang w:val="es-ES_tradnl" w:eastAsia="es-MX"/>
              </w:rPr>
              <w:t>Inntec</w:t>
            </w:r>
            <w:proofErr w:type="spellEnd"/>
            <w:r w:rsidRPr="00417B69">
              <w:rPr>
                <w:rFonts w:ascii="Century Gothic" w:hAnsi="Century Gothic" w:cs="Tahoma"/>
                <w:sz w:val="20"/>
                <w:szCs w:val="20"/>
                <w:lang w:val="es-ES_tradnl" w:eastAsia="es-MX"/>
              </w:rPr>
              <w:t xml:space="preserve"> Medios de Pago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17B69" w:rsidRPr="00417B69" w:rsidRDefault="00417B69" w:rsidP="00417B69">
            <w:pPr>
              <w:spacing w:after="200" w:line="276" w:lineRule="auto"/>
              <w:rPr>
                <w:rFonts w:ascii="Century Gothic" w:hAnsi="Century Gothic" w:cs="Tahoma"/>
                <w:b/>
                <w:sz w:val="20"/>
                <w:szCs w:val="20"/>
                <w:lang w:val="es-ES_tradnl" w:eastAsia="es-MX"/>
              </w:rPr>
            </w:pPr>
            <w:r w:rsidRPr="00417B69">
              <w:rPr>
                <w:rFonts w:ascii="Century Gothic" w:hAnsi="Century Gothic" w:cs="Tahoma"/>
                <w:b/>
                <w:sz w:val="20"/>
                <w:szCs w:val="20"/>
                <w:lang w:val="es-ES_tradnl" w:eastAsia="es-MX"/>
              </w:rPr>
              <w:t xml:space="preserve">De acuerdo al análisis y revisión de las propuestas por parte de la Dirección de Recursos Humanos, manifestado mediante oficio RH/001/2020,                                                                       </w:t>
            </w:r>
            <w:r>
              <w:rPr>
                <w:rFonts w:ascii="Century Gothic" w:hAnsi="Century Gothic" w:cs="Tahoma"/>
                <w:b/>
                <w:sz w:val="20"/>
                <w:szCs w:val="20"/>
                <w:lang w:val="es-ES_tradnl" w:eastAsia="es-MX"/>
              </w:rPr>
              <w:t xml:space="preserve">                 </w:t>
            </w:r>
            <w:r w:rsidRPr="00417B69">
              <w:rPr>
                <w:rFonts w:ascii="Century Gothic" w:hAnsi="Century Gothic" w:cs="Tahoma"/>
                <w:b/>
                <w:sz w:val="20"/>
                <w:szCs w:val="20"/>
                <w:lang w:val="es-ES_tradnl" w:eastAsia="es-MX"/>
              </w:rPr>
              <w:t xml:space="preserve"> * Cumple técnicamente con los requisitos establecidos en las Bases y en la Junta de Aclaraciones,                                                                              * Ofrece tarjeta con chip y NIP                                                  </w:t>
            </w:r>
            <w:r>
              <w:rPr>
                <w:rFonts w:ascii="Century Gothic" w:hAnsi="Century Gothic" w:cs="Tahoma"/>
                <w:b/>
                <w:sz w:val="20"/>
                <w:szCs w:val="20"/>
                <w:lang w:val="es-ES_tradnl" w:eastAsia="es-MX"/>
              </w:rPr>
              <w:t xml:space="preserve">        </w:t>
            </w:r>
            <w:r w:rsidRPr="00417B69">
              <w:rPr>
                <w:rFonts w:ascii="Century Gothic" w:hAnsi="Century Gothic" w:cs="Tahoma"/>
                <w:b/>
                <w:sz w:val="20"/>
                <w:szCs w:val="20"/>
                <w:lang w:val="es-ES_tradnl" w:eastAsia="es-MX"/>
              </w:rPr>
              <w:t xml:space="preserve"> * Medidas de seguridad: Banda Magnética, código de seguridad panel de firma, chip y firma electrónica,                                                           </w:t>
            </w:r>
            <w:r>
              <w:rPr>
                <w:rFonts w:ascii="Century Gothic" w:hAnsi="Century Gothic" w:cs="Tahoma"/>
                <w:b/>
                <w:sz w:val="20"/>
                <w:szCs w:val="20"/>
                <w:lang w:val="es-ES_tradnl" w:eastAsia="es-MX"/>
              </w:rPr>
              <w:t xml:space="preserve">                              </w:t>
            </w:r>
            <w:r w:rsidRPr="00417B69">
              <w:rPr>
                <w:rFonts w:ascii="Century Gothic" w:hAnsi="Century Gothic" w:cs="Tahoma"/>
                <w:b/>
                <w:sz w:val="20"/>
                <w:szCs w:val="20"/>
                <w:lang w:val="es-ES_tradnl" w:eastAsia="es-MX"/>
              </w:rPr>
              <w:t xml:space="preserve">Bonificación del 0.26%,  </w:t>
            </w:r>
            <w:r>
              <w:rPr>
                <w:rFonts w:ascii="Century Gothic" w:hAnsi="Century Gothic" w:cs="Tahoma"/>
                <w:b/>
                <w:sz w:val="20"/>
                <w:szCs w:val="20"/>
                <w:lang w:val="es-ES_tradnl" w:eastAsia="es-MX"/>
              </w:rPr>
              <w:t xml:space="preserve">   </w:t>
            </w:r>
            <w:r w:rsidRPr="00417B69">
              <w:rPr>
                <w:rFonts w:ascii="Century Gothic" w:hAnsi="Century Gothic" w:cs="Tahoma"/>
                <w:b/>
                <w:sz w:val="20"/>
                <w:szCs w:val="20"/>
                <w:lang w:val="es-ES_tradnl" w:eastAsia="es-MX"/>
              </w:rPr>
              <w:t xml:space="preserve">                                                        </w:t>
            </w:r>
            <w:r>
              <w:rPr>
                <w:rFonts w:ascii="Century Gothic" w:hAnsi="Century Gothic" w:cs="Tahoma"/>
                <w:b/>
                <w:sz w:val="20"/>
                <w:szCs w:val="20"/>
                <w:lang w:val="es-ES_tradnl" w:eastAsia="es-MX"/>
              </w:rPr>
              <w:t xml:space="preserve">        </w:t>
            </w:r>
            <w:r w:rsidRPr="00417B69">
              <w:rPr>
                <w:rFonts w:ascii="Century Gothic" w:hAnsi="Century Gothic" w:cs="Tahoma"/>
                <w:b/>
                <w:sz w:val="20"/>
                <w:szCs w:val="20"/>
                <w:lang w:val="es-ES_tradnl" w:eastAsia="es-MX"/>
              </w:rPr>
              <w:t xml:space="preserve"> </w:t>
            </w:r>
            <w:r>
              <w:rPr>
                <w:rFonts w:ascii="Century Gothic" w:hAnsi="Century Gothic" w:cs="Tahoma"/>
                <w:b/>
                <w:sz w:val="20"/>
                <w:szCs w:val="20"/>
                <w:lang w:val="es-ES_tradnl" w:eastAsia="es-MX"/>
              </w:rPr>
              <w:t>*</w:t>
            </w:r>
            <w:r w:rsidRPr="00417B69">
              <w:rPr>
                <w:rFonts w:ascii="Century Gothic" w:hAnsi="Century Gothic" w:cs="Tahoma"/>
                <w:b/>
                <w:sz w:val="20"/>
                <w:szCs w:val="20"/>
                <w:lang w:val="es-ES_tradnl" w:eastAsia="es-MX"/>
              </w:rPr>
              <w:t xml:space="preserve">Se hace conocimiento al Comité de Adquisiciones que una de las cartas de recomendación presentada tiene fecha del 05 de Diciembre del 2019 en la parte superior, sin embargo se puede apreciar que la leyenda que acompaña la firma es del año 2017.                                                                               </w:t>
            </w:r>
            <w:r>
              <w:rPr>
                <w:rFonts w:ascii="Century Gothic" w:hAnsi="Century Gothic" w:cs="Tahoma"/>
                <w:b/>
                <w:sz w:val="20"/>
                <w:szCs w:val="20"/>
                <w:lang w:val="es-ES_tradnl" w:eastAsia="es-MX"/>
              </w:rPr>
              <w:t xml:space="preserve">                *</w:t>
            </w:r>
            <w:r w:rsidRPr="00417B69">
              <w:rPr>
                <w:rFonts w:ascii="Century Gothic" w:hAnsi="Century Gothic" w:cs="Tahoma"/>
                <w:b/>
                <w:sz w:val="20"/>
                <w:szCs w:val="20"/>
                <w:lang w:val="es-ES_tradnl" w:eastAsia="es-MX"/>
              </w:rPr>
              <w:t xml:space="preserve">Según dictamen del Comité de Adquisiciones,  de conformidad a la revisión de la muestra presentada, (tarjeta de vales) durante la sesión del Comité de Adquisiciones, llevada a cabo el día 20 </w:t>
            </w:r>
            <w:r w:rsidRPr="00417B69">
              <w:rPr>
                <w:rFonts w:ascii="Century Gothic" w:hAnsi="Century Gothic" w:cs="Tahoma"/>
                <w:b/>
                <w:sz w:val="20"/>
                <w:szCs w:val="20"/>
                <w:lang w:val="es-ES_tradnl" w:eastAsia="es-MX"/>
              </w:rPr>
              <w:lastRenderedPageBreak/>
              <w:t xml:space="preserve">de enero del presente, por un Integrante del Comité, un auditor por parte del Órgano Interno de Control (Contraloría Ciudadana) y un representante del área convocante Dirección de Adquisiciones, constataron que al momento de realizar una compra utilizando la tarjeta presentada, si  solicito </w:t>
            </w:r>
            <w:proofErr w:type="spellStart"/>
            <w:r w:rsidRPr="00417B69">
              <w:rPr>
                <w:rFonts w:ascii="Century Gothic" w:hAnsi="Century Gothic" w:cs="Tahoma"/>
                <w:b/>
                <w:sz w:val="20"/>
                <w:szCs w:val="20"/>
                <w:lang w:val="es-ES_tradnl" w:eastAsia="es-MX"/>
              </w:rPr>
              <w:t>nip</w:t>
            </w:r>
            <w:proofErr w:type="spellEnd"/>
            <w:r w:rsidRPr="00417B69">
              <w:rPr>
                <w:rFonts w:ascii="Century Gothic" w:hAnsi="Century Gothic" w:cs="Tahoma"/>
                <w:b/>
                <w:sz w:val="20"/>
                <w:szCs w:val="20"/>
                <w:lang w:val="es-ES_tradnl" w:eastAsia="es-MX"/>
              </w:rPr>
              <w:t xml:space="preserve"> durante la misma.                              </w:t>
            </w:r>
            <w:r>
              <w:rPr>
                <w:rFonts w:ascii="Century Gothic" w:hAnsi="Century Gothic" w:cs="Tahoma"/>
                <w:b/>
                <w:sz w:val="20"/>
                <w:szCs w:val="20"/>
                <w:lang w:val="es-ES_tradnl" w:eastAsia="es-MX"/>
              </w:rPr>
              <w:t xml:space="preserve">                                                               </w:t>
            </w:r>
            <w:r w:rsidRPr="00417B69">
              <w:rPr>
                <w:rFonts w:ascii="Century Gothic" w:hAnsi="Century Gothic" w:cs="Tahoma"/>
                <w:b/>
                <w:sz w:val="20"/>
                <w:szCs w:val="20"/>
                <w:lang w:val="es-ES_tradnl" w:eastAsia="es-MX"/>
              </w:rPr>
              <w:t xml:space="preserve">       </w:t>
            </w:r>
          </w:p>
          <w:p w:rsidR="00417B69" w:rsidRPr="00417B69" w:rsidRDefault="00417B69" w:rsidP="00417B69">
            <w:pPr>
              <w:spacing w:after="200" w:line="276" w:lineRule="auto"/>
              <w:rPr>
                <w:rFonts w:ascii="Century Gothic" w:hAnsi="Century Gothic" w:cs="Tahoma"/>
                <w:b/>
                <w:sz w:val="20"/>
                <w:szCs w:val="20"/>
                <w:lang w:val="es-ES_tradnl" w:eastAsia="es-MX"/>
              </w:rPr>
            </w:pPr>
            <w:r w:rsidRPr="00417B69">
              <w:rPr>
                <w:rFonts w:ascii="Century Gothic" w:hAnsi="Century Gothic" w:cs="Tahoma"/>
                <w:b/>
                <w:sz w:val="20"/>
                <w:szCs w:val="20"/>
                <w:lang w:val="es-ES_tradnl" w:eastAsia="es-MX"/>
              </w:rPr>
              <w:t>El Comité de Adquisiciones solicito a la Contraloría Ciudadana, realice una revisión a las cartas que presento el licitante para verificar su autenticidad.</w:t>
            </w:r>
          </w:p>
        </w:tc>
      </w:tr>
    </w:tbl>
    <w:p w:rsidR="00417B69" w:rsidRDefault="00417B69" w:rsidP="00417B69">
      <w:pPr>
        <w:spacing w:after="200" w:line="276" w:lineRule="auto"/>
        <w:contextualSpacing/>
        <w:rPr>
          <w:rFonts w:ascii="Century Gothic" w:eastAsia="Calibri" w:hAnsi="Century Gothic" w:cs="Tahoma"/>
          <w:b/>
          <w:sz w:val="22"/>
          <w:szCs w:val="22"/>
          <w:lang w:eastAsia="en-US"/>
        </w:rPr>
      </w:pPr>
    </w:p>
    <w:p w:rsidR="006933A1" w:rsidRPr="006933A1" w:rsidRDefault="006933A1" w:rsidP="006933A1">
      <w:pPr>
        <w:pStyle w:val="Sinespaciado"/>
        <w:jc w:val="both"/>
        <w:rPr>
          <w:rFonts w:ascii="Century Gothic" w:hAnsi="Century Gothic"/>
        </w:rPr>
      </w:pPr>
      <w:r>
        <w:rPr>
          <w:rFonts w:ascii="Century Gothic" w:hAnsi="Century Gothic"/>
        </w:rPr>
        <w:t xml:space="preserve">El Mtro. </w:t>
      </w:r>
      <w:r w:rsidRPr="006933A1">
        <w:rPr>
          <w:rFonts w:ascii="Century Gothic" w:hAnsi="Century Gothic"/>
        </w:rPr>
        <w:t xml:space="preserve">Marco Antonio Cervera Delgadillo, titular de la Contraloría Ciudadana, comenta: si, en seguimiento acordado por la reunión pasada, nada más comentar que  el acta celebrada el 20 de enero a las 11:00 horas, respecto a la prueba que se hizo ya se encuentra integrada a su expediente, cuantificado lo señalado en el cuadro, donde se establece si me permiten dar lectura muy rápido,  </w:t>
      </w:r>
      <w:r w:rsidRPr="006933A1">
        <w:rPr>
          <w:rFonts w:ascii="Century Gothic" w:hAnsi="Century Gothic"/>
          <w:i/>
        </w:rPr>
        <w:t xml:space="preserve">el licitante INNTEC Medios de Pago, presento tarjeta respectiva con saldo suficiente para realizar la compra la cual fue exitosa, cabe hacer mención que dicho plástico cuenta con </w:t>
      </w:r>
      <w:proofErr w:type="spellStart"/>
      <w:r w:rsidRPr="006933A1">
        <w:rPr>
          <w:rFonts w:ascii="Century Gothic" w:hAnsi="Century Gothic"/>
          <w:i/>
        </w:rPr>
        <w:t>nip</w:t>
      </w:r>
      <w:proofErr w:type="spellEnd"/>
      <w:r w:rsidRPr="006933A1">
        <w:rPr>
          <w:rFonts w:ascii="Century Gothic" w:hAnsi="Century Gothic"/>
          <w:i/>
        </w:rPr>
        <w:t xml:space="preserve">, a efectos de autorizar el pago. </w:t>
      </w:r>
      <w:r w:rsidRPr="006933A1">
        <w:rPr>
          <w:rFonts w:ascii="Century Gothic" w:hAnsi="Century Gothic"/>
        </w:rPr>
        <w:t xml:space="preserve">Por otra parte </w:t>
      </w:r>
      <w:proofErr w:type="spellStart"/>
      <w:r w:rsidRPr="006933A1">
        <w:rPr>
          <w:rFonts w:ascii="Century Gothic" w:hAnsi="Century Gothic"/>
        </w:rPr>
        <w:t>Edenred</w:t>
      </w:r>
      <w:proofErr w:type="spellEnd"/>
      <w:r w:rsidRPr="006933A1">
        <w:rPr>
          <w:rFonts w:ascii="Century Gothic" w:hAnsi="Century Gothic"/>
        </w:rPr>
        <w:t xml:space="preserve"> S.A. de C.V., </w:t>
      </w:r>
      <w:r w:rsidRPr="006933A1">
        <w:rPr>
          <w:rFonts w:ascii="Century Gothic" w:hAnsi="Century Gothic"/>
          <w:i/>
        </w:rPr>
        <w:t xml:space="preserve">exhibió su respectivo plástico, con saldo suficiente, igual manera su compra  fue exitosa, dicha tarjeta no cuenta con </w:t>
      </w:r>
      <w:proofErr w:type="spellStart"/>
      <w:r w:rsidRPr="006933A1">
        <w:rPr>
          <w:rFonts w:ascii="Century Gothic" w:hAnsi="Century Gothic"/>
          <w:i/>
        </w:rPr>
        <w:t>nip</w:t>
      </w:r>
      <w:proofErr w:type="spellEnd"/>
      <w:r w:rsidRPr="006933A1">
        <w:rPr>
          <w:rFonts w:ascii="Century Gothic" w:hAnsi="Century Gothic"/>
          <w:i/>
        </w:rPr>
        <w:t xml:space="preserve">. </w:t>
      </w:r>
      <w:r w:rsidRPr="006933A1">
        <w:rPr>
          <w:rFonts w:ascii="Century Gothic" w:hAnsi="Century Gothic"/>
        </w:rPr>
        <w:t xml:space="preserve">Por ultimo </w:t>
      </w:r>
      <w:proofErr w:type="spellStart"/>
      <w:r w:rsidRPr="006933A1">
        <w:rPr>
          <w:rFonts w:ascii="Century Gothic" w:hAnsi="Century Gothic"/>
        </w:rPr>
        <w:t>Toka</w:t>
      </w:r>
      <w:proofErr w:type="spellEnd"/>
      <w:r w:rsidRPr="006933A1">
        <w:rPr>
          <w:rFonts w:ascii="Century Gothic" w:hAnsi="Century Gothic"/>
        </w:rPr>
        <w:t xml:space="preserve"> Internacional S.AP.I. </w:t>
      </w:r>
      <w:r w:rsidRPr="006933A1">
        <w:rPr>
          <w:rFonts w:ascii="Century Gothic" w:hAnsi="Century Gothic"/>
          <w:i/>
        </w:rPr>
        <w:t xml:space="preserve">de C.V., puso a la vista la propia tarjeta de vales obteniendo un resultado similar que el anterior  con saldo suficiente, una compra exitosa, y tampoco cuenta con </w:t>
      </w:r>
      <w:proofErr w:type="spellStart"/>
      <w:r w:rsidRPr="006933A1">
        <w:rPr>
          <w:rFonts w:ascii="Century Gothic" w:hAnsi="Century Gothic"/>
          <w:i/>
        </w:rPr>
        <w:t>nip</w:t>
      </w:r>
      <w:proofErr w:type="spellEnd"/>
      <w:r w:rsidRPr="006933A1">
        <w:rPr>
          <w:rFonts w:ascii="Century Gothic" w:hAnsi="Century Gothic"/>
          <w:i/>
        </w:rPr>
        <w:t>,</w:t>
      </w:r>
      <w:r w:rsidRPr="006933A1">
        <w:rPr>
          <w:rFonts w:ascii="Century Gothic" w:hAnsi="Century Gothic"/>
        </w:rPr>
        <w:t xml:space="preserve"> esto se celebró a las 11:00 horas y nos acompañaron algunos integrantes y están ahí las fotografías y los videos existentes. Por otro lado informar Comité que se pidieron los informes como ustedes lo solicitaron vía escrita y en correo electrónico, a las diferentes autoridades que emitieron sus cartas de recomendación informando que a la fecha nos ha dado respuesta dos el OPD Servicios de Salud Zapopan, que ratifican el contenido de su carta, y tenemos la respuesta de CECYTEJ, que me gustaría dar lectura si no tienen inconveniente, mediante escrito 035/2020/DG-CECYTEJ, de fecha 21 de enero del 2020, suscrito por  Braulio G. Vázquez Martínez, Director General de CECYTE Jalisco, dirigido al Director de Auditoria de esta Contraloría Ciudadana, e informa lo siguiente:</w:t>
      </w:r>
    </w:p>
    <w:p w:rsidR="006933A1" w:rsidRPr="006933A1" w:rsidRDefault="006933A1" w:rsidP="006933A1">
      <w:pPr>
        <w:pStyle w:val="Sinespaciado"/>
        <w:jc w:val="both"/>
        <w:rPr>
          <w:rFonts w:ascii="Century Gothic" w:hAnsi="Century Gothic"/>
        </w:rPr>
      </w:pPr>
    </w:p>
    <w:p w:rsidR="006933A1" w:rsidRPr="006933A1" w:rsidRDefault="006933A1" w:rsidP="006933A1">
      <w:pPr>
        <w:pStyle w:val="Sinespaciado"/>
        <w:jc w:val="both"/>
        <w:rPr>
          <w:rFonts w:ascii="Century Gothic" w:hAnsi="Century Gothic"/>
          <w:i/>
        </w:rPr>
      </w:pPr>
      <w:r>
        <w:rPr>
          <w:rFonts w:ascii="Century Gothic" w:hAnsi="Century Gothic"/>
          <w:i/>
        </w:rPr>
        <w:t>“</w:t>
      </w:r>
      <w:r w:rsidRPr="006933A1">
        <w:rPr>
          <w:rFonts w:ascii="Century Gothic" w:hAnsi="Century Gothic"/>
          <w:i/>
        </w:rPr>
        <w:t>Aunado, a un cordial saludo, le informo que la carta de recomendación presentada por la empresa INNTEC Medios de Pago S.A. de C.V., es apócrifa, toda vez que la misma o fue expedida por este Colegio de Estudios Científicos y Tecnológicos de Jalisco, ni por la Jefa del Departamento de Recursos Humanos de este organismo, en la fecha que se indica en la carta.</w:t>
      </w:r>
    </w:p>
    <w:p w:rsidR="006933A1" w:rsidRPr="006933A1" w:rsidRDefault="006933A1" w:rsidP="006933A1">
      <w:pPr>
        <w:pStyle w:val="Sinespaciado"/>
        <w:jc w:val="both"/>
        <w:rPr>
          <w:rFonts w:ascii="Century Gothic" w:hAnsi="Century Gothic"/>
          <w:i/>
        </w:rPr>
      </w:pPr>
    </w:p>
    <w:p w:rsidR="006933A1" w:rsidRPr="006933A1" w:rsidRDefault="006933A1" w:rsidP="006933A1">
      <w:pPr>
        <w:pStyle w:val="Sinespaciado"/>
        <w:jc w:val="both"/>
        <w:rPr>
          <w:rFonts w:ascii="Century Gothic" w:hAnsi="Century Gothic"/>
          <w:i/>
        </w:rPr>
      </w:pPr>
      <w:r w:rsidRPr="006933A1">
        <w:rPr>
          <w:rFonts w:ascii="Century Gothic" w:hAnsi="Century Gothic"/>
          <w:i/>
        </w:rPr>
        <w:t>En cuanto a la relación comercial y los resultados obtenidos, hago de su conocimiento que se contrataron los servicios de la citada empresa durante los años 2017 y 2018.</w:t>
      </w:r>
    </w:p>
    <w:p w:rsidR="006933A1" w:rsidRPr="006933A1" w:rsidRDefault="006933A1" w:rsidP="006933A1">
      <w:pPr>
        <w:pStyle w:val="Sinespaciado"/>
        <w:jc w:val="both"/>
        <w:rPr>
          <w:rFonts w:ascii="Century Gothic" w:hAnsi="Century Gothic"/>
          <w:i/>
        </w:rPr>
      </w:pPr>
      <w:r w:rsidRPr="006933A1">
        <w:rPr>
          <w:rFonts w:ascii="Century Gothic" w:hAnsi="Century Gothic"/>
          <w:i/>
        </w:rPr>
        <w:lastRenderedPageBreak/>
        <w:t>Durante el 2017, la empresa solicito una carta de recomendación, misma que fue expedida con fecha 5 de diciembre de 2017, por el Departamento de Recursos Humanos.</w:t>
      </w:r>
    </w:p>
    <w:p w:rsidR="006933A1" w:rsidRDefault="006933A1" w:rsidP="006933A1">
      <w:pPr>
        <w:pStyle w:val="Sinespaciado"/>
        <w:jc w:val="both"/>
        <w:rPr>
          <w:rFonts w:ascii="Century Gothic" w:hAnsi="Century Gothic"/>
          <w:i/>
        </w:rPr>
      </w:pPr>
      <w:r w:rsidRPr="006933A1">
        <w:rPr>
          <w:rFonts w:ascii="Century Gothic" w:hAnsi="Century Gothic"/>
          <w:i/>
        </w:rPr>
        <w:t>En el año 2018, se suscitaron varias irregularidades en la presentación del servicios por parte de la empresa, situación que origino que en el año 2019, se abriera un proceso de investigación en contra del proveedor mencionado, mismo que se encuentra en trámite, toda vez que se presume defraudo aproximadamente a 200 trabajadores de esta entidad, por un monto aproximado de $ 260,000.000 (doscientos sesenta mil pesos 00/100 M.N.) razón por la cual resulta imposible que este organismo público descentralizado haya emitido una carta de re</w:t>
      </w:r>
      <w:r>
        <w:rPr>
          <w:rFonts w:ascii="Century Gothic" w:hAnsi="Century Gothic"/>
          <w:i/>
        </w:rPr>
        <w:t>comendación durante el año 2019”.</w:t>
      </w:r>
    </w:p>
    <w:p w:rsidR="006933A1" w:rsidRPr="006933A1" w:rsidRDefault="006933A1" w:rsidP="006933A1">
      <w:pPr>
        <w:pStyle w:val="Sinespaciado"/>
        <w:jc w:val="both"/>
        <w:rPr>
          <w:rFonts w:ascii="Century Gothic" w:hAnsi="Century Gothic"/>
          <w:i/>
        </w:rPr>
      </w:pPr>
    </w:p>
    <w:p w:rsidR="006933A1" w:rsidRPr="006933A1" w:rsidRDefault="006933A1" w:rsidP="006933A1">
      <w:pPr>
        <w:pStyle w:val="Sinespaciado"/>
        <w:jc w:val="both"/>
        <w:rPr>
          <w:rFonts w:ascii="Century Gothic" w:hAnsi="Century Gothic"/>
        </w:rPr>
      </w:pPr>
      <w:r w:rsidRPr="006933A1">
        <w:rPr>
          <w:rFonts w:ascii="Century Gothic" w:hAnsi="Century Gothic"/>
        </w:rPr>
        <w:t xml:space="preserve">El Mtro.  Marco Antonio Cervera Delgadillo, titular de la Contraloría Ciudadana, </w:t>
      </w:r>
      <w:r>
        <w:rPr>
          <w:rFonts w:ascii="Century Gothic" w:hAnsi="Century Gothic"/>
        </w:rPr>
        <w:t>prosigue</w:t>
      </w:r>
      <w:r w:rsidRPr="006933A1">
        <w:rPr>
          <w:rFonts w:ascii="Century Gothic" w:hAnsi="Century Gothic"/>
        </w:rPr>
        <w:t>: ante lo señalado por el Organismo CECYTEJ, es importante solicitarle a la Dirección de Adquisiciones, haga llegar a la brevedad a la Contraloría Ciudadana, todo el expediente relativo, para proceder conforme al Artículo 166 y 167, de nuestro Reglamentó es todo.</w:t>
      </w:r>
    </w:p>
    <w:p w:rsidR="006933A1" w:rsidRPr="006933A1" w:rsidRDefault="006933A1" w:rsidP="006933A1">
      <w:pPr>
        <w:pStyle w:val="Sinespaciado"/>
        <w:jc w:val="both"/>
        <w:rPr>
          <w:rFonts w:ascii="Century Gothic" w:hAnsi="Century Gothic"/>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El Lic. Leopoldo Leal León, representante suplente del Consejo Agropecuario de Jalisco, comenta: en virtud de lo que nos del Contralor, yo si pediría entonces que se le haga un proceso  a la empresa lo más rápido posible, no se aunque yo sea abogado, no traigo bien el tema en la cabeza si, también pudiera incurrir en alguna acción penal por falsedad de documentos más allá de la inhabilitación que puede y se va a dar eso es un hecho me queda claro que la limitación ante el Municipio se va a dar eso no hay vuelta de hoja, pero ir más allá porque no es posible que falsifiquen documentos oficiales ni privados pero oficiales esta (inaudible), si se pudiera, Contralor ir teniendo un informe de cómo avanza, me queda claro que el tema administrativo está resuelto con ese oficio, tú tienes elementos suficiente para poderlo inhabilitar,  pero hay que pasar, ¿no sé si le das vista a Sindicatura?</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rPr>
      </w:pPr>
      <w:r w:rsidRPr="006933A1">
        <w:rPr>
          <w:rFonts w:ascii="Century Gothic" w:hAnsi="Century Gothic"/>
        </w:rPr>
        <w:t>El Mtro.  Marco Antonio Cervera Delgadillo, titular de la Contraloría Ciudadana, comenta: No mire, iniciamos nosotros un proceso de investigación toda la parte de sanción a proveedores y servidores públicos a partir de la última reforma de la integración de Órganos Internos de Control que corresponde a nosotros, ya no es una facultad de Sindicatura.</w:t>
      </w:r>
    </w:p>
    <w:p w:rsidR="006933A1" w:rsidRPr="006933A1" w:rsidRDefault="006933A1" w:rsidP="006933A1">
      <w:pPr>
        <w:pStyle w:val="Sinespaciado"/>
        <w:jc w:val="both"/>
        <w:rPr>
          <w:rFonts w:ascii="Century Gothic" w:hAnsi="Century Gothic"/>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El Lic. Leopoldo Leal León, representante suplente del Consejo Agropecuario de Jalisco, comenta: yo me refería a lo penal.</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rPr>
      </w:pPr>
      <w:r w:rsidRPr="006933A1">
        <w:rPr>
          <w:rFonts w:ascii="Century Gothic" w:hAnsi="Century Gothic"/>
        </w:rPr>
        <w:t>El Mtro.  Marco Antonio Cervera Delgadillo, titular de la Contraloría Ciudadana, comenta: a lo penal, el Órgano Interno de Control tiene facultades de procesos penales a Fiscalía en caso de encontrarse los elementos suficientes lo haremos.</w:t>
      </w:r>
    </w:p>
    <w:p w:rsidR="006933A1" w:rsidRPr="006933A1" w:rsidRDefault="006933A1" w:rsidP="006933A1">
      <w:pPr>
        <w:pStyle w:val="Sinespaciado"/>
        <w:jc w:val="both"/>
        <w:rPr>
          <w:rFonts w:ascii="Century Gothic" w:hAnsi="Century Gothic"/>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El Lic. Leopoldo Leal León, representante suplente del Consejo Agropecuario de Jalisco, comenta: que hay los tienes.</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rPr>
      </w:pPr>
      <w:r w:rsidRPr="006933A1">
        <w:rPr>
          <w:rFonts w:ascii="Century Gothic" w:hAnsi="Century Gothic"/>
        </w:rPr>
        <w:t>El Mtro.  Marco Antonio Cervera Delgadillo, titular de la Contraloría Ciudadana, comenta: no mas no queremos hacer un prejuicio queremos llevar toda la formalidad del proceso y en su caso de tener la resolución que si tiene razón que puede ir desde una amonestación hasta inhabilitación por 5 años.</w:t>
      </w:r>
    </w:p>
    <w:p w:rsidR="006933A1" w:rsidRPr="006933A1" w:rsidRDefault="006933A1" w:rsidP="006933A1">
      <w:pPr>
        <w:pStyle w:val="Sinespaciado"/>
        <w:jc w:val="both"/>
        <w:rPr>
          <w:rFonts w:ascii="Century Gothic" w:hAnsi="Century Gothic"/>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_tradnl"/>
        </w:rPr>
        <w:t xml:space="preserve">El Lic. Edmundo Antonio </w:t>
      </w:r>
      <w:proofErr w:type="spellStart"/>
      <w:r w:rsidRPr="006933A1">
        <w:rPr>
          <w:rFonts w:ascii="Century Gothic" w:hAnsi="Century Gothic"/>
          <w:lang w:val="es-ES_tradnl"/>
        </w:rPr>
        <w:t>Amutio</w:t>
      </w:r>
      <w:proofErr w:type="spellEnd"/>
      <w:r w:rsidRPr="006933A1">
        <w:rPr>
          <w:rFonts w:ascii="Century Gothic" w:hAnsi="Century Gothic"/>
          <w:lang w:val="es-ES_tradnl"/>
        </w:rPr>
        <w:t xml:space="preserve"> Villa</w:t>
      </w:r>
      <w:r w:rsidRPr="006933A1">
        <w:rPr>
          <w:rFonts w:ascii="Century Gothic" w:hAnsi="Century Gothic"/>
          <w:lang w:val="es-ES"/>
        </w:rPr>
        <w:t>, representante suplente del Presidente del Comité de Adquisiciones, comenta: dado de la valoración de la documentación que se presentó que no es la adecuada,  se tendría que declarar desierta la participación porque ninguno de los tres.</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 xml:space="preserve">El Lic. Leopoldo Leal León, representante suplente del Consejo Agropecuario de Jalisco, comenta: ¿y nos dan los tiempos para sacar otro proceso antes del 31? </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rPr>
      </w:pPr>
      <w:r w:rsidRPr="006933A1">
        <w:rPr>
          <w:rFonts w:ascii="Century Gothic" w:hAnsi="Century Gothic"/>
          <w:lang w:val="es-ES_tradnl"/>
        </w:rPr>
        <w:t xml:space="preserve">El Lic. Edmundo Antonio </w:t>
      </w:r>
      <w:proofErr w:type="spellStart"/>
      <w:r w:rsidRPr="006933A1">
        <w:rPr>
          <w:rFonts w:ascii="Century Gothic" w:hAnsi="Century Gothic"/>
          <w:lang w:val="es-ES_tradnl"/>
        </w:rPr>
        <w:t>Amutio</w:t>
      </w:r>
      <w:proofErr w:type="spellEnd"/>
      <w:r w:rsidRPr="006933A1">
        <w:rPr>
          <w:rFonts w:ascii="Century Gothic" w:hAnsi="Century Gothic"/>
          <w:lang w:val="es-ES_tradnl"/>
        </w:rPr>
        <w:t xml:space="preserve"> Villa</w:t>
      </w:r>
      <w:r w:rsidRPr="006933A1">
        <w:rPr>
          <w:rFonts w:ascii="Century Gothic" w:hAnsi="Century Gothic"/>
          <w:lang w:val="es-ES"/>
        </w:rPr>
        <w:t>, representante suplente del Presidente del Comité de Adquisiciones, comenta: No, antes del 31 definitivamente no.</w:t>
      </w: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El Lic. Leopoldo Leal León, representante suplente del Consejo Agropecuario de Jalisco, comenta: ¿tendría que ser asignación directa y sacar un proceso nuevo?</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_tradnl"/>
        </w:rPr>
        <w:t xml:space="preserve">El Lic. Edmundo Antonio </w:t>
      </w:r>
      <w:proofErr w:type="spellStart"/>
      <w:r w:rsidRPr="006933A1">
        <w:rPr>
          <w:rFonts w:ascii="Century Gothic" w:hAnsi="Century Gothic"/>
          <w:lang w:val="es-ES_tradnl"/>
        </w:rPr>
        <w:t>Amutio</w:t>
      </w:r>
      <w:proofErr w:type="spellEnd"/>
      <w:r w:rsidRPr="006933A1">
        <w:rPr>
          <w:rFonts w:ascii="Century Gothic" w:hAnsi="Century Gothic"/>
          <w:lang w:val="es-ES_tradnl"/>
        </w:rPr>
        <w:t xml:space="preserve"> Villa</w:t>
      </w:r>
      <w:r w:rsidRPr="006933A1">
        <w:rPr>
          <w:rFonts w:ascii="Century Gothic" w:hAnsi="Century Gothic"/>
          <w:lang w:val="es-ES"/>
        </w:rPr>
        <w:t>, representante suplente del Presidente del Comité de Adquisiciones, comenta: lo que sería es ahorita es votar este punto, y nuevamente presentar bases para iniciar nuevamente una licitación, que a lo mejor la pudiéramos presentar, mandar el día de mañana para que se aprueben en el Comité que tenemos de la siguiente semana que se validen y aprueben y nuevamente retomar el proceso.</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 xml:space="preserve">El Lic. Leopoldo Leal León, representante suplente del Consejo Agropecuario de Jalisco, comenta: en ese sentido entonces ya con la experiencia de las empresas que participaron nos queda claro que </w:t>
      </w:r>
      <w:proofErr w:type="spellStart"/>
      <w:r w:rsidRPr="006933A1">
        <w:rPr>
          <w:rFonts w:ascii="Century Gothic" w:hAnsi="Century Gothic"/>
          <w:lang w:val="es-ES"/>
        </w:rPr>
        <w:t>nip</w:t>
      </w:r>
      <w:proofErr w:type="spellEnd"/>
      <w:r w:rsidRPr="006933A1">
        <w:rPr>
          <w:rFonts w:ascii="Century Gothic" w:hAnsi="Century Gothic"/>
          <w:lang w:val="es-ES"/>
        </w:rPr>
        <w:t xml:space="preserve"> no va a ver, tenemos que quitar esa parte de </w:t>
      </w:r>
      <w:proofErr w:type="spellStart"/>
      <w:r w:rsidRPr="006933A1">
        <w:rPr>
          <w:rFonts w:ascii="Century Gothic" w:hAnsi="Century Gothic"/>
          <w:lang w:val="es-ES"/>
        </w:rPr>
        <w:t>nip</w:t>
      </w:r>
      <w:proofErr w:type="spellEnd"/>
      <w:r w:rsidRPr="006933A1">
        <w:rPr>
          <w:rFonts w:ascii="Century Gothic" w:hAnsi="Century Gothic"/>
          <w:lang w:val="es-ES"/>
        </w:rPr>
        <w:t>, si no, no.</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_tradnl"/>
        </w:rPr>
        <w:t xml:space="preserve">El Lic. Edmundo Antonio </w:t>
      </w:r>
      <w:proofErr w:type="spellStart"/>
      <w:r w:rsidRPr="006933A1">
        <w:rPr>
          <w:rFonts w:ascii="Century Gothic" w:hAnsi="Century Gothic"/>
          <w:lang w:val="es-ES_tradnl"/>
        </w:rPr>
        <w:t>Amutio</w:t>
      </w:r>
      <w:proofErr w:type="spellEnd"/>
      <w:r w:rsidRPr="006933A1">
        <w:rPr>
          <w:rFonts w:ascii="Century Gothic" w:hAnsi="Century Gothic"/>
          <w:lang w:val="es-ES_tradnl"/>
        </w:rPr>
        <w:t xml:space="preserve"> Villa</w:t>
      </w:r>
      <w:r w:rsidRPr="006933A1">
        <w:rPr>
          <w:rFonts w:ascii="Century Gothic" w:hAnsi="Century Gothic"/>
          <w:lang w:val="es-ES"/>
        </w:rPr>
        <w:t>, representante suplente del Presidente del Comité de Adquisiciones, comenta: de hecho, yo creo que aquí es donde debemos de tener cuidado como Comité, porque de alguna manera esa propuesta redujimos la participación de en lugar de abrirla no, en este caso pues que tengamos cuidado todos porque estamos aquí como Comité que cuando se propongan las modificaciones en las bases que veamos o tratar de ver los alcances.</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 xml:space="preserve">C. Héctor Manuel Quintero Rosas, Representante Suplente del Partido Movimiento de Regeneración Nacional, comenta: por ejemplo, por la urgencia no pudiésemos solventar esa parte del </w:t>
      </w:r>
      <w:proofErr w:type="spellStart"/>
      <w:r w:rsidRPr="006933A1">
        <w:rPr>
          <w:rFonts w:ascii="Century Gothic" w:hAnsi="Century Gothic"/>
          <w:lang w:val="es-ES"/>
        </w:rPr>
        <w:t>nip</w:t>
      </w:r>
      <w:proofErr w:type="spellEnd"/>
      <w:r w:rsidRPr="006933A1">
        <w:rPr>
          <w:rFonts w:ascii="Century Gothic" w:hAnsi="Century Gothic"/>
          <w:lang w:val="es-ES"/>
        </w:rPr>
        <w:t>, en este momento por un acuerdo del Comité?</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_tradnl"/>
        </w:rPr>
        <w:lastRenderedPageBreak/>
        <w:t xml:space="preserve">El Lic. Edmundo Antonio </w:t>
      </w:r>
      <w:proofErr w:type="spellStart"/>
      <w:r w:rsidRPr="006933A1">
        <w:rPr>
          <w:rFonts w:ascii="Century Gothic" w:hAnsi="Century Gothic"/>
          <w:lang w:val="es-ES_tradnl"/>
        </w:rPr>
        <w:t>Amutio</w:t>
      </w:r>
      <w:proofErr w:type="spellEnd"/>
      <w:r w:rsidRPr="006933A1">
        <w:rPr>
          <w:rFonts w:ascii="Century Gothic" w:hAnsi="Century Gothic"/>
          <w:lang w:val="es-ES_tradnl"/>
        </w:rPr>
        <w:t xml:space="preserve"> Villa</w:t>
      </w:r>
      <w:r w:rsidRPr="006933A1">
        <w:rPr>
          <w:rFonts w:ascii="Century Gothic" w:hAnsi="Century Gothic"/>
          <w:lang w:val="es-ES"/>
        </w:rPr>
        <w:t>, representante suplente del Presidente del Comité de Adquisiciones, comenta: no, porque incluso ya se declararon no solventes porque en las bases estaba, se había acordado, este sí.</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El Lic. Leopoldo Leal León, representante suplente del Consejo Agropecuario de Jalisco, comenta: y además ya aprobamos en la orden del día, y en la orden del día no viene ese tema y como es extraordinaria, tampoco puedes meter asuntos varios,  para poder hace algo, tienes que sesionar a fuerzas para ese tema.</w:t>
      </w:r>
    </w:p>
    <w:p w:rsidR="006933A1" w:rsidRPr="006933A1" w:rsidRDefault="006933A1" w:rsidP="006933A1">
      <w:pPr>
        <w:pStyle w:val="Sinespaciado"/>
        <w:jc w:val="both"/>
        <w:rPr>
          <w:rFonts w:ascii="Century Gothic" w:hAnsi="Century Gothic"/>
        </w:rPr>
      </w:pPr>
    </w:p>
    <w:p w:rsidR="006933A1" w:rsidRPr="006933A1" w:rsidRDefault="006933A1" w:rsidP="006933A1">
      <w:pPr>
        <w:pStyle w:val="Sinespaciado"/>
        <w:jc w:val="both"/>
        <w:rPr>
          <w:rFonts w:ascii="Century Gothic" w:hAnsi="Century Gothic"/>
        </w:rPr>
      </w:pPr>
      <w:r w:rsidRPr="006933A1">
        <w:rPr>
          <w:rFonts w:ascii="Century Gothic" w:hAnsi="Century Gothic"/>
        </w:rPr>
        <w:t xml:space="preserve">El Mtro.  Marco Antonio Cervera Delgadillo, titular de la Contraloría Ciudadana, comenta: en ese sentido y aprovechando la experiencia quisiera proponer que dentro de las nuevas bases de este asunto y de todas pudiera establecer como una causa de </w:t>
      </w:r>
      <w:proofErr w:type="spellStart"/>
      <w:r w:rsidRPr="006933A1">
        <w:rPr>
          <w:rFonts w:ascii="Century Gothic" w:hAnsi="Century Gothic"/>
        </w:rPr>
        <w:t>desechamiento</w:t>
      </w:r>
      <w:proofErr w:type="spellEnd"/>
      <w:r w:rsidRPr="006933A1">
        <w:rPr>
          <w:rFonts w:ascii="Century Gothic" w:hAnsi="Century Gothic"/>
        </w:rPr>
        <w:t xml:space="preserve"> la presentación o alteración de cualquier documento dentro de cualquier proceso de licitación o adjudicación  directa o lo que sea, para que sea una causa de </w:t>
      </w:r>
      <w:proofErr w:type="spellStart"/>
      <w:r w:rsidRPr="006933A1">
        <w:rPr>
          <w:rFonts w:ascii="Century Gothic" w:hAnsi="Century Gothic"/>
        </w:rPr>
        <w:t>desechamiento</w:t>
      </w:r>
      <w:proofErr w:type="spellEnd"/>
      <w:r w:rsidRPr="006933A1">
        <w:rPr>
          <w:rFonts w:ascii="Century Gothic" w:hAnsi="Century Gothic"/>
        </w:rPr>
        <w:t xml:space="preserve"> inmediata.</w:t>
      </w:r>
    </w:p>
    <w:p w:rsidR="006933A1" w:rsidRPr="006933A1" w:rsidRDefault="006933A1" w:rsidP="006933A1">
      <w:pPr>
        <w:pStyle w:val="Sinespaciado"/>
        <w:jc w:val="both"/>
        <w:rPr>
          <w:rFonts w:ascii="Century Gothic" w:hAnsi="Century Gothic"/>
        </w:rPr>
      </w:pPr>
    </w:p>
    <w:p w:rsidR="006933A1" w:rsidRPr="006933A1" w:rsidRDefault="006933A1" w:rsidP="006933A1">
      <w:pPr>
        <w:pStyle w:val="Sinespaciado"/>
        <w:jc w:val="both"/>
        <w:rPr>
          <w:rFonts w:ascii="Century Gothic" w:hAnsi="Century Gothic"/>
          <w:lang w:val="es-ES"/>
        </w:rPr>
      </w:pPr>
      <w:r w:rsidRPr="006933A1">
        <w:rPr>
          <w:rFonts w:ascii="Century Gothic" w:hAnsi="Century Gothic"/>
          <w:lang w:val="es-ES"/>
        </w:rPr>
        <w:t xml:space="preserve">El C. Cristian Guillermo León Verduzco, Secretario Técnico, comenta: de hecho ya en el formato que estamos trabajando con ustedes ya se agregó a raíz de esto. (Inaudible) </w:t>
      </w:r>
    </w:p>
    <w:p w:rsidR="006933A1" w:rsidRPr="006933A1" w:rsidRDefault="006933A1" w:rsidP="006933A1">
      <w:pPr>
        <w:pStyle w:val="Sinespaciado"/>
        <w:jc w:val="both"/>
        <w:rPr>
          <w:rFonts w:ascii="Century Gothic" w:hAnsi="Century Gothic"/>
          <w:lang w:val="es-ES"/>
        </w:rPr>
      </w:pPr>
    </w:p>
    <w:p w:rsidR="006933A1" w:rsidRPr="006933A1" w:rsidRDefault="006933A1" w:rsidP="006933A1">
      <w:pPr>
        <w:pStyle w:val="Sinespaciado"/>
        <w:jc w:val="both"/>
        <w:rPr>
          <w:rFonts w:ascii="Century Gothic" w:hAnsi="Century Gothic"/>
          <w:lang w:val="es-ES"/>
        </w:rPr>
      </w:pPr>
      <w:r>
        <w:rPr>
          <w:rFonts w:ascii="Century Gothic" w:hAnsi="Century Gothic"/>
        </w:rPr>
        <w:t xml:space="preserve">El Mtro. </w:t>
      </w:r>
      <w:r w:rsidRPr="006933A1">
        <w:rPr>
          <w:rFonts w:ascii="Century Gothic" w:hAnsi="Century Gothic"/>
        </w:rPr>
        <w:t>Marco Antonio Cervera Delgadillo, titular de la Contraloría Ciudadana, comenta: perfecto.</w:t>
      </w:r>
    </w:p>
    <w:p w:rsidR="006933A1" w:rsidRDefault="006933A1" w:rsidP="006933A1">
      <w:pPr>
        <w:spacing w:after="200" w:line="276" w:lineRule="auto"/>
        <w:contextualSpacing/>
        <w:rPr>
          <w:rFonts w:ascii="Century Gothic" w:hAnsi="Century Gothic" w:cs="Tahoma"/>
          <w:lang w:val="es-ES"/>
        </w:rPr>
      </w:pPr>
    </w:p>
    <w:p w:rsidR="006933A1" w:rsidRPr="006933A1" w:rsidRDefault="006933A1" w:rsidP="006933A1">
      <w:pPr>
        <w:spacing w:after="200" w:line="276" w:lineRule="auto"/>
        <w:contextualSpacing/>
        <w:jc w:val="both"/>
        <w:rPr>
          <w:rFonts w:ascii="Century Gothic" w:eastAsia="Calibri" w:hAnsi="Century Gothic" w:cs="Tahoma"/>
          <w:b/>
          <w:sz w:val="22"/>
          <w:szCs w:val="22"/>
          <w:lang w:eastAsia="en-US"/>
        </w:rPr>
      </w:pPr>
      <w:r w:rsidRPr="006933A1">
        <w:rPr>
          <w:rFonts w:ascii="Century Gothic" w:hAnsi="Century Gothic" w:cs="Tahoma"/>
          <w:sz w:val="22"/>
          <w:szCs w:val="22"/>
          <w:lang w:val="es-ES_tradnl"/>
        </w:rPr>
        <w:t xml:space="preserve">El Lic. Edmundo Antonio </w:t>
      </w:r>
      <w:proofErr w:type="spellStart"/>
      <w:r w:rsidRPr="006933A1">
        <w:rPr>
          <w:rFonts w:ascii="Century Gothic" w:hAnsi="Century Gothic" w:cs="Tahoma"/>
          <w:sz w:val="22"/>
          <w:szCs w:val="22"/>
          <w:lang w:val="es-ES_tradnl"/>
        </w:rPr>
        <w:t>Amutio</w:t>
      </w:r>
      <w:proofErr w:type="spellEnd"/>
      <w:r w:rsidRPr="006933A1">
        <w:rPr>
          <w:rFonts w:ascii="Century Gothic" w:hAnsi="Century Gothic" w:cs="Tahoma"/>
          <w:sz w:val="22"/>
          <w:szCs w:val="22"/>
          <w:lang w:val="es-ES_tradnl"/>
        </w:rPr>
        <w:t xml:space="preserve"> Villa</w:t>
      </w:r>
      <w:r w:rsidRPr="006933A1">
        <w:rPr>
          <w:rFonts w:ascii="Century Gothic" w:hAnsi="Century Gothic" w:cs="Tahoma"/>
          <w:sz w:val="22"/>
          <w:szCs w:val="22"/>
          <w:lang w:val="es-ES"/>
        </w:rPr>
        <w:t>, representante suplente del Presidente del Comité de Adquisiciones, comenta:</w:t>
      </w:r>
      <w:r w:rsidRPr="006933A1">
        <w:rPr>
          <w:rFonts w:ascii="Century Gothic" w:hAnsi="Century Gothic" w:cs="Tahoma"/>
          <w:sz w:val="22"/>
          <w:szCs w:val="22"/>
          <w:lang w:val="es-ES_tradnl"/>
        </w:rPr>
        <w:t xml:space="preserve"> En virtud de que ninguna  de las 3 propuestas presentadas cumple con los requerimientos técnicos solicitados o la documentación solicitada se declara desierta la licitación y se presentaran las bases  en la siguiente sesión para su aprobación</w:t>
      </w:r>
      <w:r>
        <w:rPr>
          <w:rFonts w:ascii="Century Gothic" w:hAnsi="Century Gothic" w:cs="Tahoma"/>
          <w:sz w:val="22"/>
          <w:szCs w:val="22"/>
          <w:lang w:val="es-ES_tradnl"/>
        </w:rPr>
        <w:t>.</w:t>
      </w:r>
    </w:p>
    <w:p w:rsidR="006933A1" w:rsidRDefault="006933A1" w:rsidP="00417B69">
      <w:pPr>
        <w:spacing w:after="200" w:line="276" w:lineRule="auto"/>
        <w:contextualSpacing/>
        <w:rPr>
          <w:rFonts w:ascii="Century Gothic" w:eastAsia="Calibri" w:hAnsi="Century Gothic" w:cs="Tahoma"/>
          <w:b/>
          <w:sz w:val="22"/>
          <w:szCs w:val="22"/>
          <w:lang w:eastAsia="en-US"/>
        </w:rPr>
      </w:pPr>
    </w:p>
    <w:p w:rsidR="00417B69" w:rsidRDefault="00417B69" w:rsidP="00205050">
      <w:pPr>
        <w:shd w:val="clear" w:color="auto" w:fill="FFFFFF"/>
        <w:spacing w:after="100" w:afterAutospacing="1"/>
        <w:contextualSpacing/>
        <w:jc w:val="both"/>
        <w:rPr>
          <w:rFonts w:ascii="Century Gothic" w:hAnsi="Century Gothic" w:cs="Tahoma"/>
          <w:sz w:val="22"/>
          <w:szCs w:val="22"/>
        </w:rPr>
      </w:pPr>
    </w:p>
    <w:p w:rsidR="00417B69" w:rsidRPr="00417B69" w:rsidRDefault="006933A1" w:rsidP="00417B69">
      <w:pPr>
        <w:shd w:val="clear" w:color="auto" w:fill="FFFFFF"/>
        <w:spacing w:after="100" w:afterAutospacing="1"/>
        <w:contextualSpacing/>
        <w:jc w:val="both"/>
        <w:rPr>
          <w:rFonts w:ascii="Century Gothic" w:hAnsi="Century Gothic" w:cs="Tahoma"/>
          <w:sz w:val="22"/>
          <w:szCs w:val="22"/>
          <w:lang w:val="es-ES_tradnl"/>
        </w:rPr>
      </w:pPr>
      <w:r w:rsidRPr="006933A1">
        <w:rPr>
          <w:rFonts w:ascii="Century Gothic" w:hAnsi="Century Gothic" w:cs="Tahoma"/>
          <w:sz w:val="22"/>
          <w:szCs w:val="22"/>
          <w:lang w:val="es-ES_tradnl"/>
        </w:rPr>
        <w:t xml:space="preserve">El Lic. Edmundo Antonio </w:t>
      </w:r>
      <w:proofErr w:type="spellStart"/>
      <w:r w:rsidRPr="006933A1">
        <w:rPr>
          <w:rFonts w:ascii="Century Gothic" w:hAnsi="Century Gothic" w:cs="Tahoma"/>
          <w:sz w:val="22"/>
          <w:szCs w:val="22"/>
          <w:lang w:val="es-ES_tradnl"/>
        </w:rPr>
        <w:t>Amutio</w:t>
      </w:r>
      <w:proofErr w:type="spellEnd"/>
      <w:r w:rsidRPr="006933A1">
        <w:rPr>
          <w:rFonts w:ascii="Century Gothic" w:hAnsi="Century Gothic" w:cs="Tahoma"/>
          <w:sz w:val="22"/>
          <w:szCs w:val="22"/>
          <w:lang w:val="es-ES_tradnl"/>
        </w:rPr>
        <w:t xml:space="preserve"> Villa</w:t>
      </w:r>
      <w:r w:rsidRPr="006933A1">
        <w:rPr>
          <w:rFonts w:ascii="Century Gothic" w:hAnsi="Century Gothic" w:cs="Tahoma"/>
          <w:sz w:val="22"/>
          <w:szCs w:val="22"/>
          <w:lang w:val="es-ES"/>
        </w:rPr>
        <w:t>, representante suplente del Presid</w:t>
      </w:r>
      <w:r>
        <w:rPr>
          <w:rFonts w:ascii="Century Gothic" w:hAnsi="Century Gothic" w:cs="Tahoma"/>
          <w:sz w:val="22"/>
          <w:szCs w:val="22"/>
          <w:lang w:val="es-ES"/>
        </w:rPr>
        <w:t xml:space="preserve">ente del Comité de Adquisiciones, menciona </w:t>
      </w:r>
      <w:r>
        <w:rPr>
          <w:rFonts w:ascii="Century Gothic" w:eastAsia="Cambria" w:hAnsi="Century Gothic" w:cs="Tahoma"/>
          <w:sz w:val="22"/>
          <w:szCs w:val="22"/>
          <w:lang w:eastAsia="en-US"/>
        </w:rPr>
        <w:t>d</w:t>
      </w:r>
      <w:r w:rsidR="00417B69" w:rsidRPr="00417B69">
        <w:rPr>
          <w:rFonts w:ascii="Century Gothic" w:eastAsia="Cambria" w:hAnsi="Century Gothic" w:cs="Tahoma"/>
          <w:sz w:val="22"/>
          <w:szCs w:val="22"/>
          <w:lang w:eastAsia="en-US"/>
        </w:rPr>
        <w:t>e conformidad con el artículo 24, fracción XXII del Reglamento de Compras, Enajenaciones y Contratación de Servicios del Municipio de Zapopan, Jalisco, se somete a su resolución para su aprobación que la presente licitación pública se declare desierta y se presenten las bases en una siguiente sesión para su aprobación</w:t>
      </w:r>
      <w:r w:rsidR="00417B69" w:rsidRPr="00417B69">
        <w:rPr>
          <w:rFonts w:ascii="Century Gothic" w:hAnsi="Century Gothic" w:cs="Calibri"/>
          <w:b/>
          <w:bCs/>
          <w:color w:val="000000"/>
          <w:sz w:val="22"/>
          <w:szCs w:val="22"/>
          <w:lang w:eastAsia="es-MX"/>
        </w:rPr>
        <w:t>,</w:t>
      </w:r>
      <w:r w:rsidR="00417B69" w:rsidRPr="00417B69">
        <w:rPr>
          <w:rFonts w:ascii="Century Gothic" w:eastAsia="Cambria" w:hAnsi="Century Gothic" w:cs="Tahoma"/>
          <w:sz w:val="22"/>
          <w:szCs w:val="22"/>
          <w:lang w:eastAsia="en-US"/>
        </w:rPr>
        <w:t xml:space="preserve"> </w:t>
      </w:r>
      <w:r w:rsidR="00417B69" w:rsidRPr="00417B69">
        <w:rPr>
          <w:rFonts w:ascii="Century Gothic" w:hAnsi="Century Gothic" w:cs="Tahoma"/>
          <w:sz w:val="22"/>
          <w:szCs w:val="22"/>
          <w:lang w:val="es-ES_tradnl"/>
        </w:rPr>
        <w:t>los que estén por la afirmativa, sírvanse manifestarlo levantando su mano.</w:t>
      </w:r>
    </w:p>
    <w:p w:rsidR="00417B69" w:rsidRPr="00417B69" w:rsidRDefault="00417B69" w:rsidP="00417B69">
      <w:pPr>
        <w:jc w:val="both"/>
        <w:rPr>
          <w:rFonts w:ascii="Century Gothic" w:hAnsi="Century Gothic" w:cs="Tahoma"/>
          <w:sz w:val="22"/>
          <w:szCs w:val="22"/>
          <w:lang w:val="es-ES_tradnl"/>
        </w:rPr>
      </w:pPr>
    </w:p>
    <w:p w:rsidR="00417B69" w:rsidRPr="00417B69" w:rsidRDefault="00417B69" w:rsidP="00417B69">
      <w:pPr>
        <w:shd w:val="clear" w:color="auto" w:fill="FFFFFF"/>
        <w:spacing w:after="100" w:afterAutospacing="1"/>
        <w:contextualSpacing/>
        <w:jc w:val="center"/>
        <w:rPr>
          <w:rFonts w:ascii="Century Gothic" w:hAnsi="Century Gothic" w:cs="Tahoma"/>
          <w:b/>
          <w:i/>
          <w:sz w:val="22"/>
          <w:szCs w:val="22"/>
          <w:lang w:val="es-ES_tradnl"/>
        </w:rPr>
      </w:pPr>
      <w:r w:rsidRPr="00417B69">
        <w:rPr>
          <w:rFonts w:ascii="Century Gothic" w:hAnsi="Century Gothic" w:cs="Tahoma"/>
          <w:b/>
          <w:i/>
          <w:sz w:val="22"/>
          <w:szCs w:val="22"/>
          <w:lang w:val="es-ES_tradnl"/>
        </w:rPr>
        <w:t>Aprobado por Unanimidad</w:t>
      </w:r>
      <w:r w:rsidRPr="00417B69">
        <w:rPr>
          <w:rFonts w:ascii="Century Gothic" w:hAnsi="Century Gothic" w:cs="Tahoma"/>
          <w:b/>
          <w:i/>
          <w:color w:val="FF0000"/>
          <w:sz w:val="22"/>
          <w:szCs w:val="22"/>
          <w:lang w:val="es-ES_tradnl"/>
        </w:rPr>
        <w:t xml:space="preserve"> </w:t>
      </w:r>
      <w:r w:rsidRPr="00417B69">
        <w:rPr>
          <w:rFonts w:ascii="Century Gothic" w:hAnsi="Century Gothic" w:cs="Tahoma"/>
          <w:b/>
          <w:i/>
          <w:sz w:val="22"/>
          <w:szCs w:val="22"/>
          <w:lang w:val="es-ES_tradnl"/>
        </w:rPr>
        <w:t>de votos de los presentes.</w:t>
      </w:r>
    </w:p>
    <w:p w:rsidR="00205050" w:rsidRDefault="00205050" w:rsidP="00FB50E5">
      <w:pPr>
        <w:jc w:val="both"/>
        <w:rPr>
          <w:rFonts w:ascii="Century Gothic" w:hAnsi="Century Gothic" w:cs="Tahoma"/>
          <w:sz w:val="22"/>
          <w:szCs w:val="22"/>
        </w:rPr>
      </w:pPr>
    </w:p>
    <w:p w:rsidR="006933A1" w:rsidRDefault="006933A1" w:rsidP="00FB50E5">
      <w:pPr>
        <w:jc w:val="both"/>
        <w:rPr>
          <w:rFonts w:ascii="Century Gothic" w:hAnsi="Century Gothic" w:cs="Tahoma"/>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w:t>
      </w:r>
      <w:r w:rsidRPr="009E5AC4">
        <w:rPr>
          <w:rFonts w:ascii="Century Gothic" w:hAnsi="Century Gothic" w:cs="Tahoma"/>
          <w:sz w:val="22"/>
          <w:szCs w:val="22"/>
          <w:lang w:eastAsia="en-US"/>
        </w:rPr>
        <w:lastRenderedPageBreak/>
        <w:t xml:space="preserve">concluida la </w:t>
      </w:r>
      <w:r w:rsidR="006933A1">
        <w:rPr>
          <w:rFonts w:ascii="Century Gothic" w:hAnsi="Century Gothic" w:cs="Tahoma"/>
          <w:sz w:val="22"/>
          <w:szCs w:val="22"/>
          <w:lang w:eastAsia="en-US"/>
        </w:rPr>
        <w:t>Segunda</w:t>
      </w:r>
      <w:r w:rsidR="001C43D1">
        <w:rPr>
          <w:rFonts w:ascii="Century Gothic" w:hAnsi="Century Gothic" w:cs="Tahoma"/>
          <w:sz w:val="22"/>
          <w:szCs w:val="22"/>
          <w:lang w:eastAsia="en-US"/>
        </w:rPr>
        <w:t xml:space="preserve"> </w:t>
      </w:r>
      <w:r w:rsidR="007E3C18">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6933A1">
        <w:rPr>
          <w:rFonts w:ascii="Century Gothic" w:hAnsi="Century Gothic" w:cs="Tahoma"/>
          <w:sz w:val="22"/>
          <w:szCs w:val="22"/>
          <w:lang w:eastAsia="en-US"/>
        </w:rPr>
        <w:t>11:20</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6933A1">
        <w:rPr>
          <w:rFonts w:ascii="Century Gothic" w:hAnsi="Century Gothic" w:cs="Tahoma"/>
          <w:sz w:val="22"/>
          <w:szCs w:val="22"/>
          <w:lang w:eastAsia="en-US"/>
        </w:rPr>
        <w:t>23</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CD4A18">
        <w:rPr>
          <w:rFonts w:ascii="Century Gothic" w:hAnsi="Century Gothic" w:cs="Tahoma"/>
          <w:sz w:val="22"/>
          <w:szCs w:val="22"/>
          <w:lang w:eastAsia="en-US"/>
        </w:rPr>
        <w:t>enero</w:t>
      </w:r>
      <w:r w:rsidR="00AC5A1F" w:rsidRPr="009E5AC4">
        <w:rPr>
          <w:rFonts w:ascii="Century Gothic" w:hAnsi="Century Gothic" w:cs="Tahoma"/>
          <w:sz w:val="22"/>
          <w:szCs w:val="22"/>
          <w:lang w:eastAsia="en-US"/>
        </w:rPr>
        <w:t xml:space="preserve"> </w:t>
      </w:r>
      <w:r w:rsidR="00CD4A18">
        <w:rPr>
          <w:rFonts w:ascii="Century Gothic" w:hAnsi="Century Gothic" w:cs="Tahoma"/>
          <w:sz w:val="22"/>
          <w:szCs w:val="22"/>
          <w:lang w:eastAsia="en-US"/>
        </w:rPr>
        <w:t>de 2020</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7E3C18" w:rsidRPr="007E3C18" w:rsidRDefault="007E3C18" w:rsidP="007E3C18">
      <w:pPr>
        <w:tabs>
          <w:tab w:val="left" w:pos="3969"/>
        </w:tabs>
        <w:spacing w:line="360" w:lineRule="auto"/>
        <w:jc w:val="center"/>
        <w:rPr>
          <w:rFonts w:ascii="Century Gothic" w:hAnsi="Century Gothic" w:cs="Tahoma"/>
          <w:b/>
          <w:sz w:val="22"/>
          <w:szCs w:val="22"/>
          <w:lang w:eastAsia="en-US"/>
        </w:rPr>
      </w:pPr>
      <w:r w:rsidRPr="007E3C18">
        <w:rPr>
          <w:rFonts w:ascii="Century Gothic" w:hAnsi="Century Gothic" w:cs="Tahoma"/>
          <w:b/>
          <w:sz w:val="22"/>
          <w:szCs w:val="22"/>
          <w:lang w:eastAsia="en-US"/>
        </w:rPr>
        <w:t>Integrantes Vocales con voz y voto</w:t>
      </w: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6933A1" w:rsidRPr="006933A1" w:rsidRDefault="006933A1" w:rsidP="000B2504">
      <w:pPr>
        <w:rPr>
          <w:rFonts w:ascii="Century Gothic" w:eastAsiaTheme="minorHAnsi" w:hAnsi="Century Gothic" w:cs="Tahoma"/>
          <w:sz w:val="22"/>
          <w:szCs w:val="22"/>
          <w:lang w:val="pt-BR" w:eastAsia="en-US"/>
        </w:rPr>
      </w:pPr>
    </w:p>
    <w:p w:rsidR="008D0BC5" w:rsidRPr="00D4635D" w:rsidRDefault="006933A1" w:rsidP="001C3996">
      <w:pPr>
        <w:tabs>
          <w:tab w:val="left" w:pos="3969"/>
        </w:tabs>
        <w:spacing w:after="200" w:line="276" w:lineRule="auto"/>
        <w:jc w:val="both"/>
        <w:rPr>
          <w:rFonts w:ascii="Century Gothic" w:eastAsiaTheme="minorHAnsi" w:hAnsi="Century Gothic" w:cstheme="minorBidi"/>
          <w:sz w:val="20"/>
          <w:szCs w:val="20"/>
          <w:lang w:val="es-ES" w:eastAsia="en-US"/>
        </w:rPr>
      </w:pPr>
      <w:r w:rsidRPr="006933A1">
        <w:rPr>
          <w:rFonts w:ascii="Century Gothic" w:eastAsiaTheme="minorHAnsi" w:hAnsi="Century Gothic" w:cstheme="minorBidi"/>
          <w:smallCaps/>
          <w:sz w:val="20"/>
          <w:szCs w:val="20"/>
          <w:lang w:val="pt-BR"/>
        </w:rPr>
        <w:t>L</w:t>
      </w:r>
      <w:r w:rsidRPr="006933A1">
        <w:rPr>
          <w:rFonts w:ascii="Century Gothic" w:eastAsiaTheme="minorHAnsi" w:hAnsi="Century Gothic" w:cstheme="minorBidi"/>
          <w:smallCaps/>
          <w:sz w:val="20"/>
          <w:szCs w:val="20"/>
          <w:lang w:val="es-ES"/>
        </w:rPr>
        <w:t>a presente hoja de firmas forma parte del acta de la Segunda Sesión Extraordinaria del 23 de Enero de 2020.</w:t>
      </w:r>
      <w:r w:rsidRPr="006933A1">
        <w:rPr>
          <w:rFonts w:ascii="Century Gothic" w:eastAsiaTheme="minorHAnsi" w:hAnsi="Century Gothic" w:cstheme="minorBidi"/>
          <w:sz w:val="20"/>
          <w:szCs w:val="20"/>
          <w:lang w:val="es-ES"/>
        </w:rPr>
        <w:t xml:space="preserve"> </w:t>
      </w:r>
      <w:r w:rsidRPr="006933A1">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29F" w:rsidRDefault="0084629F" w:rsidP="00162908">
      <w:r>
        <w:separator/>
      </w:r>
    </w:p>
  </w:endnote>
  <w:endnote w:type="continuationSeparator" w:id="0">
    <w:p w:rsidR="0084629F" w:rsidRDefault="0084629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A9" w:rsidRDefault="00AC3EA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3EA9" w:rsidRDefault="00AC3EA9"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A9" w:rsidRDefault="00AC3EA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2504">
      <w:rPr>
        <w:rStyle w:val="Nmerodepgina"/>
        <w:noProof/>
      </w:rPr>
      <w:t>1</w:t>
    </w:r>
    <w:r>
      <w:rPr>
        <w:rStyle w:val="Nmerodepgina"/>
      </w:rPr>
      <w:fldChar w:fldCharType="end"/>
    </w:r>
  </w:p>
  <w:p w:rsidR="00AC3EA9" w:rsidRDefault="00AC3EA9"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29F" w:rsidRDefault="0084629F" w:rsidP="00162908">
      <w:r>
        <w:separator/>
      </w:r>
    </w:p>
  </w:footnote>
  <w:footnote w:type="continuationSeparator" w:id="0">
    <w:p w:rsidR="0084629F" w:rsidRDefault="0084629F"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A9" w:rsidRDefault="00AC3EA9">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2" name="4 CuadroTexto"/>
                      <wps:cNvSpPr txBox="1"/>
                      <wps:spPr>
                        <a:xfrm>
                          <a:off x="-125780" y="3815619"/>
                          <a:ext cx="7260943" cy="412388"/>
                        </a:xfrm>
                        <a:prstGeom prst="rect">
                          <a:avLst/>
                        </a:prstGeom>
                        <a:solidFill>
                          <a:srgbClr val="F67E1A"/>
                        </a:solidFill>
                      </wps:spPr>
                      <wps:txbx>
                        <w:txbxContent>
                          <w:p w:rsidR="00AC3EA9" w:rsidRDefault="00AC3EA9" w:rsidP="0044530F">
                            <w:pPr>
                              <w:pStyle w:val="NormalWeb"/>
                              <w:spacing w:after="0"/>
                              <w:rPr>
                                <w:rFonts w:asciiTheme="minorHAnsi" w:hAnsi="Calibri" w:cstheme="minorBidi"/>
                                <w:b/>
                                <w:bCs/>
                                <w:color w:val="FFFFFF" w:themeColor="background1"/>
                                <w:kern w:val="24"/>
                              </w:rPr>
                            </w:pPr>
                          </w:p>
                          <w:p w:rsidR="00AC3EA9" w:rsidRPr="0044530F" w:rsidRDefault="00AC3EA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AC3EA9" w:rsidRDefault="00AC3EA9" w:rsidP="0044530F">
                      <w:pPr>
                        <w:pStyle w:val="NormalWeb"/>
                        <w:spacing w:after="0"/>
                        <w:rPr>
                          <w:rFonts w:asciiTheme="minorHAnsi" w:hAnsi="Calibri" w:cstheme="minorBidi"/>
                          <w:b/>
                          <w:bCs/>
                          <w:color w:val="FFFFFF" w:themeColor="background1"/>
                          <w:kern w:val="24"/>
                        </w:rPr>
                      </w:pPr>
                    </w:p>
                    <w:p w:rsidR="00AC3EA9" w:rsidRPr="0044530F" w:rsidRDefault="00AC3EA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C3EA9" w:rsidRPr="00793FC2" w:rsidRDefault="00AC3EA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417B69">
      <w:rPr>
        <w:rFonts w:ascii="Tahoma" w:hAnsi="Tahoma" w:cs="Tahoma"/>
        <w:sz w:val="18"/>
        <w:szCs w:val="18"/>
        <w:lang w:val="es-ES_tradnl"/>
      </w:rPr>
      <w:t>SEGUNDA</w:t>
    </w:r>
    <w:r>
      <w:rPr>
        <w:rFonts w:ascii="Tahoma" w:hAnsi="Tahoma" w:cs="Tahoma"/>
        <w:sz w:val="18"/>
        <w:szCs w:val="18"/>
        <w:lang w:val="es-ES_tradnl"/>
      </w:rPr>
      <w:t xml:space="preserve"> </w:t>
    </w:r>
    <w:r w:rsidR="000358B4">
      <w:rPr>
        <w:rFonts w:ascii="Tahoma" w:hAnsi="Tahoma" w:cs="Tahoma"/>
        <w:sz w:val="18"/>
        <w:szCs w:val="18"/>
        <w:lang w:val="es-ES_tradnl"/>
      </w:rPr>
      <w:t>SESIÓN EXTRAOR</w:t>
    </w:r>
    <w:r w:rsidRPr="00793FC2">
      <w:rPr>
        <w:rFonts w:ascii="Tahoma" w:hAnsi="Tahoma" w:cs="Tahoma"/>
        <w:sz w:val="18"/>
        <w:szCs w:val="18"/>
        <w:lang w:val="es-ES_tradnl"/>
      </w:rPr>
      <w:t>DINARIA</w:t>
    </w:r>
  </w:p>
  <w:p w:rsidR="00AC3EA9" w:rsidRPr="00793FC2" w:rsidRDefault="00AC3EA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417B69">
      <w:rPr>
        <w:rFonts w:ascii="Tahoma" w:hAnsi="Tahoma" w:cs="Tahoma"/>
        <w:sz w:val="18"/>
        <w:szCs w:val="18"/>
        <w:lang w:val="es-ES_tradnl"/>
      </w:rPr>
      <w:t>23</w:t>
    </w:r>
    <w:r w:rsidRPr="00793FC2">
      <w:rPr>
        <w:rFonts w:ascii="Tahoma" w:hAnsi="Tahoma" w:cs="Tahoma"/>
        <w:sz w:val="18"/>
        <w:szCs w:val="18"/>
        <w:lang w:val="es-ES_tradnl"/>
      </w:rPr>
      <w:t xml:space="preserve"> DE </w:t>
    </w:r>
    <w:r>
      <w:rPr>
        <w:rFonts w:ascii="Tahoma" w:hAnsi="Tahoma" w:cs="Tahoma"/>
        <w:sz w:val="18"/>
        <w:szCs w:val="18"/>
        <w:lang w:val="es-ES_tradnl"/>
      </w:rPr>
      <w:t>ENERO DE 2020</w:t>
    </w:r>
  </w:p>
  <w:p w:rsidR="00AC3EA9" w:rsidRPr="00261A2A" w:rsidRDefault="00AC3EA9"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9">
    <w:nsid w:val="1A114011"/>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8BF6803"/>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7">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9">
    <w:nsid w:val="3DAE01A4"/>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5">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8">
    <w:nsid w:val="4FAF2B09"/>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3">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4">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5">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7">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9">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4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42">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4">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20"/>
  </w:num>
  <w:num w:numId="5">
    <w:abstractNumId w:val="7"/>
  </w:num>
  <w:num w:numId="6">
    <w:abstractNumId w:val="23"/>
  </w:num>
  <w:num w:numId="7">
    <w:abstractNumId w:val="21"/>
  </w:num>
  <w:num w:numId="8">
    <w:abstractNumId w:val="11"/>
  </w:num>
  <w:num w:numId="9">
    <w:abstractNumId w:val="31"/>
  </w:num>
  <w:num w:numId="10">
    <w:abstractNumId w:val="35"/>
  </w:num>
  <w:num w:numId="11">
    <w:abstractNumId w:val="30"/>
  </w:num>
  <w:num w:numId="12">
    <w:abstractNumId w:val="22"/>
  </w:num>
  <w:num w:numId="13">
    <w:abstractNumId w:val="10"/>
  </w:num>
  <w:num w:numId="14">
    <w:abstractNumId w:val="17"/>
  </w:num>
  <w:num w:numId="15">
    <w:abstractNumId w:val="4"/>
  </w:num>
  <w:num w:numId="16">
    <w:abstractNumId w:val="13"/>
  </w:num>
  <w:num w:numId="17">
    <w:abstractNumId w:val="45"/>
  </w:num>
  <w:num w:numId="18">
    <w:abstractNumId w:val="25"/>
  </w:num>
  <w:num w:numId="19">
    <w:abstractNumId w:val="2"/>
  </w:num>
  <w:num w:numId="20">
    <w:abstractNumId w:val="0"/>
  </w:num>
  <w:num w:numId="21">
    <w:abstractNumId w:val="44"/>
  </w:num>
  <w:num w:numId="22">
    <w:abstractNumId w:val="5"/>
  </w:num>
  <w:num w:numId="23">
    <w:abstractNumId w:val="26"/>
  </w:num>
  <w:num w:numId="24">
    <w:abstractNumId w:val="46"/>
  </w:num>
  <w:num w:numId="25">
    <w:abstractNumId w:val="1"/>
  </w:num>
  <w:num w:numId="26">
    <w:abstractNumId w:val="37"/>
  </w:num>
  <w:num w:numId="27">
    <w:abstractNumId w:val="40"/>
  </w:num>
  <w:num w:numId="28">
    <w:abstractNumId w:val="42"/>
  </w:num>
  <w:num w:numId="29">
    <w:abstractNumId w:val="43"/>
  </w:num>
  <w:num w:numId="30">
    <w:abstractNumId w:val="29"/>
  </w:num>
  <w:num w:numId="31">
    <w:abstractNumId w:val="33"/>
  </w:num>
  <w:num w:numId="32">
    <w:abstractNumId w:val="6"/>
  </w:num>
  <w:num w:numId="33">
    <w:abstractNumId w:val="39"/>
  </w:num>
  <w:num w:numId="34">
    <w:abstractNumId w:val="38"/>
  </w:num>
  <w:num w:numId="35">
    <w:abstractNumId w:val="36"/>
  </w:num>
  <w:num w:numId="36">
    <w:abstractNumId w:val="16"/>
  </w:num>
  <w:num w:numId="37">
    <w:abstractNumId w:val="24"/>
  </w:num>
  <w:num w:numId="38">
    <w:abstractNumId w:val="34"/>
  </w:num>
  <w:num w:numId="39">
    <w:abstractNumId w:val="32"/>
  </w:num>
  <w:num w:numId="40">
    <w:abstractNumId w:val="18"/>
  </w:num>
  <w:num w:numId="41">
    <w:abstractNumId w:val="8"/>
  </w:num>
  <w:num w:numId="42">
    <w:abstractNumId w:val="27"/>
  </w:num>
  <w:num w:numId="43">
    <w:abstractNumId w:val="41"/>
  </w:num>
  <w:num w:numId="44">
    <w:abstractNumId w:val="9"/>
  </w:num>
  <w:num w:numId="45">
    <w:abstractNumId w:val="28"/>
  </w:num>
  <w:num w:numId="46">
    <w:abstractNumId w:val="19"/>
  </w:num>
  <w:num w:numId="4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155E"/>
    <w:rsid w:val="00032791"/>
    <w:rsid w:val="00033025"/>
    <w:rsid w:val="000358B4"/>
    <w:rsid w:val="00043F45"/>
    <w:rsid w:val="000511AB"/>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2504"/>
    <w:rsid w:val="000B38C9"/>
    <w:rsid w:val="000B3A88"/>
    <w:rsid w:val="000C4097"/>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62908"/>
    <w:rsid w:val="0016799C"/>
    <w:rsid w:val="00171992"/>
    <w:rsid w:val="00171ADC"/>
    <w:rsid w:val="00190E59"/>
    <w:rsid w:val="001A492F"/>
    <w:rsid w:val="001B0FB7"/>
    <w:rsid w:val="001B2CC3"/>
    <w:rsid w:val="001B337D"/>
    <w:rsid w:val="001B4089"/>
    <w:rsid w:val="001B5906"/>
    <w:rsid w:val="001B5D05"/>
    <w:rsid w:val="001B655D"/>
    <w:rsid w:val="001C3996"/>
    <w:rsid w:val="001C43D1"/>
    <w:rsid w:val="001C52CA"/>
    <w:rsid w:val="001C719A"/>
    <w:rsid w:val="001C7476"/>
    <w:rsid w:val="001D0ECB"/>
    <w:rsid w:val="001D7F82"/>
    <w:rsid w:val="001E3BA5"/>
    <w:rsid w:val="001E6F08"/>
    <w:rsid w:val="00203723"/>
    <w:rsid w:val="00205050"/>
    <w:rsid w:val="0020685B"/>
    <w:rsid w:val="00206BE7"/>
    <w:rsid w:val="002073FD"/>
    <w:rsid w:val="00212934"/>
    <w:rsid w:val="00214E23"/>
    <w:rsid w:val="00217CDB"/>
    <w:rsid w:val="00221273"/>
    <w:rsid w:val="00221AF2"/>
    <w:rsid w:val="002352AB"/>
    <w:rsid w:val="00235BF6"/>
    <w:rsid w:val="002401D4"/>
    <w:rsid w:val="00260FE4"/>
    <w:rsid w:val="00264669"/>
    <w:rsid w:val="0027084E"/>
    <w:rsid w:val="00270ADC"/>
    <w:rsid w:val="00275038"/>
    <w:rsid w:val="00275929"/>
    <w:rsid w:val="00276836"/>
    <w:rsid w:val="00284EE8"/>
    <w:rsid w:val="002920D4"/>
    <w:rsid w:val="00292DC4"/>
    <w:rsid w:val="002968F0"/>
    <w:rsid w:val="002A4198"/>
    <w:rsid w:val="002A5B0C"/>
    <w:rsid w:val="002A7296"/>
    <w:rsid w:val="002B15F0"/>
    <w:rsid w:val="002B31E4"/>
    <w:rsid w:val="002C327F"/>
    <w:rsid w:val="002C7066"/>
    <w:rsid w:val="002D2C5A"/>
    <w:rsid w:val="002E455A"/>
    <w:rsid w:val="002E4E5C"/>
    <w:rsid w:val="002E5858"/>
    <w:rsid w:val="002F1CE5"/>
    <w:rsid w:val="002F267A"/>
    <w:rsid w:val="00302588"/>
    <w:rsid w:val="003036AB"/>
    <w:rsid w:val="00315CAB"/>
    <w:rsid w:val="003224E4"/>
    <w:rsid w:val="00330425"/>
    <w:rsid w:val="00330EED"/>
    <w:rsid w:val="00331520"/>
    <w:rsid w:val="0033218D"/>
    <w:rsid w:val="00334A64"/>
    <w:rsid w:val="00336824"/>
    <w:rsid w:val="003368A1"/>
    <w:rsid w:val="00336E60"/>
    <w:rsid w:val="0035441D"/>
    <w:rsid w:val="00357124"/>
    <w:rsid w:val="00357A99"/>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5AC1"/>
    <w:rsid w:val="003D61EA"/>
    <w:rsid w:val="003D721B"/>
    <w:rsid w:val="003F0FA1"/>
    <w:rsid w:val="003F235D"/>
    <w:rsid w:val="003F5992"/>
    <w:rsid w:val="00403825"/>
    <w:rsid w:val="004045E3"/>
    <w:rsid w:val="00404956"/>
    <w:rsid w:val="0041211A"/>
    <w:rsid w:val="00412B98"/>
    <w:rsid w:val="004178AD"/>
    <w:rsid w:val="00417B69"/>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46BB"/>
    <w:rsid w:val="00516ADE"/>
    <w:rsid w:val="0052022A"/>
    <w:rsid w:val="00530BF9"/>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3ED"/>
    <w:rsid w:val="0058243F"/>
    <w:rsid w:val="0058399E"/>
    <w:rsid w:val="00586379"/>
    <w:rsid w:val="0059120D"/>
    <w:rsid w:val="0059409C"/>
    <w:rsid w:val="00596C54"/>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27C45"/>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CFA"/>
    <w:rsid w:val="00690F25"/>
    <w:rsid w:val="006933A1"/>
    <w:rsid w:val="006A2033"/>
    <w:rsid w:val="006A7A13"/>
    <w:rsid w:val="006B228A"/>
    <w:rsid w:val="006B36CA"/>
    <w:rsid w:val="006C10E1"/>
    <w:rsid w:val="006C7CA3"/>
    <w:rsid w:val="006D4076"/>
    <w:rsid w:val="006D50B4"/>
    <w:rsid w:val="006D78AA"/>
    <w:rsid w:val="007064B4"/>
    <w:rsid w:val="00707054"/>
    <w:rsid w:val="00712413"/>
    <w:rsid w:val="00721A0D"/>
    <w:rsid w:val="0073245A"/>
    <w:rsid w:val="0073336B"/>
    <w:rsid w:val="00734006"/>
    <w:rsid w:val="007449A6"/>
    <w:rsid w:val="0074512B"/>
    <w:rsid w:val="00745C2E"/>
    <w:rsid w:val="007476BD"/>
    <w:rsid w:val="0075211C"/>
    <w:rsid w:val="00755674"/>
    <w:rsid w:val="00756581"/>
    <w:rsid w:val="0076463A"/>
    <w:rsid w:val="00767B43"/>
    <w:rsid w:val="007764CE"/>
    <w:rsid w:val="007958C7"/>
    <w:rsid w:val="007A5D20"/>
    <w:rsid w:val="007A78F8"/>
    <w:rsid w:val="007D1560"/>
    <w:rsid w:val="007D7729"/>
    <w:rsid w:val="007E0657"/>
    <w:rsid w:val="007E1A22"/>
    <w:rsid w:val="007E229F"/>
    <w:rsid w:val="007E3C18"/>
    <w:rsid w:val="007E40C8"/>
    <w:rsid w:val="007F3DA1"/>
    <w:rsid w:val="008032B8"/>
    <w:rsid w:val="00803A03"/>
    <w:rsid w:val="00807916"/>
    <w:rsid w:val="008118C7"/>
    <w:rsid w:val="008145DF"/>
    <w:rsid w:val="00820181"/>
    <w:rsid w:val="00835EF2"/>
    <w:rsid w:val="0084012A"/>
    <w:rsid w:val="00841615"/>
    <w:rsid w:val="0084629F"/>
    <w:rsid w:val="00850283"/>
    <w:rsid w:val="00851EA4"/>
    <w:rsid w:val="00857F3B"/>
    <w:rsid w:val="008630A9"/>
    <w:rsid w:val="00863C3C"/>
    <w:rsid w:val="00864BCF"/>
    <w:rsid w:val="00867DEF"/>
    <w:rsid w:val="008720AE"/>
    <w:rsid w:val="00880284"/>
    <w:rsid w:val="00881F5D"/>
    <w:rsid w:val="00885AF4"/>
    <w:rsid w:val="008967F2"/>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4CD0"/>
    <w:rsid w:val="00966678"/>
    <w:rsid w:val="00972953"/>
    <w:rsid w:val="00976F70"/>
    <w:rsid w:val="00977FC9"/>
    <w:rsid w:val="00981ACA"/>
    <w:rsid w:val="00983E3F"/>
    <w:rsid w:val="00987491"/>
    <w:rsid w:val="00987B76"/>
    <w:rsid w:val="00994310"/>
    <w:rsid w:val="009A26B9"/>
    <w:rsid w:val="009A2CE6"/>
    <w:rsid w:val="009B3280"/>
    <w:rsid w:val="009B4CBB"/>
    <w:rsid w:val="009B5F50"/>
    <w:rsid w:val="009C3143"/>
    <w:rsid w:val="009C470D"/>
    <w:rsid w:val="009C71EF"/>
    <w:rsid w:val="009C7B49"/>
    <w:rsid w:val="009D047B"/>
    <w:rsid w:val="009D4600"/>
    <w:rsid w:val="009D4D16"/>
    <w:rsid w:val="009D4E82"/>
    <w:rsid w:val="009D5F03"/>
    <w:rsid w:val="009E0F5A"/>
    <w:rsid w:val="009E1698"/>
    <w:rsid w:val="009E5AC4"/>
    <w:rsid w:val="009F4A8E"/>
    <w:rsid w:val="009F65BC"/>
    <w:rsid w:val="00A14372"/>
    <w:rsid w:val="00A246D8"/>
    <w:rsid w:val="00A2611F"/>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A6C39"/>
    <w:rsid w:val="00AB07AA"/>
    <w:rsid w:val="00AB2121"/>
    <w:rsid w:val="00AB2B36"/>
    <w:rsid w:val="00AB5191"/>
    <w:rsid w:val="00AB632E"/>
    <w:rsid w:val="00AC0F4C"/>
    <w:rsid w:val="00AC3EA9"/>
    <w:rsid w:val="00AC558F"/>
    <w:rsid w:val="00AC5A1F"/>
    <w:rsid w:val="00AC5F7C"/>
    <w:rsid w:val="00AC6FA8"/>
    <w:rsid w:val="00AD3358"/>
    <w:rsid w:val="00AD4C8B"/>
    <w:rsid w:val="00AE033B"/>
    <w:rsid w:val="00AE0E69"/>
    <w:rsid w:val="00AF1C4B"/>
    <w:rsid w:val="00AF2267"/>
    <w:rsid w:val="00B11761"/>
    <w:rsid w:val="00B26785"/>
    <w:rsid w:val="00B31001"/>
    <w:rsid w:val="00B31028"/>
    <w:rsid w:val="00B331F0"/>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27DF"/>
    <w:rsid w:val="00C539D9"/>
    <w:rsid w:val="00C53A87"/>
    <w:rsid w:val="00C53AB5"/>
    <w:rsid w:val="00C554AC"/>
    <w:rsid w:val="00C55837"/>
    <w:rsid w:val="00C612B5"/>
    <w:rsid w:val="00C62F10"/>
    <w:rsid w:val="00C65017"/>
    <w:rsid w:val="00C6624A"/>
    <w:rsid w:val="00C67879"/>
    <w:rsid w:val="00C777DC"/>
    <w:rsid w:val="00C807BC"/>
    <w:rsid w:val="00C83445"/>
    <w:rsid w:val="00C93465"/>
    <w:rsid w:val="00CB13CF"/>
    <w:rsid w:val="00CB3469"/>
    <w:rsid w:val="00CB6AF1"/>
    <w:rsid w:val="00CB763E"/>
    <w:rsid w:val="00CC264C"/>
    <w:rsid w:val="00CC28B2"/>
    <w:rsid w:val="00CC48A5"/>
    <w:rsid w:val="00CD1101"/>
    <w:rsid w:val="00CD27D9"/>
    <w:rsid w:val="00CD4A18"/>
    <w:rsid w:val="00CF1B58"/>
    <w:rsid w:val="00CF1CCE"/>
    <w:rsid w:val="00CF6E79"/>
    <w:rsid w:val="00CF7B23"/>
    <w:rsid w:val="00D00526"/>
    <w:rsid w:val="00D00B83"/>
    <w:rsid w:val="00D01BCC"/>
    <w:rsid w:val="00D01D59"/>
    <w:rsid w:val="00D12A97"/>
    <w:rsid w:val="00D13C36"/>
    <w:rsid w:val="00D16169"/>
    <w:rsid w:val="00D16B80"/>
    <w:rsid w:val="00D17C99"/>
    <w:rsid w:val="00D17D7B"/>
    <w:rsid w:val="00D23D3B"/>
    <w:rsid w:val="00D26A7B"/>
    <w:rsid w:val="00D329D1"/>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10B"/>
    <w:rsid w:val="00E254CD"/>
    <w:rsid w:val="00E26ADF"/>
    <w:rsid w:val="00E40A1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25E5"/>
    <w:rsid w:val="00EB7E5A"/>
    <w:rsid w:val="00EC13B0"/>
    <w:rsid w:val="00EC6F8E"/>
    <w:rsid w:val="00EC7EEA"/>
    <w:rsid w:val="00ED4F23"/>
    <w:rsid w:val="00ED68E1"/>
    <w:rsid w:val="00ED70E9"/>
    <w:rsid w:val="00EE1EC6"/>
    <w:rsid w:val="00F02217"/>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3EC9"/>
    <w:rsid w:val="00F64F66"/>
    <w:rsid w:val="00F661FD"/>
    <w:rsid w:val="00F74D41"/>
    <w:rsid w:val="00F820D3"/>
    <w:rsid w:val="00F91AE3"/>
    <w:rsid w:val="00FA09B3"/>
    <w:rsid w:val="00FA1242"/>
    <w:rsid w:val="00FA23A1"/>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6B867-F8EB-4DDE-894B-5CE7EEAC4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2795</Words>
  <Characters>15373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3</cp:revision>
  <cp:lastPrinted>2020-01-28T16:01:00Z</cp:lastPrinted>
  <dcterms:created xsi:type="dcterms:W3CDTF">2020-01-28T16:04:00Z</dcterms:created>
  <dcterms:modified xsi:type="dcterms:W3CDTF">2020-01-29T20:01:00Z</dcterms:modified>
</cp:coreProperties>
</file>