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72" w:rsidRDefault="00F35172"/>
    <w:p w:rsidR="000D24DF" w:rsidRDefault="002E065D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065D">
        <w:rPr>
          <w:rFonts w:ascii="Arial" w:hAnsi="Arial" w:cs="Arial"/>
          <w:b/>
          <w:sz w:val="24"/>
          <w:szCs w:val="24"/>
          <w:lang w:val="es-ES"/>
        </w:rPr>
        <w:t>ESTIMACIONES DE CIERRE DE INGRESOS Y EGRESOS PARA EL EJERCICIO FISCAL 2020.</w:t>
      </w:r>
    </w:p>
    <w:p w:rsid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0D24DF" w:rsidRP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24DF">
        <w:rPr>
          <w:rFonts w:ascii="Arial" w:hAnsi="Arial" w:cs="Arial"/>
          <w:b/>
          <w:sz w:val="24"/>
          <w:szCs w:val="24"/>
          <w:lang w:val="es-MX"/>
        </w:rPr>
        <w:t xml:space="preserve">ESTIMACIÓN DE INGRESOS AL </w:t>
      </w:r>
      <w:r>
        <w:rPr>
          <w:rFonts w:ascii="Arial" w:hAnsi="Arial" w:cs="Arial"/>
          <w:b/>
          <w:sz w:val="24"/>
          <w:szCs w:val="24"/>
          <w:lang w:val="es-MX"/>
        </w:rPr>
        <w:t>CIERRE DEL EJERCICIO FISCAL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6"/>
        <w:gridCol w:w="3224"/>
      </w:tblGrid>
      <w:tr w:rsidR="000D24DF" w:rsidRPr="000D24DF" w:rsidTr="000D24DF">
        <w:trPr>
          <w:trHeight w:hRule="exact" w:val="300"/>
        </w:trPr>
        <w:tc>
          <w:tcPr>
            <w:tcW w:w="3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 PROYECTADO</w:t>
            </w:r>
          </w:p>
        </w:tc>
      </w:tr>
      <w:tr w:rsidR="000D24DF" w:rsidRPr="000D24DF" w:rsidTr="000D24DF">
        <w:trPr>
          <w:trHeight w:hRule="exact" w:val="315"/>
        </w:trPr>
        <w:tc>
          <w:tcPr>
            <w:tcW w:w="31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EJERCICIO 2020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$2,437,430,399.74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PREDIAL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$1,337,106,883.93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TRANSMISIONES PATRIMONIALES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$910,420,994.39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IMPUESTO SOBRE ESPECTACULOS PUBLICOS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$12,723,324.89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IMPUESTOS SOBRE NEGOCIOS JURIDICOS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$68,399,774.94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RECARGOS DE IMPUESTOS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$54,342,540.16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MULTAS DE IMPUESTOS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$28,646,297.71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GTOS. DE EJEC. Y NOTIF. DE IMPUESTOS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$15,280,984.64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ACTUALIZACIONES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$10,321,339.66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FINANCIAMIENTO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$188,259.42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CONTRIBUCION DE MEJORAS POR OBRAS PUBLICAS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$65,562,963.56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$485,911,649.31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MERCADOS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$5,094,693.87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OTRAS INSTALACIONES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$94,715.00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 LOS CEMENTERIOS DE DOMINIO PÚBLICO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$9,574,264.85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USO DEL PISO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$21,962,536.51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PAGO DE LICENCIAS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$108,856,093.80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PERM. DE CONSTR. RECON. REMOD.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$131,385,402.00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OTROS LICENCIAS, AUTORIZACIONES O SERVICIOS DE OBRAS PÚBLICAS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$72,932,782.99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ALINEAMIENTOS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$6,618,502.32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ASEO PUBLICO CONTRATADO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$4,024,134.61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AGUA Y ALCANTARILLADO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$13,623,707.65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RASTROS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$29,244,373.30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REGISTRO CIVIL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$4,311,957.62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CERTIFICACIONES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$35,616,674.81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 LOS SERVICIOS DE CATASTRO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$1,265,134.00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DERECHOS POR REVISIÓN DE AVALÚOS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$13,361,781.00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ESTACIONAMIENTOS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$8,157,218.94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DERECHOS DIVERSOS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$4,408,172.07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SANIDAD ANIMAL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$5,057,108.00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ACCESORIOS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$10,322,395.97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lastRenderedPageBreak/>
              <w:t>PRODUCTOS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$46,089,735.73</w:t>
            </w:r>
          </w:p>
        </w:tc>
      </w:tr>
      <w:tr w:rsidR="000D24DF" w:rsidRPr="000D24DF" w:rsidTr="000D24DF">
        <w:trPr>
          <w:trHeight w:hRule="exact" w:val="25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$152,100,291.59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1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TOTAL INGRESOS PROPIOS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$3,187,095,039.93</w:t>
            </w:r>
          </w:p>
        </w:tc>
      </w:tr>
      <w:tr w:rsidR="000D24DF" w:rsidRPr="000D24DF" w:rsidTr="000D24DF">
        <w:trPr>
          <w:trHeight w:hRule="exact" w:val="31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31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PARTICIPACIONES Y RAMO 33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$3,983,951,053.25</w:t>
            </w:r>
          </w:p>
        </w:tc>
      </w:tr>
      <w:tr w:rsidR="000D24DF" w:rsidRPr="000D24DF" w:rsidTr="000D24DF">
        <w:trPr>
          <w:trHeight w:val="31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PARTICIPACIONES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$2,864,025,538.79</w:t>
            </w:r>
          </w:p>
        </w:tc>
      </w:tr>
      <w:tr w:rsidR="000D24DF" w:rsidRPr="000D24DF" w:rsidTr="000D24DF">
        <w:trPr>
          <w:trHeight w:val="315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APORTACIONES FEDERALES, RAMO 33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$1,065,844,611.16</w:t>
            </w:r>
          </w:p>
        </w:tc>
      </w:tr>
      <w:tr w:rsidR="000D24DF" w:rsidRPr="000D24DF" w:rsidTr="000D24DF">
        <w:trPr>
          <w:trHeight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CONVENIOS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$54,080,903.30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val="51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DERIVADOS DE FINANCIAMIENTOS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$58,645,360.20</w:t>
            </w:r>
          </w:p>
        </w:tc>
      </w:tr>
      <w:tr w:rsidR="000D24DF" w:rsidRPr="000D24DF" w:rsidTr="000D24DF">
        <w:trPr>
          <w:trHeight w:hRule="exact" w:val="30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FINANCIAMIENTO INTERNO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$58,645,360.20</w:t>
            </w:r>
          </w:p>
        </w:tc>
      </w:tr>
      <w:tr w:rsidR="000D24DF" w:rsidRPr="000D24DF" w:rsidTr="000D24DF">
        <w:trPr>
          <w:trHeight w:hRule="exact" w:val="315"/>
        </w:trPr>
        <w:tc>
          <w:tcPr>
            <w:tcW w:w="31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24DF" w:rsidRPr="000D24DF" w:rsidTr="000D24DF">
        <w:trPr>
          <w:trHeight w:hRule="exact" w:val="315"/>
        </w:trPr>
        <w:tc>
          <w:tcPr>
            <w:tcW w:w="3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24DF" w:rsidRPr="000D24DF" w:rsidRDefault="000D24DF" w:rsidP="000D24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$7,229,691,453.38</w:t>
            </w:r>
          </w:p>
        </w:tc>
      </w:tr>
    </w:tbl>
    <w:p w:rsidR="000D24DF" w:rsidRDefault="000D24DF" w:rsidP="00716C67">
      <w:pPr>
        <w:rPr>
          <w:rFonts w:ascii="Arial" w:hAnsi="Arial" w:cs="Arial"/>
          <w:sz w:val="20"/>
          <w:szCs w:val="24"/>
          <w:lang w:val="es-MX"/>
        </w:rPr>
      </w:pPr>
    </w:p>
    <w:p w:rsidR="00716C67" w:rsidRPr="00CD4A90" w:rsidRDefault="00716C67" w:rsidP="00716C67">
      <w:pPr>
        <w:rPr>
          <w:rFonts w:ascii="Arial" w:hAnsi="Arial" w:cs="Arial"/>
          <w:sz w:val="20"/>
          <w:szCs w:val="24"/>
          <w:lang w:val="es-MX"/>
        </w:rPr>
      </w:pPr>
      <w:r>
        <w:rPr>
          <w:rFonts w:ascii="Arial" w:hAnsi="Arial" w:cs="Arial"/>
          <w:sz w:val="20"/>
          <w:szCs w:val="24"/>
          <w:lang w:val="es-MX"/>
        </w:rPr>
        <w:t xml:space="preserve">Nota: </w:t>
      </w:r>
      <w:r w:rsidRPr="00CD4A90">
        <w:rPr>
          <w:rFonts w:ascii="Arial" w:hAnsi="Arial" w:cs="Arial"/>
          <w:sz w:val="20"/>
          <w:szCs w:val="24"/>
          <w:lang w:val="es-MX"/>
        </w:rPr>
        <w:t>Escenario de tendencia acorde a lo estimado con datos disponibles.</w:t>
      </w:r>
    </w:p>
    <w:p w:rsidR="00A56304" w:rsidRDefault="00A56304">
      <w:pPr>
        <w:rPr>
          <w:rFonts w:ascii="Arial" w:hAnsi="Arial" w:cs="Arial"/>
          <w:sz w:val="20"/>
          <w:szCs w:val="24"/>
          <w:lang w:val="es-MX"/>
        </w:rPr>
      </w:pPr>
    </w:p>
    <w:p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:rsidR="00F35172" w:rsidRPr="00716C67" w:rsidRDefault="00F35172" w:rsidP="00F35172">
      <w:pPr>
        <w:spacing w:before="36"/>
        <w:rPr>
          <w:rFonts w:ascii="Arial" w:hAnsi="Arial" w:cs="Arial"/>
          <w:b/>
          <w:sz w:val="24"/>
          <w:szCs w:val="24"/>
          <w:lang w:val="es-ES"/>
        </w:rPr>
      </w:pPr>
      <w:r w:rsidRPr="00716C67">
        <w:rPr>
          <w:rFonts w:ascii="Arial" w:hAnsi="Arial" w:cs="Arial"/>
          <w:b/>
          <w:sz w:val="24"/>
          <w:szCs w:val="24"/>
          <w:lang w:val="es-ES"/>
        </w:rPr>
        <w:t xml:space="preserve">ESTIMACIÓN DE EGRESOS AL </w:t>
      </w:r>
      <w:r w:rsidR="002E065D" w:rsidRPr="00716C67">
        <w:rPr>
          <w:rFonts w:ascii="Arial" w:hAnsi="Arial" w:cs="Arial"/>
          <w:b/>
          <w:sz w:val="24"/>
          <w:szCs w:val="24"/>
          <w:lang w:val="es-ES"/>
        </w:rPr>
        <w:t>CIERRE DEL EJERCICIO FISCAL 2020</w:t>
      </w:r>
    </w:p>
    <w:p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2317"/>
      </w:tblGrid>
      <w:tr w:rsidR="00716C67" w:rsidRPr="00716C67" w:rsidTr="00716C67">
        <w:trPr>
          <w:trHeight w:val="300"/>
        </w:trPr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6C67" w:rsidRPr="00716C67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716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CONCEPTO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6C67" w:rsidRPr="00716C67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716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IMPORTE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CAPITULO: 1000 SERVICIOS PERSONALES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3,469,773,879.35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2000 MATERIALES Y SUMINISTROS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331,838,304.14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3000 SERVICIOS GENERALES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865,370,856.93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4000 TRANSFERENCIAS, ASIGNACIONES, SUBSIDIOS Y OTRAS AYUDAS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1,251,183,482.91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5000 BIENES MUEBLES, INMUEBLES E INTANGIBLES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32,079,530.99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6000 INVERSION PUBLICA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857,584,046.69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7000 INVERSIONES FINANCIERAS Y OTRAS PROVISIONES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0.00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CAPITULO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: 9000 DEUDA PUBLICA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119,658,687.98 </w:t>
            </w:r>
          </w:p>
        </w:tc>
      </w:tr>
      <w:tr w:rsidR="00716C67" w:rsidRPr="00716C67" w:rsidTr="00716C67">
        <w:trPr>
          <w:trHeight w:val="300"/>
        </w:trPr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716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TOTALES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67" w:rsidRPr="00716C67" w:rsidRDefault="00716C67" w:rsidP="00716C6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$</w:t>
            </w:r>
            <w:r w:rsidRPr="00716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6,927,488,788.99 </w:t>
            </w:r>
          </w:p>
        </w:tc>
      </w:tr>
    </w:tbl>
    <w:p w:rsidR="00716C67" w:rsidRDefault="00716C67" w:rsidP="00EA09DB">
      <w:pPr>
        <w:rPr>
          <w:rFonts w:ascii="Arial" w:hAnsi="Arial" w:cs="Arial"/>
          <w:sz w:val="20"/>
          <w:szCs w:val="24"/>
          <w:lang w:val="es-MX"/>
        </w:rPr>
      </w:pPr>
    </w:p>
    <w:p w:rsidR="00EA09DB" w:rsidRPr="00CD4A90" w:rsidRDefault="00716C67" w:rsidP="00EA09DB">
      <w:pPr>
        <w:rPr>
          <w:rFonts w:ascii="Arial" w:hAnsi="Arial" w:cs="Arial"/>
          <w:sz w:val="20"/>
          <w:szCs w:val="24"/>
          <w:lang w:val="es-MX"/>
        </w:rPr>
      </w:pPr>
      <w:r>
        <w:rPr>
          <w:rFonts w:ascii="Arial" w:hAnsi="Arial" w:cs="Arial"/>
          <w:sz w:val="20"/>
          <w:szCs w:val="24"/>
          <w:lang w:val="es-MX"/>
        </w:rPr>
        <w:t xml:space="preserve">Nota: </w:t>
      </w:r>
      <w:r w:rsidR="00EA09DB" w:rsidRPr="00CD4A90">
        <w:rPr>
          <w:rFonts w:ascii="Arial" w:hAnsi="Arial" w:cs="Arial"/>
          <w:sz w:val="20"/>
          <w:szCs w:val="24"/>
          <w:lang w:val="es-MX"/>
        </w:rPr>
        <w:t>Escenario de tendencia acorde a lo estimado con datos disponibles.</w:t>
      </w:r>
    </w:p>
    <w:p w:rsidR="00A56304" w:rsidRPr="00CD4A90" w:rsidRDefault="00A56304">
      <w:pPr>
        <w:rPr>
          <w:rFonts w:ascii="Arial" w:hAnsi="Arial" w:cs="Arial"/>
          <w:sz w:val="20"/>
          <w:szCs w:val="24"/>
          <w:lang w:val="es-MX"/>
        </w:rPr>
      </w:pPr>
    </w:p>
    <w:sectPr w:rsidR="00A56304" w:rsidRPr="00CD4A90">
      <w:headerReference w:type="default" r:id="rId6"/>
      <w:pgSz w:w="12240" w:h="15840"/>
      <w:pgMar w:top="480" w:right="1678" w:bottom="270" w:left="1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A1" w:rsidRDefault="008658A1" w:rsidP="00A56304">
      <w:r>
        <w:separator/>
      </w:r>
    </w:p>
  </w:endnote>
  <w:endnote w:type="continuationSeparator" w:id="0">
    <w:p w:rsidR="008658A1" w:rsidRDefault="008658A1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A1" w:rsidRDefault="008658A1" w:rsidP="00A56304">
      <w:r>
        <w:separator/>
      </w:r>
    </w:p>
  </w:footnote>
  <w:footnote w:type="continuationSeparator" w:id="0">
    <w:p w:rsidR="008658A1" w:rsidRDefault="008658A1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D" w:rsidRPr="002E065D" w:rsidRDefault="002E065D" w:rsidP="002E065D">
    <w:pPr>
      <w:pStyle w:val="Encabezado"/>
      <w:jc w:val="center"/>
      <w:rPr>
        <w:rFonts w:ascii="Arial" w:hAnsi="Arial" w:cs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C4CD224" wp14:editId="1A266C13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065D">
      <w:rPr>
        <w:rFonts w:ascii="Arial" w:hAnsi="Arial" w:cs="Arial"/>
        <w:sz w:val="20"/>
        <w:lang w:val="es-MX"/>
      </w:rPr>
      <w:t>PROYECTO DE PRESUPUESTO DE EGRESOS 2021</w:t>
    </w:r>
  </w:p>
  <w:p w:rsidR="00A56304" w:rsidRPr="002E065D" w:rsidRDefault="00A56304" w:rsidP="002E065D">
    <w:pPr>
      <w:pStyle w:val="Encabezado"/>
      <w:rPr>
        <w:lang w:val="es-MX"/>
      </w:rPr>
    </w:pPr>
    <w:r w:rsidRPr="002E065D">
      <w:rPr>
        <w:lang w:val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F"/>
    <w:rsid w:val="00000ED4"/>
    <w:rsid w:val="000C379A"/>
    <w:rsid w:val="000D24DF"/>
    <w:rsid w:val="002457AF"/>
    <w:rsid w:val="002E065D"/>
    <w:rsid w:val="003738BF"/>
    <w:rsid w:val="00716C67"/>
    <w:rsid w:val="008658A1"/>
    <w:rsid w:val="009736AF"/>
    <w:rsid w:val="00A56304"/>
    <w:rsid w:val="00AE1F81"/>
    <w:rsid w:val="00CD4A90"/>
    <w:rsid w:val="00EA09DB"/>
    <w:rsid w:val="00F3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Luis Andres Sanchez Flores</cp:lastModifiedBy>
  <cp:revision>4</cp:revision>
  <dcterms:created xsi:type="dcterms:W3CDTF">2020-08-05T14:36:00Z</dcterms:created>
  <dcterms:modified xsi:type="dcterms:W3CDTF">2020-11-10T22:06:00Z</dcterms:modified>
</cp:coreProperties>
</file>