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C6E6" w14:textId="00B060A7" w:rsidR="00F24EFD" w:rsidRDefault="00C54A31" w:rsidP="00F24EFD">
      <w:pPr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INFORME DE LA DEUDA PÚBLICA 2020</w:t>
      </w:r>
      <w:r w:rsidR="00F24EFD" w:rsidRPr="003473F4">
        <w:rPr>
          <w:rFonts w:ascii="Arial" w:hAnsi="Arial" w:cs="Arial"/>
          <w:b/>
          <w:sz w:val="28"/>
          <w:lang w:val="es-MX"/>
        </w:rPr>
        <w:t xml:space="preserve"> Y PROYECCION</w:t>
      </w:r>
      <w:r w:rsidR="00B97713" w:rsidRPr="003473F4">
        <w:rPr>
          <w:rFonts w:ascii="Arial" w:hAnsi="Arial" w:cs="Arial"/>
          <w:b/>
          <w:sz w:val="28"/>
          <w:lang w:val="es-MX"/>
        </w:rPr>
        <w:t>ES PARA EL EJERCICIO FISCAL 20</w:t>
      </w:r>
      <w:r>
        <w:rPr>
          <w:rFonts w:ascii="Arial" w:hAnsi="Arial" w:cs="Arial"/>
          <w:b/>
          <w:sz w:val="28"/>
          <w:lang w:val="es-MX"/>
        </w:rPr>
        <w:t>21</w:t>
      </w:r>
    </w:p>
    <w:p w14:paraId="0713141F" w14:textId="77777777" w:rsidR="00487443" w:rsidRPr="003473F4" w:rsidRDefault="00487443" w:rsidP="00F24EFD">
      <w:pPr>
        <w:jc w:val="center"/>
        <w:rPr>
          <w:rFonts w:ascii="Arial" w:hAnsi="Arial" w:cs="Arial"/>
          <w:b/>
          <w:sz w:val="28"/>
          <w:lang w:val="es-MX"/>
        </w:rPr>
      </w:pPr>
    </w:p>
    <w:p w14:paraId="411454FC" w14:textId="16B91558" w:rsidR="000E06E3" w:rsidRPr="003473F4" w:rsidRDefault="0002233E" w:rsidP="0002233E">
      <w:pPr>
        <w:tabs>
          <w:tab w:val="center" w:pos="6502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INFORME DE LA DEUDA PÚBLICA 2020</w:t>
      </w:r>
    </w:p>
    <w:p w14:paraId="440D14B9" w14:textId="2D5B3299" w:rsidR="00F24EFD" w:rsidRPr="003473F4" w:rsidRDefault="00E371EF" w:rsidP="00DB662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D56235">
        <w:rPr>
          <w:rFonts w:ascii="Arial" w:hAnsi="Arial" w:cs="Arial"/>
          <w:sz w:val="24"/>
          <w:szCs w:val="24"/>
          <w:lang w:val="es-MX"/>
        </w:rPr>
        <w:t xml:space="preserve">La deuda pública municipal </w:t>
      </w:r>
      <w:r w:rsidR="00D94C51" w:rsidRPr="00D56235">
        <w:rPr>
          <w:rFonts w:ascii="Arial" w:hAnsi="Arial" w:cs="Arial"/>
          <w:sz w:val="24"/>
          <w:szCs w:val="24"/>
          <w:lang w:val="es-MX"/>
        </w:rPr>
        <w:t xml:space="preserve">al 1 </w:t>
      </w:r>
      <w:r w:rsidRPr="00D56235">
        <w:rPr>
          <w:rFonts w:ascii="Arial" w:hAnsi="Arial" w:cs="Arial"/>
          <w:sz w:val="24"/>
          <w:szCs w:val="24"/>
          <w:lang w:val="es-MX"/>
        </w:rPr>
        <w:t xml:space="preserve">de </w:t>
      </w:r>
      <w:r w:rsidR="00D94C51" w:rsidRPr="00D56235">
        <w:rPr>
          <w:rFonts w:ascii="Arial" w:hAnsi="Arial" w:cs="Arial"/>
          <w:sz w:val="24"/>
          <w:szCs w:val="24"/>
          <w:lang w:val="es-MX"/>
        </w:rPr>
        <w:t xml:space="preserve">diciembre asciende a un monto de </w:t>
      </w:r>
      <w:r w:rsidR="00883424" w:rsidRPr="00D56235">
        <w:rPr>
          <w:rFonts w:ascii="Arial" w:hAnsi="Arial" w:cs="Arial"/>
          <w:b/>
          <w:color w:val="000000"/>
          <w:sz w:val="24"/>
          <w:szCs w:val="24"/>
        </w:rPr>
        <w:t>$</w:t>
      </w:r>
      <w:r w:rsidR="00B56A19">
        <w:rPr>
          <w:rFonts w:ascii="Arial" w:hAnsi="Arial" w:cs="Arial"/>
          <w:b/>
          <w:color w:val="000000"/>
          <w:sz w:val="24"/>
          <w:szCs w:val="24"/>
        </w:rPr>
        <w:t>967,304,890.91</w:t>
      </w:r>
      <w:r w:rsidR="00C54A31" w:rsidRPr="00D5623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46A6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por el</w:t>
      </w:r>
      <w:r w:rsidR="007C5A5E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crédito con</w:t>
      </w:r>
      <w:r w:rsidR="00837084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tratado con </w:t>
      </w:r>
      <w:r w:rsidR="00D94C51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Banco Mercantil del Norte (BANORTE)</w:t>
      </w:r>
      <w:r w:rsidR="004612D4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cuyo destino </w:t>
      </w:r>
      <w:r w:rsidR="00661D12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fue el refinanciamiento de los créditos contratados en el 2008 </w:t>
      </w:r>
      <w:r w:rsidR="00837084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con Banamex </w:t>
      </w:r>
      <w:r w:rsidR="00661D12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y 2011</w:t>
      </w:r>
      <w:r w:rsidR="00837084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 Banorte</w:t>
      </w:r>
      <w:r w:rsidR="00661D12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por</w:t>
      </w:r>
      <w:r w:rsidR="00D94C51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un monto inicial de </w:t>
      </w:r>
      <w:r w:rsidR="00D94C51" w:rsidRPr="00D5623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$1,119'642,857.14</w:t>
      </w:r>
      <w:r w:rsidR="00C54A31" w:rsidRPr="00D5623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en</w:t>
      </w:r>
      <w:r w:rsidR="00654D16" w:rsidRPr="00D5623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2014</w:t>
      </w:r>
      <w:r w:rsidR="00DB7D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así como</w:t>
      </w:r>
      <w:r w:rsidR="00746A6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el crédito simple contratado por la cantidad de $300</w:t>
      </w:r>
      <w:r w:rsidR="00DB7D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’</w:t>
      </w:r>
      <w:r w:rsidR="00746A6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000,000.00 con Banco Nacional de Obras y Servicios Públicos</w:t>
      </w:r>
      <w:r w:rsidR="00556C0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(BANOBRAS)</w:t>
      </w:r>
      <w:r w:rsidR="00746A6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cuyo propósito es financiar Inversiones P</w:t>
      </w:r>
      <w:r w:rsidR="00556C0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úblicas Productivas, </w:t>
      </w:r>
      <w:r w:rsidR="00DB7D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contratado el 20 </w:t>
      </w:r>
      <w:r w:rsidR="00556C0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 diciembre de 2019.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210"/>
        <w:gridCol w:w="1995"/>
        <w:gridCol w:w="2129"/>
        <w:gridCol w:w="2018"/>
      </w:tblGrid>
      <w:tr w:rsidR="00487443" w:rsidRPr="00487443" w14:paraId="5D3D4A0B" w14:textId="77777777" w:rsidTr="00487443">
        <w:trPr>
          <w:trHeight w:val="5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5B8CA7F" w14:textId="781257E2" w:rsidR="00487443" w:rsidRPr="00487443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ESTADO DE LA DEUDA PÚ</w:t>
            </w:r>
            <w:r w:rsidR="007231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487443" w:rsidRPr="00487443" w14:paraId="087C9840" w14:textId="77777777" w:rsidTr="00D67E8F">
        <w:trPr>
          <w:trHeight w:val="64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7505" w14:textId="6349D2F0" w:rsidR="00487443" w:rsidRPr="00487443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Tipo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FF4F" w14:textId="11BD38D6" w:rsidR="00487443" w:rsidRPr="00487443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Banco a</w:t>
            </w: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creedor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3FE8" w14:textId="3C6DF383" w:rsidR="00487443" w:rsidRPr="00487443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88B0" w14:textId="70E19F32" w:rsidR="00487443" w:rsidRPr="00487443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Monto inicial d</w:t>
            </w: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</w:t>
            </w: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rédito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A6DF" w14:textId="4CB613C4" w:rsidR="00487443" w:rsidRPr="00487443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Saldo i</w:t>
            </w: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nsoluto</w:t>
            </w:r>
          </w:p>
        </w:tc>
      </w:tr>
      <w:tr w:rsidR="00D67E8F" w:rsidRPr="00487443" w14:paraId="5866A1A8" w14:textId="77777777" w:rsidTr="00D67E8F">
        <w:trPr>
          <w:trHeight w:val="211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7D8F" w14:textId="05F71C9A" w:rsidR="00487443" w:rsidRPr="00487443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="009828C8"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rédito simple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82942A" w14:textId="77777777" w:rsidR="00487443" w:rsidRPr="00487443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BANCO MERCANTIL DEL NORTE, S.A.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F876" w14:textId="77777777" w:rsidR="00487443" w:rsidRPr="00487443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Refinanciamiento de los créditos contratados en el año 2008 con el Banco Nacional de México S.A.  y en el año 2011 con el Banco mercantil del Norte S.A.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7B3E" w14:textId="77777777" w:rsidR="00487443" w:rsidRPr="00487443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$1,119’642,857.14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B76D217" w14:textId="78B5F8D0" w:rsidR="00487443" w:rsidRPr="00487443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customMarkFollows="1" w:id="1"/>
              <w:t>$908’659,530.71</w:t>
            </w:r>
            <w:r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2"/>
            </w:r>
            <w:r w:rsidRPr="004874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D67E8F" w:rsidRPr="00487443" w14:paraId="0C20350F" w14:textId="77777777" w:rsidTr="00D67E8F">
        <w:trPr>
          <w:trHeight w:val="241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9A0C" w14:textId="4707228C" w:rsidR="00487443" w:rsidRPr="00487443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="009828C8"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rédito simple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A6AD67" w14:textId="1324DB1D" w:rsidR="00487443" w:rsidRPr="00487443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BANCO NACIONAL DE OBRAS Y SERVICIOS PÚBLICOS S.N.C. INSTITUCIÓN DE BANCA DE DESARROLLO</w:t>
            </w:r>
            <w:r w:rsidR="00D67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29C0" w14:textId="14C56758" w:rsidR="00487443" w:rsidRPr="00487443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Financiar I</w:t>
            </w:r>
            <w:r w:rsidR="00D67E8F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nversiones Públicas Productivas.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82CB" w14:textId="77777777" w:rsidR="00487443" w:rsidRPr="00487443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$300’000,000.00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44B69A1" w14:textId="4A46464D" w:rsidR="00487443" w:rsidRPr="00487443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4874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customMarkFollows="1" w:id="3"/>
              <w:t>$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58’645,360.20</w:t>
            </w:r>
            <w:r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4"/>
            </w:r>
          </w:p>
        </w:tc>
      </w:tr>
    </w:tbl>
    <w:p w14:paraId="2BB03344" w14:textId="6FAEE188" w:rsidR="00654D16" w:rsidRPr="003473F4" w:rsidRDefault="004E7134" w:rsidP="00654D16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El escenario de la deuda en</w:t>
      </w:r>
      <w:r w:rsidR="00A85561">
        <w:rPr>
          <w:rStyle w:val="normaltextrun"/>
          <w:rFonts w:ascii="Arial" w:hAnsi="Arial" w:cs="Arial"/>
        </w:rPr>
        <w:t xml:space="preserve"> 2021 es que sea inferior en 276</w:t>
      </w:r>
      <w:r w:rsidR="00654D16" w:rsidRPr="003473F4">
        <w:rPr>
          <w:rStyle w:val="normaltextrun"/>
          <w:rFonts w:ascii="Arial" w:hAnsi="Arial" w:cs="Arial"/>
        </w:rPr>
        <w:t xml:space="preserve"> millones de pesos, es decir cerrar en $</w:t>
      </w:r>
      <w:r w:rsidR="00A85561">
        <w:rPr>
          <w:rStyle w:val="normaltextrun"/>
          <w:rFonts w:ascii="Arial" w:hAnsi="Arial" w:cs="Arial"/>
        </w:rPr>
        <w:t>1,142</w:t>
      </w:r>
      <w:r w:rsidR="00367EC3">
        <w:rPr>
          <w:rStyle w:val="normaltextrun"/>
          <w:rFonts w:ascii="Arial" w:hAnsi="Arial" w:cs="Arial"/>
        </w:rPr>
        <w:t>’</w:t>
      </w:r>
      <w:r w:rsidR="00A85561">
        <w:rPr>
          <w:rStyle w:val="normaltextrun"/>
          <w:rFonts w:ascii="Arial" w:hAnsi="Arial" w:cs="Arial"/>
        </w:rPr>
        <w:t>874,824.11</w:t>
      </w:r>
      <w:r w:rsidRPr="004E7134">
        <w:rPr>
          <w:rStyle w:val="normaltextrun"/>
          <w:rFonts w:ascii="Arial" w:hAnsi="Arial" w:cs="Arial"/>
        </w:rPr>
        <w:t xml:space="preserve"> </w:t>
      </w:r>
      <w:r w:rsidR="00A85561">
        <w:rPr>
          <w:rStyle w:val="normaltextrun"/>
          <w:rFonts w:ascii="Arial" w:hAnsi="Arial" w:cs="Arial"/>
        </w:rPr>
        <w:t>pesos, lo que representa un 19</w:t>
      </w:r>
      <w:r w:rsidR="00654D16" w:rsidRPr="003473F4">
        <w:rPr>
          <w:rStyle w:val="normaltextrun"/>
          <w:rFonts w:ascii="Arial" w:hAnsi="Arial" w:cs="Arial"/>
        </w:rPr>
        <w:t>% menos del monto inicial</w:t>
      </w:r>
      <w:r w:rsidR="00A85561">
        <w:rPr>
          <w:rStyle w:val="normaltextrun"/>
          <w:rFonts w:ascii="Arial" w:hAnsi="Arial" w:cs="Arial"/>
        </w:rPr>
        <w:t xml:space="preserve"> total de los </w:t>
      </w:r>
      <w:r w:rsidR="00654D16" w:rsidRPr="003473F4">
        <w:rPr>
          <w:rStyle w:val="normaltextrun"/>
          <w:rFonts w:ascii="Arial" w:hAnsi="Arial" w:cs="Arial"/>
        </w:rPr>
        <w:t>crédito</w:t>
      </w:r>
      <w:r w:rsidR="00A85561">
        <w:rPr>
          <w:rStyle w:val="normaltextrun"/>
          <w:rFonts w:ascii="Arial" w:hAnsi="Arial" w:cs="Arial"/>
        </w:rPr>
        <w:t>s</w:t>
      </w:r>
      <w:r w:rsidR="00654D16" w:rsidRPr="003473F4">
        <w:rPr>
          <w:rStyle w:val="normaltextrun"/>
          <w:rFonts w:ascii="Arial" w:hAnsi="Arial" w:cs="Arial"/>
        </w:rPr>
        <w:t xml:space="preserve">. Cabe señalar que Zapopan se encuentra actualmente en </w:t>
      </w:r>
      <w:r w:rsidR="00DB7D66">
        <w:rPr>
          <w:rStyle w:val="normaltextrun"/>
          <w:rFonts w:ascii="Arial" w:hAnsi="Arial" w:cs="Arial"/>
          <w:b/>
          <w:bCs/>
        </w:rPr>
        <w:t>“endeudamiento sostenible”</w:t>
      </w:r>
      <w:r w:rsidR="00654D16" w:rsidRPr="003473F4">
        <w:rPr>
          <w:rStyle w:val="normaltextrun"/>
          <w:rFonts w:ascii="Arial" w:hAnsi="Arial" w:cs="Arial"/>
          <w:b/>
          <w:bCs/>
        </w:rPr>
        <w:t xml:space="preserve"> </w:t>
      </w:r>
      <w:r w:rsidR="00654D16" w:rsidRPr="00487443">
        <w:rPr>
          <w:rStyle w:val="normaltextrun"/>
          <w:rFonts w:ascii="Arial" w:hAnsi="Arial" w:cs="Arial"/>
          <w:b/>
        </w:rPr>
        <w:t>(</w:t>
      </w:r>
      <w:r w:rsidR="00654D16" w:rsidRPr="00487443">
        <w:rPr>
          <w:rStyle w:val="normaltextrun"/>
          <w:rFonts w:ascii="Arial" w:hAnsi="Arial" w:cs="Arial"/>
          <w:b/>
          <w:bCs/>
        </w:rPr>
        <w:t>verde</w:t>
      </w:r>
      <w:r w:rsidR="00654D16" w:rsidRPr="003473F4">
        <w:rPr>
          <w:rStyle w:val="normaltextrun"/>
          <w:rFonts w:ascii="Arial" w:hAnsi="Arial" w:cs="Arial"/>
          <w:b/>
          <w:bCs/>
        </w:rPr>
        <w:t>)</w:t>
      </w:r>
      <w:r w:rsidR="00D67E8F">
        <w:rPr>
          <w:rStyle w:val="Refdenotaalpie"/>
          <w:rFonts w:ascii="Arial" w:hAnsi="Arial" w:cs="Arial"/>
          <w:b/>
          <w:bCs/>
        </w:rPr>
        <w:footnoteReference w:id="5"/>
      </w:r>
      <w:r w:rsidR="00487443">
        <w:rPr>
          <w:rStyle w:val="normaltextrun"/>
          <w:rFonts w:ascii="Arial" w:hAnsi="Arial" w:cs="Arial"/>
          <w:b/>
          <w:bCs/>
        </w:rPr>
        <w:t>,</w:t>
      </w:r>
      <w:r w:rsidR="00654D16" w:rsidRPr="003473F4">
        <w:rPr>
          <w:rStyle w:val="normaltextrun"/>
          <w:rFonts w:ascii="Arial" w:hAnsi="Arial" w:cs="Arial"/>
        </w:rPr>
        <w:t xml:space="preserve"> en cada indicador del </w:t>
      </w:r>
      <w:r w:rsidR="00654D16" w:rsidRPr="003473F4">
        <w:rPr>
          <w:rStyle w:val="normaltextrun"/>
          <w:rFonts w:ascii="Arial" w:hAnsi="Arial" w:cs="Arial"/>
          <w:i/>
          <w:iCs/>
        </w:rPr>
        <w:t>Sistema de Alerta de Endeudamiento</w:t>
      </w:r>
      <w:r w:rsidR="00654D16" w:rsidRPr="003473F4">
        <w:rPr>
          <w:rStyle w:val="normaltextrun"/>
          <w:rFonts w:ascii="Arial" w:hAnsi="Arial" w:cs="Arial"/>
        </w:rPr>
        <w:t xml:space="preserve"> que administra la Secretaría de Hacienda y Crédito Público del Gobierno Federal, lo que significa una solidez financiera en el manejo de la deuda pública y en las finanzas municipales. </w:t>
      </w:r>
      <w:r w:rsidR="00654D16" w:rsidRPr="003473F4">
        <w:rPr>
          <w:rStyle w:val="eop"/>
          <w:rFonts w:ascii="Arial" w:hAnsi="Arial" w:cs="Arial"/>
        </w:rPr>
        <w:t> </w:t>
      </w:r>
    </w:p>
    <w:p w14:paraId="74F5A76F" w14:textId="73261112" w:rsidR="00BD51A6" w:rsidRDefault="00654D16" w:rsidP="003473F4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3473F4">
        <w:rPr>
          <w:rStyle w:val="normaltextrun"/>
          <w:rFonts w:ascii="Arial" w:hAnsi="Arial" w:cs="Arial"/>
        </w:rPr>
        <w:t>De igual manera el Mu</w:t>
      </w:r>
      <w:r w:rsidR="006B464C">
        <w:rPr>
          <w:rStyle w:val="normaltextrun"/>
          <w:rFonts w:ascii="Arial" w:hAnsi="Arial" w:cs="Arial"/>
        </w:rPr>
        <w:t>nicipio de Zapopan tiene en 2020</w:t>
      </w:r>
      <w:r w:rsidRPr="003473F4">
        <w:rPr>
          <w:rStyle w:val="normaltextrun"/>
          <w:rFonts w:ascii="Arial" w:hAnsi="Arial" w:cs="Arial"/>
        </w:rPr>
        <w:t xml:space="preserve"> la nota crediticia más alta para municipios en México (</w:t>
      </w:r>
      <w:proofErr w:type="spellStart"/>
      <w:r w:rsidRPr="003473F4">
        <w:rPr>
          <w:rStyle w:val="normaltextrun"/>
          <w:rFonts w:ascii="Arial" w:hAnsi="Arial" w:cs="Arial"/>
        </w:rPr>
        <w:t>Fitch</w:t>
      </w:r>
      <w:proofErr w:type="spellEnd"/>
      <w:r w:rsidRPr="003473F4">
        <w:rPr>
          <w:rStyle w:val="normaltextrun"/>
          <w:rFonts w:ascii="Arial" w:hAnsi="Arial" w:cs="Arial"/>
        </w:rPr>
        <w:t xml:space="preserve"> Ratings)</w:t>
      </w:r>
      <w:r w:rsidR="003944AC">
        <w:rPr>
          <w:rStyle w:val="Refdenotaalpie"/>
          <w:rFonts w:ascii="Arial" w:hAnsi="Arial" w:cs="Arial"/>
        </w:rPr>
        <w:footnoteReference w:id="6"/>
      </w:r>
      <w:r w:rsidRPr="003473F4">
        <w:rPr>
          <w:rStyle w:val="normaltextrun"/>
          <w:rFonts w:ascii="Arial" w:hAnsi="Arial" w:cs="Arial"/>
        </w:rPr>
        <w:t xml:space="preserve">, con una calificación </w:t>
      </w:r>
      <w:r w:rsidRPr="003473F4">
        <w:rPr>
          <w:rStyle w:val="normaltextrun"/>
          <w:rFonts w:ascii="Arial" w:hAnsi="Arial" w:cs="Arial"/>
          <w:i/>
          <w:iCs/>
        </w:rPr>
        <w:t>AAA con perspectiva estable</w:t>
      </w:r>
      <w:r w:rsidRPr="003473F4">
        <w:rPr>
          <w:rStyle w:val="normaltextrun"/>
          <w:rFonts w:ascii="Arial" w:hAnsi="Arial" w:cs="Arial"/>
        </w:rPr>
        <w:t xml:space="preserve">, con esta calificación crediticia, Zapopan se coloca </w:t>
      </w:r>
      <w:r w:rsidR="00980C2F">
        <w:rPr>
          <w:rStyle w:val="normaltextrun"/>
          <w:rFonts w:ascii="Arial" w:hAnsi="Arial" w:cs="Arial"/>
        </w:rPr>
        <w:t xml:space="preserve">mejor calificada que el </w:t>
      </w:r>
      <w:r w:rsidRPr="003473F4">
        <w:rPr>
          <w:rStyle w:val="normaltextrun"/>
          <w:rFonts w:ascii="Arial" w:hAnsi="Arial" w:cs="Arial"/>
        </w:rPr>
        <w:t xml:space="preserve">Gobierno Estatal y </w:t>
      </w:r>
      <w:r w:rsidR="00980C2F">
        <w:rPr>
          <w:rStyle w:val="normaltextrun"/>
          <w:rFonts w:ascii="Arial" w:hAnsi="Arial" w:cs="Arial"/>
        </w:rPr>
        <w:t xml:space="preserve">a la par de la </w:t>
      </w:r>
      <w:r w:rsidRPr="003473F4">
        <w:rPr>
          <w:rStyle w:val="normaltextrun"/>
          <w:rFonts w:ascii="Arial" w:hAnsi="Arial" w:cs="Arial"/>
        </w:rPr>
        <w:t>Federación</w:t>
      </w:r>
      <w:r w:rsidR="003944AC">
        <w:rPr>
          <w:rStyle w:val="Refdenotaalpie"/>
          <w:rFonts w:ascii="Arial" w:hAnsi="Arial" w:cs="Arial"/>
        </w:rPr>
        <w:footnoteReference w:id="7"/>
      </w:r>
      <w:r w:rsidRPr="003473F4">
        <w:rPr>
          <w:rStyle w:val="normaltextrun"/>
          <w:rFonts w:ascii="Arial" w:hAnsi="Arial" w:cs="Arial"/>
        </w:rPr>
        <w:t>.</w:t>
      </w:r>
      <w:r w:rsidRPr="003473F4">
        <w:rPr>
          <w:rStyle w:val="eop"/>
          <w:rFonts w:ascii="Arial" w:hAnsi="Arial" w:cs="Arial"/>
        </w:rPr>
        <w:t> </w:t>
      </w:r>
    </w:p>
    <w:p w14:paraId="3276C2BE" w14:textId="77777777" w:rsidR="00D67E8F" w:rsidRDefault="00D67E8F" w:rsidP="003473F4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14:paraId="2672A69C" w14:textId="58B8B147" w:rsidR="00B12632" w:rsidRDefault="00D822E4" w:rsidP="003473F4">
      <w:pPr>
        <w:jc w:val="center"/>
        <w:rPr>
          <w:rFonts w:ascii="Arial" w:hAnsi="Arial" w:cs="Arial"/>
          <w:b/>
          <w:lang w:val="es-MX"/>
        </w:rPr>
      </w:pPr>
      <w:r w:rsidRPr="003473F4">
        <w:rPr>
          <w:rFonts w:ascii="Arial" w:hAnsi="Arial" w:cs="Arial"/>
          <w:b/>
          <w:lang w:val="es-MX"/>
        </w:rPr>
        <w:t>PROYECCIONES DE LA DEUDA PÚ</w:t>
      </w:r>
      <w:r w:rsidR="00F661A8" w:rsidRPr="003473F4">
        <w:rPr>
          <w:rFonts w:ascii="Arial" w:hAnsi="Arial" w:cs="Arial"/>
          <w:b/>
          <w:lang w:val="es-MX"/>
        </w:rPr>
        <w:t xml:space="preserve">BLICA PARA EL EJERCICIO </w:t>
      </w:r>
      <w:r w:rsidR="006B464C">
        <w:rPr>
          <w:rFonts w:ascii="Arial" w:hAnsi="Arial" w:cs="Arial"/>
          <w:b/>
          <w:lang w:val="es-MX"/>
        </w:rPr>
        <w:t>FISCAL 2021</w:t>
      </w:r>
    </w:p>
    <w:p w14:paraId="75C2702D" w14:textId="77777777" w:rsidR="00D67E8F" w:rsidRPr="003473F4" w:rsidRDefault="00D67E8F" w:rsidP="003473F4">
      <w:pPr>
        <w:jc w:val="center"/>
        <w:rPr>
          <w:rFonts w:ascii="Arial" w:hAnsi="Arial" w:cs="Arial"/>
          <w:b/>
          <w:lang w:val="es-MX"/>
        </w:rPr>
      </w:pPr>
    </w:p>
    <w:p w14:paraId="421A76F4" w14:textId="0D17786B" w:rsidR="00661D12" w:rsidRDefault="00B12632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473F4">
        <w:rPr>
          <w:rFonts w:ascii="Arial" w:hAnsi="Arial" w:cs="Arial"/>
          <w:b/>
          <w:sz w:val="20"/>
          <w:szCs w:val="20"/>
          <w:lang w:val="es-MX"/>
        </w:rPr>
        <w:t>CREDITO BANORTE</w:t>
      </w:r>
    </w:p>
    <w:p w14:paraId="3AA7AECF" w14:textId="65E465B3" w:rsidR="00B12632" w:rsidRPr="003473F4" w:rsidRDefault="00B12632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473F4">
        <w:rPr>
          <w:rFonts w:ascii="Arial" w:hAnsi="Arial" w:cs="Arial"/>
          <w:b/>
          <w:sz w:val="20"/>
          <w:szCs w:val="20"/>
          <w:lang w:val="es-MX"/>
        </w:rPr>
        <w:t>CALCULO DE AMORTIZACION</w:t>
      </w:r>
      <w:r w:rsidR="00B716E8" w:rsidRPr="003473F4">
        <w:rPr>
          <w:rFonts w:ascii="Arial" w:hAnsi="Arial" w:cs="Arial"/>
          <w:b/>
          <w:sz w:val="20"/>
          <w:szCs w:val="20"/>
          <w:lang w:val="es-MX"/>
        </w:rPr>
        <w:t xml:space="preserve"> CAPITAL+</w:t>
      </w:r>
      <w:r w:rsidRPr="003473F4">
        <w:rPr>
          <w:rFonts w:ascii="Arial" w:hAnsi="Arial" w:cs="Arial"/>
          <w:b/>
          <w:sz w:val="20"/>
          <w:szCs w:val="20"/>
          <w:lang w:val="es-MX"/>
        </w:rPr>
        <w:t xml:space="preserve"> INTERESES </w:t>
      </w:r>
    </w:p>
    <w:p w14:paraId="49A17433" w14:textId="214CBF2A" w:rsidR="00B12632" w:rsidRDefault="00B12632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473F4">
        <w:rPr>
          <w:rFonts w:ascii="Arial" w:hAnsi="Arial" w:cs="Arial"/>
          <w:b/>
          <w:sz w:val="20"/>
          <w:szCs w:val="20"/>
          <w:lang w:val="es-MX"/>
        </w:rPr>
        <w:t>P</w:t>
      </w:r>
      <w:r w:rsidR="00DD0A4F">
        <w:rPr>
          <w:rFonts w:ascii="Arial" w:hAnsi="Arial" w:cs="Arial"/>
          <w:b/>
          <w:sz w:val="20"/>
          <w:szCs w:val="20"/>
          <w:lang w:val="es-MX"/>
        </w:rPr>
        <w:t>AGO MENSUAL ENERO-DICIEMBRE 2021</w:t>
      </w:r>
    </w:p>
    <w:p w14:paraId="6F1BA8BA" w14:textId="77777777" w:rsidR="00D67E8F" w:rsidRPr="00661D12" w:rsidRDefault="00D67E8F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2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888"/>
        <w:gridCol w:w="1595"/>
        <w:gridCol w:w="1886"/>
        <w:gridCol w:w="1852"/>
        <w:gridCol w:w="1923"/>
      </w:tblGrid>
      <w:tr w:rsidR="00532667" w:rsidRPr="003473F4" w14:paraId="6BF92925" w14:textId="77777777" w:rsidTr="00D67E8F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BCB2ED0" w14:textId="77777777" w:rsidR="00B12632" w:rsidRPr="003473F4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CCFB1F6" w14:textId="77777777" w:rsidR="00B12632" w:rsidRPr="003473F4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INICIAL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6EB0062" w14:textId="77777777" w:rsidR="00B12632" w:rsidRPr="003473F4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CAPITAL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07A9D86" w14:textId="77777777" w:rsidR="00B12632" w:rsidRPr="003473F4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INTERESES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AF9E310" w14:textId="77777777" w:rsidR="00B12632" w:rsidRPr="003473F4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SUMA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F88BE4B" w14:textId="45DBEF2A" w:rsidR="00B12632" w:rsidRPr="003473F4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FINAL</w:t>
            </w:r>
          </w:p>
        </w:tc>
      </w:tr>
    </w:tbl>
    <w:p w14:paraId="061A116C" w14:textId="77777777" w:rsidR="00532667" w:rsidRDefault="00532667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82"/>
        <w:gridCol w:w="1620"/>
        <w:gridCol w:w="1700"/>
        <w:gridCol w:w="1988"/>
        <w:gridCol w:w="1882"/>
      </w:tblGrid>
      <w:tr w:rsidR="00971063" w:rsidRPr="00532667" w14:paraId="67BD3C71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80AA9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25-ene-21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BC80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904,339,212.48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62CC" w14:textId="5F9C89A2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4,376,482.87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651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5,723,713.60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D514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10,100,196.47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3E5C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899,962,729.61 </w:t>
            </w:r>
          </w:p>
        </w:tc>
      </w:tr>
      <w:tr w:rsidR="00971063" w:rsidRPr="00532667" w14:paraId="3D45A1E5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9FFA" w14:textId="71D4A3D1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25-feb-21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2D5C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899,962,729.61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FFB6" w14:textId="13590683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4,433,376.63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A211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5,144,786.94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B73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  9,578,163.57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B8BA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895,529,352.98 </w:t>
            </w:r>
          </w:p>
        </w:tc>
      </w:tr>
      <w:tr w:rsidR="00971063" w:rsidRPr="00532667" w14:paraId="6E343CE7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09E5E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25-mar-21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3D43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895,529,352.98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0742" w14:textId="595B9054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4,491,010.53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599A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5,667,954.53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2EB4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10,158,965.06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9B2F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891,038,342.45 </w:t>
            </w:r>
          </w:p>
        </w:tc>
      </w:tr>
      <w:tr w:rsidR="00971063" w:rsidRPr="00532667" w14:paraId="2623D0D5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5A29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25-abr-21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B4A1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891,038,342.45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673F" w14:textId="28BCBDF5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4,549,393.67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ECB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5,457,609.85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D9D0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10,007,003.52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2A4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886,488,948.78 </w:t>
            </w:r>
          </w:p>
        </w:tc>
      </w:tr>
      <w:tr w:rsidR="00971063" w:rsidRPr="00532667" w14:paraId="0A425317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3825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25-may-21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C932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886,488,948.78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5043" w14:textId="6BD038DE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4,608,535.79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1706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5,610,736.30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FE3F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10,219,272.09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5CD6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881,880,412.99 </w:t>
            </w:r>
          </w:p>
        </w:tc>
      </w:tr>
      <w:tr w:rsidR="00971063" w:rsidRPr="00532667" w14:paraId="3B6FEDAB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4890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25-jun-21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06C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881,880,412.99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D58" w14:textId="2E2286D3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4,668,446.75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4834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5,401,517.53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C78E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10,069,964.28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9536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877,211,966.24 </w:t>
            </w:r>
          </w:p>
        </w:tc>
      </w:tr>
      <w:tr w:rsidR="00971063" w:rsidRPr="00532667" w14:paraId="2802A261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83AD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25-jul-21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536C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877,211,966.24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2C53" w14:textId="7D9B0EF6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4,729,136.56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610B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5,552,020.74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A443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10,281,157.30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5946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872,482,829.68 </w:t>
            </w:r>
          </w:p>
        </w:tc>
      </w:tr>
      <w:tr w:rsidR="00971063" w:rsidRPr="00532667" w14:paraId="4816FBB0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35D0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25-ago-21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267C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872,482,829.68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262F" w14:textId="4099EA0E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4,790,615.33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A953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5,522,089.24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D3C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10,312,704.57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682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867,692,214.35 </w:t>
            </w:r>
          </w:p>
        </w:tc>
      </w:tr>
      <w:tr w:rsidR="00971063" w:rsidRPr="00532667" w14:paraId="484E87A6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26D33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25-sep-21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456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867,692,214.35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23AB" w14:textId="6BB4EA22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4,852,893.33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3B74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5,314,614.81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8CF0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10,167,508.14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0932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862,839,321.02 </w:t>
            </w:r>
          </w:p>
        </w:tc>
      </w:tr>
      <w:tr w:rsidR="00971063" w:rsidRPr="00532667" w14:paraId="04168149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C5E6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25-oct-21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ACD3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862,839,321.02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CAD4" w14:textId="16870C65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4,915,980.95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1F5A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5,461,053.87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8EBE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10,377,034.82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2627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857,923,340.07 </w:t>
            </w:r>
          </w:p>
        </w:tc>
      </w:tr>
      <w:tr w:rsidR="00971063" w:rsidRPr="00532667" w14:paraId="68E4B0F4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87A9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25-nov-21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5CCD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857,923,340.07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E86F" w14:textId="55F343D9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4,979,888.70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BA80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5,254,780.46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819C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10,234,669.16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D462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852,943,451.37 </w:t>
            </w:r>
          </w:p>
        </w:tc>
      </w:tr>
      <w:tr w:rsidR="00971063" w:rsidRPr="00532667" w14:paraId="6BEF4C32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57C80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25-dic-21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F7A4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852,943,451.37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30CF" w14:textId="707ECEC5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5,044,627.26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540E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5,398,421.26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BA4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10,443,048.52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A379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847,898,824.11 </w:t>
            </w:r>
          </w:p>
        </w:tc>
      </w:tr>
      <w:tr w:rsidR="00971063" w:rsidRPr="00532667" w14:paraId="1A515757" w14:textId="77777777" w:rsidTr="009960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0217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03CD" w14:textId="77777777" w:rsidR="00971063" w:rsidRPr="00532667" w:rsidRDefault="00971063" w:rsidP="0097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81F9" w14:textId="4BCF4DD5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56,440,388.37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17A2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  65,509,299.13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642A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      121,949,687.50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E63" w14:textId="777777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55BEFF62" w14:textId="77777777" w:rsidR="00D67E8F" w:rsidRDefault="00D67E8F" w:rsidP="003944AC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D3FC615" w14:textId="77777777" w:rsidR="003944AC" w:rsidRDefault="003944AC" w:rsidP="003944AC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4E50DB5B" w14:textId="77777777" w:rsidR="00D67E8F" w:rsidRDefault="00D67E8F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50678F50" w14:textId="06B0DDCC" w:rsidR="00971063" w:rsidRDefault="00971063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473F4">
        <w:rPr>
          <w:rFonts w:ascii="Arial" w:hAnsi="Arial" w:cs="Arial"/>
          <w:b/>
          <w:sz w:val="20"/>
          <w:szCs w:val="20"/>
          <w:lang w:val="es-MX"/>
        </w:rPr>
        <w:t>CREDITO BA</w:t>
      </w:r>
      <w:r>
        <w:rPr>
          <w:rFonts w:ascii="Arial" w:hAnsi="Arial" w:cs="Arial"/>
          <w:b/>
          <w:sz w:val="20"/>
          <w:szCs w:val="20"/>
          <w:lang w:val="es-MX"/>
        </w:rPr>
        <w:t>NOBRAS</w:t>
      </w:r>
    </w:p>
    <w:p w14:paraId="2FF1C8EE" w14:textId="77777777" w:rsidR="00971063" w:rsidRPr="003473F4" w:rsidRDefault="00971063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473F4">
        <w:rPr>
          <w:rFonts w:ascii="Arial" w:hAnsi="Arial" w:cs="Arial"/>
          <w:b/>
          <w:sz w:val="20"/>
          <w:szCs w:val="20"/>
          <w:lang w:val="es-MX"/>
        </w:rPr>
        <w:t xml:space="preserve">CALCULO DE AMORTIZACION CAPITAL+ INTERESES </w:t>
      </w:r>
    </w:p>
    <w:p w14:paraId="69B61645" w14:textId="77777777" w:rsidR="00971063" w:rsidRDefault="00971063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473F4">
        <w:rPr>
          <w:rFonts w:ascii="Arial" w:hAnsi="Arial" w:cs="Arial"/>
          <w:b/>
          <w:sz w:val="20"/>
          <w:szCs w:val="20"/>
          <w:lang w:val="es-MX"/>
        </w:rPr>
        <w:t>P</w:t>
      </w:r>
      <w:r>
        <w:rPr>
          <w:rFonts w:ascii="Arial" w:hAnsi="Arial" w:cs="Arial"/>
          <w:b/>
          <w:sz w:val="20"/>
          <w:szCs w:val="20"/>
          <w:lang w:val="es-MX"/>
        </w:rPr>
        <w:t>AGO MENSUAL ENERO-DICIEMBRE 2021</w:t>
      </w:r>
    </w:p>
    <w:p w14:paraId="3F565C31" w14:textId="77777777" w:rsidR="00D67E8F" w:rsidRPr="00661D12" w:rsidRDefault="00D67E8F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2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889"/>
        <w:gridCol w:w="1595"/>
        <w:gridCol w:w="1887"/>
        <w:gridCol w:w="1850"/>
        <w:gridCol w:w="1819"/>
      </w:tblGrid>
      <w:tr w:rsidR="00971063" w:rsidRPr="003473F4" w14:paraId="050CFB55" w14:textId="77777777" w:rsidTr="00D67E8F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9813DAC" w14:textId="77777777" w:rsidR="00971063" w:rsidRPr="003473F4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MES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E27927A" w14:textId="77777777" w:rsidR="00971063" w:rsidRPr="003473F4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INICIAL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F2B257E" w14:textId="77777777" w:rsidR="00971063" w:rsidRPr="003473F4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CAPITAL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54A1E15" w14:textId="77777777" w:rsidR="00971063" w:rsidRPr="003473F4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INTERESES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770ADCD" w14:textId="77777777" w:rsidR="00971063" w:rsidRPr="003473F4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SUMA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8C83E5C" w14:textId="77777777" w:rsidR="00971063" w:rsidRPr="003473F4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FINAL</w:t>
            </w:r>
          </w:p>
        </w:tc>
      </w:tr>
    </w:tbl>
    <w:p w14:paraId="5E12B049" w14:textId="77777777" w:rsidR="00971063" w:rsidRDefault="00971063" w:rsidP="00971063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882"/>
        <w:gridCol w:w="1620"/>
        <w:gridCol w:w="1700"/>
        <w:gridCol w:w="1882"/>
        <w:gridCol w:w="1989"/>
      </w:tblGrid>
      <w:tr w:rsidR="00971063" w:rsidRPr="00532667" w14:paraId="5B939DF9" w14:textId="7F76932E" w:rsidTr="009960CE">
        <w:trPr>
          <w:trHeight w:val="3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DA82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25-ene-21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559C" w14:textId="39082EC4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90,000,000.00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3E34" w14:textId="09F6E515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2688" w14:textId="5FBEFBDE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450,275.00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FED2" w14:textId="61956192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          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450,275.00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5AD3" w14:textId="15DC93A2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90,000,000.00 </w:t>
            </w:r>
          </w:p>
        </w:tc>
      </w:tr>
      <w:tr w:rsidR="00971063" w:rsidRPr="00532667" w14:paraId="27E2E743" w14:textId="4A187BC7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3193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25-feb-21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9F41" w14:textId="092759D2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90,000,000.00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C6C0F" w14:textId="3AA040E2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6791" w14:textId="45AD8988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450,275.00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373" w14:textId="3E8724A3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450,275.00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FF3B" w14:textId="33CBB8F6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90,000,000.00 </w:t>
            </w:r>
          </w:p>
        </w:tc>
      </w:tr>
      <w:tr w:rsidR="00971063" w:rsidRPr="00532667" w14:paraId="38102548" w14:textId="29838E62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CFEE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25-mar-21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A818" w14:textId="4E07FD68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130,000,000.00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C50E5" w14:textId="4A1C6B79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5986" w14:textId="23914AE9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650,397.22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27A8" w14:textId="54042834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  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650,397.22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91B1" w14:textId="330BAD0E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130,000,000.00 </w:t>
            </w:r>
          </w:p>
        </w:tc>
      </w:tr>
      <w:tr w:rsidR="00971063" w:rsidRPr="00532667" w14:paraId="1B80B7AC" w14:textId="61FAD032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1F69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25-abr-21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DA56" w14:textId="1BB93AF0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129,469,000.00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CAE3" w14:textId="2C16D9F6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531,000.00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68C5" w14:textId="03B484DE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647,740.60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8908" w14:textId="67B25D5A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      1,178,740.60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36B9" w14:textId="5AB1A6F4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129,469,000.00 </w:t>
            </w:r>
          </w:p>
        </w:tc>
      </w:tr>
      <w:tr w:rsidR="00971063" w:rsidRPr="00532667" w14:paraId="496C41D5" w14:textId="6C5ED0FB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30B11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25-may-21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4CE3" w14:textId="7C05402D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298,931,000.00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85C4" w14:textId="707BEBAA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537,000.00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A038" w14:textId="5D0CD98F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1,495,568.40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7E25" w14:textId="5C4F783B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       2,032,568.40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76C5" w14:textId="252F74B1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298,931,000.00 </w:t>
            </w:r>
          </w:p>
        </w:tc>
      </w:tr>
      <w:tr w:rsidR="00971063" w:rsidRPr="00532667" w14:paraId="2E99442B" w14:textId="289C72DF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73E6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25-jun-21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317F" w14:textId="49EDB991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298,387,000.00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A10A" w14:textId="3FF4C17F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544,000.00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D68C" w14:textId="2BB00C7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1,492,846.74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B0C5" w14:textId="57B79A0D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 2,036,846.74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8957" w14:textId="0FF17D39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298,387,000.00 </w:t>
            </w:r>
          </w:p>
        </w:tc>
      </w:tr>
      <w:tr w:rsidR="00971063" w:rsidRPr="00532667" w14:paraId="5CD57678" w14:textId="3E5DA59C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EDDA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25-jul-21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A1EE" w14:textId="7318A342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297,836,000.00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0A37" w14:textId="133C0A53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551,000.00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C941" w14:textId="0164C2A3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1,490,090.05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B23C" w14:textId="733CF0A3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  2,041,090.05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D413" w14:textId="64550387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297,836,000.00 </w:t>
            </w:r>
          </w:p>
        </w:tc>
      </w:tr>
      <w:tr w:rsidR="00971063" w:rsidRPr="00532667" w14:paraId="16D5773D" w14:textId="2C753105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CF29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25-ago-21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0B26" w14:textId="2B3EE465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297,278,000.00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6D93" w14:textId="26CCB735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558,000.00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5FCB" w14:textId="169D2ECB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1,487,298.35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4A26" w14:textId="0D172D31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 2,045,298.35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3930" w14:textId="5F888C89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297,278,000.00 </w:t>
            </w:r>
          </w:p>
        </w:tc>
      </w:tr>
      <w:tr w:rsidR="00971063" w:rsidRPr="00532667" w14:paraId="5DA44CD7" w14:textId="14843CD3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1410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25-sep-21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666D" w14:textId="78FA3A76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296,713,000.00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61C7" w14:textId="32A1B1C9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565,000.00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E4A2" w14:textId="002E3BAC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1,484,471.62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E147" w14:textId="621C2193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2,049,471.62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3072" w14:textId="2A6BFC6F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296,713,000.00 </w:t>
            </w:r>
          </w:p>
        </w:tc>
      </w:tr>
      <w:tr w:rsidR="00971063" w:rsidRPr="00532667" w14:paraId="2DE64D42" w14:textId="0BBFEFF7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AB1A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25-oct-21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B380" w14:textId="20A302EE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296,141,000.00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120B" w14:textId="28B422CE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572,000.00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E0A0" w14:textId="21A7F11C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1,481,609.88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408" w14:textId="121BC55C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2,053,609.88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D2B" w14:textId="04B643A1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296,141,000.00 </w:t>
            </w:r>
          </w:p>
        </w:tc>
      </w:tr>
      <w:tr w:rsidR="00971063" w:rsidRPr="00532667" w14:paraId="198B1C1B" w14:textId="5F4D3514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BB75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25-nov-21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7994" w14:textId="371355CC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295,562,000.00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0932" w14:textId="7BCF5629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579,000.00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8240" w14:textId="5C29680A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1,478,713.11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E4C4" w14:textId="15A8BFE7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2,057,713.11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7B0C" w14:textId="05611BAB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295,562,000.00 </w:t>
            </w:r>
          </w:p>
        </w:tc>
      </w:tr>
      <w:tr w:rsidR="00971063" w:rsidRPr="00532667" w14:paraId="132D69DB" w14:textId="796F2657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1F6AD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25-dic-21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0D89" w14:textId="5D631ABA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294,976,000.00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0D92" w14:textId="3E052D0F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586,000.00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7AD9" w14:textId="679E69F8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1,475,781.32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1D5D" w14:textId="1923D4BF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     </w:t>
            </w: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2,061,781.32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5A8A" w14:textId="772E0126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$      294,976,000.00 </w:t>
            </w:r>
          </w:p>
        </w:tc>
      </w:tr>
      <w:tr w:rsidR="00971063" w:rsidRPr="00532667" w14:paraId="3E22BAB1" w14:textId="3AEF18E6" w:rsidTr="009960C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ADB5" w14:textId="77777777" w:rsidR="00971063" w:rsidRPr="00532667" w:rsidRDefault="00971063" w:rsidP="00996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326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C69B" w14:textId="58D7DB4C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F795" w14:textId="6C04C5BD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MX" w:eastAsia="es-MX"/>
              </w:rPr>
              <w:t xml:space="preserve"> $     5,023,000.00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EFB6" w14:textId="0E22E4FD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MX" w:eastAsia="es-MX"/>
              </w:rPr>
              <w:t xml:space="preserve"> $    14,085,067.28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C9C0" w14:textId="77E56F3F" w:rsidR="00971063" w:rsidRPr="00532667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MX" w:eastAsia="es-MX"/>
              </w:rPr>
              <w:t xml:space="preserve"> $         19,108,067.28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48E2" w14:textId="40A93FE1" w:rsidR="00971063" w:rsidRPr="00971063" w:rsidRDefault="00971063" w:rsidP="0099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971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488C7B6B" w14:textId="77777777" w:rsidR="00971063" w:rsidRDefault="00971063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26D5D65E" w14:textId="77777777" w:rsidR="00971063" w:rsidRDefault="00971063" w:rsidP="00971063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47CADB82" w14:textId="77777777" w:rsidR="00971063" w:rsidRDefault="00971063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4C53DE85" w14:textId="77777777" w:rsidR="00971063" w:rsidRPr="003473F4" w:rsidRDefault="00971063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277433C6" w14:textId="77777777" w:rsidR="003473F4" w:rsidRDefault="003473F4" w:rsidP="0034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1666"/>
        <w:tblW w:w="9678" w:type="dxa"/>
        <w:tblLayout w:type="fixed"/>
        <w:tblLook w:val="04A0" w:firstRow="1" w:lastRow="0" w:firstColumn="1" w:lastColumn="0" w:noHBand="0" w:noVBand="1"/>
      </w:tblPr>
      <w:tblGrid>
        <w:gridCol w:w="3823"/>
        <w:gridCol w:w="5855"/>
      </w:tblGrid>
      <w:tr w:rsidR="00971063" w:rsidRPr="003473F4" w14:paraId="31D7FDA9" w14:textId="77777777" w:rsidTr="00D67E8F">
        <w:trPr>
          <w:trHeight w:val="37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B87" w14:textId="77777777" w:rsidR="00971063" w:rsidRPr="003473F4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lastRenderedPageBreak/>
              <w:t>GENERALIDADES DE LA DEUDA PÚBLICA MUNICIPAL ZAPOPAN</w:t>
            </w:r>
          </w:p>
        </w:tc>
      </w:tr>
      <w:tr w:rsidR="00971063" w:rsidRPr="003473F4" w14:paraId="4A2AB646" w14:textId="77777777" w:rsidTr="00971063">
        <w:trPr>
          <w:trHeight w:val="11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62AFA5C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Decreto Aprobatorio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D93" w14:textId="77777777" w:rsidR="00971063" w:rsidRDefault="00CD61BE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971063" w:rsidRPr="003473F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http://www.zapopan.gob.mx/wp-content/uploads/2017/04/Acta_20_de_febrero_2014_Se-asigna_la_institucion_financiera_ganadora.pdf</w:t>
              </w:r>
            </w:hyperlink>
          </w:p>
          <w:p w14:paraId="41856EA8" w14:textId="77777777" w:rsidR="00971063" w:rsidRDefault="00971063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233D844A" w14:textId="77777777" w:rsidR="00971063" w:rsidRPr="00224780" w:rsidRDefault="00971063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0A08CB40" w14:textId="77777777" w:rsidR="00971063" w:rsidRDefault="00CD61BE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971063" w:rsidRPr="001E1DE7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http://www.zapopan.gob.mx/wp content/uploads/2017/04/Acta_29_de_Noviembre_de_2013_Se_aprueba_el_refinanciamiento_de_deuda.pdf</w:t>
              </w:r>
            </w:hyperlink>
          </w:p>
          <w:p w14:paraId="0E6A0ADA" w14:textId="77777777" w:rsidR="00971063" w:rsidRPr="00224780" w:rsidRDefault="00971063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014A1EE9" w14:textId="29ACEC95" w:rsidR="00971063" w:rsidRDefault="00CD61BE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101FB6" w:rsidRPr="00BF53F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http://www.zapopan.gob.mx/wp-content/uploads/2012/07/Punto-de-acuerdo-de-obvia-y-urgente-resoluci%C3%B3n-que-autoriza-la-s-Instituciones-de-Cr%C3%A9dito-con-las-cuales.pdf</w:t>
              </w:r>
            </w:hyperlink>
          </w:p>
          <w:p w14:paraId="152F144E" w14:textId="77777777" w:rsidR="00101FB6" w:rsidRPr="003473F4" w:rsidRDefault="00101FB6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971063" w:rsidRPr="003473F4" w14:paraId="291579CC" w14:textId="77777777" w:rsidTr="00971063">
        <w:trPr>
          <w:trHeight w:hRule="exact"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39F6F46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Institución Bancaria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415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BANCO MERCANTIL DEL NORTE S.A INSTITUTO DE BANCO MULTIPLE GRUPO FINANCIERA BANORTE</w:t>
            </w:r>
          </w:p>
        </w:tc>
      </w:tr>
      <w:tr w:rsidR="00971063" w:rsidRPr="003473F4" w14:paraId="3A51B342" w14:textId="77777777" w:rsidTr="00971063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7EE5DCD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No. De Crédito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161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N/A</w:t>
            </w:r>
          </w:p>
        </w:tc>
      </w:tr>
      <w:tr w:rsidR="00971063" w:rsidRPr="003473F4" w14:paraId="6BA12FF9" w14:textId="77777777" w:rsidTr="00971063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B56CFD4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instrumento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495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Crédito simple</w:t>
            </w:r>
          </w:p>
        </w:tc>
      </w:tr>
      <w:tr w:rsidR="00971063" w:rsidRPr="003473F4" w14:paraId="5095ABB4" w14:textId="77777777" w:rsidTr="00971063">
        <w:trPr>
          <w:trHeight w:hRule="exact"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1BA4970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Tasa de interés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969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Tasa ordinaria TIIE +.75</w:t>
            </w:r>
          </w:p>
        </w:tc>
      </w:tr>
      <w:tr w:rsidR="00971063" w:rsidRPr="003473F4" w14:paraId="2C3C2AE0" w14:textId="77777777" w:rsidTr="00971063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8E8F8D4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Plazo de tasa de interés pactado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EBA" w14:textId="4DF56A49" w:rsidR="00971063" w:rsidRPr="003473F4" w:rsidRDefault="00D56235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Mensual</w:t>
            </w:r>
          </w:p>
        </w:tc>
      </w:tr>
      <w:tr w:rsidR="00971063" w:rsidRPr="003473F4" w14:paraId="740ACFAC" w14:textId="77777777" w:rsidTr="00971063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B459D08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Plazo de contratación de la deuda pública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0496" w14:textId="23AF4DAE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 Meses</w:t>
            </w:r>
            <w:r w:rsidR="009A04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Fecha de conclusión del pago del crédito: </w:t>
            </w:r>
            <w:r w:rsidR="0095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Mayo </w:t>
            </w:r>
            <w:r w:rsidR="009A04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 2029</w:t>
            </w:r>
          </w:p>
        </w:tc>
      </w:tr>
      <w:tr w:rsidR="00971063" w:rsidRPr="003473F4" w14:paraId="642B4121" w14:textId="77777777" w:rsidTr="00971063">
        <w:trPr>
          <w:trHeight w:hRule="exact"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DCDE9E0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Garantía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21E6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28% del Fondo General de Participaciones Federales Ramo 28 a través de un Fideicomiso de Garantía Administración y Fuente de Pago</w:t>
            </w:r>
          </w:p>
        </w:tc>
      </w:tr>
      <w:tr w:rsidR="00971063" w:rsidRPr="003473F4" w14:paraId="31C037AF" w14:textId="77777777" w:rsidTr="00971063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A6E8140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Destino para el cual fue contraída la obligación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487" w14:textId="71DC04A6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Refinanciamiento de los créditos contratados en el 2008 con el Banco Nacional de México S.A. Integrante del grupo financiero Banamex y en 2011 con el Banco mercantil</w:t>
            </w:r>
            <w:r w:rsidR="00DB7D6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del N</w:t>
            </w: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orte S.A.</w:t>
            </w:r>
          </w:p>
        </w:tc>
      </w:tr>
      <w:tr w:rsidR="00971063" w:rsidRPr="003473F4" w14:paraId="40DFE4C5" w14:textId="77777777" w:rsidTr="00971063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362509D8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 al periodo que se informa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7212" w14:textId="0515FBCA" w:rsidR="00971063" w:rsidRPr="003473F4" w:rsidRDefault="00971063" w:rsidP="00971063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78EB">
              <w:rPr>
                <w:lang w:eastAsia="en-US"/>
              </w:rPr>
              <w:t xml:space="preserve">$ </w:t>
            </w:r>
            <w:r w:rsidRPr="009678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908,659,530.71</w:t>
            </w:r>
            <w:r w:rsidRPr="009678E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678EB">
              <w:rPr>
                <w:rStyle w:val="contextualspellingandgrammarerror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(</w:t>
            </w:r>
            <w:r w:rsidRPr="009678EB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estimado a</w:t>
            </w:r>
            <w:r w:rsidR="003B732A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 xml:space="preserve"> 1 de</w:t>
            </w:r>
            <w:r w:rsidRPr="009678EB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 xml:space="preserve"> diciembre de 2020)</w:t>
            </w:r>
            <w:r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063" w:rsidRPr="003473F4" w14:paraId="29EE33D9" w14:textId="77777777" w:rsidTr="00971063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858374D" w14:textId="77777777" w:rsidR="00971063" w:rsidRPr="003473F4" w:rsidRDefault="00971063" w:rsidP="00971063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es-CL"/>
              </w:rPr>
              <w:t>Sitio web de la situación de la deuda pública </w:t>
            </w:r>
            <w:r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67BB" w14:textId="77777777" w:rsidR="00971063" w:rsidRPr="003473F4" w:rsidRDefault="00CD61BE" w:rsidP="00971063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971063" w:rsidRPr="003473F4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  <w:lang w:val="es-CL"/>
                </w:rPr>
                <w:t>https://www.zapopan.gob.mx/transparencia/articulo-8/deudapublica/</w:t>
              </w:r>
            </w:hyperlink>
            <w:r w:rsidR="00971063"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4FDACB6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12D76FE7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6DECA3B8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2A51A987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tbl>
      <w:tblPr>
        <w:tblpPr w:leftFromText="180" w:rightFromText="180" w:vertAnchor="page" w:horzAnchor="margin" w:tblpY="1666"/>
        <w:tblW w:w="9678" w:type="dxa"/>
        <w:tblLayout w:type="fixed"/>
        <w:tblLook w:val="04A0" w:firstRow="1" w:lastRow="0" w:firstColumn="1" w:lastColumn="0" w:noHBand="0" w:noVBand="1"/>
      </w:tblPr>
      <w:tblGrid>
        <w:gridCol w:w="3823"/>
        <w:gridCol w:w="5855"/>
      </w:tblGrid>
      <w:tr w:rsidR="00716346" w:rsidRPr="003473F4" w14:paraId="79CE679E" w14:textId="77777777" w:rsidTr="00D67E8F">
        <w:trPr>
          <w:trHeight w:val="37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783C" w14:textId="77777777" w:rsidR="00716346" w:rsidRPr="003473F4" w:rsidRDefault="00716346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lastRenderedPageBreak/>
              <w:t>GENERALIDADES DE LA DEUDA PÚBLICA MUNICIPAL ZAPOPAN</w:t>
            </w:r>
          </w:p>
        </w:tc>
      </w:tr>
      <w:tr w:rsidR="00716346" w:rsidRPr="00BF55AF" w14:paraId="54BA9579" w14:textId="77777777" w:rsidTr="00837068">
        <w:trPr>
          <w:trHeight w:val="11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E69FFB9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Decreto Aprobatorio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DF3" w14:textId="4E252004" w:rsidR="00716346" w:rsidRDefault="00CD61BE" w:rsidP="008370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101FB6" w:rsidRPr="00BF53F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https://www.zapopan.gob.mx/wp-content/uploads/2019/12/Acta-04-de-diciembre-2019.pdf</w:t>
              </w:r>
            </w:hyperlink>
          </w:p>
          <w:p w14:paraId="008AEF62" w14:textId="77777777" w:rsidR="00101FB6" w:rsidRDefault="00101FB6" w:rsidP="008370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4C8E7ECE" w14:textId="77777777" w:rsidR="00101FB6" w:rsidRDefault="00101FB6" w:rsidP="00101FB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/>
              </w:rPr>
            </w:pPr>
            <w:r w:rsidRPr="00101FB6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/>
              </w:rPr>
              <w:t>https://www.zapopan.gob.mx/repositorio/view/file/0if7cr730j0kal7k5kcv/392_19_Credito_BANOBRAS_Linea_Global_Ley_de_Ingresos_Estado_de_Jalisco (1).pdf</w:t>
            </w:r>
          </w:p>
          <w:p w14:paraId="586278A1" w14:textId="74FDED88" w:rsidR="00101FB6" w:rsidRPr="00101FB6" w:rsidRDefault="00101FB6" w:rsidP="00101FB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/>
              </w:rPr>
            </w:pPr>
          </w:p>
        </w:tc>
      </w:tr>
      <w:tr w:rsidR="00716346" w:rsidRPr="003473F4" w14:paraId="55E4DFC2" w14:textId="77777777" w:rsidTr="00837068">
        <w:trPr>
          <w:trHeight w:hRule="exact"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5052CC2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Institución Bancaria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D43D" w14:textId="2BF698ED" w:rsidR="00716346" w:rsidRPr="003473F4" w:rsidRDefault="00101FB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7805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BANCO NACIONAL DE OBRAS Y SERVICIOS PÚBLICOS S.N.C. INSTITUCIÓN DE BANCA DE DESARROLLO</w:t>
            </w:r>
          </w:p>
        </w:tc>
      </w:tr>
      <w:tr w:rsidR="00716346" w:rsidRPr="003473F4" w14:paraId="336D913C" w14:textId="77777777" w:rsidTr="00837068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868E6C7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No. De Crédito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2DD7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N/A</w:t>
            </w:r>
          </w:p>
        </w:tc>
      </w:tr>
      <w:tr w:rsidR="00716346" w:rsidRPr="003473F4" w14:paraId="42344DB9" w14:textId="77777777" w:rsidTr="00837068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D6975A7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instrumento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CC1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Crédito simple</w:t>
            </w:r>
          </w:p>
        </w:tc>
      </w:tr>
      <w:tr w:rsidR="00716346" w:rsidRPr="003473F4" w14:paraId="3F592EB2" w14:textId="77777777" w:rsidTr="00837068">
        <w:trPr>
          <w:trHeight w:hRule="exact"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B96823A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Tasa de interés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AFA" w14:textId="3F624044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Tasa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ordinaria TIIE +1.31%</w:t>
            </w:r>
          </w:p>
        </w:tc>
      </w:tr>
      <w:tr w:rsidR="00716346" w:rsidRPr="003473F4" w14:paraId="39B47F93" w14:textId="77777777" w:rsidTr="00837068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B612D24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Plazo de tasa de interés pactado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D0C" w14:textId="7A256651" w:rsidR="00716346" w:rsidRPr="003473F4" w:rsidRDefault="00D56235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Mensual</w:t>
            </w:r>
          </w:p>
        </w:tc>
      </w:tr>
      <w:tr w:rsidR="00716346" w:rsidRPr="003473F4" w14:paraId="459A209C" w14:textId="77777777" w:rsidTr="00837068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C8EF88D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Plazo de contratación de la deuda pública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45E" w14:textId="4B4AFEB8" w:rsidR="00716346" w:rsidRPr="003473F4" w:rsidRDefault="009678EB" w:rsidP="0096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060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 días</w:t>
            </w:r>
            <w:r w:rsidR="009A04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Fecha de conclusión del pago del crédito: Junio del 2035</w:t>
            </w:r>
          </w:p>
        </w:tc>
      </w:tr>
      <w:tr w:rsidR="00716346" w:rsidRPr="003473F4" w14:paraId="04FA0EE5" w14:textId="77777777" w:rsidTr="00837068">
        <w:trPr>
          <w:trHeight w:hRule="exact"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4E1E141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Garantía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59A0" w14:textId="5C30578D" w:rsidR="00716346" w:rsidRPr="003473F4" w:rsidRDefault="00DB7D6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4.3% del Fondo General de Participaciones y 4.3% del Fondo de Fomento Municipal </w:t>
            </w:r>
          </w:p>
        </w:tc>
      </w:tr>
      <w:tr w:rsidR="00716346" w:rsidRPr="003473F4" w14:paraId="3AE8F9DD" w14:textId="77777777" w:rsidTr="00837068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81A0A69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Destino para el cual fue contraída la obligación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FDB" w14:textId="217473FC" w:rsidR="00716346" w:rsidRPr="003473F4" w:rsidRDefault="003B732A" w:rsidP="003B7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Financiar I</w:t>
            </w:r>
            <w:r w:rsidR="009678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nversiones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Públicas P</w:t>
            </w:r>
            <w:r w:rsidR="009678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roductivas </w:t>
            </w:r>
          </w:p>
        </w:tc>
      </w:tr>
      <w:tr w:rsidR="00716346" w:rsidRPr="003473F4" w14:paraId="35A7829E" w14:textId="77777777" w:rsidTr="00837068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6C65CF1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 al periodo que se informa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523B" w14:textId="306B99AD" w:rsidR="00716346" w:rsidRPr="003473F4" w:rsidRDefault="003B732A" w:rsidP="009678EB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B732A">
              <w:rPr>
                <w:rFonts w:ascii="Arial" w:hAnsi="Arial" w:cs="Arial"/>
                <w:sz w:val="20"/>
                <w:szCs w:val="20"/>
              </w:rPr>
              <w:t>$58,645,360.20</w:t>
            </w:r>
            <w:r w:rsidR="00BE6C83">
              <w:rPr>
                <w:rFonts w:ascii="Arial" w:hAnsi="Arial" w:cs="Arial"/>
                <w:sz w:val="20"/>
                <w:szCs w:val="20"/>
              </w:rPr>
              <w:t xml:space="preserve"> (saldo al 31</w:t>
            </w:r>
            <w:r w:rsidR="002E159F">
              <w:rPr>
                <w:rFonts w:ascii="Arial" w:hAnsi="Arial" w:cs="Arial"/>
                <w:sz w:val="20"/>
                <w:szCs w:val="20"/>
              </w:rPr>
              <w:t xml:space="preserve"> de octubre de 2020)</w:t>
            </w:r>
          </w:p>
        </w:tc>
      </w:tr>
      <w:tr w:rsidR="00716346" w:rsidRPr="003473F4" w14:paraId="60AA07E9" w14:textId="77777777" w:rsidTr="00837068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64AB16D" w14:textId="77777777" w:rsidR="00716346" w:rsidRPr="003473F4" w:rsidRDefault="00716346" w:rsidP="00837068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es-CL"/>
              </w:rPr>
              <w:t>Sitio web de la situación de la deuda pública </w:t>
            </w:r>
            <w:r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E1F" w14:textId="77777777" w:rsidR="00716346" w:rsidRPr="003473F4" w:rsidRDefault="00CD61BE" w:rsidP="00837068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716346" w:rsidRPr="003473F4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  <w:lang w:val="es-CL"/>
                </w:rPr>
                <w:t>https://www.zapopan.gob.mx/transparencia/articulo-8/deudapublica/</w:t>
              </w:r>
            </w:hyperlink>
            <w:r w:rsidR="00716346"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F45930" w14:textId="77777777" w:rsidR="00D67E8F" w:rsidRDefault="00D67E8F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6E99B71C" w14:textId="0BD9020C" w:rsidR="0005762A" w:rsidRPr="003473F4" w:rsidRDefault="0005762A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473F4">
        <w:rPr>
          <w:rFonts w:ascii="Arial" w:eastAsia="Times New Roman" w:hAnsi="Arial" w:cs="Arial"/>
          <w:sz w:val="24"/>
          <w:szCs w:val="24"/>
          <w:lang w:val="es-MX"/>
        </w:rPr>
        <w:t xml:space="preserve">El Municipio podrá contratar obligaciones constitutivas de deuda pública interna, en los términos de la Ley de Disciplina Financiera de las Entidades Federativas y los Municipios, </w:t>
      </w:r>
      <w:r w:rsidRPr="003473F4">
        <w:rPr>
          <w:rFonts w:ascii="Arial" w:eastAsia="Times New Roman" w:hAnsi="Arial" w:cs="Arial"/>
          <w:sz w:val="24"/>
          <w:szCs w:val="24"/>
          <w:shd w:val="clear" w:color="auto" w:fill="FFFFFF"/>
          <w:lang w:val="es-MX"/>
        </w:rPr>
        <w:t xml:space="preserve">Ley de Deuda Pública y Disciplina Financiera del Estado de Jalisco y sus </w:t>
      </w:r>
      <w:r w:rsidR="006C3BBC">
        <w:rPr>
          <w:rFonts w:ascii="Arial" w:eastAsia="Times New Roman" w:hAnsi="Arial" w:cs="Arial"/>
          <w:sz w:val="24"/>
          <w:szCs w:val="24"/>
          <w:shd w:val="clear" w:color="auto" w:fill="FFFFFF"/>
          <w:lang w:val="es-MX"/>
        </w:rPr>
        <w:t xml:space="preserve">Municipios. </w:t>
      </w:r>
    </w:p>
    <w:p w14:paraId="0127CABF" w14:textId="77777777" w:rsidR="0005762A" w:rsidRPr="003473F4" w:rsidRDefault="0005762A" w:rsidP="00037CB5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6E4892FE" w14:textId="77777777" w:rsidR="00D56235" w:rsidRDefault="00D56235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713C0DA9" w14:textId="77777777" w:rsidR="00D56235" w:rsidRDefault="00D56235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2AF3541F" w14:textId="77777777" w:rsidR="00BE6C83" w:rsidRDefault="00BE6C83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53EEEDAC" w14:textId="77777777" w:rsidR="00BE6C83" w:rsidRDefault="00BE6C83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1020B31C" w14:textId="77777777" w:rsidR="00BE6C83" w:rsidRDefault="00BE6C83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732BD985" w14:textId="77777777" w:rsidR="00D67E8F" w:rsidRDefault="00D67E8F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27E5021C" w14:textId="77777777" w:rsidR="00D56235" w:rsidRDefault="00D56235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1362001F" w14:textId="75E6AE98" w:rsidR="00846E31" w:rsidRPr="003473F4" w:rsidRDefault="0002233E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3473F4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PROYECCIÓN TOPE DE CONTRATACIÓN DE LA DEUDA</w:t>
      </w:r>
    </w:p>
    <w:p w14:paraId="31AB55F7" w14:textId="2B24BE8B" w:rsidR="00846E31" w:rsidRDefault="00846E31" w:rsidP="00846E3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01F567F6" w14:textId="65E2EF2D" w:rsidR="003843E3" w:rsidRDefault="003843E3" w:rsidP="00846E3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Sistema de Alertas para el Municipio de Zapopan, Jalisco.</w:t>
      </w:r>
    </w:p>
    <w:p w14:paraId="3EA1F28D" w14:textId="77777777" w:rsidR="003843E3" w:rsidRDefault="003843E3" w:rsidP="00846E3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275"/>
        <w:gridCol w:w="1275"/>
        <w:gridCol w:w="1135"/>
        <w:gridCol w:w="1570"/>
        <w:gridCol w:w="1620"/>
        <w:gridCol w:w="1618"/>
      </w:tblGrid>
      <w:tr w:rsidR="005F48F3" w:rsidRPr="005F48F3" w14:paraId="1FD9BBA7" w14:textId="77777777" w:rsidTr="005F48F3">
        <w:trPr>
          <w:trHeight w:val="240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D1D43" w14:textId="7781C52A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5F48F3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Trimestre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.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B86277" w14:textId="78E4AB05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5F48F3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Entidad Federativa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.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A641E1" w14:textId="4BC5A8AC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5F48F3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Municipio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.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3A15A0" w14:textId="6E624A34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5F48F3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Resultado del Sistema de Alertas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5C8081" w14:textId="6004F034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5F48F3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Indicador 1: Deuda Pública y Obligaciones sobre Ingresos de Libre Disposición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.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BAA57C" w14:textId="387FE584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5F48F3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Indicador 2: Servicios de la Deuda y de Obligaciones sobre Ingresos de Libre Disposición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.</w:t>
            </w:r>
            <w:r w:rsidRPr="005F48F3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B70F8" w14:textId="1D94BEA4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5F48F3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Indicado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r 3: Obligaciones a Corto Plazo</w:t>
            </w:r>
            <w:r w:rsidRPr="005F48F3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, Proveedores y Contratistas sobre Ingresos Totales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.</w:t>
            </w:r>
          </w:p>
        </w:tc>
      </w:tr>
      <w:tr w:rsidR="005F48F3" w:rsidRPr="005F48F3" w14:paraId="723E0AE8" w14:textId="77777777" w:rsidTr="005F48F3">
        <w:trPr>
          <w:trHeight w:val="31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BC2C" w14:textId="77777777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F48F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2do. 2020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E143" w14:textId="77777777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F48F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Jalisco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BC27" w14:textId="77777777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5F48F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Zapopan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04D3" w14:textId="084DBC77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44A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FC33E9" wp14:editId="387E67B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9" name="Co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D535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9" o:spid="_x0000_s1026" type="#_x0000_t120" style="position:absolute;margin-left:16.8pt;margin-top:2.95pt;width:8.7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" fillcolor="#92d050" strokecolor="#00b050" strokeweight="2pt"/>
                  </w:pict>
                </mc:Fallback>
              </mc:AlternateContent>
            </w:r>
            <w:r w:rsidRPr="005F48F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F8A1" w14:textId="7DD3B0FC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44A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C8F024" wp14:editId="4D2FA94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1" name="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B314B7" w14:textId="5EA4CDAF" w:rsidR="0012560E" w:rsidRPr="0012560E" w:rsidRDefault="0012560E" w:rsidP="0012560E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8F02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1" o:spid="_x0000_s1026" type="#_x0000_t120" style="position:absolute;left:0;text-align:left;margin-left:4.95pt;margin-top:2.95pt;width:8.7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" fillcolor="#92d050" strokecolor="#00b050" strokeweight="2pt">
                      <v:textbox>
                        <w:txbxContent>
                          <w:p w14:paraId="71B314B7" w14:textId="5EA4CDAF" w:rsidR="0012560E" w:rsidRPr="0012560E" w:rsidRDefault="0012560E" w:rsidP="0012560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8F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14.30%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1A7F" w14:textId="2D74B0C2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44A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327E8" wp14:editId="727D54E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7" name="Co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087E6" id="Conector 7" o:spid="_x0000_s1026" type="#_x0000_t120" style="position:absolute;margin-left:2.7pt;margin-top:2.95pt;width:8.7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" fillcolor="#92d050" strokecolor="#00b050" strokeweight="2pt"/>
                  </w:pict>
                </mc:Fallback>
              </mc:AlternateContent>
            </w:r>
            <w:r w:rsidRPr="005F48F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3.20%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4418" w14:textId="3BAE9D42" w:rsidR="005F48F3" w:rsidRPr="005F48F3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44A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92FDBC" wp14:editId="73E9FC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8" name="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CFA1F" id="Conector 8" o:spid="_x0000_s1026" type="#_x0000_t120" style="position:absolute;margin-left:-.65pt;margin-top:2.95pt;width:8.7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" fillcolor="#92d050" strokecolor="#00b050" strokeweight="2pt"/>
                  </w:pict>
                </mc:Fallback>
              </mc:AlternateContent>
            </w:r>
            <w:r w:rsidRPr="005F48F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-17.50%</w:t>
            </w:r>
          </w:p>
        </w:tc>
      </w:tr>
    </w:tbl>
    <w:p w14:paraId="01435429" w14:textId="77777777" w:rsidR="00341286" w:rsidRDefault="00851EC1" w:rsidP="00341286">
      <w:pPr>
        <w:spacing w:line="240" w:lineRule="auto"/>
        <w:rPr>
          <w:rFonts w:ascii="Arial" w:hAnsi="Arial" w:cs="Arial"/>
          <w:sz w:val="16"/>
          <w:szCs w:val="16"/>
          <w:lang w:val="es-MX"/>
        </w:rPr>
      </w:pPr>
      <w:r w:rsidRPr="003473F4">
        <w:rPr>
          <w:rFonts w:ascii="Arial" w:hAnsi="Arial" w:cs="Arial"/>
          <w:sz w:val="16"/>
          <w:szCs w:val="16"/>
          <w:lang w:val="es-MX"/>
        </w:rPr>
        <w:t xml:space="preserve">Fuente: Elaboración propia con datos de la SCHP, fecha de publicación </w:t>
      </w:r>
      <w:r w:rsidR="005F48F3">
        <w:rPr>
          <w:rFonts w:ascii="Arial" w:hAnsi="Arial" w:cs="Arial"/>
          <w:sz w:val="16"/>
          <w:szCs w:val="16"/>
          <w:lang w:val="es-MX"/>
        </w:rPr>
        <w:t>28 de septiembre</w:t>
      </w:r>
      <w:r w:rsidR="008B242A">
        <w:rPr>
          <w:rFonts w:ascii="Arial" w:hAnsi="Arial" w:cs="Arial"/>
          <w:sz w:val="16"/>
          <w:szCs w:val="16"/>
          <w:lang w:val="es-MX"/>
        </w:rPr>
        <w:t xml:space="preserve"> </w:t>
      </w:r>
      <w:r w:rsidR="009377A9">
        <w:rPr>
          <w:rFonts w:ascii="Arial" w:hAnsi="Arial" w:cs="Arial"/>
          <w:sz w:val="16"/>
          <w:szCs w:val="16"/>
          <w:lang w:val="es-MX"/>
        </w:rPr>
        <w:t>2020</w:t>
      </w:r>
      <w:r w:rsidR="00D67E8F">
        <w:rPr>
          <w:rFonts w:ascii="Arial" w:hAnsi="Arial" w:cs="Arial"/>
          <w:sz w:val="16"/>
          <w:szCs w:val="16"/>
          <w:lang w:val="es-MX"/>
        </w:rPr>
        <w:t>.</w:t>
      </w:r>
    </w:p>
    <w:p w14:paraId="12F47221" w14:textId="3250D833" w:rsidR="00D67E8F" w:rsidRPr="00341286" w:rsidRDefault="00341286" w:rsidP="00341286">
      <w:pPr>
        <w:spacing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>Considerando estos datos, el</w:t>
      </w:r>
      <w:r w:rsidR="00D67E8F" w:rsidRPr="003473F4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 xml:space="preserve"> municipio de Zapopan puede contratar con una proyección de endeudamiento tope hasta </w:t>
      </w:r>
      <w:r w:rsidR="00BF55AF">
        <w:rPr>
          <w:rFonts w:ascii="Arial" w:hAnsi="Arial" w:cs="Arial"/>
          <w:b/>
          <w:bCs/>
          <w:color w:val="000000"/>
          <w:kern w:val="24"/>
          <w:sz w:val="24"/>
          <w:szCs w:val="24"/>
          <w:lang w:val="es-MX" w:eastAsia="es-MX"/>
        </w:rPr>
        <w:t>$951</w:t>
      </w:r>
      <w:proofErr w:type="gramStart"/>
      <w:r w:rsidR="00BF55AF">
        <w:rPr>
          <w:rFonts w:ascii="Arial" w:hAnsi="Arial" w:cs="Arial"/>
          <w:b/>
          <w:bCs/>
          <w:color w:val="000000"/>
          <w:kern w:val="24"/>
          <w:sz w:val="24"/>
          <w:szCs w:val="24"/>
          <w:lang w:val="es-MX" w:eastAsia="es-MX"/>
        </w:rPr>
        <w:t>,727,013.00</w:t>
      </w:r>
      <w:proofErr w:type="gramEnd"/>
      <w:r w:rsidR="00BF55AF" w:rsidRPr="00BF55AF">
        <w:rPr>
          <w:rFonts w:ascii="Arial" w:hAnsi="Arial" w:cs="Arial"/>
          <w:b/>
          <w:bCs/>
          <w:color w:val="000000"/>
          <w:kern w:val="24"/>
          <w:sz w:val="24"/>
          <w:szCs w:val="24"/>
          <w:lang w:val="es-MX" w:eastAsia="es-MX"/>
        </w:rPr>
        <w:t xml:space="preserve"> </w:t>
      </w:r>
      <w:r w:rsidR="00D67E8F" w:rsidRPr="00AC2385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>(</w:t>
      </w:r>
      <w:r w:rsidR="00BF55AF" w:rsidRPr="00BF55AF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>Novecientos cincuenta y un millones setecientos veintisiete mil trece</w:t>
      </w:r>
      <w:r w:rsidRPr="0047687A">
        <w:rPr>
          <w:rFonts w:ascii="Arial" w:hAnsi="Arial" w:cs="Arial"/>
          <w:sz w:val="24"/>
          <w:lang w:val="es-MX"/>
        </w:rPr>
        <w:t xml:space="preserve"> 00/100 M.N</w:t>
      </w:r>
      <w:r w:rsidR="00D67E8F" w:rsidRPr="003473F4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>) y se clasificarí</w:t>
      </w:r>
      <w:bookmarkStart w:id="0" w:name="_GoBack"/>
      <w:bookmarkEnd w:id="0"/>
      <w:r w:rsidR="00D67E8F" w:rsidRPr="003473F4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 xml:space="preserve">a de acuerdo al sistema de alertas de la Secretaria de Hacienda y Crédito Público (SCHP) en un nivel de endeudamiento </w:t>
      </w:r>
      <w:r w:rsidR="00D67E8F" w:rsidRPr="003473F4">
        <w:rPr>
          <w:rFonts w:ascii="Arial" w:hAnsi="Arial" w:cs="Arial"/>
          <w:b/>
          <w:color w:val="000000"/>
          <w:kern w:val="24"/>
          <w:sz w:val="24"/>
          <w:szCs w:val="24"/>
          <w:lang w:val="es-MX" w:eastAsia="es-MX"/>
        </w:rPr>
        <w:t>sostenible,</w:t>
      </w:r>
      <w:r w:rsidR="00D67E8F" w:rsidRPr="003473F4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 xml:space="preserve"> a partir de esta cantidad se catalogaría en endeudamiento en </w:t>
      </w:r>
      <w:r w:rsidR="00D67E8F" w:rsidRPr="003473F4">
        <w:rPr>
          <w:rFonts w:ascii="Arial" w:hAnsi="Arial" w:cs="Arial"/>
          <w:b/>
          <w:color w:val="000000"/>
          <w:kern w:val="24"/>
          <w:sz w:val="24"/>
          <w:szCs w:val="24"/>
          <w:lang w:val="es-MX" w:eastAsia="es-MX"/>
        </w:rPr>
        <w:t>observación</w:t>
      </w:r>
      <w:r w:rsidR="00D67E8F" w:rsidRPr="003473F4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>.</w:t>
      </w:r>
    </w:p>
    <w:p w14:paraId="46CB0D37" w14:textId="77777777" w:rsidR="00D67E8F" w:rsidRPr="003473F4" w:rsidRDefault="00D67E8F" w:rsidP="00D67E8F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</w:pPr>
    </w:p>
    <w:p w14:paraId="76C6DDC7" w14:textId="21CC8257" w:rsidR="00D67E8F" w:rsidRPr="00AC2385" w:rsidRDefault="00D67E8F" w:rsidP="00D67E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3473F4">
        <w:rPr>
          <w:rFonts w:ascii="Arial" w:hAnsi="Arial" w:cs="Arial"/>
          <w:i/>
          <w:iCs/>
          <w:color w:val="000000"/>
          <w:kern w:val="24"/>
          <w:sz w:val="24"/>
          <w:szCs w:val="24"/>
          <w:lang w:val="es-MX" w:eastAsia="es-MX"/>
        </w:rPr>
        <w:t>Proyección Ingreso</w:t>
      </w:r>
      <w:r>
        <w:rPr>
          <w:rFonts w:ascii="Arial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s de Libre </w:t>
      </w:r>
      <w:r w:rsidRPr="00AC2385">
        <w:rPr>
          <w:rFonts w:ascii="Arial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Disposición para 2021 = </w:t>
      </w:r>
      <w:r w:rsidRPr="00AC2385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$</w:t>
      </w:r>
      <w:r w:rsidR="00BF55AF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6</w:t>
      </w:r>
      <w:proofErr w:type="gramStart"/>
      <w:r w:rsidR="00BF55AF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,3</w:t>
      </w:r>
      <w:r w:rsidR="00C769B3" w:rsidRPr="00AC2385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48,009,621.00</w:t>
      </w:r>
      <w:proofErr w:type="gramEnd"/>
      <w:r w:rsidRPr="00AC2385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 </w:t>
      </w:r>
    </w:p>
    <w:p w14:paraId="46372396" w14:textId="501D485B" w:rsidR="00D67E8F" w:rsidRPr="003473F4" w:rsidRDefault="00C769B3" w:rsidP="00D67E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AC2385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Estado de la deuda pública</w:t>
      </w:r>
      <w:r w:rsidR="00D67E8F" w:rsidRPr="00AC2385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= $</w:t>
      </w:r>
      <w:r w:rsidRPr="00AC2385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952</w:t>
      </w:r>
      <w:proofErr w:type="gramStart"/>
      <w:r w:rsidRPr="00AC2385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,675,873.29</w:t>
      </w:r>
      <w:proofErr w:type="gramEnd"/>
      <w:r w:rsidR="002D473D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 </w:t>
      </w:r>
      <w:r w:rsidR="00D67E8F" w:rsidRPr="00AC2385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+</w:t>
      </w:r>
      <w:r w:rsidR="002D473D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 </w:t>
      </w:r>
      <w:r w:rsidR="00D67E8F" w:rsidRPr="00AC2385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$</w:t>
      </w:r>
      <w:r w:rsidR="00BF55AF">
        <w:rPr>
          <w:rFonts w:ascii="Arial" w:hAnsi="Arial" w:cs="Arial"/>
          <w:b/>
          <w:bCs/>
          <w:color w:val="000000"/>
          <w:kern w:val="24"/>
          <w:sz w:val="24"/>
          <w:szCs w:val="24"/>
          <w:lang w:val="es-MX" w:eastAsia="es-MX"/>
        </w:rPr>
        <w:t>951,727,013.00</w:t>
      </w:r>
      <w:r w:rsidR="00D67E8F" w:rsidRPr="00AC2385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= </w:t>
      </w:r>
      <w:r w:rsidR="00341286" w:rsidRPr="00AC2385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$</w:t>
      </w:r>
      <w:r w:rsidR="00BF55AF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1,904,402,886.29</w:t>
      </w:r>
    </w:p>
    <w:p w14:paraId="4C5D1AEA" w14:textId="77777777" w:rsidR="00D67E8F" w:rsidRDefault="00D67E8F" w:rsidP="00D67E8F">
      <w:pPr>
        <w:spacing w:after="0" w:line="240" w:lineRule="auto"/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</w:pPr>
    </w:p>
    <w:p w14:paraId="2ADE72A7" w14:textId="024AF040" w:rsidR="00D67E8F" w:rsidRPr="003473F4" w:rsidRDefault="00D67E8F" w:rsidP="00D67E8F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</w:pPr>
      <w:r w:rsidRPr="003473F4"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  <w:t xml:space="preserve">Formula Indicador 1 </w:t>
      </w:r>
      <w:r w:rsidRPr="003473F4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= (Deuda Pública y O</w:t>
      </w:r>
      <w:r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bligaciones / Ingresos de Libre </w:t>
      </w:r>
      <w:r w:rsidRPr="003473F4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Disposición)*100</w:t>
      </w:r>
      <w:r w:rsidRPr="003473F4"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  <w:t xml:space="preserve">= </w:t>
      </w:r>
      <w:r w:rsidR="00341286" w:rsidRPr="00341286">
        <w:rPr>
          <w:rFonts w:ascii="Arial" w:eastAsia="Times New Roman" w:hAnsi="Arial" w:cs="Arial"/>
          <w:b/>
          <w:i/>
          <w:color w:val="000000"/>
          <w:kern w:val="24"/>
          <w:sz w:val="24"/>
          <w:szCs w:val="24"/>
          <w:lang w:val="es-MX" w:eastAsia="es-MX"/>
        </w:rPr>
        <w:t>30</w:t>
      </w:r>
      <w:r w:rsidRPr="003473F4"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  <w:t>%</w:t>
      </w:r>
      <w:r w:rsidR="003843E3"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  <w:t>.</w:t>
      </w:r>
    </w:p>
    <w:p w14:paraId="32E13CDF" w14:textId="77777777" w:rsidR="00D67E8F" w:rsidRPr="003473F4" w:rsidRDefault="00D67E8F" w:rsidP="00D67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07AF95B2" w14:textId="77777777" w:rsidR="0005762A" w:rsidRPr="003473F4" w:rsidRDefault="0005762A" w:rsidP="00661D12">
      <w:pPr>
        <w:spacing w:line="240" w:lineRule="auto"/>
        <w:rPr>
          <w:rFonts w:ascii="Arial" w:hAnsi="Arial" w:cs="Arial"/>
          <w:sz w:val="16"/>
          <w:szCs w:val="16"/>
          <w:lang w:val="es-MX"/>
        </w:rPr>
      </w:pPr>
    </w:p>
    <w:sectPr w:rsidR="0005762A" w:rsidRPr="003473F4" w:rsidSect="00060322">
      <w:headerReference w:type="default" r:id="rId13"/>
      <w:footerReference w:type="default" r:id="rId14"/>
      <w:pgSz w:w="12240" w:h="15840"/>
      <w:pgMar w:top="1418" w:right="9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7B789" w14:textId="77777777" w:rsidR="00CD61BE" w:rsidRDefault="00CD61BE" w:rsidP="009A30E5">
      <w:pPr>
        <w:spacing w:after="0" w:line="240" w:lineRule="auto"/>
      </w:pPr>
      <w:r>
        <w:separator/>
      </w:r>
    </w:p>
  </w:endnote>
  <w:endnote w:type="continuationSeparator" w:id="0">
    <w:p w14:paraId="55D77657" w14:textId="77777777" w:rsidR="00CD61BE" w:rsidRDefault="00CD61BE" w:rsidP="009A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20"/>
      </w:rPr>
      <w:id w:val="-2025471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8"/>
            <w:szCs w:val="20"/>
          </w:rPr>
          <w:id w:val="-216745518"/>
          <w:docPartObj>
            <w:docPartGallery w:val="Page Numbers (Top of Page)"/>
            <w:docPartUnique/>
          </w:docPartObj>
        </w:sdtPr>
        <w:sdtEndPr/>
        <w:sdtContent>
          <w:p w14:paraId="4F7AFB5C" w14:textId="77777777" w:rsidR="00772236" w:rsidRPr="009A30E5" w:rsidRDefault="00772236">
            <w:pPr>
              <w:pStyle w:val="Piedepgina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Página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PAGE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BF55AF">
              <w:rPr>
                <w:rFonts w:ascii="Arial" w:hAnsi="Arial" w:cs="Arial"/>
                <w:b/>
                <w:noProof/>
                <w:sz w:val="18"/>
                <w:szCs w:val="20"/>
              </w:rPr>
              <w:t>6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NUMPAGES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BF55AF">
              <w:rPr>
                <w:rFonts w:ascii="Arial" w:hAnsi="Arial" w:cs="Arial"/>
                <w:b/>
                <w:noProof/>
                <w:sz w:val="18"/>
                <w:szCs w:val="20"/>
              </w:rPr>
              <w:t>6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14:paraId="3C09CD64" w14:textId="77777777" w:rsidR="00772236" w:rsidRDefault="00772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2BA3" w14:textId="77777777" w:rsidR="00CD61BE" w:rsidRDefault="00CD61BE" w:rsidP="009A30E5">
      <w:pPr>
        <w:spacing w:after="0" w:line="240" w:lineRule="auto"/>
      </w:pPr>
      <w:r>
        <w:separator/>
      </w:r>
    </w:p>
  </w:footnote>
  <w:footnote w:type="continuationSeparator" w:id="0">
    <w:p w14:paraId="2E71577B" w14:textId="77777777" w:rsidR="00CD61BE" w:rsidRDefault="00CD61BE" w:rsidP="009A30E5">
      <w:pPr>
        <w:spacing w:after="0" w:line="240" w:lineRule="auto"/>
      </w:pPr>
      <w:r>
        <w:continuationSeparator/>
      </w:r>
    </w:p>
  </w:footnote>
  <w:footnote w:id="1">
    <w:p w14:paraId="4AA045C2" w14:textId="77777777" w:rsidR="00487443" w:rsidRDefault="00487443" w:rsidP="005F48F3">
      <w:pPr>
        <w:spacing w:after="0"/>
      </w:pPr>
    </w:p>
  </w:footnote>
  <w:footnote w:id="2">
    <w:p w14:paraId="781741BD" w14:textId="5A35F891" w:rsidR="00487443" w:rsidRPr="00487443" w:rsidRDefault="00487443" w:rsidP="005F48F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rPr>
          <w:lang w:val="es-MX"/>
        </w:rPr>
        <w:t xml:space="preserve"> </w:t>
      </w:r>
      <w:r w:rsidRPr="00487443">
        <w:rPr>
          <w:lang w:val="es-MX"/>
        </w:rPr>
        <w:t>Saldo estimado al 1 de Diciembre de 2020</w:t>
      </w:r>
    </w:p>
  </w:footnote>
  <w:footnote w:id="3">
    <w:p w14:paraId="01A0FDFE" w14:textId="77777777" w:rsidR="00487443" w:rsidRDefault="00487443" w:rsidP="005F48F3">
      <w:pPr>
        <w:spacing w:after="0"/>
        <w:contextualSpacing/>
      </w:pPr>
    </w:p>
  </w:footnote>
  <w:footnote w:id="4">
    <w:p w14:paraId="0503E778" w14:textId="2D03038C" w:rsidR="00487443" w:rsidRPr="00487443" w:rsidRDefault="00487443">
      <w:pPr>
        <w:pStyle w:val="Textonotapie"/>
        <w:contextualSpacing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87443">
        <w:t>Saldo al 31 de octubre de 2020 debido a que el crédito se encuentra en etapa de disposición.</w:t>
      </w:r>
    </w:p>
  </w:footnote>
  <w:footnote w:id="5">
    <w:p w14:paraId="1B5C10D6" w14:textId="6E52929F" w:rsidR="00D67E8F" w:rsidRPr="00D67E8F" w:rsidRDefault="00D67E8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5F48F3">
        <w:t>Fecha de publicación</w:t>
      </w:r>
      <w:r>
        <w:t xml:space="preserve">: </w:t>
      </w:r>
      <w:r w:rsidR="005F48F3" w:rsidRPr="005F48F3">
        <w:t>28 de Septiembre de 2020</w:t>
      </w:r>
      <w:r>
        <w:t xml:space="preserve">, al segundo </w:t>
      </w:r>
      <w:r w:rsidR="005F48F3">
        <w:t>trimestre 2020</w:t>
      </w:r>
      <w:r>
        <w:t xml:space="preserve">. La variable verde significa “Endeudamiento Sostenible”.  </w:t>
      </w:r>
      <w:r w:rsidR="005F48F3" w:rsidRPr="005F48F3">
        <w:rPr>
          <w:rStyle w:val="Hipervnculo"/>
        </w:rPr>
        <w:t>https://www.disciplinafinanciera.hacienda.gob.mx/es/DISCIPLINA_FINANCIERA/Municipios_2020</w:t>
      </w:r>
    </w:p>
  </w:footnote>
  <w:footnote w:id="6">
    <w:p w14:paraId="7F3D4533" w14:textId="19F8A6DC" w:rsidR="003944AC" w:rsidRPr="003944AC" w:rsidRDefault="003944A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793AED">
          <w:rPr>
            <w:rStyle w:val="Hipervnculo"/>
          </w:rPr>
          <w:t>https://www.fitchratings.com/research/es/international-public-finance/fitch-ratifica-en-aaa-mex-vra-la-calificacion-del-credito-de-zapopan-jalisco-21-08-2020</w:t>
        </w:r>
      </w:hyperlink>
      <w:r>
        <w:t xml:space="preserve"> </w:t>
      </w:r>
    </w:p>
  </w:footnote>
  <w:footnote w:id="7">
    <w:p w14:paraId="1669E6DD" w14:textId="4BCF5D6C" w:rsidR="003944AC" w:rsidRPr="003944AC" w:rsidRDefault="003944A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793AED">
          <w:rPr>
            <w:rStyle w:val="Hipervnculo"/>
          </w:rPr>
          <w:t>https://www.fitchratings.com/research/es/international-public-finance/fitch-afirma-las-calificaciones-de-zapopan-perspectiva-estable-21-08-2020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AEDB" w14:textId="77777777" w:rsidR="00D67E8F" w:rsidRPr="005A2134" w:rsidRDefault="00D67E8F" w:rsidP="00D67E8F">
    <w:pPr>
      <w:pStyle w:val="Encabezado"/>
      <w:jc w:val="center"/>
      <w:rPr>
        <w:rFonts w:ascii="Arial" w:hAnsi="Arial" w:cs="Arial"/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2590092" wp14:editId="1B77A201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32857" cy="381000"/>
          <wp:effectExtent l="0" t="0" r="5715" b="0"/>
          <wp:wrapSquare wrapText="bothSides"/>
          <wp:docPr id="2" name="Imagen 2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134">
      <w:rPr>
        <w:rFonts w:ascii="Arial" w:hAnsi="Arial" w:cs="Arial"/>
        <w:sz w:val="20"/>
      </w:rPr>
      <w:t>PROYECTO DE PRESUPUESTO DE EGRESOS 2021</w:t>
    </w:r>
  </w:p>
  <w:p w14:paraId="5D54F439" w14:textId="77777777" w:rsidR="00117423" w:rsidRDefault="00117423" w:rsidP="0091728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F"/>
    <w:rsid w:val="00001257"/>
    <w:rsid w:val="0002233E"/>
    <w:rsid w:val="00037CB5"/>
    <w:rsid w:val="0005762A"/>
    <w:rsid w:val="00060322"/>
    <w:rsid w:val="0006151A"/>
    <w:rsid w:val="00067C31"/>
    <w:rsid w:val="000913D6"/>
    <w:rsid w:val="000B52ED"/>
    <w:rsid w:val="000C6FF4"/>
    <w:rsid w:val="000D0AF9"/>
    <w:rsid w:val="000D79B4"/>
    <w:rsid w:val="000E06E3"/>
    <w:rsid w:val="00101FB6"/>
    <w:rsid w:val="0010380C"/>
    <w:rsid w:val="00116525"/>
    <w:rsid w:val="00117423"/>
    <w:rsid w:val="0012560E"/>
    <w:rsid w:val="0013787D"/>
    <w:rsid w:val="00146253"/>
    <w:rsid w:val="00161C8F"/>
    <w:rsid w:val="001A2D40"/>
    <w:rsid w:val="001F593F"/>
    <w:rsid w:val="00200C5D"/>
    <w:rsid w:val="002028D3"/>
    <w:rsid w:val="002042C2"/>
    <w:rsid w:val="00216924"/>
    <w:rsid w:val="00224780"/>
    <w:rsid w:val="002665F4"/>
    <w:rsid w:val="00270DF5"/>
    <w:rsid w:val="002A3431"/>
    <w:rsid w:val="002D473D"/>
    <w:rsid w:val="002E1164"/>
    <w:rsid w:val="002E159F"/>
    <w:rsid w:val="00314957"/>
    <w:rsid w:val="00314E83"/>
    <w:rsid w:val="00331C32"/>
    <w:rsid w:val="00341286"/>
    <w:rsid w:val="00345DDB"/>
    <w:rsid w:val="003473F4"/>
    <w:rsid w:val="00367EC3"/>
    <w:rsid w:val="003843E3"/>
    <w:rsid w:val="003944AC"/>
    <w:rsid w:val="003A2782"/>
    <w:rsid w:val="003A41D7"/>
    <w:rsid w:val="003B732A"/>
    <w:rsid w:val="003B7425"/>
    <w:rsid w:val="003C0619"/>
    <w:rsid w:val="003F3225"/>
    <w:rsid w:val="003F7342"/>
    <w:rsid w:val="00436ABE"/>
    <w:rsid w:val="004612D4"/>
    <w:rsid w:val="00471704"/>
    <w:rsid w:val="00472CA5"/>
    <w:rsid w:val="00474790"/>
    <w:rsid w:val="00480218"/>
    <w:rsid w:val="004867B3"/>
    <w:rsid w:val="00487443"/>
    <w:rsid w:val="00494C9F"/>
    <w:rsid w:val="004D17C7"/>
    <w:rsid w:val="004E7134"/>
    <w:rsid w:val="00532667"/>
    <w:rsid w:val="005474D2"/>
    <w:rsid w:val="00550AF9"/>
    <w:rsid w:val="00556C07"/>
    <w:rsid w:val="0057560A"/>
    <w:rsid w:val="005F48F3"/>
    <w:rsid w:val="005F4A9B"/>
    <w:rsid w:val="00616D65"/>
    <w:rsid w:val="00635872"/>
    <w:rsid w:val="00654D16"/>
    <w:rsid w:val="00661D12"/>
    <w:rsid w:val="00697E6D"/>
    <w:rsid w:val="006A1A3C"/>
    <w:rsid w:val="006B464C"/>
    <w:rsid w:val="006C3BBC"/>
    <w:rsid w:val="006E1A94"/>
    <w:rsid w:val="006F5209"/>
    <w:rsid w:val="00716346"/>
    <w:rsid w:val="0072312F"/>
    <w:rsid w:val="00735291"/>
    <w:rsid w:val="00746A61"/>
    <w:rsid w:val="00772236"/>
    <w:rsid w:val="00773D8F"/>
    <w:rsid w:val="007805DE"/>
    <w:rsid w:val="00797FAD"/>
    <w:rsid w:val="007B7BED"/>
    <w:rsid w:val="007C5A5E"/>
    <w:rsid w:val="00805E62"/>
    <w:rsid w:val="00815564"/>
    <w:rsid w:val="008270F7"/>
    <w:rsid w:val="00837084"/>
    <w:rsid w:val="00845542"/>
    <w:rsid w:val="00846E31"/>
    <w:rsid w:val="00851EC1"/>
    <w:rsid w:val="00883424"/>
    <w:rsid w:val="0089448E"/>
    <w:rsid w:val="008B242A"/>
    <w:rsid w:val="00912330"/>
    <w:rsid w:val="009158BE"/>
    <w:rsid w:val="00917280"/>
    <w:rsid w:val="0091760B"/>
    <w:rsid w:val="009179AC"/>
    <w:rsid w:val="009377A9"/>
    <w:rsid w:val="00953C11"/>
    <w:rsid w:val="00956463"/>
    <w:rsid w:val="009678EB"/>
    <w:rsid w:val="00971063"/>
    <w:rsid w:val="00973F05"/>
    <w:rsid w:val="00980C2F"/>
    <w:rsid w:val="009828C8"/>
    <w:rsid w:val="009960CE"/>
    <w:rsid w:val="009A0405"/>
    <w:rsid w:val="009A30E5"/>
    <w:rsid w:val="009B71F2"/>
    <w:rsid w:val="009C7FAA"/>
    <w:rsid w:val="009E1A12"/>
    <w:rsid w:val="00A31058"/>
    <w:rsid w:val="00A35B00"/>
    <w:rsid w:val="00A46EFA"/>
    <w:rsid w:val="00A52EF0"/>
    <w:rsid w:val="00A72AD8"/>
    <w:rsid w:val="00A85561"/>
    <w:rsid w:val="00AA3047"/>
    <w:rsid w:val="00AB0E28"/>
    <w:rsid w:val="00AC09CA"/>
    <w:rsid w:val="00AC215B"/>
    <w:rsid w:val="00AC2385"/>
    <w:rsid w:val="00AC399A"/>
    <w:rsid w:val="00AF1C22"/>
    <w:rsid w:val="00B12632"/>
    <w:rsid w:val="00B55C20"/>
    <w:rsid w:val="00B56A19"/>
    <w:rsid w:val="00B716E8"/>
    <w:rsid w:val="00B90067"/>
    <w:rsid w:val="00B91A77"/>
    <w:rsid w:val="00B97713"/>
    <w:rsid w:val="00BD51A6"/>
    <w:rsid w:val="00BD5B5B"/>
    <w:rsid w:val="00BD7A38"/>
    <w:rsid w:val="00BE1E05"/>
    <w:rsid w:val="00BE5932"/>
    <w:rsid w:val="00BE6C83"/>
    <w:rsid w:val="00BF55AF"/>
    <w:rsid w:val="00C307ED"/>
    <w:rsid w:val="00C54A31"/>
    <w:rsid w:val="00C6549D"/>
    <w:rsid w:val="00C669E7"/>
    <w:rsid w:val="00C769B3"/>
    <w:rsid w:val="00C97E79"/>
    <w:rsid w:val="00CA032F"/>
    <w:rsid w:val="00CA30D3"/>
    <w:rsid w:val="00CB5D72"/>
    <w:rsid w:val="00CD5250"/>
    <w:rsid w:val="00CD57B8"/>
    <w:rsid w:val="00CD61BE"/>
    <w:rsid w:val="00D3521D"/>
    <w:rsid w:val="00D56235"/>
    <w:rsid w:val="00D658A6"/>
    <w:rsid w:val="00D67E8F"/>
    <w:rsid w:val="00D70485"/>
    <w:rsid w:val="00D8044F"/>
    <w:rsid w:val="00D822E4"/>
    <w:rsid w:val="00D8338D"/>
    <w:rsid w:val="00D92ABC"/>
    <w:rsid w:val="00D94C51"/>
    <w:rsid w:val="00DA2A78"/>
    <w:rsid w:val="00DA301E"/>
    <w:rsid w:val="00DB13AF"/>
    <w:rsid w:val="00DB6625"/>
    <w:rsid w:val="00DB7D66"/>
    <w:rsid w:val="00DD0A4F"/>
    <w:rsid w:val="00DE527F"/>
    <w:rsid w:val="00E371EF"/>
    <w:rsid w:val="00E47195"/>
    <w:rsid w:val="00E62211"/>
    <w:rsid w:val="00E85095"/>
    <w:rsid w:val="00EB17FD"/>
    <w:rsid w:val="00EF5F3B"/>
    <w:rsid w:val="00F24EFD"/>
    <w:rsid w:val="00F26C39"/>
    <w:rsid w:val="00F661A8"/>
    <w:rsid w:val="00F8448E"/>
    <w:rsid w:val="00FE08A4"/>
    <w:rsid w:val="00FE352C"/>
    <w:rsid w:val="00FF59BB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936BF"/>
  <w15:docId w15:val="{4AA683A8-2A36-48FA-9CEC-38B0648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0E5"/>
  </w:style>
  <w:style w:type="paragraph" w:styleId="Piedepgina">
    <w:name w:val="footer"/>
    <w:basedOn w:val="Normal"/>
    <w:link w:val="Piedepgina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0E5"/>
  </w:style>
  <w:style w:type="paragraph" w:styleId="Textodeglobo">
    <w:name w:val="Balloon Text"/>
    <w:basedOn w:val="Normal"/>
    <w:link w:val="TextodegloboCar"/>
    <w:uiPriority w:val="99"/>
    <w:semiHidden/>
    <w:unhideWhenUsed/>
    <w:rsid w:val="00CD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btn-pdf">
    <w:name w:val="btn-pdf"/>
    <w:basedOn w:val="Fuentedeprrafopredeter"/>
    <w:rsid w:val="006A1A3C"/>
  </w:style>
  <w:style w:type="paragraph" w:styleId="Textonotapie">
    <w:name w:val="footnote text"/>
    <w:basedOn w:val="Normal"/>
    <w:link w:val="TextonotapieCar"/>
    <w:uiPriority w:val="99"/>
    <w:semiHidden/>
    <w:unhideWhenUsed/>
    <w:rsid w:val="006A1A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A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A3C"/>
    <w:rPr>
      <w:vertAlign w:val="superscript"/>
    </w:rPr>
  </w:style>
  <w:style w:type="paragraph" w:customStyle="1" w:styleId="paragraph">
    <w:name w:val="paragraph"/>
    <w:basedOn w:val="Normal"/>
    <w:rsid w:val="0065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run">
    <w:name w:val="textrun"/>
    <w:basedOn w:val="Fuentedeprrafopredeter"/>
    <w:rsid w:val="00654D16"/>
  </w:style>
  <w:style w:type="character" w:customStyle="1" w:styleId="normaltextrun">
    <w:name w:val="normaltextrun"/>
    <w:basedOn w:val="Fuentedeprrafopredeter"/>
    <w:rsid w:val="00654D16"/>
  </w:style>
  <w:style w:type="character" w:customStyle="1" w:styleId="eop">
    <w:name w:val="eop"/>
    <w:basedOn w:val="Fuentedeprrafopredeter"/>
    <w:rsid w:val="00654D16"/>
  </w:style>
  <w:style w:type="character" w:customStyle="1" w:styleId="contextualspellingandgrammarerror">
    <w:name w:val="contextualspellingandgrammarerror"/>
    <w:basedOn w:val="Fuentedeprrafopredeter"/>
    <w:rsid w:val="006E1A94"/>
  </w:style>
  <w:style w:type="character" w:styleId="Hipervnculo">
    <w:name w:val="Hyperlink"/>
    <w:basedOn w:val="Fuentedeprrafopredeter"/>
    <w:uiPriority w:val="99"/>
    <w:unhideWhenUsed/>
    <w:rsid w:val="0022478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A2A7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01FB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60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322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30D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30D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3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pan.gob.mx/wp%20content/uploads/2017/04/Acta_29_de_Noviembre_de_2013_Se_aprueba_el_refinanciamiento_de_deud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popan.gob.mx/wp-content/uploads/2017/04/Acta_20_de_febrero_2014_Se-asigna_la_institucion_financiera_ganadora.pdf" TargetMode="External"/><Relationship Id="rId12" Type="http://schemas.openxmlformats.org/officeDocument/2006/relationships/hyperlink" Target="https://www.zapopan.gob.mx/transparencia/articulo-8/deudapubli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zapopan.gob.mx/wp-content/uploads/2019/12/Acta-04-de-diciembre-20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popan.gob.mx/transparencia/articulo-8/deudapubl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popan.gob.mx/wp-content/uploads/2012/07/Punto-de-acuerdo-de-obvia-y-urgente-resoluci%C3%B3n-que-autoriza-la-s-Instituciones-de-Cr%C3%A9dito-con-las-cuales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tchratings.com/research/es/international-public-finance/fitch-afirma-las-calificaciones-de-zapopan-perspectiva-estable-21-08-2020" TargetMode="External"/><Relationship Id="rId1" Type="http://schemas.openxmlformats.org/officeDocument/2006/relationships/hyperlink" Target="https://www.fitchratings.com/research/es/international-public-finance/fitch-ratifica-en-aaa-mex-vra-la-calificacion-del-credito-de-zapopan-jalisco-21-08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7194-FBA4-45E3-BE48-C0A321FF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1601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Luis Andres Sanchez Flores</cp:lastModifiedBy>
  <cp:revision>11</cp:revision>
  <cp:lastPrinted>2020-10-20T19:48:00Z</cp:lastPrinted>
  <dcterms:created xsi:type="dcterms:W3CDTF">2020-10-22T14:37:00Z</dcterms:created>
  <dcterms:modified xsi:type="dcterms:W3CDTF">2020-11-20T19:01:00Z</dcterms:modified>
</cp:coreProperties>
</file>