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F4C2AE" w14:textId="77777777" w:rsidR="00AC63CA" w:rsidRPr="00AC63CA" w:rsidRDefault="00AC63CA" w:rsidP="00AC63CA">
      <w:pPr>
        <w:ind w:left="1000"/>
        <w:jc w:val="center"/>
      </w:pPr>
      <w:bookmarkStart w:id="0" w:name="_GoBack"/>
      <w:bookmarkEnd w:id="0"/>
      <w:r w:rsidRPr="00AC63CA">
        <w:rPr>
          <w:rFonts w:ascii="Titillium Web" w:hAnsi="Titillium Web"/>
          <w:b/>
          <w:bCs/>
          <w:color w:val="000000"/>
          <w:sz w:val="22"/>
          <w:szCs w:val="22"/>
        </w:rPr>
        <w:t>MINUTA 5tRA SESIÓN ORDINARIA</w:t>
      </w:r>
    </w:p>
    <w:p w14:paraId="60DD822C" w14:textId="77777777" w:rsidR="00AC63CA" w:rsidRPr="00AC63CA" w:rsidRDefault="00AC63CA" w:rsidP="00AC63CA">
      <w:pPr>
        <w:jc w:val="center"/>
      </w:pPr>
      <w:r w:rsidRPr="00AC63CA">
        <w:rPr>
          <w:rFonts w:ascii="Titillium Web" w:hAnsi="Titillium Web"/>
          <w:b/>
          <w:bCs/>
          <w:color w:val="000000"/>
          <w:sz w:val="20"/>
          <w:szCs w:val="20"/>
        </w:rPr>
        <w:t>COMITÉ TÉCNICO DEL ÁREA DE PROTECCIÓN HIDROLÓGICA DEL MUNICIPIO DE ZAPOPAN, JALISCO, BOSQUE EL NIXTICUIL-SAN ESTEBAN-EL DIENTE (BENSEDI)</w:t>
      </w:r>
    </w:p>
    <w:p w14:paraId="6C06AB5F" w14:textId="1F022CF2" w:rsidR="00AC63CA" w:rsidRPr="00AC63CA" w:rsidRDefault="00AC63CA" w:rsidP="00AC63CA">
      <w:r w:rsidRPr="00AC63CA">
        <w:rPr>
          <w:rFonts w:ascii="Titillium Web" w:hAnsi="Titillium Web"/>
          <w:color w:val="000000"/>
          <w:sz w:val="20"/>
          <w:szCs w:val="20"/>
        </w:rPr>
        <w:t> </w:t>
      </w:r>
    </w:p>
    <w:p w14:paraId="56E93A25" w14:textId="550FA0DD" w:rsidR="00AC63CA" w:rsidRPr="00AC63CA" w:rsidRDefault="00AC63CA" w:rsidP="00AC63CA">
      <w:pPr>
        <w:ind w:left="1000"/>
        <w:jc w:val="both"/>
      </w:pPr>
      <w:r w:rsidRPr="00AC63CA">
        <w:rPr>
          <w:rFonts w:ascii="Titillium Web" w:hAnsi="Titillium Web"/>
          <w:color w:val="000000"/>
          <w:sz w:val="22"/>
          <w:szCs w:val="22"/>
        </w:rPr>
        <w:t>En la ciudad de Zapopan, Jalisco, siendo las 16:14 dieciséis horas con catorce minutos  del día 14 de Agosto del 2020, estando reunidos de maner</w:t>
      </w:r>
      <w:r w:rsidR="0042745A">
        <w:rPr>
          <w:rFonts w:ascii="Titillium Web" w:hAnsi="Titillium Web"/>
          <w:color w:val="000000"/>
          <w:sz w:val="22"/>
          <w:szCs w:val="22"/>
        </w:rPr>
        <w:t>a vir</w:t>
      </w:r>
      <w:r w:rsidRPr="00AC63CA">
        <w:rPr>
          <w:rFonts w:ascii="Titillium Web" w:hAnsi="Titillium Web"/>
          <w:color w:val="000000"/>
          <w:sz w:val="22"/>
          <w:szCs w:val="22"/>
        </w:rPr>
        <w:t>t</w:t>
      </w:r>
      <w:r w:rsidR="0042745A">
        <w:rPr>
          <w:rFonts w:ascii="Titillium Web" w:hAnsi="Titillium Web"/>
          <w:color w:val="000000"/>
          <w:sz w:val="22"/>
          <w:szCs w:val="22"/>
        </w:rPr>
        <w:t>u</w:t>
      </w:r>
      <w:r w:rsidRPr="00AC63CA">
        <w:rPr>
          <w:rFonts w:ascii="Titillium Web" w:hAnsi="Titillium Web"/>
          <w:color w:val="000000"/>
          <w:sz w:val="22"/>
          <w:szCs w:val="22"/>
        </w:rPr>
        <w:t>al a través de la plataforma google.meet; se llevó a cabo la 5ta Sesión Ordinaria del Comité Técnico del Área de Protección Hidrológica del Municipio de Zapopan, Jalisco, Bosque El Nixticuil – San Esteban – El Diente (BENSEDI). Convocatoria que se realizó de conformidad con el siguiente:</w:t>
      </w:r>
    </w:p>
    <w:p w14:paraId="4C68872A" w14:textId="77777777" w:rsidR="00AC63CA" w:rsidRPr="00AC63CA" w:rsidRDefault="00AC63CA" w:rsidP="00AC63CA">
      <w:pPr>
        <w:ind w:left="1000"/>
        <w:jc w:val="both"/>
      </w:pPr>
      <w:r w:rsidRPr="00AC63CA">
        <w:rPr>
          <w:rFonts w:ascii="Titillium Web" w:hAnsi="Titillium Web"/>
          <w:color w:val="000000"/>
          <w:sz w:val="22"/>
          <w:szCs w:val="22"/>
        </w:rPr>
        <w:t> </w:t>
      </w:r>
    </w:p>
    <w:p w14:paraId="61163B69" w14:textId="77777777" w:rsidR="00AC63CA" w:rsidRPr="00AC63CA" w:rsidRDefault="00AC63CA" w:rsidP="00AC63CA">
      <w:pPr>
        <w:ind w:left="1000"/>
        <w:jc w:val="center"/>
      </w:pPr>
      <w:r w:rsidRPr="00AC63CA">
        <w:rPr>
          <w:rFonts w:ascii="Titillium Web" w:hAnsi="Titillium Web"/>
          <w:b/>
          <w:bCs/>
          <w:color w:val="000000"/>
          <w:sz w:val="22"/>
          <w:szCs w:val="22"/>
        </w:rPr>
        <w:t>ORDEN DEL DÍA</w:t>
      </w:r>
    </w:p>
    <w:p w14:paraId="2CF20D3A" w14:textId="77777777" w:rsidR="00AC63CA" w:rsidRPr="00AC63CA" w:rsidRDefault="00AC63CA" w:rsidP="00AC63CA">
      <w:pPr>
        <w:ind w:left="1720" w:hanging="360"/>
      </w:pPr>
      <w:r w:rsidRPr="00AC63CA">
        <w:rPr>
          <w:rFonts w:ascii="Titillium Web" w:hAnsi="Titillium Web"/>
          <w:color w:val="000000"/>
          <w:sz w:val="22"/>
          <w:szCs w:val="22"/>
        </w:rPr>
        <w:t>1.</w:t>
      </w:r>
      <w:r w:rsidRPr="00AC63CA">
        <w:rPr>
          <w:color w:val="000000"/>
          <w:sz w:val="14"/>
          <w:szCs w:val="14"/>
        </w:rPr>
        <w:t xml:space="preserve"> </w:t>
      </w:r>
      <w:r w:rsidRPr="00AC63CA">
        <w:rPr>
          <w:color w:val="000000"/>
          <w:sz w:val="14"/>
          <w:szCs w:val="14"/>
        </w:rPr>
        <w:tab/>
      </w:r>
      <w:r w:rsidRPr="00AC63CA">
        <w:rPr>
          <w:rFonts w:ascii="Titillium Web" w:hAnsi="Titillium Web"/>
          <w:color w:val="000000"/>
          <w:sz w:val="22"/>
          <w:szCs w:val="22"/>
        </w:rPr>
        <w:t>Registro de asistencia.</w:t>
      </w:r>
    </w:p>
    <w:p w14:paraId="5CF23AFE" w14:textId="77777777" w:rsidR="00AC63CA" w:rsidRPr="00AC63CA" w:rsidRDefault="00AC63CA" w:rsidP="00AC63CA">
      <w:pPr>
        <w:ind w:left="1720" w:hanging="360"/>
      </w:pPr>
      <w:r w:rsidRPr="00AC63CA">
        <w:rPr>
          <w:rFonts w:ascii="Titillium Web" w:hAnsi="Titillium Web"/>
          <w:color w:val="000000"/>
          <w:sz w:val="22"/>
          <w:szCs w:val="22"/>
        </w:rPr>
        <w:t>2.</w:t>
      </w:r>
      <w:r w:rsidRPr="00AC63CA">
        <w:rPr>
          <w:color w:val="000000"/>
          <w:sz w:val="14"/>
          <w:szCs w:val="14"/>
        </w:rPr>
        <w:t xml:space="preserve"> </w:t>
      </w:r>
      <w:r w:rsidRPr="00AC63CA">
        <w:rPr>
          <w:color w:val="000000"/>
          <w:sz w:val="14"/>
          <w:szCs w:val="14"/>
        </w:rPr>
        <w:tab/>
      </w:r>
      <w:r w:rsidRPr="00AC63CA">
        <w:rPr>
          <w:rFonts w:ascii="Titillium Web" w:hAnsi="Titillium Web"/>
          <w:color w:val="000000"/>
          <w:sz w:val="22"/>
          <w:szCs w:val="22"/>
        </w:rPr>
        <w:t>Declaración de quórum.</w:t>
      </w:r>
    </w:p>
    <w:p w14:paraId="53CE02B5" w14:textId="77777777" w:rsidR="00AC63CA" w:rsidRPr="00AC63CA" w:rsidRDefault="00AC63CA" w:rsidP="00AC63CA">
      <w:pPr>
        <w:ind w:left="1720" w:hanging="360"/>
      </w:pPr>
      <w:r w:rsidRPr="00AC63CA">
        <w:rPr>
          <w:rFonts w:ascii="Titillium Web" w:hAnsi="Titillium Web"/>
          <w:color w:val="000000"/>
          <w:sz w:val="22"/>
          <w:szCs w:val="22"/>
        </w:rPr>
        <w:t>3.</w:t>
      </w:r>
      <w:r w:rsidRPr="00AC63CA">
        <w:rPr>
          <w:color w:val="000000"/>
          <w:sz w:val="14"/>
          <w:szCs w:val="14"/>
        </w:rPr>
        <w:t xml:space="preserve"> </w:t>
      </w:r>
      <w:r w:rsidRPr="00AC63CA">
        <w:rPr>
          <w:color w:val="000000"/>
          <w:sz w:val="14"/>
          <w:szCs w:val="14"/>
        </w:rPr>
        <w:tab/>
      </w:r>
      <w:r w:rsidRPr="00AC63CA">
        <w:rPr>
          <w:rFonts w:ascii="Titillium Web" w:hAnsi="Titillium Web"/>
          <w:color w:val="000000"/>
          <w:sz w:val="22"/>
          <w:szCs w:val="22"/>
        </w:rPr>
        <w:t>Aprobación del orden del día.</w:t>
      </w:r>
    </w:p>
    <w:p w14:paraId="214AAAD4" w14:textId="77777777" w:rsidR="00AC63CA" w:rsidRPr="00AC63CA" w:rsidRDefault="00AC63CA" w:rsidP="00AC63CA">
      <w:pPr>
        <w:ind w:left="1720" w:hanging="360"/>
      </w:pPr>
      <w:r w:rsidRPr="00AC63CA">
        <w:rPr>
          <w:rFonts w:ascii="Titillium Web" w:hAnsi="Titillium Web"/>
          <w:color w:val="000000"/>
          <w:sz w:val="22"/>
          <w:szCs w:val="22"/>
        </w:rPr>
        <w:t>4.</w:t>
      </w:r>
      <w:r w:rsidRPr="00AC63CA">
        <w:rPr>
          <w:color w:val="000000"/>
          <w:sz w:val="14"/>
          <w:szCs w:val="14"/>
        </w:rPr>
        <w:t xml:space="preserve"> </w:t>
      </w:r>
      <w:r w:rsidRPr="00AC63CA">
        <w:rPr>
          <w:color w:val="000000"/>
          <w:sz w:val="14"/>
          <w:szCs w:val="14"/>
        </w:rPr>
        <w:tab/>
      </w:r>
      <w:r w:rsidRPr="00AC63CA">
        <w:rPr>
          <w:rFonts w:ascii="Titillium Web" w:hAnsi="Titillium Web"/>
          <w:color w:val="000000"/>
          <w:sz w:val="22"/>
          <w:szCs w:val="22"/>
        </w:rPr>
        <w:t>Lectura y aprobación del acta anterior.</w:t>
      </w:r>
    </w:p>
    <w:p w14:paraId="48884F06" w14:textId="77777777" w:rsidR="00AC63CA" w:rsidRPr="00AC63CA" w:rsidRDefault="00AC63CA" w:rsidP="00AC63CA">
      <w:pPr>
        <w:spacing w:before="60"/>
        <w:ind w:left="1720" w:hanging="360"/>
        <w:jc w:val="both"/>
      </w:pPr>
      <w:r w:rsidRPr="00AC63CA">
        <w:rPr>
          <w:rFonts w:ascii="Calibri" w:hAnsi="Calibri"/>
          <w:color w:val="000000"/>
          <w:sz w:val="22"/>
          <w:szCs w:val="22"/>
        </w:rPr>
        <w:t>5.</w:t>
      </w:r>
      <w:r w:rsidRPr="00AC63CA">
        <w:rPr>
          <w:color w:val="000000"/>
          <w:sz w:val="14"/>
          <w:szCs w:val="14"/>
        </w:rPr>
        <w:t xml:space="preserve"> </w:t>
      </w:r>
      <w:r w:rsidRPr="00AC63CA">
        <w:rPr>
          <w:color w:val="000000"/>
          <w:sz w:val="14"/>
          <w:szCs w:val="14"/>
        </w:rPr>
        <w:tab/>
      </w:r>
      <w:r w:rsidRPr="00AC63CA">
        <w:rPr>
          <w:rFonts w:ascii="Titillium Web" w:hAnsi="Titillium Web"/>
          <w:color w:val="000000"/>
          <w:sz w:val="22"/>
          <w:szCs w:val="22"/>
        </w:rPr>
        <w:t>Presentación de la recomendación 40/2018 de la CEDH</w:t>
      </w:r>
    </w:p>
    <w:p w14:paraId="304C6203" w14:textId="77777777" w:rsidR="00AC63CA" w:rsidRPr="00AC63CA" w:rsidRDefault="00AC63CA" w:rsidP="00AC63CA">
      <w:pPr>
        <w:spacing w:before="60"/>
        <w:ind w:left="1720" w:hanging="360"/>
        <w:jc w:val="both"/>
      </w:pPr>
      <w:r w:rsidRPr="00AC63CA">
        <w:rPr>
          <w:rFonts w:ascii="Calibri" w:hAnsi="Calibri"/>
          <w:color w:val="000000"/>
          <w:sz w:val="22"/>
          <w:szCs w:val="22"/>
        </w:rPr>
        <w:t>6.</w:t>
      </w:r>
      <w:r w:rsidRPr="00AC63CA">
        <w:rPr>
          <w:color w:val="000000"/>
          <w:sz w:val="14"/>
          <w:szCs w:val="14"/>
        </w:rPr>
        <w:t xml:space="preserve"> </w:t>
      </w:r>
      <w:r w:rsidRPr="00AC63CA">
        <w:rPr>
          <w:color w:val="000000"/>
          <w:sz w:val="14"/>
          <w:szCs w:val="14"/>
        </w:rPr>
        <w:tab/>
      </w:r>
      <w:r w:rsidRPr="00AC63CA">
        <w:rPr>
          <w:rFonts w:ascii="Titillium Web" w:hAnsi="Titillium Web"/>
          <w:color w:val="000000"/>
          <w:sz w:val="22"/>
          <w:szCs w:val="22"/>
        </w:rPr>
        <w:t>Análisis de impactos ambientales residuales de la obra pública de ampliación de la calle Dr. Ángel Leaño. </w:t>
      </w:r>
    </w:p>
    <w:p w14:paraId="7D58D5D8" w14:textId="77777777" w:rsidR="00AC63CA" w:rsidRPr="00AC63CA" w:rsidRDefault="00AC63CA" w:rsidP="00AC63CA">
      <w:pPr>
        <w:spacing w:before="60"/>
        <w:ind w:left="1720" w:hanging="360"/>
        <w:jc w:val="both"/>
      </w:pPr>
      <w:r w:rsidRPr="00AC63CA">
        <w:rPr>
          <w:rFonts w:ascii="Calibri" w:hAnsi="Calibri"/>
          <w:color w:val="000000"/>
          <w:sz w:val="22"/>
          <w:szCs w:val="22"/>
        </w:rPr>
        <w:t>7.</w:t>
      </w:r>
      <w:r w:rsidRPr="00AC63CA">
        <w:rPr>
          <w:color w:val="000000"/>
          <w:sz w:val="14"/>
          <w:szCs w:val="14"/>
        </w:rPr>
        <w:t xml:space="preserve"> </w:t>
      </w:r>
      <w:r w:rsidRPr="00AC63CA">
        <w:rPr>
          <w:color w:val="000000"/>
          <w:sz w:val="14"/>
          <w:szCs w:val="14"/>
        </w:rPr>
        <w:tab/>
      </w:r>
      <w:r w:rsidRPr="00AC63CA">
        <w:rPr>
          <w:rFonts w:ascii="Titillium Web" w:hAnsi="Titillium Web"/>
          <w:color w:val="000000"/>
          <w:sz w:val="22"/>
          <w:szCs w:val="22"/>
        </w:rPr>
        <w:t>Informe por parte de la Coordinación de Protección Civil y Bomberos sobre los incendios forestales en la temporada de estiaje 2020 en el ANP.</w:t>
      </w:r>
    </w:p>
    <w:p w14:paraId="5410A79E" w14:textId="77777777" w:rsidR="00AC63CA" w:rsidRPr="00AC63CA" w:rsidRDefault="00AC63CA" w:rsidP="00AC63CA">
      <w:pPr>
        <w:spacing w:before="60"/>
        <w:ind w:left="1720" w:hanging="360"/>
        <w:jc w:val="both"/>
      </w:pPr>
      <w:r w:rsidRPr="00AC63CA">
        <w:rPr>
          <w:rFonts w:ascii="Calibri" w:hAnsi="Calibri"/>
          <w:color w:val="000000"/>
          <w:sz w:val="22"/>
          <w:szCs w:val="22"/>
        </w:rPr>
        <w:t>8.</w:t>
      </w:r>
      <w:r w:rsidRPr="00AC63CA">
        <w:rPr>
          <w:color w:val="000000"/>
          <w:sz w:val="14"/>
          <w:szCs w:val="14"/>
        </w:rPr>
        <w:t xml:space="preserve"> </w:t>
      </w:r>
      <w:r w:rsidRPr="00AC63CA">
        <w:rPr>
          <w:color w:val="000000"/>
          <w:sz w:val="14"/>
          <w:szCs w:val="14"/>
        </w:rPr>
        <w:tab/>
      </w:r>
      <w:r w:rsidRPr="00AC63CA">
        <w:rPr>
          <w:rFonts w:ascii="Titillium Web" w:hAnsi="Titillium Web"/>
          <w:color w:val="000000"/>
          <w:sz w:val="22"/>
          <w:szCs w:val="22"/>
        </w:rPr>
        <w:t>Propuesta para la incorporación de manera permanente en el Comité Técnico de la Coordinación de Protección Civil y Bomberos.</w:t>
      </w:r>
    </w:p>
    <w:p w14:paraId="1DFB44D2" w14:textId="77777777" w:rsidR="00AC63CA" w:rsidRPr="00AC63CA" w:rsidRDefault="00AC63CA" w:rsidP="00AC63CA">
      <w:pPr>
        <w:spacing w:before="60"/>
        <w:ind w:left="1720" w:hanging="360"/>
        <w:jc w:val="both"/>
      </w:pPr>
      <w:r w:rsidRPr="00AC63CA">
        <w:rPr>
          <w:rFonts w:ascii="Calibri" w:hAnsi="Calibri"/>
          <w:color w:val="000000"/>
          <w:sz w:val="22"/>
          <w:szCs w:val="22"/>
        </w:rPr>
        <w:t>9.</w:t>
      </w:r>
      <w:r w:rsidRPr="00AC63CA">
        <w:rPr>
          <w:color w:val="000000"/>
          <w:sz w:val="14"/>
          <w:szCs w:val="14"/>
        </w:rPr>
        <w:t xml:space="preserve"> </w:t>
      </w:r>
      <w:r w:rsidRPr="00AC63CA">
        <w:rPr>
          <w:color w:val="000000"/>
          <w:sz w:val="14"/>
          <w:szCs w:val="14"/>
        </w:rPr>
        <w:tab/>
      </w:r>
      <w:r w:rsidRPr="00AC63CA">
        <w:rPr>
          <w:rFonts w:ascii="Titillium Web" w:hAnsi="Titillium Web"/>
          <w:color w:val="000000"/>
          <w:sz w:val="22"/>
          <w:szCs w:val="22"/>
        </w:rPr>
        <w:t>Propuesta para la incorporación de manera permanente en el Comité Técnico como parte del consejo ciudadano al Comité Salva Bosque.</w:t>
      </w:r>
    </w:p>
    <w:p w14:paraId="4B8BFFC2" w14:textId="77777777" w:rsidR="00AC63CA" w:rsidRPr="00AC63CA" w:rsidRDefault="00AC63CA" w:rsidP="00AC63CA">
      <w:pPr>
        <w:spacing w:before="60"/>
        <w:ind w:left="1720" w:hanging="360"/>
        <w:jc w:val="both"/>
      </w:pPr>
      <w:r w:rsidRPr="00AC63CA">
        <w:rPr>
          <w:rFonts w:ascii="Calibri" w:hAnsi="Calibri"/>
          <w:color w:val="000000"/>
          <w:sz w:val="22"/>
          <w:szCs w:val="22"/>
        </w:rPr>
        <w:t>10.</w:t>
      </w:r>
      <w:r w:rsidRPr="00AC63CA">
        <w:rPr>
          <w:color w:val="000000"/>
          <w:sz w:val="14"/>
          <w:szCs w:val="14"/>
        </w:rPr>
        <w:t xml:space="preserve">  </w:t>
      </w:r>
      <w:r w:rsidRPr="00AC63CA">
        <w:rPr>
          <w:rFonts w:ascii="Titillium Web" w:hAnsi="Titillium Web"/>
          <w:color w:val="000000"/>
          <w:sz w:val="22"/>
          <w:szCs w:val="22"/>
        </w:rPr>
        <w:t>Propuesta para ampliación del Área Natural Protegida </w:t>
      </w:r>
    </w:p>
    <w:p w14:paraId="54DF9CA7" w14:textId="77777777" w:rsidR="00AC63CA" w:rsidRPr="00AC63CA" w:rsidRDefault="00AC63CA" w:rsidP="00AC63CA">
      <w:pPr>
        <w:spacing w:before="60"/>
        <w:ind w:left="1720" w:hanging="360"/>
        <w:jc w:val="both"/>
      </w:pPr>
      <w:r w:rsidRPr="00AC63CA">
        <w:rPr>
          <w:rFonts w:ascii="Calibri" w:hAnsi="Calibri"/>
          <w:color w:val="000000"/>
          <w:sz w:val="22"/>
          <w:szCs w:val="22"/>
        </w:rPr>
        <w:t>11.</w:t>
      </w:r>
      <w:r w:rsidRPr="00AC63CA">
        <w:rPr>
          <w:color w:val="000000"/>
          <w:sz w:val="14"/>
          <w:szCs w:val="14"/>
        </w:rPr>
        <w:t xml:space="preserve">  </w:t>
      </w:r>
      <w:r w:rsidRPr="00AC63CA">
        <w:rPr>
          <w:rFonts w:ascii="Titillium Web" w:hAnsi="Titillium Web"/>
          <w:color w:val="000000"/>
          <w:sz w:val="22"/>
          <w:szCs w:val="22"/>
        </w:rPr>
        <w:t>Informe de acciones de verificación e inspección en el ANP y colindancias.</w:t>
      </w:r>
    </w:p>
    <w:p w14:paraId="21899114" w14:textId="77777777" w:rsidR="00AC63CA" w:rsidRPr="00AC63CA" w:rsidRDefault="00AC63CA" w:rsidP="00AC63CA">
      <w:pPr>
        <w:spacing w:before="60"/>
        <w:ind w:left="1720" w:hanging="360"/>
        <w:jc w:val="both"/>
      </w:pPr>
      <w:r w:rsidRPr="00AC63CA">
        <w:rPr>
          <w:rFonts w:ascii="Calibri" w:hAnsi="Calibri"/>
          <w:color w:val="000000"/>
          <w:sz w:val="22"/>
          <w:szCs w:val="22"/>
        </w:rPr>
        <w:t>12.</w:t>
      </w:r>
      <w:r w:rsidRPr="00AC63CA">
        <w:rPr>
          <w:color w:val="000000"/>
          <w:sz w:val="14"/>
          <w:szCs w:val="14"/>
        </w:rPr>
        <w:t xml:space="preserve">  </w:t>
      </w:r>
      <w:r w:rsidRPr="00AC63CA">
        <w:rPr>
          <w:rFonts w:ascii="Titillium Web" w:hAnsi="Titillium Web"/>
          <w:color w:val="000000"/>
          <w:sz w:val="22"/>
          <w:szCs w:val="22"/>
        </w:rPr>
        <w:t>Informe de actividades de protección, conservación y mantenimiento del ANP </w:t>
      </w:r>
    </w:p>
    <w:p w14:paraId="358F8103" w14:textId="77777777" w:rsidR="00AC63CA" w:rsidRPr="00AC63CA" w:rsidRDefault="00AC63CA" w:rsidP="00AC63CA">
      <w:pPr>
        <w:spacing w:before="60"/>
        <w:ind w:left="1720" w:hanging="360"/>
        <w:jc w:val="both"/>
      </w:pPr>
      <w:r w:rsidRPr="00AC63CA">
        <w:rPr>
          <w:rFonts w:ascii="Calibri" w:hAnsi="Calibri"/>
          <w:color w:val="000000"/>
          <w:sz w:val="22"/>
          <w:szCs w:val="22"/>
        </w:rPr>
        <w:t>13.</w:t>
      </w:r>
      <w:r w:rsidRPr="00AC63CA">
        <w:rPr>
          <w:color w:val="000000"/>
          <w:sz w:val="14"/>
          <w:szCs w:val="14"/>
        </w:rPr>
        <w:t xml:space="preserve">  </w:t>
      </w:r>
      <w:r w:rsidRPr="00AC63CA">
        <w:rPr>
          <w:rFonts w:ascii="Titillium Web" w:hAnsi="Titillium Web"/>
          <w:color w:val="000000"/>
          <w:sz w:val="22"/>
          <w:szCs w:val="22"/>
        </w:rPr>
        <w:t>Asuntos varios.</w:t>
      </w:r>
    </w:p>
    <w:p w14:paraId="5D551446" w14:textId="77777777" w:rsidR="00AC63CA" w:rsidRPr="00AC63CA" w:rsidRDefault="00AC63CA" w:rsidP="00AC63CA">
      <w:pPr>
        <w:ind w:left="1720"/>
      </w:pPr>
      <w:r w:rsidRPr="00AC63CA">
        <w:rPr>
          <w:rFonts w:ascii="Titillium Web" w:hAnsi="Titillium Web"/>
          <w:color w:val="000000"/>
          <w:sz w:val="22"/>
          <w:szCs w:val="22"/>
        </w:rPr>
        <w:t> </w:t>
      </w:r>
    </w:p>
    <w:p w14:paraId="23F7A683" w14:textId="77777777" w:rsidR="00AC63CA" w:rsidRPr="00AC63CA" w:rsidRDefault="00AC63CA" w:rsidP="00AC63CA">
      <w:pPr>
        <w:jc w:val="center"/>
      </w:pPr>
      <w:r w:rsidRPr="00AC63CA">
        <w:rPr>
          <w:rFonts w:ascii="Titillium Web" w:hAnsi="Titillium Web"/>
          <w:b/>
          <w:bCs/>
          <w:color w:val="000000"/>
          <w:sz w:val="22"/>
          <w:szCs w:val="22"/>
        </w:rPr>
        <w:t> </w:t>
      </w:r>
    </w:p>
    <w:p w14:paraId="0D9EF5A1" w14:textId="77777777" w:rsidR="00766158" w:rsidRDefault="00AC63CA" w:rsidP="00766158">
      <w:pPr>
        <w:jc w:val="center"/>
      </w:pPr>
      <w:r w:rsidRPr="00AC63CA">
        <w:rPr>
          <w:rFonts w:ascii="Titillium Web" w:hAnsi="Titillium Web"/>
          <w:b/>
          <w:bCs/>
          <w:color w:val="000000"/>
          <w:sz w:val="22"/>
          <w:szCs w:val="22"/>
        </w:rPr>
        <w:t> </w:t>
      </w:r>
    </w:p>
    <w:p w14:paraId="46E175E9" w14:textId="77777777" w:rsidR="00766158" w:rsidRDefault="00766158" w:rsidP="00766158">
      <w:pPr>
        <w:jc w:val="center"/>
      </w:pPr>
    </w:p>
    <w:p w14:paraId="2F9C72A7" w14:textId="2641D6FD" w:rsidR="00AC63CA" w:rsidRPr="00AC63CA" w:rsidRDefault="00AC63CA" w:rsidP="00766158">
      <w:pPr>
        <w:jc w:val="center"/>
      </w:pPr>
      <w:r w:rsidRPr="00AC63CA">
        <w:rPr>
          <w:rFonts w:ascii="Titillium Web" w:hAnsi="Titillium Web"/>
          <w:b/>
          <w:bCs/>
          <w:color w:val="000000"/>
          <w:sz w:val="22"/>
          <w:szCs w:val="22"/>
        </w:rPr>
        <w:t> </w:t>
      </w:r>
    </w:p>
    <w:p w14:paraId="1FE72A71" w14:textId="77777777" w:rsidR="00AC63CA" w:rsidRPr="00AC63CA" w:rsidRDefault="00AC63CA" w:rsidP="00AC63CA">
      <w:pPr>
        <w:jc w:val="center"/>
      </w:pPr>
      <w:r w:rsidRPr="00AC63CA">
        <w:rPr>
          <w:rFonts w:ascii="Titillium Web" w:hAnsi="Titillium Web"/>
          <w:b/>
          <w:bCs/>
          <w:color w:val="000000"/>
          <w:sz w:val="22"/>
          <w:szCs w:val="22"/>
        </w:rPr>
        <w:t>DESARROLLO DE LA SESIÓN.</w:t>
      </w:r>
    </w:p>
    <w:p w14:paraId="0253E641" w14:textId="77777777" w:rsidR="00AC63CA" w:rsidRPr="00AC63CA" w:rsidRDefault="00AC63CA" w:rsidP="00AC63CA">
      <w:r w:rsidRPr="00AC63CA">
        <w:rPr>
          <w:rFonts w:ascii="Titillium Web" w:hAnsi="Titillium Web"/>
          <w:b/>
          <w:bCs/>
          <w:color w:val="000000"/>
          <w:sz w:val="22"/>
          <w:szCs w:val="22"/>
        </w:rPr>
        <w:t> </w:t>
      </w:r>
    </w:p>
    <w:p w14:paraId="67B4FDBD" w14:textId="77777777" w:rsidR="00AC63CA" w:rsidRPr="00AC63CA" w:rsidRDefault="00AC63CA" w:rsidP="00AC63CA">
      <w:pPr>
        <w:ind w:left="700"/>
        <w:jc w:val="both"/>
      </w:pPr>
      <w:r w:rsidRPr="00AC63CA">
        <w:rPr>
          <w:rFonts w:ascii="Titillium Web" w:hAnsi="Titillium Web"/>
          <w:b/>
          <w:bCs/>
          <w:color w:val="000000"/>
          <w:sz w:val="22"/>
          <w:szCs w:val="22"/>
        </w:rPr>
        <w:lastRenderedPageBreak/>
        <w:t xml:space="preserve">Punto 1.-  Registro de asistencia.- </w:t>
      </w:r>
      <w:r w:rsidRPr="00AC63CA">
        <w:rPr>
          <w:rFonts w:ascii="Titillium Web" w:hAnsi="Titillium Web"/>
          <w:color w:val="000000"/>
          <w:sz w:val="22"/>
          <w:szCs w:val="22"/>
        </w:rPr>
        <w:t>El Ing. Juan Luis Sube Ramírez, Director de Medio Ambiente en su carácter de Secretario Técnico del Comité, toma la palabra  y da la bienvenida general a los representantes del Comité Técnico del Área Natural Protegida BENSEDI, acto seguido, toma la  asistencia para constancia.</w:t>
      </w:r>
    </w:p>
    <w:p w14:paraId="2577295C" w14:textId="77777777" w:rsidR="00AC63CA" w:rsidRPr="00AC63CA" w:rsidRDefault="00AC63CA" w:rsidP="00AC63CA">
      <w:pPr>
        <w:jc w:val="both"/>
      </w:pPr>
      <w:r w:rsidRPr="00AC63CA">
        <w:rPr>
          <w:rFonts w:ascii="Titillium Web" w:hAnsi="Titillium Web"/>
          <w:b/>
          <w:bCs/>
          <w:color w:val="000000"/>
          <w:sz w:val="22"/>
          <w:szCs w:val="22"/>
        </w:rPr>
        <w:t> </w:t>
      </w:r>
    </w:p>
    <w:p w14:paraId="677A75E7" w14:textId="77777777" w:rsidR="00AC63CA" w:rsidRPr="00AC63CA" w:rsidRDefault="00AC63CA" w:rsidP="00AC63CA">
      <w:pPr>
        <w:ind w:left="1420" w:hanging="360"/>
        <w:jc w:val="both"/>
      </w:pPr>
      <w:r w:rsidRPr="00AC63CA">
        <w:rPr>
          <w:color w:val="000000"/>
          <w:sz w:val="22"/>
          <w:szCs w:val="22"/>
        </w:rPr>
        <w:t>·</w:t>
      </w:r>
      <w:r w:rsidRPr="00AC63CA">
        <w:rPr>
          <w:color w:val="000000"/>
          <w:sz w:val="14"/>
          <w:szCs w:val="14"/>
        </w:rPr>
        <w:t xml:space="preserve">   </w:t>
      </w:r>
      <w:r w:rsidRPr="00AC63CA">
        <w:rPr>
          <w:color w:val="000000"/>
          <w:sz w:val="14"/>
          <w:szCs w:val="14"/>
        </w:rPr>
        <w:tab/>
      </w:r>
      <w:r w:rsidRPr="00AC63CA">
        <w:rPr>
          <w:rFonts w:ascii="Titillium Web" w:hAnsi="Titillium Web"/>
          <w:color w:val="000000"/>
          <w:sz w:val="22"/>
          <w:szCs w:val="22"/>
        </w:rPr>
        <w:t xml:space="preserve">Lic. Miguel Arturo  Vázquez Aguilar en representación de la Lic. Patricia Fregoso Cruz.- Presidenta del Comité Técnico BENSEDI a través de su representante.-  </w:t>
      </w:r>
      <w:r w:rsidRPr="00AC63CA">
        <w:rPr>
          <w:rFonts w:ascii="Titillium Web" w:hAnsi="Titillium Web"/>
          <w:b/>
          <w:bCs/>
          <w:color w:val="000000"/>
          <w:sz w:val="22"/>
          <w:szCs w:val="22"/>
        </w:rPr>
        <w:t>Presente.</w:t>
      </w:r>
    </w:p>
    <w:p w14:paraId="600A03B2" w14:textId="77777777" w:rsidR="00AC63CA" w:rsidRPr="00AC63CA" w:rsidRDefault="00AC63CA" w:rsidP="00AC63CA">
      <w:pPr>
        <w:ind w:left="1420" w:hanging="360"/>
        <w:jc w:val="both"/>
      </w:pPr>
      <w:r w:rsidRPr="00AC63CA">
        <w:rPr>
          <w:color w:val="000000"/>
          <w:sz w:val="22"/>
          <w:szCs w:val="22"/>
        </w:rPr>
        <w:t>·</w:t>
      </w:r>
      <w:r w:rsidRPr="00AC63CA">
        <w:rPr>
          <w:color w:val="000000"/>
          <w:sz w:val="14"/>
          <w:szCs w:val="14"/>
        </w:rPr>
        <w:t xml:space="preserve">   </w:t>
      </w:r>
      <w:r w:rsidRPr="00AC63CA">
        <w:rPr>
          <w:color w:val="000000"/>
          <w:sz w:val="14"/>
          <w:szCs w:val="14"/>
        </w:rPr>
        <w:tab/>
      </w:r>
      <w:r w:rsidRPr="00AC63CA">
        <w:rPr>
          <w:rFonts w:ascii="Titillium Web" w:hAnsi="Titillium Web"/>
          <w:color w:val="000000"/>
          <w:sz w:val="22"/>
          <w:szCs w:val="22"/>
        </w:rPr>
        <w:t xml:space="preserve">Ing. Juan Luis Sube Ramírez.- Secretario Técnico del ANP BENSEDI.- </w:t>
      </w:r>
      <w:r w:rsidRPr="00AC63CA">
        <w:rPr>
          <w:rFonts w:ascii="Titillium Web" w:hAnsi="Titillium Web"/>
          <w:b/>
          <w:bCs/>
          <w:color w:val="000000"/>
          <w:sz w:val="22"/>
          <w:szCs w:val="22"/>
        </w:rPr>
        <w:t>Presente.</w:t>
      </w:r>
    </w:p>
    <w:p w14:paraId="7B3CA943" w14:textId="77777777" w:rsidR="00AC63CA" w:rsidRPr="00AC63CA" w:rsidRDefault="00AC63CA" w:rsidP="00AC63CA">
      <w:pPr>
        <w:ind w:left="1420" w:hanging="360"/>
        <w:jc w:val="both"/>
      </w:pPr>
      <w:r w:rsidRPr="00AC63CA">
        <w:rPr>
          <w:color w:val="000000"/>
          <w:sz w:val="22"/>
          <w:szCs w:val="22"/>
        </w:rPr>
        <w:t>·</w:t>
      </w:r>
      <w:r w:rsidRPr="00AC63CA">
        <w:rPr>
          <w:color w:val="000000"/>
          <w:sz w:val="14"/>
          <w:szCs w:val="14"/>
        </w:rPr>
        <w:t xml:space="preserve">   </w:t>
      </w:r>
      <w:r w:rsidRPr="00AC63CA">
        <w:rPr>
          <w:color w:val="000000"/>
          <w:sz w:val="14"/>
          <w:szCs w:val="14"/>
        </w:rPr>
        <w:tab/>
      </w:r>
      <w:r w:rsidRPr="00AC63CA">
        <w:rPr>
          <w:rFonts w:ascii="Titillium Web" w:hAnsi="Titillium Web"/>
          <w:color w:val="000000"/>
          <w:sz w:val="22"/>
          <w:szCs w:val="22"/>
        </w:rPr>
        <w:t xml:space="preserve">Ing. José Hiram Torres Salcedo, Regidor Presidente De La Comisión De Ecología. - </w:t>
      </w:r>
      <w:r w:rsidRPr="00AC63CA">
        <w:rPr>
          <w:rFonts w:ascii="Titillium Web" w:hAnsi="Titillium Web"/>
          <w:b/>
          <w:bCs/>
          <w:color w:val="000000"/>
          <w:sz w:val="22"/>
          <w:szCs w:val="22"/>
        </w:rPr>
        <w:t>Presente.</w:t>
      </w:r>
    </w:p>
    <w:p w14:paraId="61367B3B" w14:textId="77777777" w:rsidR="00AC63CA" w:rsidRPr="00AC63CA" w:rsidRDefault="00AC63CA" w:rsidP="00AC63CA">
      <w:pPr>
        <w:ind w:left="1420" w:hanging="360"/>
        <w:jc w:val="both"/>
      </w:pPr>
      <w:r w:rsidRPr="00AC63CA">
        <w:rPr>
          <w:color w:val="000000"/>
          <w:sz w:val="22"/>
          <w:szCs w:val="22"/>
        </w:rPr>
        <w:t>·</w:t>
      </w:r>
      <w:r w:rsidRPr="00AC63CA">
        <w:rPr>
          <w:color w:val="000000"/>
          <w:sz w:val="14"/>
          <w:szCs w:val="14"/>
        </w:rPr>
        <w:t xml:space="preserve">   </w:t>
      </w:r>
      <w:r w:rsidRPr="00AC63CA">
        <w:rPr>
          <w:color w:val="000000"/>
          <w:sz w:val="14"/>
          <w:szCs w:val="14"/>
        </w:rPr>
        <w:tab/>
      </w:r>
      <w:r w:rsidRPr="00AC63CA">
        <w:rPr>
          <w:rFonts w:ascii="Titillium Web" w:hAnsi="Titillium Web"/>
          <w:color w:val="000000"/>
          <w:sz w:val="22"/>
          <w:szCs w:val="22"/>
        </w:rPr>
        <w:t xml:space="preserve">Martín Francisco Rivera Nuñez  en representación de la Biol. Martha Patricia Gutiérrez De La Garma, Encargada de Despacho de la Procuraduría Federal De Protección al Ambiente (PROFEPA) Jalisco a través de su representante.- </w:t>
      </w:r>
      <w:r w:rsidRPr="00AC63CA">
        <w:rPr>
          <w:rFonts w:ascii="Titillium Web" w:hAnsi="Titillium Web"/>
          <w:b/>
          <w:bCs/>
          <w:color w:val="000000"/>
          <w:sz w:val="22"/>
          <w:szCs w:val="22"/>
        </w:rPr>
        <w:t>Presente.</w:t>
      </w:r>
    </w:p>
    <w:p w14:paraId="02226512" w14:textId="2BFB91A0" w:rsidR="00AC63CA" w:rsidRPr="00AC63CA" w:rsidRDefault="00AC63CA" w:rsidP="00AC63CA">
      <w:pPr>
        <w:ind w:left="1420" w:hanging="360"/>
        <w:jc w:val="both"/>
      </w:pPr>
      <w:r w:rsidRPr="00AC63CA">
        <w:rPr>
          <w:color w:val="000000"/>
          <w:sz w:val="22"/>
          <w:szCs w:val="22"/>
        </w:rPr>
        <w:t>·</w:t>
      </w:r>
      <w:r w:rsidRPr="00AC63CA">
        <w:rPr>
          <w:color w:val="000000"/>
          <w:sz w:val="14"/>
          <w:szCs w:val="14"/>
        </w:rPr>
        <w:t xml:space="preserve">   </w:t>
      </w:r>
      <w:r w:rsidRPr="00AC63CA">
        <w:rPr>
          <w:color w:val="000000"/>
          <w:sz w:val="14"/>
          <w:szCs w:val="14"/>
        </w:rPr>
        <w:tab/>
      </w:r>
      <w:r w:rsidRPr="00AC63CA">
        <w:rPr>
          <w:rFonts w:ascii="Titillium Web" w:hAnsi="Titillium Web"/>
          <w:color w:val="000000"/>
          <w:sz w:val="22"/>
          <w:szCs w:val="22"/>
        </w:rPr>
        <w:t xml:space="preserve">Ing. Daniel Arcadio Gutiérrez R. en representación del Mtro. Sergio Graf Montero.- Secretario de Medio Ambiente y Desarrollo Territorial- </w:t>
      </w:r>
      <w:r w:rsidR="006D2F9E">
        <w:rPr>
          <w:rFonts w:ascii="Titillium Web" w:hAnsi="Titillium Web"/>
          <w:b/>
          <w:bCs/>
          <w:color w:val="000000"/>
          <w:sz w:val="22"/>
          <w:szCs w:val="22"/>
        </w:rPr>
        <w:t>Presente</w:t>
      </w:r>
      <w:r w:rsidRPr="00AC63CA">
        <w:rPr>
          <w:rFonts w:ascii="Titillium Web" w:hAnsi="Titillium Web"/>
          <w:b/>
          <w:bCs/>
          <w:color w:val="000000"/>
          <w:sz w:val="22"/>
          <w:szCs w:val="22"/>
        </w:rPr>
        <w:t>  </w:t>
      </w:r>
    </w:p>
    <w:p w14:paraId="7C8C26D2" w14:textId="77777777" w:rsidR="00AC63CA" w:rsidRPr="00AC63CA" w:rsidRDefault="00AC63CA" w:rsidP="00AC63CA">
      <w:pPr>
        <w:ind w:left="1420" w:hanging="360"/>
        <w:jc w:val="both"/>
      </w:pPr>
      <w:r w:rsidRPr="00AC63CA">
        <w:rPr>
          <w:color w:val="000000"/>
          <w:sz w:val="22"/>
          <w:szCs w:val="22"/>
        </w:rPr>
        <w:t>·</w:t>
      </w:r>
      <w:r w:rsidRPr="00AC63CA">
        <w:rPr>
          <w:color w:val="000000"/>
          <w:sz w:val="14"/>
          <w:szCs w:val="14"/>
        </w:rPr>
        <w:t xml:space="preserve">   </w:t>
      </w:r>
      <w:r w:rsidRPr="00AC63CA">
        <w:rPr>
          <w:color w:val="000000"/>
          <w:sz w:val="14"/>
          <w:szCs w:val="14"/>
        </w:rPr>
        <w:tab/>
      </w:r>
      <w:r w:rsidRPr="00AC63CA">
        <w:rPr>
          <w:rFonts w:ascii="Titillium Web" w:hAnsi="Titillium Web"/>
          <w:color w:val="000000"/>
          <w:sz w:val="22"/>
          <w:szCs w:val="22"/>
        </w:rPr>
        <w:t xml:space="preserve">C. José Miguel Meza Corona.- Representante de los Ejidatarios (San Esteban).- </w:t>
      </w:r>
      <w:r w:rsidRPr="00AC63CA">
        <w:rPr>
          <w:rFonts w:ascii="Titillium Web" w:hAnsi="Titillium Web"/>
          <w:b/>
          <w:bCs/>
          <w:color w:val="000000"/>
          <w:sz w:val="22"/>
          <w:szCs w:val="22"/>
        </w:rPr>
        <w:t>Presente.</w:t>
      </w:r>
    </w:p>
    <w:p w14:paraId="27BA4AD7" w14:textId="77777777" w:rsidR="00AC63CA" w:rsidRPr="00AC63CA" w:rsidRDefault="00AC63CA" w:rsidP="00AC63CA">
      <w:pPr>
        <w:ind w:left="1420" w:hanging="360"/>
        <w:jc w:val="both"/>
      </w:pPr>
      <w:r w:rsidRPr="00AC63CA">
        <w:rPr>
          <w:color w:val="000000"/>
          <w:sz w:val="22"/>
          <w:szCs w:val="22"/>
        </w:rPr>
        <w:t>·</w:t>
      </w:r>
      <w:r w:rsidRPr="00AC63CA">
        <w:rPr>
          <w:color w:val="000000"/>
          <w:sz w:val="14"/>
          <w:szCs w:val="14"/>
        </w:rPr>
        <w:t xml:space="preserve">   </w:t>
      </w:r>
      <w:r w:rsidRPr="00AC63CA">
        <w:rPr>
          <w:color w:val="000000"/>
          <w:sz w:val="14"/>
          <w:szCs w:val="14"/>
        </w:rPr>
        <w:tab/>
      </w:r>
      <w:r w:rsidRPr="00AC63CA">
        <w:rPr>
          <w:rFonts w:ascii="Titillium Web" w:hAnsi="Titillium Web"/>
          <w:color w:val="000000"/>
          <w:sz w:val="22"/>
          <w:szCs w:val="22"/>
        </w:rPr>
        <w:t xml:space="preserve">C. Armando Javier Sánchez Lomelí.- Representante De Los Pequeños Propietarios (San Esteban).- </w:t>
      </w:r>
      <w:r w:rsidRPr="00AC63CA">
        <w:rPr>
          <w:rFonts w:ascii="Titillium Web" w:hAnsi="Titillium Web"/>
          <w:b/>
          <w:bCs/>
          <w:color w:val="000000"/>
          <w:sz w:val="22"/>
          <w:szCs w:val="22"/>
        </w:rPr>
        <w:t>Presente.</w:t>
      </w:r>
    </w:p>
    <w:p w14:paraId="30D5F0F3" w14:textId="77777777" w:rsidR="00AC63CA" w:rsidRPr="00AC63CA" w:rsidRDefault="00AC63CA" w:rsidP="00AC63CA">
      <w:pPr>
        <w:ind w:left="1420" w:hanging="360"/>
        <w:jc w:val="both"/>
      </w:pPr>
      <w:r w:rsidRPr="00AC63CA">
        <w:rPr>
          <w:color w:val="000000"/>
          <w:sz w:val="22"/>
          <w:szCs w:val="22"/>
        </w:rPr>
        <w:t>·</w:t>
      </w:r>
      <w:r w:rsidRPr="00AC63CA">
        <w:rPr>
          <w:color w:val="000000"/>
          <w:sz w:val="14"/>
          <w:szCs w:val="14"/>
        </w:rPr>
        <w:t xml:space="preserve">   </w:t>
      </w:r>
      <w:r w:rsidRPr="00AC63CA">
        <w:rPr>
          <w:color w:val="000000"/>
          <w:sz w:val="14"/>
          <w:szCs w:val="14"/>
        </w:rPr>
        <w:tab/>
      </w:r>
      <w:r w:rsidRPr="00AC63CA">
        <w:rPr>
          <w:rFonts w:ascii="Titillium Web" w:hAnsi="Titillium Web"/>
          <w:color w:val="000000"/>
          <w:sz w:val="22"/>
          <w:szCs w:val="22"/>
        </w:rPr>
        <w:t xml:space="preserve">Mtra. María Elena Sánchez Ruíz.- Representante De Las Asociaciones Vecinales.- </w:t>
      </w:r>
      <w:r w:rsidRPr="00AC63CA">
        <w:rPr>
          <w:rFonts w:ascii="Titillium Web" w:hAnsi="Titillium Web"/>
          <w:b/>
          <w:bCs/>
          <w:color w:val="000000"/>
          <w:sz w:val="22"/>
          <w:szCs w:val="22"/>
        </w:rPr>
        <w:t>Presente.</w:t>
      </w:r>
    </w:p>
    <w:p w14:paraId="23783442" w14:textId="7878D1E5" w:rsidR="00AC63CA" w:rsidRPr="00AC63CA" w:rsidRDefault="00AC63CA" w:rsidP="00AC63CA">
      <w:pPr>
        <w:jc w:val="both"/>
      </w:pPr>
      <w:r w:rsidRPr="00AC63CA">
        <w:rPr>
          <w:rFonts w:ascii="Titillium Web" w:hAnsi="Titillium Web"/>
          <w:color w:val="000000"/>
          <w:sz w:val="22"/>
          <w:szCs w:val="22"/>
        </w:rPr>
        <w:t> </w:t>
      </w:r>
    </w:p>
    <w:p w14:paraId="55798737" w14:textId="77777777" w:rsidR="00AC63CA" w:rsidRPr="00AC63CA" w:rsidRDefault="00AC63CA" w:rsidP="00AC63CA">
      <w:pPr>
        <w:jc w:val="both"/>
      </w:pPr>
      <w:r w:rsidRPr="00AC63CA">
        <w:rPr>
          <w:rFonts w:ascii="Titillium Web" w:hAnsi="Titillium Web"/>
          <w:color w:val="000000"/>
          <w:sz w:val="20"/>
          <w:szCs w:val="20"/>
        </w:rPr>
        <w:t> </w:t>
      </w:r>
    </w:p>
    <w:p w14:paraId="32452E82" w14:textId="1E8AE841" w:rsidR="00AC63CA" w:rsidRPr="00AC63CA" w:rsidRDefault="00AC63CA" w:rsidP="00AC63CA">
      <w:pPr>
        <w:ind w:left="700"/>
        <w:jc w:val="both"/>
      </w:pPr>
      <w:r w:rsidRPr="00AC63CA">
        <w:rPr>
          <w:rFonts w:ascii="Titillium Web" w:hAnsi="Titillium Web"/>
          <w:b/>
          <w:bCs/>
          <w:color w:val="000000"/>
          <w:sz w:val="22"/>
          <w:szCs w:val="22"/>
        </w:rPr>
        <w:t>Punto 2.- Declaratoria de quórum legal.-</w:t>
      </w:r>
      <w:r w:rsidRPr="00AC63CA">
        <w:rPr>
          <w:rFonts w:ascii="Titillium Web" w:hAnsi="Titillium Web"/>
          <w:color w:val="000000"/>
          <w:sz w:val="22"/>
          <w:szCs w:val="22"/>
        </w:rPr>
        <w:t xml:space="preserve">  Estando la totalidad de los consejeros  , el secretario técnico del BENSEDI, el Ing. Juan Luis Sube Ramírez, hace la declaración de tener quórum legal, lo cual da facultad al comité de poder tomar los acuerdos necesarios de la sesión.  Dando la cordial bienvenida a los </w:t>
      </w:r>
      <w:r w:rsidR="00527ADE">
        <w:rPr>
          <w:rFonts w:ascii="Titillium Web" w:hAnsi="Titillium Web"/>
          <w:color w:val="000000"/>
          <w:sz w:val="22"/>
          <w:szCs w:val="22"/>
        </w:rPr>
        <w:t>comités academico y ciudadano</w:t>
      </w:r>
      <w:r w:rsidRPr="00AC63CA">
        <w:rPr>
          <w:rFonts w:ascii="Titillium Web" w:hAnsi="Titillium Web"/>
          <w:color w:val="000000"/>
          <w:sz w:val="22"/>
          <w:szCs w:val="22"/>
        </w:rPr>
        <w:t>.</w:t>
      </w:r>
    </w:p>
    <w:p w14:paraId="6251D955" w14:textId="1465F8B7" w:rsidR="00AC63CA" w:rsidRDefault="00AC63CA" w:rsidP="00766158">
      <w:pPr>
        <w:ind w:left="700"/>
        <w:jc w:val="both"/>
      </w:pPr>
      <w:r w:rsidRPr="00AC63CA">
        <w:rPr>
          <w:rFonts w:ascii="Titillium Web" w:hAnsi="Titillium Web"/>
          <w:color w:val="000000"/>
          <w:sz w:val="22"/>
          <w:szCs w:val="22"/>
        </w:rPr>
        <w:t> </w:t>
      </w:r>
    </w:p>
    <w:p w14:paraId="270338DB" w14:textId="41A90220" w:rsidR="00766158" w:rsidRDefault="00766158" w:rsidP="00766158">
      <w:pPr>
        <w:ind w:left="700"/>
        <w:jc w:val="both"/>
      </w:pPr>
    </w:p>
    <w:p w14:paraId="0BC353EE" w14:textId="5F777DD1" w:rsidR="00766158" w:rsidRDefault="00766158" w:rsidP="00766158">
      <w:pPr>
        <w:ind w:left="700"/>
        <w:jc w:val="both"/>
      </w:pPr>
    </w:p>
    <w:p w14:paraId="0622A926" w14:textId="7ABFD1B2" w:rsidR="00766158" w:rsidRDefault="00766158" w:rsidP="00766158">
      <w:pPr>
        <w:ind w:left="700"/>
        <w:jc w:val="both"/>
      </w:pPr>
    </w:p>
    <w:p w14:paraId="2BDC9107" w14:textId="77777777" w:rsidR="00766158" w:rsidRPr="00AC63CA" w:rsidRDefault="00766158" w:rsidP="00766158">
      <w:pPr>
        <w:ind w:left="700"/>
        <w:jc w:val="both"/>
      </w:pPr>
    </w:p>
    <w:p w14:paraId="790B77B4" w14:textId="77777777" w:rsidR="00AC63CA" w:rsidRPr="00AC63CA" w:rsidRDefault="00AC63CA" w:rsidP="00766158">
      <w:pPr>
        <w:ind w:firstLine="708"/>
        <w:jc w:val="both"/>
      </w:pPr>
      <w:r w:rsidRPr="00AC63CA">
        <w:rPr>
          <w:rFonts w:ascii="Titillium Web" w:hAnsi="Titillium Web"/>
          <w:color w:val="000000"/>
          <w:sz w:val="22"/>
          <w:szCs w:val="22"/>
        </w:rPr>
        <w:t>También se  da la bienvenida a los asistentes consejeros invitados.</w:t>
      </w:r>
    </w:p>
    <w:p w14:paraId="47FC2ED3" w14:textId="77777777" w:rsidR="00AC63CA" w:rsidRPr="00AC63CA" w:rsidRDefault="00AC63CA" w:rsidP="00AC63CA">
      <w:pPr>
        <w:jc w:val="both"/>
      </w:pPr>
      <w:r w:rsidRPr="00AC63CA">
        <w:rPr>
          <w:rFonts w:ascii="Titillium Web" w:hAnsi="Titillium Web"/>
          <w:color w:val="000000"/>
          <w:sz w:val="22"/>
          <w:szCs w:val="22"/>
        </w:rPr>
        <w:t> </w:t>
      </w:r>
    </w:p>
    <w:p w14:paraId="17EDF661" w14:textId="3DCBF4BD" w:rsidR="00AC63CA" w:rsidRPr="00AC63CA" w:rsidRDefault="00AC63CA" w:rsidP="00FD32D5">
      <w:pPr>
        <w:ind w:left="1420" w:hanging="360"/>
        <w:jc w:val="both"/>
      </w:pPr>
      <w:r w:rsidRPr="00AC63CA">
        <w:rPr>
          <w:color w:val="000000"/>
          <w:sz w:val="22"/>
          <w:szCs w:val="22"/>
        </w:rPr>
        <w:lastRenderedPageBreak/>
        <w:t>·</w:t>
      </w:r>
      <w:r w:rsidRPr="00AC63CA">
        <w:rPr>
          <w:color w:val="000000"/>
          <w:sz w:val="14"/>
          <w:szCs w:val="14"/>
        </w:rPr>
        <w:t xml:space="preserve">   </w:t>
      </w:r>
      <w:r w:rsidRPr="00AC63CA">
        <w:rPr>
          <w:color w:val="000000"/>
          <w:sz w:val="14"/>
          <w:szCs w:val="14"/>
        </w:rPr>
        <w:tab/>
      </w:r>
      <w:r w:rsidRPr="00AC63CA">
        <w:rPr>
          <w:rFonts w:ascii="Titillium Web" w:hAnsi="Titillium Web"/>
          <w:color w:val="000000"/>
          <w:sz w:val="22"/>
          <w:szCs w:val="22"/>
        </w:rPr>
        <w:t>Roberto Maciel Flores, Consejero académico representante de la UDG.</w:t>
      </w:r>
    </w:p>
    <w:p w14:paraId="1F11B6BD" w14:textId="77777777" w:rsidR="00AC63CA" w:rsidRPr="00AC63CA" w:rsidRDefault="00AC63CA" w:rsidP="00AC63CA">
      <w:pPr>
        <w:ind w:left="1420" w:hanging="360"/>
        <w:jc w:val="both"/>
      </w:pPr>
      <w:r w:rsidRPr="00AC63CA">
        <w:rPr>
          <w:color w:val="000000"/>
          <w:sz w:val="22"/>
          <w:szCs w:val="22"/>
        </w:rPr>
        <w:t>·</w:t>
      </w:r>
      <w:r w:rsidRPr="00AC63CA">
        <w:rPr>
          <w:color w:val="000000"/>
          <w:sz w:val="14"/>
          <w:szCs w:val="14"/>
        </w:rPr>
        <w:t xml:space="preserve">   </w:t>
      </w:r>
      <w:r w:rsidRPr="00AC63CA">
        <w:rPr>
          <w:color w:val="000000"/>
          <w:sz w:val="14"/>
          <w:szCs w:val="14"/>
        </w:rPr>
        <w:tab/>
      </w:r>
      <w:r w:rsidRPr="00AC63CA">
        <w:rPr>
          <w:rFonts w:ascii="Titillium Web" w:hAnsi="Titillium Web"/>
          <w:color w:val="000000"/>
          <w:sz w:val="22"/>
          <w:szCs w:val="22"/>
        </w:rPr>
        <w:t>Mauricio Alcocer Ruthlig, Consejero académico representante de la UAG.</w:t>
      </w:r>
    </w:p>
    <w:p w14:paraId="059C3FCA" w14:textId="76035D16" w:rsidR="00AC63CA" w:rsidRPr="00AC63CA" w:rsidRDefault="00AC63CA" w:rsidP="00AC63CA">
      <w:pPr>
        <w:ind w:left="1420" w:hanging="360"/>
        <w:jc w:val="both"/>
      </w:pPr>
      <w:r w:rsidRPr="00AC63CA">
        <w:rPr>
          <w:color w:val="000000"/>
          <w:sz w:val="22"/>
          <w:szCs w:val="22"/>
        </w:rPr>
        <w:t>·</w:t>
      </w:r>
      <w:r w:rsidRPr="00AC63CA">
        <w:rPr>
          <w:color w:val="000000"/>
          <w:sz w:val="14"/>
          <w:szCs w:val="14"/>
        </w:rPr>
        <w:t xml:space="preserve">   </w:t>
      </w:r>
      <w:r w:rsidRPr="00AC63CA">
        <w:rPr>
          <w:color w:val="000000"/>
          <w:sz w:val="14"/>
          <w:szCs w:val="14"/>
        </w:rPr>
        <w:tab/>
      </w:r>
      <w:r w:rsidRPr="00AC63CA">
        <w:rPr>
          <w:rFonts w:ascii="Titillium Web" w:hAnsi="Titillium Web"/>
          <w:color w:val="000000"/>
          <w:sz w:val="22"/>
          <w:szCs w:val="22"/>
        </w:rPr>
        <w:t>Mariano I. Beret Rodríguez, Consejero académico representante CIDIGLIO -CIE</w:t>
      </w:r>
      <w:r w:rsidR="00527ADE">
        <w:rPr>
          <w:rFonts w:ascii="Titillium Web" w:hAnsi="Titillium Web"/>
          <w:color w:val="000000"/>
          <w:sz w:val="22"/>
          <w:szCs w:val="22"/>
        </w:rPr>
        <w:t>S</w:t>
      </w:r>
      <w:r w:rsidRPr="00AC63CA">
        <w:rPr>
          <w:rFonts w:ascii="Titillium Web" w:hAnsi="Titillium Web"/>
          <w:color w:val="000000"/>
          <w:sz w:val="22"/>
          <w:szCs w:val="22"/>
        </w:rPr>
        <w:t>AS.</w:t>
      </w:r>
    </w:p>
    <w:p w14:paraId="5647D4AA" w14:textId="77777777" w:rsidR="00AC63CA" w:rsidRPr="00AC63CA" w:rsidRDefault="00AC63CA" w:rsidP="00AC63CA">
      <w:pPr>
        <w:ind w:left="1420" w:hanging="360"/>
        <w:jc w:val="both"/>
      </w:pPr>
      <w:r w:rsidRPr="00AC63CA">
        <w:rPr>
          <w:color w:val="000000"/>
          <w:sz w:val="22"/>
          <w:szCs w:val="22"/>
        </w:rPr>
        <w:t>·</w:t>
      </w:r>
      <w:r w:rsidRPr="00AC63CA">
        <w:rPr>
          <w:color w:val="000000"/>
          <w:sz w:val="14"/>
          <w:szCs w:val="14"/>
        </w:rPr>
        <w:t xml:space="preserve">   </w:t>
      </w:r>
      <w:r w:rsidRPr="00AC63CA">
        <w:rPr>
          <w:color w:val="000000"/>
          <w:sz w:val="14"/>
          <w:szCs w:val="14"/>
        </w:rPr>
        <w:tab/>
      </w:r>
      <w:r w:rsidRPr="00AC63CA">
        <w:rPr>
          <w:rFonts w:ascii="Titillium Web" w:hAnsi="Titillium Web"/>
          <w:color w:val="000000"/>
          <w:sz w:val="22"/>
          <w:szCs w:val="22"/>
        </w:rPr>
        <w:t>Susana Martínez Rubí, Consejera académica representante CIDIGLIO - CIESAS.</w:t>
      </w:r>
    </w:p>
    <w:p w14:paraId="2886F8BC" w14:textId="15704983" w:rsidR="00AC63CA" w:rsidRPr="00AC63CA" w:rsidRDefault="00AC63CA" w:rsidP="00FD32D5">
      <w:pPr>
        <w:ind w:left="1420" w:hanging="360"/>
        <w:jc w:val="both"/>
      </w:pPr>
      <w:r w:rsidRPr="00AC63CA">
        <w:rPr>
          <w:color w:val="000000"/>
          <w:sz w:val="22"/>
          <w:szCs w:val="22"/>
        </w:rPr>
        <w:t>·</w:t>
      </w:r>
      <w:r w:rsidRPr="00AC63CA">
        <w:rPr>
          <w:color w:val="000000"/>
          <w:sz w:val="14"/>
          <w:szCs w:val="14"/>
        </w:rPr>
        <w:t xml:space="preserve">   </w:t>
      </w:r>
      <w:r w:rsidRPr="00AC63CA">
        <w:rPr>
          <w:color w:val="000000"/>
          <w:sz w:val="14"/>
          <w:szCs w:val="14"/>
        </w:rPr>
        <w:tab/>
      </w:r>
      <w:r w:rsidRPr="00AC63CA">
        <w:rPr>
          <w:rFonts w:ascii="Titillium Web" w:hAnsi="Titillium Web"/>
          <w:color w:val="000000"/>
          <w:sz w:val="22"/>
          <w:szCs w:val="22"/>
        </w:rPr>
        <w:t>David Rizo, Consejero académico representante ITESO.</w:t>
      </w:r>
    </w:p>
    <w:p w14:paraId="5D0111C5" w14:textId="77777777" w:rsidR="00AC63CA" w:rsidRPr="00AC63CA" w:rsidRDefault="00AC63CA" w:rsidP="00AC63CA">
      <w:pPr>
        <w:ind w:left="1420" w:hanging="360"/>
        <w:jc w:val="both"/>
      </w:pPr>
      <w:r w:rsidRPr="00AC63CA">
        <w:rPr>
          <w:color w:val="000000"/>
          <w:sz w:val="22"/>
          <w:szCs w:val="22"/>
        </w:rPr>
        <w:t>·</w:t>
      </w:r>
      <w:r w:rsidRPr="00AC63CA">
        <w:rPr>
          <w:color w:val="000000"/>
          <w:sz w:val="14"/>
          <w:szCs w:val="14"/>
        </w:rPr>
        <w:t xml:space="preserve">   </w:t>
      </w:r>
      <w:r w:rsidRPr="00AC63CA">
        <w:rPr>
          <w:color w:val="000000"/>
          <w:sz w:val="14"/>
          <w:szCs w:val="14"/>
        </w:rPr>
        <w:tab/>
      </w:r>
      <w:r w:rsidRPr="00AC63CA">
        <w:rPr>
          <w:rFonts w:ascii="Titillium Web" w:hAnsi="Titillium Web"/>
          <w:color w:val="000000"/>
          <w:sz w:val="22"/>
          <w:szCs w:val="22"/>
        </w:rPr>
        <w:t>José Bernardo Negrete Barajas, Representante de México Vertical.</w:t>
      </w:r>
    </w:p>
    <w:p w14:paraId="0D13ABBB" w14:textId="77777777" w:rsidR="00AC63CA" w:rsidRPr="00AC63CA" w:rsidRDefault="00AC63CA" w:rsidP="00AC63CA">
      <w:pPr>
        <w:ind w:left="1420" w:hanging="360"/>
        <w:jc w:val="both"/>
      </w:pPr>
      <w:r w:rsidRPr="00AC63CA">
        <w:rPr>
          <w:color w:val="000000"/>
          <w:sz w:val="22"/>
          <w:szCs w:val="22"/>
        </w:rPr>
        <w:t>·</w:t>
      </w:r>
      <w:r w:rsidRPr="00AC63CA">
        <w:rPr>
          <w:color w:val="000000"/>
          <w:sz w:val="14"/>
          <w:szCs w:val="14"/>
        </w:rPr>
        <w:t xml:space="preserve">   </w:t>
      </w:r>
      <w:r w:rsidRPr="00AC63CA">
        <w:rPr>
          <w:color w:val="000000"/>
          <w:sz w:val="14"/>
          <w:szCs w:val="14"/>
        </w:rPr>
        <w:tab/>
      </w:r>
      <w:r w:rsidRPr="00AC63CA">
        <w:rPr>
          <w:rFonts w:ascii="Titillium Web" w:hAnsi="Titillium Web"/>
          <w:color w:val="000000"/>
          <w:sz w:val="22"/>
          <w:szCs w:val="22"/>
        </w:rPr>
        <w:t>Silvia Angélica Fernández Rendón, Representante Asociación de Vecinos de El Tigre II.</w:t>
      </w:r>
    </w:p>
    <w:p w14:paraId="46AFCD65" w14:textId="77777777" w:rsidR="00AC63CA" w:rsidRPr="00AC63CA" w:rsidRDefault="00AC63CA" w:rsidP="00AC63CA">
      <w:pPr>
        <w:ind w:left="1420" w:hanging="360"/>
        <w:jc w:val="both"/>
      </w:pPr>
      <w:r w:rsidRPr="00AC63CA">
        <w:rPr>
          <w:color w:val="000000"/>
          <w:sz w:val="22"/>
          <w:szCs w:val="22"/>
        </w:rPr>
        <w:t>·</w:t>
      </w:r>
      <w:r w:rsidRPr="00AC63CA">
        <w:rPr>
          <w:color w:val="000000"/>
          <w:sz w:val="14"/>
          <w:szCs w:val="14"/>
        </w:rPr>
        <w:t xml:space="preserve">   </w:t>
      </w:r>
      <w:r w:rsidRPr="00AC63CA">
        <w:rPr>
          <w:color w:val="000000"/>
          <w:sz w:val="14"/>
          <w:szCs w:val="14"/>
        </w:rPr>
        <w:tab/>
      </w:r>
      <w:r w:rsidRPr="00AC63CA">
        <w:rPr>
          <w:rFonts w:ascii="Titillium Web" w:hAnsi="Titillium Web"/>
          <w:color w:val="000000"/>
          <w:sz w:val="22"/>
          <w:szCs w:val="22"/>
        </w:rPr>
        <w:t>María García Márquez, Representante de vecinos de el Tigre II.</w:t>
      </w:r>
    </w:p>
    <w:p w14:paraId="59932E63" w14:textId="77777777" w:rsidR="00AC63CA" w:rsidRPr="00AC63CA" w:rsidRDefault="00AC63CA" w:rsidP="00FD32D5">
      <w:pPr>
        <w:jc w:val="both"/>
      </w:pPr>
      <w:r w:rsidRPr="00AC63CA">
        <w:rPr>
          <w:rFonts w:ascii="Titillium Web" w:hAnsi="Titillium Web"/>
          <w:color w:val="000000"/>
          <w:sz w:val="22"/>
          <w:szCs w:val="22"/>
        </w:rPr>
        <w:t> </w:t>
      </w:r>
    </w:p>
    <w:p w14:paraId="7E676FD7" w14:textId="77777777" w:rsidR="00AC63CA" w:rsidRPr="00AC63CA" w:rsidRDefault="00AC63CA" w:rsidP="00AC63CA">
      <w:pPr>
        <w:ind w:left="700"/>
        <w:jc w:val="both"/>
      </w:pPr>
      <w:r w:rsidRPr="00AC63CA">
        <w:rPr>
          <w:rFonts w:ascii="Titillium Web" w:hAnsi="Titillium Web"/>
          <w:b/>
          <w:bCs/>
          <w:color w:val="000000"/>
          <w:sz w:val="22"/>
          <w:szCs w:val="22"/>
        </w:rPr>
        <w:t xml:space="preserve">Punto 3.- Lectura y aprobación del orden del día.- </w:t>
      </w:r>
      <w:r w:rsidRPr="00AC63CA">
        <w:rPr>
          <w:rFonts w:ascii="Titillium Web" w:hAnsi="Titillium Web"/>
          <w:color w:val="000000"/>
          <w:sz w:val="22"/>
          <w:szCs w:val="22"/>
        </w:rPr>
        <w:t>El Secretario Técnico del Comité, procede con la lectura al orden del día, en votación nominal se aprueba por la totalidad integrantes.</w:t>
      </w:r>
    </w:p>
    <w:p w14:paraId="613A902D" w14:textId="77777777" w:rsidR="00AC63CA" w:rsidRPr="00AC63CA" w:rsidRDefault="00AC63CA" w:rsidP="00AC63CA">
      <w:pPr>
        <w:ind w:left="700"/>
        <w:jc w:val="both"/>
      </w:pPr>
      <w:r w:rsidRPr="00AC63CA">
        <w:rPr>
          <w:rFonts w:ascii="Titillium Web" w:hAnsi="Titillium Web"/>
          <w:b/>
          <w:bCs/>
          <w:color w:val="000000"/>
          <w:sz w:val="22"/>
          <w:szCs w:val="22"/>
        </w:rPr>
        <w:t> </w:t>
      </w:r>
    </w:p>
    <w:p w14:paraId="1EB9FEF8" w14:textId="77777777" w:rsidR="00AC63CA" w:rsidRPr="00AC63CA" w:rsidRDefault="00AC63CA" w:rsidP="00AC63CA">
      <w:pPr>
        <w:ind w:left="700"/>
        <w:jc w:val="both"/>
      </w:pPr>
      <w:r w:rsidRPr="00AC63CA">
        <w:rPr>
          <w:rFonts w:ascii="Titillium Web" w:hAnsi="Titillium Web"/>
          <w:b/>
          <w:bCs/>
          <w:color w:val="000000"/>
          <w:sz w:val="22"/>
          <w:szCs w:val="22"/>
        </w:rPr>
        <w:t xml:space="preserve">Punto 4.- Lectura y aprobación del acta del comité de la sesión anterior.-  </w:t>
      </w:r>
      <w:r w:rsidRPr="00AC63CA">
        <w:rPr>
          <w:rFonts w:ascii="Titillium Web" w:hAnsi="Titillium Web"/>
          <w:color w:val="000000"/>
          <w:sz w:val="22"/>
          <w:szCs w:val="22"/>
        </w:rPr>
        <w:t>El Ing. Juan Luis Sube Ramírez solicita se omita la lectura, toda vez que esta fue enviada vía correo electrónico y de manera personal a los asistentes del Comité, solicitando su aprobación únicamente de no existir observaciones, en votación nominal se aprueba por la totalidad de los integrantes.</w:t>
      </w:r>
    </w:p>
    <w:p w14:paraId="607723CB" w14:textId="77777777" w:rsidR="00AC63CA" w:rsidRPr="00AC63CA" w:rsidRDefault="00AC63CA" w:rsidP="00AC63CA">
      <w:pPr>
        <w:ind w:left="700"/>
        <w:jc w:val="both"/>
      </w:pPr>
      <w:r w:rsidRPr="00AC63CA">
        <w:rPr>
          <w:rFonts w:ascii="Titillium Web" w:hAnsi="Titillium Web"/>
          <w:color w:val="000000"/>
          <w:sz w:val="22"/>
          <w:szCs w:val="22"/>
        </w:rPr>
        <w:t> </w:t>
      </w:r>
    </w:p>
    <w:p w14:paraId="7F85EE0E" w14:textId="44534B81" w:rsidR="00AC63CA" w:rsidRPr="00AC63CA" w:rsidRDefault="00AC63CA" w:rsidP="00FD32D5">
      <w:pPr>
        <w:ind w:left="700"/>
        <w:jc w:val="both"/>
      </w:pPr>
    </w:p>
    <w:p w14:paraId="500A9D00" w14:textId="77777777" w:rsidR="00AC63CA" w:rsidRPr="00AC63CA" w:rsidRDefault="00AC63CA" w:rsidP="00AC63CA">
      <w:pPr>
        <w:ind w:left="700"/>
        <w:jc w:val="both"/>
      </w:pPr>
      <w:r w:rsidRPr="00AC63CA">
        <w:rPr>
          <w:rFonts w:ascii="Titillium Web" w:hAnsi="Titillium Web"/>
          <w:b/>
          <w:bCs/>
          <w:color w:val="000000"/>
          <w:sz w:val="22"/>
          <w:szCs w:val="22"/>
        </w:rPr>
        <w:t xml:space="preserve">Punto 6.- Análisis de impactos ambientales residuales de la obra pública de ampliación de la calle Dr. Ángel Leaño. </w:t>
      </w:r>
      <w:r w:rsidRPr="00AC63CA">
        <w:rPr>
          <w:rFonts w:ascii="Titillium Web" w:hAnsi="Titillium Web"/>
          <w:color w:val="000000"/>
          <w:sz w:val="22"/>
          <w:szCs w:val="22"/>
        </w:rPr>
        <w:t>El Ing. Juan Luis Sube menciona que en la Dirección de Medio Ambiente se realizó un análisis de impacto residuales de la obra, informa  y da lectura a las medidas de corrección y compensación.</w:t>
      </w:r>
    </w:p>
    <w:p w14:paraId="4235E40A" w14:textId="77777777" w:rsidR="00AC63CA" w:rsidRPr="00AC63CA" w:rsidRDefault="00AC63CA" w:rsidP="00AC63CA">
      <w:pPr>
        <w:ind w:left="700"/>
        <w:jc w:val="both"/>
      </w:pPr>
      <w:r w:rsidRPr="00AC63CA">
        <w:rPr>
          <w:rFonts w:ascii="Titillium Web" w:hAnsi="Titillium Web"/>
          <w:color w:val="000000"/>
          <w:sz w:val="22"/>
          <w:szCs w:val="22"/>
        </w:rPr>
        <w:t> </w:t>
      </w:r>
    </w:p>
    <w:p w14:paraId="287A21B6" w14:textId="77777777" w:rsidR="00AC63CA" w:rsidRPr="00AC63CA" w:rsidRDefault="00AC63CA" w:rsidP="00AC63CA">
      <w:pPr>
        <w:ind w:left="1420" w:hanging="360"/>
        <w:jc w:val="both"/>
      </w:pPr>
      <w:r w:rsidRPr="00AC63CA">
        <w:rPr>
          <w:color w:val="000000"/>
          <w:sz w:val="22"/>
          <w:szCs w:val="22"/>
        </w:rPr>
        <w:t>·</w:t>
      </w:r>
      <w:r w:rsidRPr="00AC63CA">
        <w:rPr>
          <w:color w:val="000000"/>
          <w:sz w:val="14"/>
          <w:szCs w:val="14"/>
        </w:rPr>
        <w:t xml:space="preserve">   </w:t>
      </w:r>
      <w:r w:rsidRPr="00AC63CA">
        <w:rPr>
          <w:color w:val="000000"/>
          <w:sz w:val="14"/>
          <w:szCs w:val="14"/>
        </w:rPr>
        <w:tab/>
      </w:r>
      <w:r w:rsidRPr="00AC63CA">
        <w:rPr>
          <w:rFonts w:ascii="Titillium Web" w:hAnsi="Titillium Web"/>
          <w:color w:val="000000"/>
          <w:sz w:val="18"/>
          <w:szCs w:val="18"/>
        </w:rPr>
        <w:t>Realizar un constante mantenimiento a los pozos de absorción, canaletas y a la carpeta de circulación de adoquines y piedra con la finalidad de que la infraestructura instalada en el proyecto, como medida de mitigación de los impactos ambientales previstos en el sitio, cumpla con su propósito.</w:t>
      </w:r>
    </w:p>
    <w:p w14:paraId="7A6CA50A" w14:textId="71D252F3" w:rsidR="00AC63CA" w:rsidRPr="00AC63CA" w:rsidRDefault="00AC63CA" w:rsidP="00766158">
      <w:pPr>
        <w:ind w:left="1420"/>
        <w:jc w:val="both"/>
      </w:pPr>
      <w:r w:rsidRPr="00AC63CA">
        <w:rPr>
          <w:rFonts w:ascii="Titillium Web" w:hAnsi="Titillium Web"/>
          <w:color w:val="000000"/>
          <w:sz w:val="18"/>
          <w:szCs w:val="18"/>
        </w:rPr>
        <w:t> </w:t>
      </w:r>
    </w:p>
    <w:p w14:paraId="35047721" w14:textId="77777777" w:rsidR="00AC63CA" w:rsidRPr="00AC63CA" w:rsidRDefault="00AC63CA" w:rsidP="00AC63CA">
      <w:pPr>
        <w:ind w:left="1420" w:hanging="360"/>
        <w:jc w:val="both"/>
      </w:pPr>
      <w:r w:rsidRPr="00AC63CA">
        <w:rPr>
          <w:color w:val="000000"/>
          <w:sz w:val="22"/>
          <w:szCs w:val="22"/>
        </w:rPr>
        <w:t>·</w:t>
      </w:r>
      <w:r w:rsidRPr="00AC63CA">
        <w:rPr>
          <w:color w:val="000000"/>
          <w:sz w:val="14"/>
          <w:szCs w:val="14"/>
        </w:rPr>
        <w:t xml:space="preserve">   </w:t>
      </w:r>
      <w:r w:rsidRPr="00AC63CA">
        <w:rPr>
          <w:color w:val="000000"/>
          <w:sz w:val="14"/>
          <w:szCs w:val="14"/>
        </w:rPr>
        <w:tab/>
      </w:r>
      <w:r w:rsidRPr="00AC63CA">
        <w:rPr>
          <w:rFonts w:ascii="Titillium Web" w:hAnsi="Titillium Web"/>
          <w:color w:val="000000"/>
          <w:sz w:val="18"/>
          <w:szCs w:val="18"/>
        </w:rPr>
        <w:t>Optimizar el acceso a los pasos de fauna, ampliando los mismos y disminuyendo la pendiente que presenta su ingreso, facilitando así el flujo de especies, así como disminuyendo la probabilidad de azolvamiento.</w:t>
      </w:r>
    </w:p>
    <w:p w14:paraId="075B08A1" w14:textId="77777777" w:rsidR="00AC63CA" w:rsidRPr="00AC63CA" w:rsidRDefault="00AC63CA" w:rsidP="00AC63CA">
      <w:pPr>
        <w:jc w:val="both"/>
      </w:pPr>
      <w:r w:rsidRPr="00AC63CA">
        <w:rPr>
          <w:rFonts w:ascii="Titillium Web" w:hAnsi="Titillium Web"/>
          <w:color w:val="000000"/>
          <w:sz w:val="22"/>
          <w:szCs w:val="22"/>
        </w:rPr>
        <w:t> </w:t>
      </w:r>
    </w:p>
    <w:p w14:paraId="4A66C195" w14:textId="77777777" w:rsidR="00AC63CA" w:rsidRPr="00AC63CA" w:rsidRDefault="00AC63CA" w:rsidP="00AC63CA">
      <w:pPr>
        <w:ind w:left="700"/>
        <w:jc w:val="both"/>
      </w:pPr>
      <w:r w:rsidRPr="00AC63CA">
        <w:rPr>
          <w:rFonts w:ascii="Titillium Web" w:hAnsi="Titillium Web"/>
          <w:color w:val="000000"/>
          <w:sz w:val="22"/>
          <w:szCs w:val="22"/>
        </w:rPr>
        <w:lastRenderedPageBreak/>
        <w:t>En ese punto, el Ing. Juan Luis Sube comenta que obras públicas está consciente de que se debió hacer mejorado, pero por miedo a reacciones de la ciudadanía no se han hecho los trabajos adecuados, esto debido a que la idea del trabajo con maquinaría no es bien visto por los ciudadanos.</w:t>
      </w:r>
    </w:p>
    <w:p w14:paraId="631D5AB3" w14:textId="77777777" w:rsidR="00AC63CA" w:rsidRPr="00AC63CA" w:rsidRDefault="00AC63CA" w:rsidP="00AC63CA">
      <w:pPr>
        <w:ind w:left="700"/>
        <w:jc w:val="both"/>
      </w:pPr>
      <w:r w:rsidRPr="00AC63CA">
        <w:rPr>
          <w:rFonts w:ascii="Titillium Web" w:hAnsi="Titillium Web"/>
          <w:color w:val="000000"/>
          <w:sz w:val="22"/>
          <w:szCs w:val="22"/>
        </w:rPr>
        <w:t> </w:t>
      </w:r>
    </w:p>
    <w:p w14:paraId="782D829B" w14:textId="77777777" w:rsidR="00AC63CA" w:rsidRPr="00AC63CA" w:rsidRDefault="00AC63CA" w:rsidP="00AC63CA">
      <w:pPr>
        <w:ind w:left="1420" w:hanging="360"/>
        <w:jc w:val="both"/>
      </w:pPr>
      <w:r w:rsidRPr="00AC63CA">
        <w:rPr>
          <w:color w:val="000000"/>
          <w:sz w:val="22"/>
          <w:szCs w:val="22"/>
        </w:rPr>
        <w:t>·</w:t>
      </w:r>
      <w:r w:rsidRPr="00AC63CA">
        <w:rPr>
          <w:color w:val="000000"/>
          <w:sz w:val="14"/>
          <w:szCs w:val="14"/>
        </w:rPr>
        <w:t xml:space="preserve">   </w:t>
      </w:r>
      <w:r w:rsidRPr="00AC63CA">
        <w:rPr>
          <w:color w:val="000000"/>
          <w:sz w:val="14"/>
          <w:szCs w:val="14"/>
        </w:rPr>
        <w:tab/>
      </w:r>
      <w:r w:rsidRPr="00AC63CA">
        <w:rPr>
          <w:rFonts w:ascii="Titillium Web" w:hAnsi="Titillium Web"/>
          <w:color w:val="000000"/>
          <w:sz w:val="18"/>
          <w:szCs w:val="18"/>
        </w:rPr>
        <w:t>Colocar letreros alusivos a la conservación de la fauna, así como señalización de su presencia en cada uno de los pasos de fauna que corren por debajo de la vialidad.</w:t>
      </w:r>
    </w:p>
    <w:p w14:paraId="04F85EA3" w14:textId="77777777" w:rsidR="00AC63CA" w:rsidRPr="00AC63CA" w:rsidRDefault="00AC63CA" w:rsidP="00AC63CA">
      <w:pPr>
        <w:ind w:left="1420"/>
        <w:jc w:val="both"/>
      </w:pPr>
      <w:r w:rsidRPr="00AC63CA">
        <w:rPr>
          <w:rFonts w:ascii="Titillium Web" w:hAnsi="Titillium Web"/>
          <w:color w:val="000000"/>
          <w:sz w:val="18"/>
          <w:szCs w:val="18"/>
        </w:rPr>
        <w:t> </w:t>
      </w:r>
    </w:p>
    <w:p w14:paraId="47533D1A" w14:textId="77777777" w:rsidR="00AC63CA" w:rsidRPr="00AC63CA" w:rsidRDefault="00AC63CA" w:rsidP="00AC63CA">
      <w:pPr>
        <w:ind w:left="1420" w:hanging="360"/>
        <w:jc w:val="both"/>
      </w:pPr>
      <w:r w:rsidRPr="00AC63CA">
        <w:rPr>
          <w:color w:val="000000"/>
          <w:sz w:val="22"/>
          <w:szCs w:val="22"/>
        </w:rPr>
        <w:t>·</w:t>
      </w:r>
      <w:r w:rsidRPr="00AC63CA">
        <w:rPr>
          <w:color w:val="000000"/>
          <w:sz w:val="14"/>
          <w:szCs w:val="14"/>
        </w:rPr>
        <w:t xml:space="preserve">   </w:t>
      </w:r>
      <w:r w:rsidRPr="00AC63CA">
        <w:rPr>
          <w:color w:val="000000"/>
          <w:sz w:val="14"/>
          <w:szCs w:val="14"/>
        </w:rPr>
        <w:tab/>
      </w:r>
      <w:r w:rsidRPr="00AC63CA">
        <w:rPr>
          <w:rFonts w:ascii="Titillium Web" w:hAnsi="Titillium Web"/>
          <w:color w:val="000000"/>
          <w:sz w:val="18"/>
          <w:szCs w:val="18"/>
        </w:rPr>
        <w:t>Sustitución de especies del camellón central por aquellas enlistadas para reforestación del BENSEDI.</w:t>
      </w:r>
    </w:p>
    <w:p w14:paraId="5F5BD686" w14:textId="77777777" w:rsidR="00AC63CA" w:rsidRPr="00AC63CA" w:rsidRDefault="00AC63CA" w:rsidP="00AC63CA">
      <w:pPr>
        <w:ind w:left="1060"/>
        <w:jc w:val="both"/>
      </w:pPr>
      <w:r w:rsidRPr="00AC63CA">
        <w:rPr>
          <w:rFonts w:ascii="Titillium Web" w:hAnsi="Titillium Web"/>
          <w:color w:val="000000"/>
          <w:sz w:val="18"/>
          <w:szCs w:val="18"/>
        </w:rPr>
        <w:t> </w:t>
      </w:r>
    </w:p>
    <w:p w14:paraId="6141C8D7" w14:textId="77777777" w:rsidR="00AC63CA" w:rsidRPr="00AC63CA" w:rsidRDefault="00AC63CA" w:rsidP="00AC63CA">
      <w:pPr>
        <w:ind w:left="1420" w:hanging="360"/>
        <w:jc w:val="both"/>
      </w:pPr>
      <w:r w:rsidRPr="00AC63CA">
        <w:rPr>
          <w:color w:val="000000"/>
          <w:sz w:val="22"/>
          <w:szCs w:val="22"/>
        </w:rPr>
        <w:t>·</w:t>
      </w:r>
      <w:r w:rsidRPr="00AC63CA">
        <w:rPr>
          <w:color w:val="000000"/>
          <w:sz w:val="14"/>
          <w:szCs w:val="14"/>
        </w:rPr>
        <w:t xml:space="preserve">   </w:t>
      </w:r>
      <w:r w:rsidRPr="00AC63CA">
        <w:rPr>
          <w:color w:val="000000"/>
          <w:sz w:val="14"/>
          <w:szCs w:val="14"/>
        </w:rPr>
        <w:tab/>
      </w:r>
      <w:r w:rsidRPr="00AC63CA">
        <w:rPr>
          <w:rFonts w:ascii="Titillium Web" w:hAnsi="Titillium Web"/>
          <w:color w:val="000000"/>
          <w:sz w:val="18"/>
          <w:szCs w:val="18"/>
        </w:rPr>
        <w:t>Reforestación de árboles para mitigar la pérdida de los que fueron reubicados y que no lograron establecerse. La plantación constará de la introducción de 400 sujetos arbóreos, con un estado de desarrollo de 2 metros de altura y un diámetro de cinco centímetros. El diseño de plantación deberá presentar una distribución con distancias mínimas entre individuos de 4 metros por 5 metros.</w:t>
      </w:r>
    </w:p>
    <w:p w14:paraId="52F68CF8" w14:textId="2CC51EE7" w:rsidR="00AC63CA" w:rsidRPr="00AC63CA" w:rsidRDefault="00AC63CA" w:rsidP="00766158">
      <w:pPr>
        <w:jc w:val="both"/>
      </w:pPr>
      <w:r w:rsidRPr="00AC63CA">
        <w:rPr>
          <w:rFonts w:ascii="Titillium Web" w:hAnsi="Titillium Web"/>
          <w:color w:val="000000"/>
          <w:sz w:val="22"/>
          <w:szCs w:val="22"/>
        </w:rPr>
        <w:t>  </w:t>
      </w:r>
    </w:p>
    <w:p w14:paraId="578AEED8" w14:textId="77777777" w:rsidR="00AC63CA" w:rsidRPr="00AC63CA" w:rsidRDefault="00AC63CA" w:rsidP="00AC63CA">
      <w:pPr>
        <w:ind w:left="700"/>
        <w:jc w:val="both"/>
      </w:pPr>
      <w:r w:rsidRPr="00AC63CA">
        <w:rPr>
          <w:rFonts w:ascii="Titillium Web" w:hAnsi="Titillium Web"/>
          <w:color w:val="000000"/>
          <w:sz w:val="22"/>
          <w:szCs w:val="22"/>
        </w:rPr>
        <w:t>Roberto Maciel solicita que se proporcione los planos del proyecto del camino, con el fin de identificar los impactos y hacer propuestas de mitigación.</w:t>
      </w:r>
    </w:p>
    <w:p w14:paraId="07F9ABC4" w14:textId="77777777" w:rsidR="00AC63CA" w:rsidRPr="00AC63CA" w:rsidRDefault="00AC63CA" w:rsidP="00AC63CA">
      <w:pPr>
        <w:ind w:left="700"/>
        <w:jc w:val="both"/>
      </w:pPr>
      <w:r w:rsidRPr="00AC63CA">
        <w:rPr>
          <w:rFonts w:ascii="Titillium Web" w:hAnsi="Titillium Web"/>
          <w:color w:val="000000"/>
          <w:sz w:val="22"/>
          <w:szCs w:val="22"/>
        </w:rPr>
        <w:t> </w:t>
      </w:r>
    </w:p>
    <w:p w14:paraId="103F22C5" w14:textId="77777777" w:rsidR="00AC63CA" w:rsidRPr="00AC63CA" w:rsidRDefault="00AC63CA" w:rsidP="00AC63CA">
      <w:pPr>
        <w:ind w:left="700"/>
        <w:jc w:val="both"/>
      </w:pPr>
      <w:r w:rsidRPr="00AC63CA">
        <w:rPr>
          <w:rFonts w:ascii="Titillium Web" w:hAnsi="Titillium Web"/>
          <w:color w:val="000000"/>
          <w:sz w:val="22"/>
          <w:szCs w:val="22"/>
        </w:rPr>
        <w:t>Lic. Miguel Vázquez confirma que los planos se encuentran en la Coordinación, y se podrá proporcionar una copia a los miembros del comité.  </w:t>
      </w:r>
    </w:p>
    <w:p w14:paraId="6125AB9E" w14:textId="77777777" w:rsidR="00AC63CA" w:rsidRPr="00AC63CA" w:rsidRDefault="00AC63CA" w:rsidP="00AC63CA">
      <w:pPr>
        <w:ind w:left="700"/>
        <w:jc w:val="both"/>
      </w:pPr>
      <w:r w:rsidRPr="00AC63CA">
        <w:rPr>
          <w:rFonts w:ascii="Titillium Web" w:hAnsi="Titillium Web"/>
          <w:color w:val="000000"/>
          <w:sz w:val="22"/>
          <w:szCs w:val="22"/>
        </w:rPr>
        <w:t> </w:t>
      </w:r>
    </w:p>
    <w:p w14:paraId="7D35B43F" w14:textId="77777777" w:rsidR="00AC63CA" w:rsidRPr="00AC63CA" w:rsidRDefault="00AC63CA" w:rsidP="00AC63CA">
      <w:pPr>
        <w:ind w:left="700"/>
        <w:jc w:val="both"/>
      </w:pPr>
      <w:r w:rsidRPr="00AC63CA">
        <w:rPr>
          <w:rFonts w:ascii="Titillium Web" w:hAnsi="Titillium Web"/>
          <w:color w:val="000000"/>
          <w:sz w:val="22"/>
          <w:szCs w:val="22"/>
        </w:rPr>
        <w:t>El Ing. Juan Luis Sube pregunta en votación nominal, si se aprueba que se envíe una copia del diagnóstico que realizó la Dirección de Medio Ambiente al Consejo académico así como los planos del proyecto de la obra de ampliación de la Av. Dr. Ángel Leaño, a los miembros del comité y se pueda trabajar para revisar el diagnóstico y ver que otras acciones complementarias se pueden realizar, siendo este punto de acuerdo aprobado por unanimidad.</w:t>
      </w:r>
    </w:p>
    <w:p w14:paraId="06A17567" w14:textId="213F49AE" w:rsidR="00AC63CA" w:rsidRPr="00AC63CA" w:rsidRDefault="00AC63CA" w:rsidP="00766158">
      <w:pPr>
        <w:jc w:val="both"/>
      </w:pPr>
      <w:r w:rsidRPr="00AC63CA">
        <w:rPr>
          <w:rFonts w:ascii="Titillium Web" w:hAnsi="Titillium Web"/>
          <w:color w:val="000000"/>
          <w:sz w:val="22"/>
          <w:szCs w:val="22"/>
        </w:rPr>
        <w:t>  </w:t>
      </w:r>
    </w:p>
    <w:p w14:paraId="68ABAA0C" w14:textId="77777777" w:rsidR="00766158" w:rsidRDefault="00AC63CA" w:rsidP="00766158">
      <w:pPr>
        <w:ind w:left="700"/>
        <w:jc w:val="both"/>
      </w:pPr>
      <w:r w:rsidRPr="00AC63CA">
        <w:rPr>
          <w:rFonts w:ascii="Titillium Web" w:hAnsi="Titillium Web"/>
          <w:b/>
          <w:bCs/>
          <w:color w:val="000000"/>
          <w:sz w:val="22"/>
          <w:szCs w:val="22"/>
        </w:rPr>
        <w:t xml:space="preserve">Punto 7.- Informe por parte de la Coordinación de Protección Civil y Bomberos sobre los incendios forestales en la temporada de estiaje 2020 en el ANP. </w:t>
      </w:r>
      <w:r w:rsidRPr="00AC63CA">
        <w:rPr>
          <w:rFonts w:ascii="Titillium Web" w:hAnsi="Titillium Web"/>
          <w:color w:val="000000"/>
          <w:sz w:val="22"/>
          <w:szCs w:val="22"/>
        </w:rPr>
        <w:t>El Ing. Juan Luis Sube, menciona protección civil por causas de fuerza mayor no pudieron estar presentes, pero se cuenta con la información que comparte y da lectura al informe para conocimiento de los asistentes.</w:t>
      </w:r>
    </w:p>
    <w:p w14:paraId="52E74D64" w14:textId="04D48980" w:rsidR="00AC63CA" w:rsidRPr="00AC63CA" w:rsidRDefault="00AC63CA" w:rsidP="00766158">
      <w:pPr>
        <w:ind w:left="700"/>
        <w:jc w:val="both"/>
      </w:pPr>
      <w:r w:rsidRPr="00AC63CA">
        <w:rPr>
          <w:rFonts w:ascii="Titillium Web" w:hAnsi="Titillium Web"/>
          <w:color w:val="000000"/>
          <w:sz w:val="22"/>
          <w:szCs w:val="22"/>
        </w:rPr>
        <w:t> </w:t>
      </w:r>
    </w:p>
    <w:p w14:paraId="55D8DF68" w14:textId="77777777" w:rsidR="00FD32D5" w:rsidRDefault="00FD32D5" w:rsidP="00AC63CA">
      <w:pPr>
        <w:ind w:left="700"/>
        <w:rPr>
          <w:rFonts w:ascii="Titillium Web" w:hAnsi="Titillium Web"/>
          <w:color w:val="000000"/>
          <w:sz w:val="18"/>
          <w:szCs w:val="18"/>
        </w:rPr>
      </w:pPr>
    </w:p>
    <w:p w14:paraId="0E90D743" w14:textId="4A847066" w:rsidR="00AC63CA" w:rsidRPr="00AC63CA" w:rsidRDefault="00AC63CA" w:rsidP="00AC63CA">
      <w:pPr>
        <w:ind w:left="700"/>
      </w:pPr>
      <w:r w:rsidRPr="00AC63CA">
        <w:rPr>
          <w:rFonts w:ascii="Titillium Web" w:hAnsi="Titillium Web"/>
          <w:color w:val="000000"/>
          <w:sz w:val="18"/>
          <w:szCs w:val="18"/>
        </w:rPr>
        <w:t>En el municipio.</w:t>
      </w:r>
    </w:p>
    <w:p w14:paraId="659EE853" w14:textId="77777777" w:rsidR="00AC63CA" w:rsidRPr="00AC63CA" w:rsidRDefault="00AC63CA" w:rsidP="00AC63CA"/>
    <w:p w14:paraId="1C43A0D4" w14:textId="77777777" w:rsidR="00AC63CA" w:rsidRPr="00AC63CA" w:rsidRDefault="00AC63CA" w:rsidP="00AC63CA">
      <w:pPr>
        <w:ind w:left="1420" w:hanging="360"/>
        <w:jc w:val="both"/>
      </w:pPr>
      <w:r w:rsidRPr="00AC63CA">
        <w:rPr>
          <w:color w:val="000000"/>
          <w:sz w:val="22"/>
          <w:szCs w:val="22"/>
        </w:rPr>
        <w:t>·</w:t>
      </w:r>
      <w:r w:rsidRPr="00AC63CA">
        <w:rPr>
          <w:color w:val="000000"/>
          <w:sz w:val="14"/>
          <w:szCs w:val="14"/>
        </w:rPr>
        <w:t xml:space="preserve">   </w:t>
      </w:r>
      <w:r w:rsidRPr="00AC63CA">
        <w:rPr>
          <w:color w:val="000000"/>
          <w:sz w:val="14"/>
          <w:szCs w:val="14"/>
        </w:rPr>
        <w:tab/>
      </w:r>
      <w:r w:rsidRPr="00AC63CA">
        <w:rPr>
          <w:rFonts w:ascii="Titillium Web" w:hAnsi="Titillium Web"/>
          <w:color w:val="000000"/>
          <w:sz w:val="18"/>
          <w:szCs w:val="18"/>
        </w:rPr>
        <w:t>El promedio de eventos por año entre 2015 a 2019 es de 191.4 </w:t>
      </w:r>
    </w:p>
    <w:p w14:paraId="697DB556" w14:textId="77777777" w:rsidR="00AC63CA" w:rsidRPr="00AC63CA" w:rsidRDefault="00AC63CA" w:rsidP="00AC63CA">
      <w:pPr>
        <w:ind w:left="180"/>
        <w:jc w:val="both"/>
      </w:pPr>
      <w:r w:rsidRPr="00AC63CA">
        <w:rPr>
          <w:color w:val="000000"/>
          <w:sz w:val="18"/>
          <w:szCs w:val="18"/>
        </w:rPr>
        <w:t> </w:t>
      </w:r>
    </w:p>
    <w:p w14:paraId="16A299A8" w14:textId="77777777" w:rsidR="00AC63CA" w:rsidRPr="00AC63CA" w:rsidRDefault="00AC63CA" w:rsidP="00AC63CA">
      <w:pPr>
        <w:spacing w:before="80"/>
        <w:ind w:left="1420" w:hanging="360"/>
        <w:jc w:val="both"/>
      </w:pPr>
      <w:r w:rsidRPr="00AC63CA">
        <w:rPr>
          <w:color w:val="000000"/>
          <w:sz w:val="22"/>
          <w:szCs w:val="22"/>
        </w:rPr>
        <w:t>·</w:t>
      </w:r>
      <w:r w:rsidRPr="00AC63CA">
        <w:rPr>
          <w:color w:val="000000"/>
          <w:sz w:val="14"/>
          <w:szCs w:val="14"/>
        </w:rPr>
        <w:t xml:space="preserve">   </w:t>
      </w:r>
      <w:r w:rsidRPr="00AC63CA">
        <w:rPr>
          <w:color w:val="000000"/>
          <w:sz w:val="14"/>
          <w:szCs w:val="14"/>
        </w:rPr>
        <w:tab/>
      </w:r>
      <w:r w:rsidRPr="00AC63CA">
        <w:rPr>
          <w:rFonts w:ascii="Titillium Web" w:hAnsi="Titillium Web"/>
          <w:color w:val="000000"/>
          <w:sz w:val="18"/>
          <w:szCs w:val="18"/>
        </w:rPr>
        <w:t>El promedio de superficie total quemada en entre 2015 a 2019 es de 6,212.30 ha</w:t>
      </w:r>
    </w:p>
    <w:p w14:paraId="76ED8DB5" w14:textId="77777777" w:rsidR="00AC63CA" w:rsidRPr="00AC63CA" w:rsidRDefault="00AC63CA" w:rsidP="00AC63CA">
      <w:pPr>
        <w:jc w:val="both"/>
      </w:pPr>
      <w:r w:rsidRPr="00AC63CA">
        <w:rPr>
          <w:color w:val="000000"/>
          <w:sz w:val="18"/>
          <w:szCs w:val="18"/>
        </w:rPr>
        <w:t> </w:t>
      </w:r>
    </w:p>
    <w:p w14:paraId="12624421" w14:textId="77777777" w:rsidR="00AC63CA" w:rsidRPr="00AC63CA" w:rsidRDefault="00AC63CA" w:rsidP="00AC63CA">
      <w:pPr>
        <w:spacing w:before="80"/>
        <w:ind w:left="1420" w:hanging="360"/>
        <w:jc w:val="both"/>
      </w:pPr>
      <w:r w:rsidRPr="00AC63CA">
        <w:rPr>
          <w:color w:val="000000"/>
          <w:sz w:val="22"/>
          <w:szCs w:val="22"/>
        </w:rPr>
        <w:t>·</w:t>
      </w:r>
      <w:r w:rsidRPr="00AC63CA">
        <w:rPr>
          <w:color w:val="000000"/>
          <w:sz w:val="14"/>
          <w:szCs w:val="14"/>
        </w:rPr>
        <w:t xml:space="preserve">   </w:t>
      </w:r>
      <w:r w:rsidRPr="00AC63CA">
        <w:rPr>
          <w:color w:val="000000"/>
          <w:sz w:val="14"/>
          <w:szCs w:val="14"/>
        </w:rPr>
        <w:tab/>
      </w:r>
      <w:r w:rsidRPr="00AC63CA">
        <w:rPr>
          <w:rFonts w:ascii="Titillium Web" w:hAnsi="Titillium Web"/>
          <w:color w:val="000000"/>
          <w:sz w:val="18"/>
          <w:szCs w:val="18"/>
        </w:rPr>
        <w:t>En comparación 2020 tuvo aumento en un 0.6% de la cantidad de incendios y una disminución en la superficie quemada de 77.6% en comparación con el año 2019.</w:t>
      </w:r>
    </w:p>
    <w:p w14:paraId="5EDC64B4" w14:textId="77777777" w:rsidR="00AC63CA" w:rsidRPr="00AC63CA" w:rsidRDefault="00AC63CA" w:rsidP="00AC63CA">
      <w:pPr>
        <w:jc w:val="both"/>
      </w:pPr>
      <w:r w:rsidRPr="00AC63CA">
        <w:rPr>
          <w:color w:val="000000"/>
          <w:sz w:val="18"/>
          <w:szCs w:val="18"/>
        </w:rPr>
        <w:t> </w:t>
      </w:r>
    </w:p>
    <w:p w14:paraId="48102881" w14:textId="77777777" w:rsidR="00AC63CA" w:rsidRPr="00AC63CA" w:rsidRDefault="00AC63CA" w:rsidP="00AC63CA">
      <w:pPr>
        <w:spacing w:before="80"/>
        <w:ind w:left="1420" w:hanging="360"/>
        <w:jc w:val="both"/>
      </w:pPr>
      <w:r w:rsidRPr="00AC63CA">
        <w:rPr>
          <w:color w:val="000000"/>
          <w:sz w:val="22"/>
          <w:szCs w:val="22"/>
        </w:rPr>
        <w:t>·</w:t>
      </w:r>
      <w:r w:rsidRPr="00AC63CA">
        <w:rPr>
          <w:color w:val="000000"/>
          <w:sz w:val="14"/>
          <w:szCs w:val="14"/>
        </w:rPr>
        <w:t xml:space="preserve">   </w:t>
      </w:r>
      <w:r w:rsidRPr="00AC63CA">
        <w:rPr>
          <w:color w:val="000000"/>
          <w:sz w:val="14"/>
          <w:szCs w:val="14"/>
        </w:rPr>
        <w:tab/>
      </w:r>
      <w:r w:rsidRPr="00AC63CA">
        <w:rPr>
          <w:rFonts w:ascii="Titillium Web" w:hAnsi="Titillium Web"/>
          <w:color w:val="000000"/>
          <w:sz w:val="18"/>
          <w:szCs w:val="18"/>
        </w:rPr>
        <w:t>En 2020 en comparación con el promedio de 2015 a 2019 la cantidad de incendio disminuyó en 6.0% así como una disminución en la superficie quemada de 80.0% </w:t>
      </w:r>
    </w:p>
    <w:p w14:paraId="2EEEB1E9" w14:textId="77777777" w:rsidR="00AC63CA" w:rsidRPr="00AC63CA" w:rsidRDefault="00AC63CA" w:rsidP="00AC63CA">
      <w:pPr>
        <w:jc w:val="both"/>
      </w:pPr>
      <w:r w:rsidRPr="00AC63CA">
        <w:rPr>
          <w:color w:val="000000"/>
          <w:sz w:val="18"/>
          <w:szCs w:val="18"/>
        </w:rPr>
        <w:t> </w:t>
      </w:r>
    </w:p>
    <w:p w14:paraId="162BF158" w14:textId="77777777" w:rsidR="00AC63CA" w:rsidRPr="00AC63CA" w:rsidRDefault="00AC63CA" w:rsidP="00AC63CA">
      <w:pPr>
        <w:spacing w:before="80"/>
        <w:ind w:left="1420" w:hanging="360"/>
        <w:jc w:val="both"/>
      </w:pPr>
      <w:r w:rsidRPr="00AC63CA">
        <w:rPr>
          <w:color w:val="000000"/>
          <w:sz w:val="22"/>
          <w:szCs w:val="22"/>
        </w:rPr>
        <w:t>·</w:t>
      </w:r>
      <w:r w:rsidRPr="00AC63CA">
        <w:rPr>
          <w:color w:val="000000"/>
          <w:sz w:val="14"/>
          <w:szCs w:val="14"/>
        </w:rPr>
        <w:t xml:space="preserve">   </w:t>
      </w:r>
      <w:r w:rsidRPr="00AC63CA">
        <w:rPr>
          <w:color w:val="000000"/>
          <w:sz w:val="14"/>
          <w:szCs w:val="14"/>
        </w:rPr>
        <w:tab/>
      </w:r>
      <w:r w:rsidRPr="00AC63CA">
        <w:rPr>
          <w:rFonts w:ascii="Titillium Web" w:hAnsi="Titillium Web"/>
          <w:color w:val="000000"/>
          <w:sz w:val="18"/>
          <w:szCs w:val="18"/>
        </w:rPr>
        <w:t>Existe una ligera tendencia a la baja en ambos indicadores sin embargo no es estadísticamente concluyente. </w:t>
      </w:r>
    </w:p>
    <w:p w14:paraId="2ED66B33" w14:textId="77777777" w:rsidR="00AC63CA" w:rsidRPr="00AC63CA" w:rsidRDefault="00AC63CA" w:rsidP="00AC63CA">
      <w:pPr>
        <w:jc w:val="both"/>
      </w:pPr>
      <w:r w:rsidRPr="00AC63CA">
        <w:rPr>
          <w:rFonts w:ascii="Titillium Web" w:hAnsi="Titillium Web"/>
          <w:color w:val="000000"/>
          <w:sz w:val="21"/>
          <w:szCs w:val="21"/>
        </w:rPr>
        <w:t> </w:t>
      </w:r>
    </w:p>
    <w:p w14:paraId="72DB6023" w14:textId="77777777" w:rsidR="00AC63CA" w:rsidRPr="00AC63CA" w:rsidRDefault="00AC63CA" w:rsidP="00AC63CA">
      <w:pPr>
        <w:jc w:val="both"/>
      </w:pPr>
      <w:r w:rsidRPr="00AC63CA">
        <w:rPr>
          <w:rFonts w:ascii="Titillium Web" w:hAnsi="Titillium Web"/>
          <w:color w:val="000000"/>
          <w:sz w:val="18"/>
          <w:szCs w:val="18"/>
        </w:rPr>
        <w:t>                 </w:t>
      </w:r>
      <w:r w:rsidRPr="00AC63CA">
        <w:rPr>
          <w:rFonts w:ascii="Titillium Web" w:hAnsi="Titillium Web"/>
          <w:color w:val="000000"/>
          <w:sz w:val="18"/>
          <w:szCs w:val="18"/>
        </w:rPr>
        <w:tab/>
        <w:t>En el ANP BENSEDI.</w:t>
      </w:r>
    </w:p>
    <w:p w14:paraId="65040C09" w14:textId="77777777" w:rsidR="00AC63CA" w:rsidRPr="00AC63CA" w:rsidRDefault="00AC63CA" w:rsidP="00AC63CA">
      <w:pPr>
        <w:jc w:val="both"/>
      </w:pPr>
      <w:r w:rsidRPr="00AC63CA">
        <w:rPr>
          <w:rFonts w:ascii="Titillium Web" w:hAnsi="Titillium Web"/>
          <w:color w:val="000000"/>
          <w:sz w:val="18"/>
          <w:szCs w:val="18"/>
        </w:rPr>
        <w:t> </w:t>
      </w:r>
    </w:p>
    <w:p w14:paraId="674E8FB5" w14:textId="77777777" w:rsidR="00AC63CA" w:rsidRPr="00AC63CA" w:rsidRDefault="00AC63CA" w:rsidP="00AC63CA">
      <w:pPr>
        <w:ind w:left="1420" w:hanging="360"/>
        <w:jc w:val="both"/>
      </w:pPr>
      <w:r w:rsidRPr="00AC63CA">
        <w:rPr>
          <w:color w:val="000000"/>
          <w:sz w:val="22"/>
          <w:szCs w:val="22"/>
        </w:rPr>
        <w:t>·</w:t>
      </w:r>
      <w:r w:rsidRPr="00AC63CA">
        <w:rPr>
          <w:color w:val="000000"/>
          <w:sz w:val="14"/>
          <w:szCs w:val="14"/>
        </w:rPr>
        <w:t xml:space="preserve">   </w:t>
      </w:r>
      <w:r w:rsidRPr="00AC63CA">
        <w:rPr>
          <w:color w:val="000000"/>
          <w:sz w:val="14"/>
          <w:szCs w:val="14"/>
        </w:rPr>
        <w:tab/>
      </w:r>
      <w:r w:rsidRPr="00AC63CA">
        <w:rPr>
          <w:rFonts w:ascii="Titillium Web" w:hAnsi="Titillium Web"/>
          <w:color w:val="000000"/>
          <w:sz w:val="18"/>
          <w:szCs w:val="18"/>
        </w:rPr>
        <w:t>El promedio de eventos por año entre 2015 a 2019 es de 23.60 </w:t>
      </w:r>
    </w:p>
    <w:p w14:paraId="4BEBF5CF" w14:textId="77777777" w:rsidR="00AC63CA" w:rsidRPr="00AC63CA" w:rsidRDefault="00AC63CA" w:rsidP="00AC63CA">
      <w:pPr>
        <w:jc w:val="both"/>
      </w:pPr>
      <w:r w:rsidRPr="00AC63CA">
        <w:rPr>
          <w:color w:val="000000"/>
          <w:sz w:val="18"/>
          <w:szCs w:val="18"/>
        </w:rPr>
        <w:t> </w:t>
      </w:r>
    </w:p>
    <w:p w14:paraId="3641E4FC" w14:textId="77777777" w:rsidR="00AC63CA" w:rsidRPr="00AC63CA" w:rsidRDefault="00AC63CA" w:rsidP="00AC63CA">
      <w:pPr>
        <w:spacing w:before="80"/>
        <w:ind w:left="1420" w:hanging="360"/>
        <w:jc w:val="both"/>
      </w:pPr>
      <w:r w:rsidRPr="00AC63CA">
        <w:rPr>
          <w:color w:val="000000"/>
          <w:sz w:val="22"/>
          <w:szCs w:val="22"/>
        </w:rPr>
        <w:t>·</w:t>
      </w:r>
      <w:r w:rsidRPr="00AC63CA">
        <w:rPr>
          <w:color w:val="000000"/>
          <w:sz w:val="14"/>
          <w:szCs w:val="14"/>
        </w:rPr>
        <w:t xml:space="preserve">   </w:t>
      </w:r>
      <w:r w:rsidRPr="00AC63CA">
        <w:rPr>
          <w:color w:val="000000"/>
          <w:sz w:val="14"/>
          <w:szCs w:val="14"/>
        </w:rPr>
        <w:tab/>
      </w:r>
      <w:r w:rsidRPr="00AC63CA">
        <w:rPr>
          <w:rFonts w:ascii="Titillium Web" w:hAnsi="Titillium Web"/>
          <w:color w:val="000000"/>
          <w:sz w:val="18"/>
          <w:szCs w:val="18"/>
        </w:rPr>
        <w:t>El promedio de superficie total quemada en entre 2015 a 2019 es de 230.7 ha</w:t>
      </w:r>
    </w:p>
    <w:p w14:paraId="18FA68C6" w14:textId="77777777" w:rsidR="00AC63CA" w:rsidRPr="00AC63CA" w:rsidRDefault="00AC63CA" w:rsidP="00AC63CA">
      <w:pPr>
        <w:jc w:val="both"/>
      </w:pPr>
      <w:r w:rsidRPr="00AC63CA">
        <w:rPr>
          <w:color w:val="000000"/>
          <w:sz w:val="18"/>
          <w:szCs w:val="18"/>
        </w:rPr>
        <w:t> </w:t>
      </w:r>
    </w:p>
    <w:p w14:paraId="59922382" w14:textId="77777777" w:rsidR="00AC63CA" w:rsidRPr="00AC63CA" w:rsidRDefault="00AC63CA" w:rsidP="00AC63CA">
      <w:pPr>
        <w:spacing w:before="80"/>
        <w:ind w:left="1420" w:hanging="360"/>
        <w:jc w:val="both"/>
      </w:pPr>
      <w:r w:rsidRPr="00AC63CA">
        <w:rPr>
          <w:color w:val="000000"/>
          <w:sz w:val="22"/>
          <w:szCs w:val="22"/>
        </w:rPr>
        <w:t>·</w:t>
      </w:r>
      <w:r w:rsidRPr="00AC63CA">
        <w:rPr>
          <w:color w:val="000000"/>
          <w:sz w:val="14"/>
          <w:szCs w:val="14"/>
        </w:rPr>
        <w:t xml:space="preserve">   </w:t>
      </w:r>
      <w:r w:rsidRPr="00AC63CA">
        <w:rPr>
          <w:color w:val="000000"/>
          <w:sz w:val="14"/>
          <w:szCs w:val="14"/>
        </w:rPr>
        <w:tab/>
      </w:r>
      <w:r w:rsidRPr="00AC63CA">
        <w:rPr>
          <w:rFonts w:ascii="Titillium Web" w:hAnsi="Titillium Web"/>
          <w:color w:val="000000"/>
          <w:sz w:val="18"/>
          <w:szCs w:val="18"/>
        </w:rPr>
        <w:t>En comparación 2020  aumentó un 25.9% de la cantidad de incendios así como un aumento de la superficie quemada de 17.7% en comparación con el año 2019.</w:t>
      </w:r>
    </w:p>
    <w:p w14:paraId="5669192D" w14:textId="77777777" w:rsidR="00AC63CA" w:rsidRPr="00AC63CA" w:rsidRDefault="00AC63CA" w:rsidP="00AC63CA">
      <w:pPr>
        <w:jc w:val="both"/>
      </w:pPr>
      <w:r w:rsidRPr="00AC63CA">
        <w:rPr>
          <w:color w:val="000000"/>
          <w:sz w:val="18"/>
          <w:szCs w:val="18"/>
        </w:rPr>
        <w:t> </w:t>
      </w:r>
    </w:p>
    <w:p w14:paraId="18F7C338" w14:textId="77777777" w:rsidR="00AC63CA" w:rsidRPr="00AC63CA" w:rsidRDefault="00AC63CA" w:rsidP="00AC63CA">
      <w:pPr>
        <w:spacing w:before="80"/>
        <w:ind w:left="1420" w:hanging="360"/>
        <w:jc w:val="both"/>
      </w:pPr>
      <w:r w:rsidRPr="00AC63CA">
        <w:rPr>
          <w:color w:val="000000"/>
          <w:sz w:val="22"/>
          <w:szCs w:val="22"/>
        </w:rPr>
        <w:t>·</w:t>
      </w:r>
      <w:r w:rsidRPr="00AC63CA">
        <w:rPr>
          <w:color w:val="000000"/>
          <w:sz w:val="14"/>
          <w:szCs w:val="14"/>
        </w:rPr>
        <w:t xml:space="preserve">   </w:t>
      </w:r>
      <w:r w:rsidRPr="00AC63CA">
        <w:rPr>
          <w:color w:val="000000"/>
          <w:sz w:val="14"/>
          <w:szCs w:val="14"/>
        </w:rPr>
        <w:tab/>
      </w:r>
      <w:r w:rsidRPr="00AC63CA">
        <w:rPr>
          <w:rFonts w:ascii="Titillium Web" w:hAnsi="Titillium Web"/>
          <w:color w:val="000000"/>
          <w:sz w:val="18"/>
          <w:szCs w:val="18"/>
        </w:rPr>
        <w:t>En comparación 2020 con el promedio de 2015 a 2019 la cantidad de incendio aumentó en un 44.1% pero una disminución en la superficie quemada de 18.1% </w:t>
      </w:r>
    </w:p>
    <w:p w14:paraId="7408F616" w14:textId="77777777" w:rsidR="00AC63CA" w:rsidRPr="00AC63CA" w:rsidRDefault="00AC63CA" w:rsidP="00AC63CA">
      <w:pPr>
        <w:jc w:val="both"/>
      </w:pPr>
      <w:r w:rsidRPr="00AC63CA">
        <w:rPr>
          <w:color w:val="000000"/>
          <w:sz w:val="18"/>
          <w:szCs w:val="18"/>
        </w:rPr>
        <w:t> </w:t>
      </w:r>
    </w:p>
    <w:p w14:paraId="16D5936B" w14:textId="77777777" w:rsidR="00AC63CA" w:rsidRPr="00AC63CA" w:rsidRDefault="00AC63CA" w:rsidP="00AC63CA">
      <w:pPr>
        <w:spacing w:before="80"/>
        <w:ind w:left="1420" w:hanging="360"/>
        <w:jc w:val="both"/>
      </w:pPr>
      <w:r w:rsidRPr="00AC63CA">
        <w:rPr>
          <w:color w:val="000000"/>
          <w:sz w:val="22"/>
          <w:szCs w:val="22"/>
        </w:rPr>
        <w:t>·</w:t>
      </w:r>
      <w:r w:rsidRPr="00AC63CA">
        <w:rPr>
          <w:color w:val="000000"/>
          <w:sz w:val="14"/>
          <w:szCs w:val="14"/>
        </w:rPr>
        <w:t xml:space="preserve">   </w:t>
      </w:r>
      <w:r w:rsidRPr="00AC63CA">
        <w:rPr>
          <w:color w:val="000000"/>
          <w:sz w:val="14"/>
          <w:szCs w:val="14"/>
        </w:rPr>
        <w:tab/>
      </w:r>
      <w:r w:rsidRPr="00AC63CA">
        <w:rPr>
          <w:rFonts w:ascii="Titillium Web" w:hAnsi="Titillium Web"/>
          <w:color w:val="000000"/>
          <w:sz w:val="18"/>
          <w:szCs w:val="18"/>
        </w:rPr>
        <w:t>Existe una tendencia a la alza en ambos indicadores a lo largo de los últimos años.</w:t>
      </w:r>
    </w:p>
    <w:p w14:paraId="5754A11B" w14:textId="43AD707A" w:rsidR="00AC63CA" w:rsidRDefault="00AC63CA" w:rsidP="00766158">
      <w:pPr>
        <w:rPr>
          <w:color w:val="000000"/>
        </w:rPr>
      </w:pPr>
    </w:p>
    <w:p w14:paraId="6FC0CFFC" w14:textId="77777777" w:rsidR="00766158" w:rsidRPr="00AC63CA" w:rsidRDefault="00766158" w:rsidP="00766158"/>
    <w:p w14:paraId="64B55B27" w14:textId="77777777" w:rsidR="00AC63CA" w:rsidRPr="00AC63CA" w:rsidRDefault="00AC63CA" w:rsidP="00AC63CA">
      <w:pPr>
        <w:ind w:left="700"/>
        <w:jc w:val="both"/>
      </w:pPr>
      <w:r w:rsidRPr="00AC63CA">
        <w:rPr>
          <w:rFonts w:ascii="Titillium Web" w:hAnsi="Titillium Web"/>
          <w:b/>
          <w:bCs/>
          <w:color w:val="000000"/>
          <w:sz w:val="22"/>
          <w:szCs w:val="22"/>
        </w:rPr>
        <w:t xml:space="preserve">Punto 8.- Propuesta para la incorporación de manera permanente en el Comité Técnico de la Coordinación de Protección Civil y Bomberos. </w:t>
      </w:r>
      <w:r w:rsidRPr="00AC63CA">
        <w:rPr>
          <w:rFonts w:ascii="Titillium Web" w:hAnsi="Titillium Web"/>
          <w:color w:val="000000"/>
          <w:sz w:val="22"/>
          <w:szCs w:val="22"/>
        </w:rPr>
        <w:t>El Ing. Juan Luis Sube hace de conocimiento al comité, que ya se platicó con el Comandante Sergio Ramirez  de PCyBZ para que se incluyan de manera formal en el comité.</w:t>
      </w:r>
    </w:p>
    <w:p w14:paraId="1C76D8E9" w14:textId="0AFED551" w:rsidR="00AC63CA" w:rsidRPr="00AC63CA" w:rsidRDefault="00AC63CA" w:rsidP="00AC63CA">
      <w:pPr>
        <w:ind w:left="700"/>
      </w:pPr>
    </w:p>
    <w:p w14:paraId="166C3225" w14:textId="77777777" w:rsidR="00AC63CA" w:rsidRPr="00AC63CA" w:rsidRDefault="00AC63CA" w:rsidP="00AC63CA">
      <w:pPr>
        <w:ind w:left="700"/>
        <w:jc w:val="both"/>
      </w:pPr>
      <w:r w:rsidRPr="00AC63CA">
        <w:rPr>
          <w:rFonts w:ascii="Titillium Web" w:hAnsi="Titillium Web"/>
          <w:color w:val="000000"/>
          <w:sz w:val="22"/>
          <w:szCs w:val="22"/>
        </w:rPr>
        <w:t>Maria Elena menciona que está a favor, pero propone que el comité firme una carta dirigida al presidente municipal para solicitar una asignación de recursos, mismo que pueda ser utilizado para tener un amojonamiento de los límites del ANP, menciona que  el área urbana se está comiendo cada vez más la parte boscosa, y la gente no sabe cuales son los límites,  reporta que la  problemática de la tira de escombro sigue siendo recurrente en la zona.</w:t>
      </w:r>
    </w:p>
    <w:p w14:paraId="4FCC8491" w14:textId="52F7E451" w:rsidR="00AC63CA" w:rsidRPr="00AC63CA" w:rsidRDefault="00AC63CA" w:rsidP="00AC63CA"/>
    <w:p w14:paraId="389C0E0B" w14:textId="1E552243" w:rsidR="00AC63CA" w:rsidRDefault="00AC63CA" w:rsidP="00766158">
      <w:pPr>
        <w:ind w:left="700"/>
        <w:jc w:val="both"/>
      </w:pPr>
      <w:r w:rsidRPr="00AC63CA">
        <w:rPr>
          <w:rFonts w:ascii="Titillium Web" w:hAnsi="Titillium Web"/>
          <w:color w:val="000000"/>
          <w:sz w:val="22"/>
          <w:szCs w:val="22"/>
        </w:rPr>
        <w:t>El Ing. Juan Luis pregunta en votación nominal, el acuerdo para incorporar a la Coordinación</w:t>
      </w:r>
      <w:r w:rsidR="008B1F4A">
        <w:rPr>
          <w:rFonts w:ascii="Titillium Web" w:hAnsi="Titillium Web"/>
          <w:color w:val="000000"/>
          <w:sz w:val="22"/>
          <w:szCs w:val="22"/>
        </w:rPr>
        <w:t xml:space="preserve"> General</w:t>
      </w:r>
      <w:r w:rsidRPr="00AC63CA">
        <w:rPr>
          <w:rFonts w:ascii="Titillium Web" w:hAnsi="Titillium Web"/>
          <w:color w:val="000000"/>
          <w:sz w:val="22"/>
          <w:szCs w:val="22"/>
        </w:rPr>
        <w:t xml:space="preserve"> de Protección Civil y Bomberos </w:t>
      </w:r>
      <w:r w:rsidR="008B1F4A">
        <w:rPr>
          <w:rFonts w:ascii="Titillium Web" w:hAnsi="Titillium Web"/>
          <w:color w:val="000000"/>
          <w:sz w:val="22"/>
          <w:szCs w:val="22"/>
        </w:rPr>
        <w:t xml:space="preserve">(PCyBZ) </w:t>
      </w:r>
      <w:r w:rsidRPr="00AC63CA">
        <w:rPr>
          <w:rFonts w:ascii="Titillium Web" w:hAnsi="Titillium Web"/>
          <w:color w:val="000000"/>
          <w:sz w:val="22"/>
          <w:szCs w:val="22"/>
        </w:rPr>
        <w:t>de manera permanente en el Comité Técnico del Área de Protección Hidrológica BENSEDI con vos más no voto, siendo equivalente a un miembro académico o ciudadano estipulado en el artículo 6 del reglamento del comité técnico vigente, así como también que la secretaría técnica redacte el documento de solicitud de recursos y pasar a firma a los integrantes. Siendo este punto de acuerdo aprobado por unanimidad.</w:t>
      </w:r>
    </w:p>
    <w:p w14:paraId="21E778FC" w14:textId="77777777" w:rsidR="00766158" w:rsidRPr="00AC63CA" w:rsidRDefault="00766158" w:rsidP="00766158">
      <w:pPr>
        <w:ind w:left="700"/>
        <w:jc w:val="both"/>
      </w:pPr>
    </w:p>
    <w:p w14:paraId="55D37B29" w14:textId="77777777" w:rsidR="00AC63CA" w:rsidRPr="00AC63CA" w:rsidRDefault="00AC63CA" w:rsidP="00AC63CA">
      <w:pPr>
        <w:spacing w:before="60"/>
        <w:ind w:left="700"/>
        <w:jc w:val="both"/>
      </w:pPr>
      <w:r w:rsidRPr="00AC63CA">
        <w:rPr>
          <w:rFonts w:ascii="Titillium Web" w:hAnsi="Titillium Web"/>
          <w:b/>
          <w:bCs/>
          <w:color w:val="000000"/>
          <w:sz w:val="22"/>
          <w:szCs w:val="22"/>
        </w:rPr>
        <w:t xml:space="preserve">Punto 9.- Propuesta para la incorporación de manera permanente en el Comité Técnico como parte del consejo ciudadano al Comité Salva Bosque.  </w:t>
      </w:r>
      <w:r w:rsidRPr="00AC63CA">
        <w:rPr>
          <w:rFonts w:ascii="Titillium Web" w:hAnsi="Titillium Web"/>
          <w:color w:val="000000"/>
          <w:sz w:val="22"/>
          <w:szCs w:val="22"/>
        </w:rPr>
        <w:t>El Ing. Juan Luis Sube menciona que no hay personas aun interesadas para incorporarlas, se solicita dispensar el siguiente punto mientras no haya una persona representante para dar orden y seguimiento a las reuniones del comité. En votación nominal pregunta a los integrantes, siendo este aprobado por unanimidad.</w:t>
      </w:r>
    </w:p>
    <w:p w14:paraId="2D28B275" w14:textId="7DC95CF3" w:rsidR="00AC63CA" w:rsidRPr="00AC63CA" w:rsidRDefault="00AC63CA" w:rsidP="00AC63CA">
      <w:pPr>
        <w:spacing w:before="60"/>
      </w:pPr>
    </w:p>
    <w:p w14:paraId="0D52EED3" w14:textId="0123A0E9" w:rsidR="00AC63CA" w:rsidRDefault="00AC63CA" w:rsidP="00AC63CA">
      <w:pPr>
        <w:ind w:left="700"/>
        <w:jc w:val="both"/>
        <w:rPr>
          <w:rFonts w:ascii="Titillium Web" w:hAnsi="Titillium Web"/>
          <w:color w:val="000000"/>
          <w:sz w:val="22"/>
          <w:szCs w:val="22"/>
        </w:rPr>
      </w:pPr>
      <w:r w:rsidRPr="00AC63CA">
        <w:rPr>
          <w:rFonts w:ascii="Titillium Web" w:hAnsi="Titillium Web"/>
          <w:b/>
          <w:bCs/>
          <w:color w:val="000000"/>
          <w:sz w:val="22"/>
          <w:szCs w:val="22"/>
        </w:rPr>
        <w:t xml:space="preserve">Punto 10.- Propuesta para ampliación del Área Natural Protegida. </w:t>
      </w:r>
      <w:r w:rsidRPr="00AC63CA">
        <w:rPr>
          <w:color w:val="000000"/>
        </w:rPr>
        <w:t> </w:t>
      </w:r>
      <w:r w:rsidRPr="00AC63CA">
        <w:rPr>
          <w:rFonts w:ascii="Titillium Web" w:hAnsi="Titillium Web"/>
          <w:color w:val="000000"/>
          <w:sz w:val="22"/>
          <w:szCs w:val="22"/>
        </w:rPr>
        <w:t xml:space="preserve">El Ing. Juan Luis Sube hace de conocimiento al comité que se realizó un levantamiento topográfico con </w:t>
      </w:r>
      <w:r w:rsidR="006E669E">
        <w:rPr>
          <w:rFonts w:ascii="Titillium Web" w:hAnsi="Titillium Web"/>
          <w:color w:val="000000"/>
          <w:sz w:val="22"/>
          <w:szCs w:val="22"/>
        </w:rPr>
        <w:t xml:space="preserve">en coordinación con la Coordinación General de Protección Civil y Bomberos (PCyBZ) </w:t>
      </w:r>
      <w:r w:rsidRPr="00AC63CA">
        <w:rPr>
          <w:rFonts w:ascii="Titillium Web" w:hAnsi="Titillium Web"/>
          <w:color w:val="000000"/>
          <w:sz w:val="22"/>
          <w:szCs w:val="22"/>
        </w:rPr>
        <w:t xml:space="preserve">en el área conocida como “La Forestal”, con la intención de </w:t>
      </w:r>
      <w:r w:rsidR="006E669E">
        <w:rPr>
          <w:rFonts w:ascii="Titillium Web" w:hAnsi="Titillium Web"/>
          <w:color w:val="000000"/>
          <w:sz w:val="22"/>
          <w:szCs w:val="22"/>
        </w:rPr>
        <w:t>incluir al menos 4,280 m</w:t>
      </w:r>
      <w:r w:rsidR="006E669E" w:rsidRPr="006E669E">
        <w:rPr>
          <w:rFonts w:ascii="Titillium Web" w:hAnsi="Titillium Web"/>
          <w:color w:val="000000"/>
          <w:sz w:val="22"/>
          <w:szCs w:val="22"/>
          <w:vertAlign w:val="superscript"/>
        </w:rPr>
        <w:t>2</w:t>
      </w:r>
      <w:r w:rsidR="006E669E">
        <w:rPr>
          <w:rFonts w:ascii="Titillium Web" w:hAnsi="Titillium Web"/>
          <w:color w:val="000000"/>
          <w:sz w:val="22"/>
          <w:szCs w:val="22"/>
        </w:rPr>
        <w:t xml:space="preserve"> por </w:t>
      </w:r>
      <w:r w:rsidR="008B1F4A">
        <w:rPr>
          <w:rFonts w:ascii="Titillium Web" w:hAnsi="Titillium Web"/>
          <w:color w:val="000000"/>
          <w:sz w:val="22"/>
          <w:szCs w:val="22"/>
        </w:rPr>
        <w:t>alineación perimetral</w:t>
      </w:r>
      <w:r w:rsidR="006E669E">
        <w:rPr>
          <w:rFonts w:ascii="Titillium Web" w:hAnsi="Titillium Web"/>
          <w:color w:val="000000"/>
          <w:sz w:val="22"/>
          <w:szCs w:val="22"/>
        </w:rPr>
        <w:t xml:space="preserve">, así como áreas otros espacios toda vez que tienen las condiciones similares teniendo una extensión aproximada de </w:t>
      </w:r>
      <w:r w:rsidR="008B1F4A">
        <w:rPr>
          <w:rFonts w:ascii="Titillium Web" w:hAnsi="Titillium Web"/>
          <w:color w:val="000000"/>
          <w:sz w:val="22"/>
          <w:szCs w:val="22"/>
        </w:rPr>
        <w:t>77,550 m</w:t>
      </w:r>
      <w:r w:rsidR="008B1F4A" w:rsidRPr="008B1F4A">
        <w:rPr>
          <w:rFonts w:ascii="Titillium Web" w:hAnsi="Titillium Web"/>
          <w:color w:val="000000"/>
          <w:sz w:val="22"/>
          <w:szCs w:val="22"/>
          <w:vertAlign w:val="superscript"/>
        </w:rPr>
        <w:t>2</w:t>
      </w:r>
      <w:r w:rsidR="008B1F4A">
        <w:rPr>
          <w:rFonts w:ascii="Titillium Web" w:hAnsi="Titillium Web"/>
          <w:color w:val="000000"/>
          <w:sz w:val="22"/>
          <w:szCs w:val="22"/>
        </w:rPr>
        <w:t xml:space="preserve">. </w:t>
      </w:r>
    </w:p>
    <w:p w14:paraId="06979B0B" w14:textId="77777777" w:rsidR="008B1F4A" w:rsidRDefault="008B1F4A" w:rsidP="00AC63CA">
      <w:pPr>
        <w:ind w:left="700"/>
        <w:jc w:val="both"/>
      </w:pPr>
    </w:p>
    <w:p w14:paraId="4EE0A8B1" w14:textId="4A11CDC0" w:rsidR="008B1F4A" w:rsidRPr="00AC63CA" w:rsidRDefault="00B43CE6" w:rsidP="00AC63CA">
      <w:pPr>
        <w:ind w:left="700"/>
        <w:jc w:val="both"/>
      </w:pPr>
      <w:r>
        <w:rPr>
          <w:noProof/>
        </w:rPr>
        <w:drawing>
          <wp:inline distT="0" distB="0" distL="0" distR="0" wp14:anchorId="0B93AC15" wp14:editId="322B8172">
            <wp:extent cx="5610225" cy="409575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0225" cy="4095750"/>
                    </a:xfrm>
                    <a:prstGeom prst="rect">
                      <a:avLst/>
                    </a:prstGeom>
                    <a:noFill/>
                    <a:ln>
                      <a:noFill/>
                    </a:ln>
                  </pic:spPr>
                </pic:pic>
              </a:graphicData>
            </a:graphic>
          </wp:inline>
        </w:drawing>
      </w:r>
    </w:p>
    <w:p w14:paraId="41A0D098" w14:textId="77777777" w:rsidR="00AC63CA" w:rsidRPr="00AC63CA" w:rsidRDefault="00AC63CA" w:rsidP="00AC63CA">
      <w:pPr>
        <w:ind w:left="700"/>
        <w:jc w:val="both"/>
      </w:pPr>
      <w:r w:rsidRPr="00AC63CA">
        <w:rPr>
          <w:rFonts w:ascii="Titillium Web" w:hAnsi="Titillium Web"/>
          <w:color w:val="000000"/>
          <w:sz w:val="22"/>
          <w:szCs w:val="22"/>
        </w:rPr>
        <w:t> </w:t>
      </w:r>
    </w:p>
    <w:p w14:paraId="516F3D0C" w14:textId="77777777" w:rsidR="00AC63CA" w:rsidRPr="00AC63CA" w:rsidRDefault="00AC63CA" w:rsidP="00AC63CA">
      <w:pPr>
        <w:ind w:left="700"/>
        <w:jc w:val="both"/>
      </w:pPr>
      <w:r w:rsidRPr="00AC63CA">
        <w:rPr>
          <w:rFonts w:ascii="Titillium Web" w:hAnsi="Titillium Web"/>
          <w:color w:val="000000"/>
          <w:sz w:val="22"/>
          <w:szCs w:val="22"/>
        </w:rPr>
        <w:t>El Ing. Juan Luis Sube propone al comité técnico, que el representante de la Comisión Colegiada y Permanente de Ecología del Municipio de Zapopan presente la propuesta en cabildo para la ampliación del Área Natural Protegida del BENSEDI.</w:t>
      </w:r>
    </w:p>
    <w:p w14:paraId="3385C96E" w14:textId="6D4A2864" w:rsidR="00AC63CA" w:rsidRPr="00AC63CA" w:rsidRDefault="00AC63CA" w:rsidP="00AC63CA">
      <w:pPr>
        <w:ind w:left="700"/>
        <w:jc w:val="both"/>
      </w:pPr>
    </w:p>
    <w:p w14:paraId="2E8D5329" w14:textId="77777777" w:rsidR="00AC63CA" w:rsidRPr="00AC63CA" w:rsidRDefault="00AC63CA" w:rsidP="00AC63CA">
      <w:pPr>
        <w:ind w:left="700"/>
        <w:jc w:val="both"/>
      </w:pPr>
      <w:r w:rsidRPr="00AC63CA">
        <w:rPr>
          <w:rFonts w:ascii="Titillium Web" w:hAnsi="Titillium Web"/>
          <w:color w:val="000000"/>
          <w:sz w:val="22"/>
          <w:szCs w:val="22"/>
        </w:rPr>
        <w:t>El Ing. Juan Luis Sube, pregunta en votación nominal a los integrantes del comité si están a favor del acuerdo anterior, se vota a favor por todos los integrantes. El Lic. Miguel Vázquez, comenta que será importante revisar la situación legal de los predios para poder incorporarse exitosamente al polígono. El Regidor José Hiram Torres, menciona a través del chat estar de acuerdo con la propuesta indicando que puede coordinarse directamente con él para el seguimiento del acuerdo.</w:t>
      </w:r>
    </w:p>
    <w:p w14:paraId="7EBC0955" w14:textId="50FC655C" w:rsidR="00AC63CA" w:rsidRPr="00AC63CA" w:rsidRDefault="00AC63CA" w:rsidP="00AC63CA">
      <w:pPr>
        <w:jc w:val="both"/>
      </w:pPr>
    </w:p>
    <w:p w14:paraId="0EBEFFFD" w14:textId="77777777" w:rsidR="00AC63CA" w:rsidRPr="00AC63CA" w:rsidRDefault="00AC63CA" w:rsidP="00AC63CA">
      <w:pPr>
        <w:ind w:left="700"/>
        <w:jc w:val="both"/>
      </w:pPr>
      <w:r w:rsidRPr="00AC63CA">
        <w:rPr>
          <w:rFonts w:ascii="Titillium Web" w:hAnsi="Titillium Web"/>
          <w:b/>
          <w:bCs/>
          <w:color w:val="000000"/>
          <w:sz w:val="22"/>
          <w:szCs w:val="22"/>
        </w:rPr>
        <w:t xml:space="preserve">Punto 11.- Informe de acciones de verificación e inspección en el ANP y colindancias. </w:t>
      </w:r>
      <w:r w:rsidRPr="00AC63CA">
        <w:rPr>
          <w:rFonts w:ascii="Titillium Web" w:hAnsi="Titillium Web"/>
          <w:color w:val="000000"/>
          <w:sz w:val="22"/>
          <w:szCs w:val="22"/>
        </w:rPr>
        <w:t>El Ing. Juan Luis Sube hace de conocimiento de los integrantes el informe de las acciones que ha realizado la Dirección de Medio Ambiente en coordinación con otras dependencias para la verificación de la ANP y sus colindancias, da lectura.</w:t>
      </w:r>
    </w:p>
    <w:p w14:paraId="506F34FF" w14:textId="77777777" w:rsidR="00AC63CA" w:rsidRPr="00AC63CA" w:rsidRDefault="00AC63CA" w:rsidP="00AC63CA">
      <w:pPr>
        <w:ind w:left="700"/>
        <w:jc w:val="both"/>
      </w:pPr>
      <w:r w:rsidRPr="00AC63CA">
        <w:rPr>
          <w:rFonts w:ascii="Titillium Web" w:hAnsi="Titillium Web"/>
          <w:color w:val="000000"/>
          <w:sz w:val="22"/>
          <w:szCs w:val="22"/>
        </w:rPr>
        <w:t> </w:t>
      </w:r>
    </w:p>
    <w:p w14:paraId="5550FB4B" w14:textId="77777777" w:rsidR="00AC63CA" w:rsidRPr="00AC63CA" w:rsidRDefault="00AC63CA" w:rsidP="00AC63CA">
      <w:pPr>
        <w:ind w:left="700"/>
        <w:jc w:val="both"/>
      </w:pPr>
      <w:r w:rsidRPr="00AC63CA">
        <w:rPr>
          <w:rFonts w:ascii="Titillium Web" w:hAnsi="Titillium Web"/>
          <w:color w:val="000000"/>
          <w:sz w:val="18"/>
          <w:szCs w:val="18"/>
        </w:rPr>
        <w:t>Tiraderos clandestinos de escombro y basura en San Esteban.</w:t>
      </w:r>
    </w:p>
    <w:p w14:paraId="1EC5523A" w14:textId="77777777" w:rsidR="00AC63CA" w:rsidRPr="00AC63CA" w:rsidRDefault="00AC63CA" w:rsidP="00AC63CA">
      <w:pPr>
        <w:ind w:left="700"/>
        <w:jc w:val="both"/>
      </w:pPr>
      <w:r w:rsidRPr="00AC63CA">
        <w:rPr>
          <w:rFonts w:ascii="Titillium Web" w:hAnsi="Titillium Web"/>
          <w:color w:val="000000"/>
          <w:sz w:val="18"/>
          <w:szCs w:val="18"/>
        </w:rPr>
        <w:t> </w:t>
      </w:r>
    </w:p>
    <w:p w14:paraId="12F036B7" w14:textId="77777777" w:rsidR="00AC63CA" w:rsidRPr="00AC63CA" w:rsidRDefault="00AC63CA" w:rsidP="00AC63CA">
      <w:pPr>
        <w:ind w:left="1420" w:hanging="360"/>
        <w:jc w:val="both"/>
      </w:pPr>
      <w:r w:rsidRPr="00AC63CA">
        <w:rPr>
          <w:color w:val="000000"/>
          <w:sz w:val="22"/>
          <w:szCs w:val="22"/>
        </w:rPr>
        <w:t>·</w:t>
      </w:r>
      <w:r w:rsidRPr="00AC63CA">
        <w:rPr>
          <w:color w:val="000000"/>
          <w:sz w:val="14"/>
          <w:szCs w:val="14"/>
        </w:rPr>
        <w:t xml:space="preserve">   </w:t>
      </w:r>
      <w:r w:rsidRPr="00AC63CA">
        <w:rPr>
          <w:color w:val="000000"/>
          <w:sz w:val="14"/>
          <w:szCs w:val="14"/>
        </w:rPr>
        <w:tab/>
      </w:r>
      <w:r w:rsidRPr="00AC63CA">
        <w:rPr>
          <w:rFonts w:ascii="Titillium Web" w:hAnsi="Titillium Web"/>
          <w:color w:val="000000"/>
          <w:sz w:val="18"/>
          <w:szCs w:val="18"/>
        </w:rPr>
        <w:t>El 29 de Agosto del 2019 se realizó un recorrido de verificación con el Subdelegado empezando por la calle rincón y se continua por el antiguo camino a San Esteban hasta su cruce con prolongación Río Blanco se continuó por brechas hasta llegar a la carretera Saltillo ya que esta última es de las principales entradas a la delegación, se localizaron varios puntos no se encontró persona alguna en fragancia tirando residuos.</w:t>
      </w:r>
    </w:p>
    <w:p w14:paraId="246FD470" w14:textId="77777777" w:rsidR="00AC63CA" w:rsidRPr="00AC63CA" w:rsidRDefault="00AC63CA" w:rsidP="00AC63CA">
      <w:pPr>
        <w:spacing w:before="80"/>
        <w:ind w:left="1420" w:hanging="360"/>
        <w:jc w:val="both"/>
      </w:pPr>
      <w:r w:rsidRPr="00AC63CA">
        <w:rPr>
          <w:color w:val="000000"/>
          <w:sz w:val="22"/>
          <w:szCs w:val="22"/>
        </w:rPr>
        <w:t>·</w:t>
      </w:r>
      <w:r w:rsidRPr="00AC63CA">
        <w:rPr>
          <w:color w:val="000000"/>
          <w:sz w:val="14"/>
          <w:szCs w:val="14"/>
        </w:rPr>
        <w:t xml:space="preserve">   </w:t>
      </w:r>
      <w:r w:rsidRPr="00AC63CA">
        <w:rPr>
          <w:color w:val="000000"/>
          <w:sz w:val="14"/>
          <w:szCs w:val="14"/>
        </w:rPr>
        <w:tab/>
      </w:r>
      <w:r w:rsidRPr="00AC63CA">
        <w:rPr>
          <w:rFonts w:ascii="Titillium Web" w:hAnsi="Titillium Web"/>
          <w:color w:val="000000"/>
          <w:sz w:val="18"/>
          <w:szCs w:val="18"/>
        </w:rPr>
        <w:t>El 5 de septiembre del 2019 se repite el mismo recorrido y se sorprende a un hombre tirando escombro y basura con un camión de volteo en una brecha a 150 metros antes de llegar a la cancha de futbol de San Esteban, se pidió el apoyo de la Comisaría de Seguridad Pública se detuvo a la persona remitiéndola a la CURVA y se presentó ante el juez municipal por falta administrativa.</w:t>
      </w:r>
    </w:p>
    <w:p w14:paraId="71358AE0" w14:textId="77777777" w:rsidR="00AC63CA" w:rsidRPr="00AC63CA" w:rsidRDefault="00AC63CA" w:rsidP="00AC63CA">
      <w:pPr>
        <w:ind w:left="1060"/>
        <w:jc w:val="both"/>
      </w:pPr>
      <w:r w:rsidRPr="00AC63CA">
        <w:rPr>
          <w:rFonts w:ascii="Titillium Web" w:hAnsi="Titillium Web"/>
          <w:color w:val="000000"/>
          <w:sz w:val="18"/>
          <w:szCs w:val="18"/>
        </w:rPr>
        <w:t> </w:t>
      </w:r>
    </w:p>
    <w:p w14:paraId="2E1DAA70" w14:textId="77777777" w:rsidR="00AC63CA" w:rsidRPr="00AC63CA" w:rsidRDefault="00AC63CA" w:rsidP="00AC63CA">
      <w:pPr>
        <w:jc w:val="both"/>
      </w:pPr>
      <w:r w:rsidRPr="00AC63CA">
        <w:rPr>
          <w:rFonts w:ascii="Titillium Web" w:hAnsi="Titillium Web"/>
          <w:color w:val="000000"/>
          <w:sz w:val="18"/>
          <w:szCs w:val="18"/>
        </w:rPr>
        <w:t>                 </w:t>
      </w:r>
      <w:r w:rsidRPr="00AC63CA">
        <w:rPr>
          <w:rFonts w:ascii="Titillium Web" w:hAnsi="Titillium Web"/>
          <w:color w:val="000000"/>
          <w:sz w:val="18"/>
          <w:szCs w:val="18"/>
        </w:rPr>
        <w:tab/>
        <w:t>Verificación Ambiental por denuncia de una posible construcción dentro del ANP.</w:t>
      </w:r>
    </w:p>
    <w:p w14:paraId="4320564A" w14:textId="77777777" w:rsidR="00AC63CA" w:rsidRPr="00AC63CA" w:rsidRDefault="00AC63CA" w:rsidP="00AC63CA">
      <w:pPr>
        <w:jc w:val="both"/>
      </w:pPr>
      <w:r w:rsidRPr="00AC63CA">
        <w:rPr>
          <w:rFonts w:ascii="Titillium Web" w:hAnsi="Titillium Web"/>
          <w:color w:val="000000"/>
          <w:sz w:val="18"/>
          <w:szCs w:val="18"/>
        </w:rPr>
        <w:t> </w:t>
      </w:r>
    </w:p>
    <w:p w14:paraId="4A9B3949" w14:textId="77777777" w:rsidR="00AC63CA" w:rsidRPr="00AC63CA" w:rsidRDefault="00AC63CA" w:rsidP="00AC63CA">
      <w:pPr>
        <w:ind w:left="1420" w:hanging="360"/>
        <w:jc w:val="both"/>
      </w:pPr>
      <w:r w:rsidRPr="00AC63CA">
        <w:rPr>
          <w:color w:val="000000"/>
          <w:sz w:val="22"/>
          <w:szCs w:val="22"/>
        </w:rPr>
        <w:t>·</w:t>
      </w:r>
      <w:r w:rsidRPr="00AC63CA">
        <w:rPr>
          <w:color w:val="000000"/>
          <w:sz w:val="14"/>
          <w:szCs w:val="14"/>
        </w:rPr>
        <w:t xml:space="preserve">   </w:t>
      </w:r>
      <w:r w:rsidRPr="00AC63CA">
        <w:rPr>
          <w:color w:val="000000"/>
          <w:sz w:val="14"/>
          <w:szCs w:val="14"/>
        </w:rPr>
        <w:tab/>
      </w:r>
      <w:r w:rsidRPr="00AC63CA">
        <w:rPr>
          <w:rFonts w:ascii="Titillium Web" w:hAnsi="Titillium Web"/>
          <w:color w:val="000000"/>
          <w:sz w:val="18"/>
          <w:szCs w:val="18"/>
        </w:rPr>
        <w:t xml:space="preserve">El 27 de mayo del 2019 se recibe denuncia anónima a través de la aplicación Ciudad Apps con numero </w:t>
      </w:r>
      <w:r w:rsidRPr="00AC63CA">
        <w:rPr>
          <w:rFonts w:ascii="Titillium Web" w:hAnsi="Titillium Web"/>
          <w:b/>
          <w:bCs/>
          <w:color w:val="000000"/>
          <w:sz w:val="18"/>
          <w:szCs w:val="18"/>
        </w:rPr>
        <w:t xml:space="preserve">60/2019 </w:t>
      </w:r>
      <w:r w:rsidRPr="00AC63CA">
        <w:rPr>
          <w:rFonts w:ascii="Titillium Web" w:hAnsi="Titillium Web"/>
          <w:color w:val="000000"/>
          <w:sz w:val="18"/>
          <w:szCs w:val="18"/>
        </w:rPr>
        <w:t xml:space="preserve">sobre la supuesta construcción en un predio en el BENSEDI con las coordenadas geográficas </w:t>
      </w:r>
      <w:r w:rsidRPr="00AC63CA">
        <w:rPr>
          <w:rFonts w:ascii="Titillium Web" w:hAnsi="Titillium Web"/>
          <w:b/>
          <w:bCs/>
          <w:color w:val="000000"/>
          <w:sz w:val="18"/>
          <w:szCs w:val="18"/>
        </w:rPr>
        <w:t>UTM</w:t>
      </w:r>
      <w:r w:rsidRPr="00AC63CA">
        <w:rPr>
          <w:rFonts w:ascii="Titillium Web" w:hAnsi="Titillium Web"/>
          <w:color w:val="000000"/>
          <w:sz w:val="18"/>
          <w:szCs w:val="18"/>
        </w:rPr>
        <w:t xml:space="preserve"> </w:t>
      </w:r>
      <w:r w:rsidRPr="00AC63CA">
        <w:rPr>
          <w:rFonts w:ascii="Titillium Web" w:hAnsi="Titillium Web"/>
          <w:b/>
          <w:bCs/>
          <w:color w:val="000000"/>
          <w:sz w:val="18"/>
          <w:szCs w:val="18"/>
        </w:rPr>
        <w:t>X=665028.8,</w:t>
      </w:r>
      <w:r w:rsidRPr="00AC63CA">
        <w:rPr>
          <w:rFonts w:ascii="Titillium Web" w:hAnsi="Titillium Web"/>
          <w:color w:val="000000"/>
          <w:sz w:val="18"/>
          <w:szCs w:val="18"/>
        </w:rPr>
        <w:t xml:space="preserve">  </w:t>
      </w:r>
      <w:r w:rsidRPr="00AC63CA">
        <w:rPr>
          <w:rFonts w:ascii="Titillium Web" w:hAnsi="Titillium Web"/>
          <w:b/>
          <w:bCs/>
          <w:color w:val="000000"/>
          <w:sz w:val="18"/>
          <w:szCs w:val="18"/>
        </w:rPr>
        <w:t xml:space="preserve">Y=2296669 </w:t>
      </w:r>
      <w:r w:rsidRPr="00AC63CA">
        <w:rPr>
          <w:rFonts w:ascii="Titillium Web" w:hAnsi="Titillium Web"/>
          <w:color w:val="000000"/>
          <w:sz w:val="18"/>
          <w:szCs w:val="18"/>
        </w:rPr>
        <w:t>por tal motivo se visita ese mismo día el lugar al llegar a la zona ya estaba personal de Inspección y Vigilancia, no se encontró ninguna construcción pero estaban a punto de comenzar la construcción de un enmallado en el perímetro del predio, se le solicita a la persona encargada autorización los cuales no tenían nada. Se encuentra evidencia en el lugar de herramientas y materiales para la construcción, también escombro y material (Block) el encargado dice que era para la construcción de un cuarto para el velador del terreno, también hace mención esa persona que querían enmallar por protección del terreno ya que dijo que hay vecinos que lo usan para tirar basura y que vagos van a fumar marihuana y para evitar esos casos querían delimitar la zona. </w:t>
      </w:r>
    </w:p>
    <w:p w14:paraId="3FF18EA5" w14:textId="77777777" w:rsidR="00AC63CA" w:rsidRPr="00AC63CA" w:rsidRDefault="00AC63CA" w:rsidP="00AC63CA">
      <w:pPr>
        <w:spacing w:before="80"/>
        <w:ind w:left="1420" w:hanging="360"/>
        <w:jc w:val="both"/>
      </w:pPr>
      <w:r w:rsidRPr="00AC63CA">
        <w:rPr>
          <w:color w:val="000000"/>
          <w:sz w:val="22"/>
          <w:szCs w:val="22"/>
        </w:rPr>
        <w:t>·</w:t>
      </w:r>
      <w:r w:rsidRPr="00AC63CA">
        <w:rPr>
          <w:color w:val="000000"/>
          <w:sz w:val="14"/>
          <w:szCs w:val="14"/>
        </w:rPr>
        <w:t xml:space="preserve">   </w:t>
      </w:r>
      <w:r w:rsidRPr="00AC63CA">
        <w:rPr>
          <w:color w:val="000000"/>
          <w:sz w:val="14"/>
          <w:szCs w:val="14"/>
        </w:rPr>
        <w:tab/>
      </w:r>
      <w:r w:rsidRPr="00AC63CA">
        <w:rPr>
          <w:rFonts w:ascii="Titillium Web" w:hAnsi="Titillium Web"/>
          <w:color w:val="000000"/>
          <w:sz w:val="18"/>
          <w:szCs w:val="18"/>
        </w:rPr>
        <w:t xml:space="preserve">Por parte de Medio Ambiente se da el número de verificación ambiental con folio </w:t>
      </w:r>
      <w:r w:rsidRPr="00AC63CA">
        <w:rPr>
          <w:rFonts w:ascii="Titillium Web" w:hAnsi="Titillium Web"/>
          <w:b/>
          <w:bCs/>
          <w:color w:val="000000"/>
          <w:sz w:val="18"/>
          <w:szCs w:val="18"/>
        </w:rPr>
        <w:t xml:space="preserve">02166, </w:t>
      </w:r>
      <w:r w:rsidRPr="00AC63CA">
        <w:rPr>
          <w:rFonts w:ascii="Titillium Web" w:hAnsi="Titillium Web"/>
          <w:color w:val="000000"/>
          <w:sz w:val="18"/>
          <w:szCs w:val="18"/>
        </w:rPr>
        <w:t>se le apercibe para retirar el material de construcción y residuos de manejo especial en un plazo no mayor a 5 días hábiles.  </w:t>
      </w:r>
    </w:p>
    <w:p w14:paraId="30FA23B6" w14:textId="77777777" w:rsidR="00AC63CA" w:rsidRPr="00AC63CA" w:rsidRDefault="00AC63CA" w:rsidP="00AC63CA">
      <w:pPr>
        <w:spacing w:before="80"/>
        <w:ind w:left="1420" w:hanging="360"/>
        <w:jc w:val="both"/>
      </w:pPr>
      <w:r w:rsidRPr="00AC63CA">
        <w:rPr>
          <w:color w:val="000000"/>
          <w:sz w:val="22"/>
          <w:szCs w:val="22"/>
        </w:rPr>
        <w:t>·</w:t>
      </w:r>
      <w:r w:rsidRPr="00AC63CA">
        <w:rPr>
          <w:color w:val="000000"/>
          <w:sz w:val="14"/>
          <w:szCs w:val="14"/>
        </w:rPr>
        <w:t xml:space="preserve">   </w:t>
      </w:r>
      <w:r w:rsidRPr="00AC63CA">
        <w:rPr>
          <w:color w:val="000000"/>
          <w:sz w:val="14"/>
          <w:szCs w:val="14"/>
        </w:rPr>
        <w:tab/>
      </w:r>
      <w:r w:rsidRPr="00AC63CA">
        <w:rPr>
          <w:rFonts w:ascii="Titillium Web" w:hAnsi="Titillium Web"/>
          <w:color w:val="000000"/>
          <w:sz w:val="18"/>
          <w:szCs w:val="18"/>
        </w:rPr>
        <w:t xml:space="preserve">Inspección y Vigilancia también dejó apercibimiento y </w:t>
      </w:r>
      <w:r w:rsidRPr="00AC63CA">
        <w:rPr>
          <w:rFonts w:ascii="Titillium Web" w:hAnsi="Titillium Web"/>
          <w:b/>
          <w:bCs/>
          <w:color w:val="000000"/>
          <w:sz w:val="18"/>
          <w:szCs w:val="18"/>
        </w:rPr>
        <w:t>CLAUSURÓ</w:t>
      </w:r>
      <w:r w:rsidRPr="00AC63CA">
        <w:rPr>
          <w:rFonts w:ascii="Titillium Web" w:hAnsi="Titillium Web"/>
          <w:color w:val="000000"/>
          <w:sz w:val="18"/>
          <w:szCs w:val="18"/>
        </w:rPr>
        <w:t xml:space="preserve"> el predio con numero de sello </w:t>
      </w:r>
      <w:r w:rsidRPr="00AC63CA">
        <w:rPr>
          <w:rFonts w:ascii="Titillium Web" w:hAnsi="Titillium Web"/>
          <w:b/>
          <w:bCs/>
          <w:color w:val="000000"/>
          <w:sz w:val="18"/>
          <w:szCs w:val="18"/>
        </w:rPr>
        <w:t>13738.</w:t>
      </w:r>
      <w:r w:rsidRPr="00AC63CA">
        <w:rPr>
          <w:rFonts w:ascii="Titillium Web" w:hAnsi="Titillium Web"/>
          <w:color w:val="000000"/>
          <w:sz w:val="18"/>
          <w:szCs w:val="18"/>
        </w:rPr>
        <w:t xml:space="preserve">    </w:t>
      </w:r>
      <w:r w:rsidRPr="00AC63CA">
        <w:rPr>
          <w:rFonts w:ascii="Titillium Web" w:hAnsi="Titillium Web"/>
          <w:b/>
          <w:bCs/>
          <w:color w:val="000000"/>
          <w:sz w:val="18"/>
          <w:szCs w:val="18"/>
        </w:rPr>
        <w:t> </w:t>
      </w:r>
      <w:r w:rsidRPr="00AC63CA">
        <w:rPr>
          <w:rFonts w:ascii="Titillium Web" w:hAnsi="Titillium Web"/>
          <w:color w:val="000000"/>
          <w:sz w:val="18"/>
          <w:szCs w:val="18"/>
        </w:rPr>
        <w:t> </w:t>
      </w:r>
    </w:p>
    <w:p w14:paraId="0738D9CF" w14:textId="77777777" w:rsidR="00AC63CA" w:rsidRPr="00AC63CA" w:rsidRDefault="00AC63CA" w:rsidP="00AC63CA">
      <w:pPr>
        <w:spacing w:before="80"/>
        <w:jc w:val="both"/>
      </w:pPr>
      <w:r w:rsidRPr="00AC63CA">
        <w:rPr>
          <w:rFonts w:ascii="Arial" w:hAnsi="Arial" w:cs="Arial"/>
          <w:color w:val="000000"/>
          <w:sz w:val="18"/>
          <w:szCs w:val="18"/>
        </w:rPr>
        <w:t> </w:t>
      </w:r>
    </w:p>
    <w:p w14:paraId="2B0881C3" w14:textId="77777777" w:rsidR="00AC63CA" w:rsidRPr="00AC63CA" w:rsidRDefault="00AC63CA" w:rsidP="00AC63CA">
      <w:pPr>
        <w:jc w:val="both"/>
      </w:pPr>
      <w:r w:rsidRPr="00AC63CA">
        <w:rPr>
          <w:rFonts w:ascii="Titillium Web" w:hAnsi="Titillium Web"/>
          <w:color w:val="000000"/>
          <w:sz w:val="18"/>
          <w:szCs w:val="18"/>
        </w:rPr>
        <w:t>                  </w:t>
      </w:r>
      <w:r w:rsidRPr="00AC63CA">
        <w:rPr>
          <w:rFonts w:ascii="Titillium Web" w:hAnsi="Titillium Web"/>
          <w:color w:val="000000"/>
          <w:sz w:val="18"/>
          <w:szCs w:val="18"/>
        </w:rPr>
        <w:tab/>
        <w:t>Tira de escombro por vecino del Tigre II.</w:t>
      </w:r>
    </w:p>
    <w:p w14:paraId="0066EC16" w14:textId="77777777" w:rsidR="00AC63CA" w:rsidRPr="00AC63CA" w:rsidRDefault="00AC63CA" w:rsidP="00AC63CA">
      <w:pPr>
        <w:jc w:val="both"/>
      </w:pPr>
      <w:r w:rsidRPr="00AC63CA">
        <w:rPr>
          <w:rFonts w:ascii="Titillium Web" w:hAnsi="Titillium Web"/>
          <w:color w:val="000000"/>
          <w:sz w:val="18"/>
          <w:szCs w:val="18"/>
        </w:rPr>
        <w:t> </w:t>
      </w:r>
    </w:p>
    <w:p w14:paraId="077BBE18" w14:textId="77777777" w:rsidR="00AC63CA" w:rsidRPr="00AC63CA" w:rsidRDefault="00AC63CA" w:rsidP="00AC63CA">
      <w:pPr>
        <w:ind w:left="1420" w:hanging="360"/>
        <w:jc w:val="both"/>
      </w:pPr>
      <w:r w:rsidRPr="00AC63CA">
        <w:rPr>
          <w:color w:val="000000"/>
          <w:sz w:val="22"/>
          <w:szCs w:val="22"/>
        </w:rPr>
        <w:t>·</w:t>
      </w:r>
      <w:r w:rsidRPr="00AC63CA">
        <w:rPr>
          <w:color w:val="000000"/>
          <w:sz w:val="14"/>
          <w:szCs w:val="14"/>
        </w:rPr>
        <w:t xml:space="preserve">   </w:t>
      </w:r>
      <w:r w:rsidRPr="00AC63CA">
        <w:rPr>
          <w:color w:val="000000"/>
          <w:sz w:val="14"/>
          <w:szCs w:val="14"/>
        </w:rPr>
        <w:tab/>
      </w:r>
      <w:r w:rsidRPr="00AC63CA">
        <w:rPr>
          <w:rFonts w:ascii="Titillium Web" w:hAnsi="Titillium Web"/>
          <w:color w:val="000000"/>
          <w:sz w:val="18"/>
          <w:szCs w:val="18"/>
        </w:rPr>
        <w:t>El 6 de febrero de 2020 se recibe un reporte ciudadano que habían tirado escombro en un predio, se realiza la visita de verificación se confirma y se trata de dar con el responsable el cual no se encontraba, en la investigación se pudo dar con el nombre del vecino causante: “Roberto” se gestiona con la vecina Silvia secretaria de la mesa directiva del Tigre II y acepta pasar el apercibimiento verbal de que recoja sus residuos y se le da un plazo no mayor de 7 días, el sábado 8 de febrero retiró los residuos de la zona el señor Roberto, nos avisó la secretaria Silvia y se acude a la zona para confirmarlo.</w:t>
      </w:r>
    </w:p>
    <w:p w14:paraId="313857BE" w14:textId="77777777" w:rsidR="00AC63CA" w:rsidRPr="00AC63CA" w:rsidRDefault="00AC63CA" w:rsidP="00AC63CA">
      <w:pPr>
        <w:jc w:val="both"/>
      </w:pPr>
      <w:r w:rsidRPr="00AC63CA">
        <w:rPr>
          <w:rFonts w:ascii="Titillium Web" w:hAnsi="Titillium Web"/>
          <w:color w:val="000000"/>
          <w:sz w:val="18"/>
          <w:szCs w:val="18"/>
        </w:rPr>
        <w:t> </w:t>
      </w:r>
    </w:p>
    <w:p w14:paraId="598ADEA4" w14:textId="77777777" w:rsidR="00AC63CA" w:rsidRPr="00AC63CA" w:rsidRDefault="00AC63CA" w:rsidP="00AC63CA">
      <w:pPr>
        <w:jc w:val="both"/>
      </w:pPr>
      <w:r w:rsidRPr="00AC63CA">
        <w:rPr>
          <w:rFonts w:ascii="Titillium Web" w:hAnsi="Titillium Web"/>
          <w:color w:val="000000"/>
          <w:sz w:val="18"/>
          <w:szCs w:val="18"/>
        </w:rPr>
        <w:t>                 </w:t>
      </w:r>
      <w:r w:rsidRPr="00AC63CA">
        <w:rPr>
          <w:rFonts w:ascii="Titillium Web" w:hAnsi="Titillium Web"/>
          <w:color w:val="000000"/>
          <w:sz w:val="18"/>
          <w:szCs w:val="18"/>
        </w:rPr>
        <w:tab/>
        <w:t>Entrega de apercibimiento en el Diente, por el tema del Ganado.</w:t>
      </w:r>
    </w:p>
    <w:p w14:paraId="3F8C273C" w14:textId="77777777" w:rsidR="00AC63CA" w:rsidRPr="00AC63CA" w:rsidRDefault="00AC63CA" w:rsidP="00AC63CA">
      <w:pPr>
        <w:jc w:val="both"/>
      </w:pPr>
      <w:r w:rsidRPr="00AC63CA">
        <w:rPr>
          <w:rFonts w:ascii="Titillium Web" w:hAnsi="Titillium Web"/>
          <w:color w:val="000000"/>
          <w:sz w:val="18"/>
          <w:szCs w:val="18"/>
        </w:rPr>
        <w:t> </w:t>
      </w:r>
    </w:p>
    <w:p w14:paraId="7ECA0F4C" w14:textId="77777777" w:rsidR="00AC63CA" w:rsidRPr="00AC63CA" w:rsidRDefault="00AC63CA" w:rsidP="00AC63CA">
      <w:pPr>
        <w:ind w:left="1420" w:hanging="360"/>
        <w:jc w:val="both"/>
      </w:pPr>
      <w:r w:rsidRPr="00AC63CA">
        <w:rPr>
          <w:color w:val="000000"/>
          <w:sz w:val="22"/>
          <w:szCs w:val="22"/>
        </w:rPr>
        <w:t>·</w:t>
      </w:r>
      <w:r w:rsidRPr="00AC63CA">
        <w:rPr>
          <w:color w:val="000000"/>
          <w:sz w:val="14"/>
          <w:szCs w:val="14"/>
        </w:rPr>
        <w:t xml:space="preserve">   </w:t>
      </w:r>
      <w:r w:rsidRPr="00AC63CA">
        <w:rPr>
          <w:color w:val="000000"/>
          <w:sz w:val="14"/>
          <w:szCs w:val="14"/>
        </w:rPr>
        <w:tab/>
      </w:r>
      <w:r w:rsidRPr="00AC63CA">
        <w:rPr>
          <w:rFonts w:ascii="Titillium Web" w:hAnsi="Titillium Web"/>
          <w:color w:val="000000"/>
          <w:sz w:val="18"/>
          <w:szCs w:val="18"/>
        </w:rPr>
        <w:t>El día 28 de febrero de 2020 se realizó un recorrido de verificación en el Diente, ya que se habían recibido varios reportes con respecto al ganado en la Dirección de Medio Ambiente, se pudo localizar al señor conocido como: “Margarito” se le entregó el apercibimiento y se le dejó en claro que tiene que ser más cuidadoso y que pueden haber consecuencias legales de no acatar las indicaciones, el diálogo fue cordial y receptivo sobre el tema del ganado.</w:t>
      </w:r>
    </w:p>
    <w:p w14:paraId="28B9C308" w14:textId="77777777" w:rsidR="00AC63CA" w:rsidRPr="00AC63CA" w:rsidRDefault="00AC63CA" w:rsidP="00AC63CA">
      <w:pPr>
        <w:ind w:left="1060"/>
        <w:jc w:val="both"/>
      </w:pPr>
      <w:r w:rsidRPr="00AC63CA">
        <w:rPr>
          <w:rFonts w:ascii="Titillium Web" w:hAnsi="Titillium Web"/>
          <w:color w:val="000000"/>
          <w:sz w:val="18"/>
          <w:szCs w:val="18"/>
        </w:rPr>
        <w:t> </w:t>
      </w:r>
    </w:p>
    <w:p w14:paraId="797BDD73" w14:textId="77777777" w:rsidR="00AC63CA" w:rsidRPr="00AC63CA" w:rsidRDefault="00AC63CA" w:rsidP="00AC63CA">
      <w:pPr>
        <w:jc w:val="both"/>
      </w:pPr>
      <w:r w:rsidRPr="00AC63CA">
        <w:rPr>
          <w:rFonts w:ascii="Titillium Web" w:hAnsi="Titillium Web"/>
          <w:color w:val="000000"/>
          <w:sz w:val="18"/>
          <w:szCs w:val="18"/>
        </w:rPr>
        <w:t>                 </w:t>
      </w:r>
      <w:r w:rsidRPr="00AC63CA">
        <w:rPr>
          <w:rFonts w:ascii="Titillium Web" w:hAnsi="Titillium Web"/>
          <w:color w:val="000000"/>
          <w:sz w:val="18"/>
          <w:szCs w:val="18"/>
        </w:rPr>
        <w:tab/>
        <w:t>Proceso penal a dos hombres por delitos ambientales en el predio conocidos como EL CUETERO (BENSEDI).</w:t>
      </w:r>
    </w:p>
    <w:p w14:paraId="1FEB72ED" w14:textId="77777777" w:rsidR="00AC63CA" w:rsidRPr="00AC63CA" w:rsidRDefault="00AC63CA" w:rsidP="00AC63CA">
      <w:pPr>
        <w:jc w:val="both"/>
      </w:pPr>
      <w:r w:rsidRPr="00AC63CA">
        <w:rPr>
          <w:rFonts w:ascii="Titillium Web" w:hAnsi="Titillium Web"/>
          <w:color w:val="000000"/>
          <w:sz w:val="18"/>
          <w:szCs w:val="18"/>
        </w:rPr>
        <w:t> </w:t>
      </w:r>
    </w:p>
    <w:p w14:paraId="26A4A22D" w14:textId="77777777" w:rsidR="00AC63CA" w:rsidRPr="00AC63CA" w:rsidRDefault="00AC63CA" w:rsidP="00AC63CA">
      <w:pPr>
        <w:ind w:left="1420" w:hanging="360"/>
        <w:jc w:val="both"/>
      </w:pPr>
      <w:r w:rsidRPr="00AC63CA">
        <w:rPr>
          <w:color w:val="000000"/>
          <w:sz w:val="22"/>
          <w:szCs w:val="22"/>
        </w:rPr>
        <w:t>·</w:t>
      </w:r>
      <w:r w:rsidRPr="00AC63CA">
        <w:rPr>
          <w:color w:val="000000"/>
          <w:sz w:val="14"/>
          <w:szCs w:val="14"/>
        </w:rPr>
        <w:t xml:space="preserve">   </w:t>
      </w:r>
      <w:r w:rsidRPr="00AC63CA">
        <w:rPr>
          <w:color w:val="000000"/>
          <w:sz w:val="14"/>
          <w:szCs w:val="14"/>
        </w:rPr>
        <w:tab/>
      </w:r>
      <w:r w:rsidRPr="00AC63CA">
        <w:rPr>
          <w:rFonts w:ascii="Titillium Web" w:hAnsi="Titillium Web"/>
          <w:color w:val="000000"/>
          <w:sz w:val="18"/>
          <w:szCs w:val="18"/>
        </w:rPr>
        <w:t xml:space="preserve">El 24 de abril del 2020 Se detuvo a 2 personas en flagrancia que tiran  residuos de manejo especial en el predio conocido como el Cuetero, personal de la policía municipal nos brindó el apoyo, los presentó ante la Fiscalía Estatal y se abrió carpeta de investigación </w:t>
      </w:r>
      <w:r w:rsidRPr="00AC63CA">
        <w:rPr>
          <w:rFonts w:ascii="Titillium Web" w:hAnsi="Titillium Web"/>
          <w:b/>
          <w:bCs/>
          <w:color w:val="000000"/>
          <w:sz w:val="18"/>
          <w:szCs w:val="18"/>
        </w:rPr>
        <w:t xml:space="preserve">C.I. 32088/2020 </w:t>
      </w:r>
      <w:r w:rsidRPr="00AC63CA">
        <w:rPr>
          <w:rFonts w:ascii="Titillium Web" w:hAnsi="Titillium Web"/>
          <w:color w:val="000000"/>
          <w:sz w:val="18"/>
          <w:szCs w:val="18"/>
        </w:rPr>
        <w:t>y bajo el mando y conducción del Ministerio Público trasladaron el camión al depósito 1 del IJAS. </w:t>
      </w:r>
    </w:p>
    <w:p w14:paraId="14EE550B" w14:textId="77777777" w:rsidR="00AC63CA" w:rsidRPr="00AC63CA" w:rsidRDefault="00AC63CA" w:rsidP="00AC63CA">
      <w:pPr>
        <w:spacing w:before="80"/>
        <w:ind w:left="1420" w:hanging="360"/>
        <w:jc w:val="both"/>
      </w:pPr>
      <w:r w:rsidRPr="00AC63CA">
        <w:rPr>
          <w:color w:val="000000"/>
          <w:sz w:val="22"/>
          <w:szCs w:val="22"/>
        </w:rPr>
        <w:t>·</w:t>
      </w:r>
      <w:r w:rsidRPr="00AC63CA">
        <w:rPr>
          <w:color w:val="000000"/>
          <w:sz w:val="14"/>
          <w:szCs w:val="14"/>
        </w:rPr>
        <w:t xml:space="preserve">   </w:t>
      </w:r>
      <w:r w:rsidRPr="00AC63CA">
        <w:rPr>
          <w:color w:val="000000"/>
          <w:sz w:val="14"/>
          <w:szCs w:val="14"/>
        </w:rPr>
        <w:tab/>
      </w:r>
      <w:r w:rsidRPr="00AC63CA">
        <w:rPr>
          <w:rFonts w:ascii="Titillium Web" w:hAnsi="Titillium Web"/>
          <w:color w:val="000000"/>
          <w:sz w:val="18"/>
          <w:szCs w:val="18"/>
        </w:rPr>
        <w:t>Resultado:</w:t>
      </w:r>
      <w:r w:rsidRPr="00AC63CA">
        <w:rPr>
          <w:rFonts w:ascii="Titillium Web" w:hAnsi="Titillium Web"/>
          <w:b/>
          <w:bCs/>
          <w:color w:val="000000"/>
          <w:sz w:val="18"/>
          <w:szCs w:val="18"/>
        </w:rPr>
        <w:t xml:space="preserve"> </w:t>
      </w:r>
      <w:r w:rsidRPr="00AC63CA">
        <w:rPr>
          <w:rFonts w:ascii="Titillium Web" w:hAnsi="Titillium Web"/>
          <w:color w:val="000000"/>
          <w:sz w:val="18"/>
          <w:szCs w:val="18"/>
        </w:rPr>
        <w:t xml:space="preserve">Carpeta de investigación </w:t>
      </w:r>
      <w:r w:rsidRPr="00AC63CA">
        <w:rPr>
          <w:rFonts w:ascii="Titillium Web" w:hAnsi="Titillium Web"/>
          <w:b/>
          <w:bCs/>
          <w:color w:val="000000"/>
          <w:sz w:val="18"/>
          <w:szCs w:val="18"/>
        </w:rPr>
        <w:t xml:space="preserve">C.I. 32088/2020. </w:t>
      </w:r>
      <w:r w:rsidRPr="00AC63CA">
        <w:rPr>
          <w:rFonts w:ascii="Titillium Web" w:hAnsi="Titillium Web"/>
          <w:color w:val="000000"/>
          <w:sz w:val="18"/>
          <w:szCs w:val="18"/>
        </w:rPr>
        <w:t>Se responde que: dos hombres recibieron auto de vinculación a proceso penal tras ser acusados de delitos ambientales por descargar escombro en el Área Natural protegida del BENSEDI, un juez de control de oralidad les impuso con medidas cautelares la presentación periódica en los juzgados y la prohibición de salir sin autorización del estado. </w:t>
      </w:r>
    </w:p>
    <w:p w14:paraId="16413F6C" w14:textId="77777777" w:rsidR="00AC63CA" w:rsidRPr="00AC63CA" w:rsidRDefault="00AC63CA" w:rsidP="00AC63CA">
      <w:pPr>
        <w:jc w:val="both"/>
      </w:pPr>
      <w:r w:rsidRPr="00AC63CA">
        <w:rPr>
          <w:rFonts w:ascii="Titillium Web" w:hAnsi="Titillium Web"/>
          <w:color w:val="000000"/>
          <w:sz w:val="18"/>
          <w:szCs w:val="18"/>
        </w:rPr>
        <w:t> </w:t>
      </w:r>
    </w:p>
    <w:p w14:paraId="602ABD17" w14:textId="77777777" w:rsidR="00AC63CA" w:rsidRPr="00AC63CA" w:rsidRDefault="00AC63CA" w:rsidP="00AC63CA">
      <w:pPr>
        <w:jc w:val="both"/>
      </w:pPr>
      <w:r w:rsidRPr="00AC63CA">
        <w:rPr>
          <w:rFonts w:ascii="Titillium Web" w:hAnsi="Titillium Web"/>
          <w:color w:val="000000"/>
          <w:sz w:val="18"/>
          <w:szCs w:val="18"/>
        </w:rPr>
        <w:t>                 </w:t>
      </w:r>
      <w:r w:rsidRPr="00AC63CA">
        <w:rPr>
          <w:rFonts w:ascii="Titillium Web" w:hAnsi="Titillium Web"/>
          <w:color w:val="000000"/>
          <w:sz w:val="18"/>
          <w:szCs w:val="18"/>
        </w:rPr>
        <w:tab/>
        <w:t>Incendio, abandono y disposición de residuos peligrosos de manera irregular dentro de un predio rural.</w:t>
      </w:r>
    </w:p>
    <w:p w14:paraId="62A517A9" w14:textId="77777777" w:rsidR="00AC63CA" w:rsidRPr="00AC63CA" w:rsidRDefault="00AC63CA" w:rsidP="00AC63CA">
      <w:pPr>
        <w:jc w:val="both"/>
      </w:pPr>
      <w:r w:rsidRPr="00AC63CA">
        <w:rPr>
          <w:rFonts w:ascii="Titillium Web" w:hAnsi="Titillium Web"/>
          <w:color w:val="000000"/>
          <w:sz w:val="18"/>
          <w:szCs w:val="18"/>
        </w:rPr>
        <w:t> </w:t>
      </w:r>
    </w:p>
    <w:p w14:paraId="72899558" w14:textId="77777777" w:rsidR="00AC63CA" w:rsidRPr="00AC63CA" w:rsidRDefault="00AC63CA" w:rsidP="00AC63CA">
      <w:pPr>
        <w:ind w:left="1420" w:hanging="360"/>
        <w:jc w:val="both"/>
      </w:pPr>
      <w:r w:rsidRPr="00AC63CA">
        <w:rPr>
          <w:color w:val="000000"/>
          <w:sz w:val="22"/>
          <w:szCs w:val="22"/>
        </w:rPr>
        <w:t>·</w:t>
      </w:r>
      <w:r w:rsidRPr="00AC63CA">
        <w:rPr>
          <w:color w:val="000000"/>
          <w:sz w:val="14"/>
          <w:szCs w:val="14"/>
        </w:rPr>
        <w:t xml:space="preserve">   </w:t>
      </w:r>
      <w:r w:rsidRPr="00AC63CA">
        <w:rPr>
          <w:color w:val="000000"/>
          <w:sz w:val="14"/>
          <w:szCs w:val="14"/>
        </w:rPr>
        <w:tab/>
      </w:r>
      <w:r w:rsidRPr="00AC63CA">
        <w:rPr>
          <w:rFonts w:ascii="Titillium Web" w:hAnsi="Titillium Web"/>
          <w:color w:val="000000"/>
          <w:sz w:val="18"/>
          <w:szCs w:val="18"/>
        </w:rPr>
        <w:t>Fecha:</w:t>
      </w:r>
      <w:r w:rsidRPr="00AC63CA">
        <w:rPr>
          <w:rFonts w:ascii="Titillium Web" w:hAnsi="Titillium Web"/>
          <w:b/>
          <w:bCs/>
          <w:color w:val="000000"/>
          <w:sz w:val="18"/>
          <w:szCs w:val="18"/>
        </w:rPr>
        <w:t xml:space="preserve"> </w:t>
      </w:r>
      <w:r w:rsidRPr="00AC63CA">
        <w:rPr>
          <w:rFonts w:ascii="Titillium Web" w:hAnsi="Titillium Web"/>
          <w:color w:val="000000"/>
          <w:sz w:val="18"/>
          <w:szCs w:val="18"/>
        </w:rPr>
        <w:t>21 de abril de 2020 </w:t>
      </w:r>
    </w:p>
    <w:p w14:paraId="233340D7" w14:textId="77777777" w:rsidR="00AC63CA" w:rsidRPr="00AC63CA" w:rsidRDefault="00AC63CA" w:rsidP="00AC63CA">
      <w:pPr>
        <w:spacing w:before="80"/>
        <w:ind w:left="1420" w:hanging="360"/>
        <w:jc w:val="both"/>
      </w:pPr>
      <w:r w:rsidRPr="00AC63CA">
        <w:rPr>
          <w:color w:val="000000"/>
          <w:sz w:val="22"/>
          <w:szCs w:val="22"/>
        </w:rPr>
        <w:t>·</w:t>
      </w:r>
      <w:r w:rsidRPr="00AC63CA">
        <w:rPr>
          <w:color w:val="000000"/>
          <w:sz w:val="14"/>
          <w:szCs w:val="14"/>
        </w:rPr>
        <w:t xml:space="preserve">   </w:t>
      </w:r>
      <w:r w:rsidRPr="00AC63CA">
        <w:rPr>
          <w:color w:val="000000"/>
          <w:sz w:val="14"/>
          <w:szCs w:val="14"/>
        </w:rPr>
        <w:tab/>
      </w:r>
      <w:r w:rsidRPr="00AC63CA">
        <w:rPr>
          <w:rFonts w:ascii="Titillium Web" w:hAnsi="Titillium Web"/>
          <w:color w:val="000000"/>
          <w:sz w:val="18"/>
          <w:szCs w:val="18"/>
        </w:rPr>
        <w:t>Ubicación de la problemática denunciada:</w:t>
      </w:r>
      <w:r w:rsidRPr="00AC63CA">
        <w:rPr>
          <w:rFonts w:ascii="Titillium Web" w:hAnsi="Titillium Web"/>
          <w:b/>
          <w:bCs/>
          <w:color w:val="000000"/>
          <w:sz w:val="18"/>
          <w:szCs w:val="18"/>
        </w:rPr>
        <w:t xml:space="preserve"> </w:t>
      </w:r>
      <w:r w:rsidRPr="00AC63CA">
        <w:rPr>
          <w:rFonts w:ascii="Titillium Web" w:hAnsi="Titillium Web"/>
          <w:color w:val="000000"/>
          <w:sz w:val="18"/>
          <w:szCs w:val="18"/>
        </w:rPr>
        <w:t>Predio bardeado en calle Panteón sin número en las inmediaciones de la coordenada 20.803626, -103.373975 Delegación Municipal de San Esteban municipio de Zapopan, el cual se encuentra al interior del Área Natural de Protección Hidrológica del Municipio de Zapopan, Jalisco, Bosque El Nixticuil- San Esteban-El Diente (BENSEDI). </w:t>
      </w:r>
    </w:p>
    <w:p w14:paraId="004B32EE" w14:textId="77777777" w:rsidR="00AC63CA" w:rsidRPr="00AC63CA" w:rsidRDefault="00AC63CA" w:rsidP="00AC63CA">
      <w:pPr>
        <w:spacing w:before="80"/>
        <w:ind w:left="1420" w:hanging="360"/>
        <w:jc w:val="both"/>
      </w:pPr>
      <w:r w:rsidRPr="00AC63CA">
        <w:rPr>
          <w:color w:val="000000"/>
          <w:sz w:val="22"/>
          <w:szCs w:val="22"/>
        </w:rPr>
        <w:t>·</w:t>
      </w:r>
      <w:r w:rsidRPr="00AC63CA">
        <w:rPr>
          <w:color w:val="000000"/>
          <w:sz w:val="14"/>
          <w:szCs w:val="14"/>
        </w:rPr>
        <w:t xml:space="preserve">   </w:t>
      </w:r>
      <w:r w:rsidRPr="00AC63CA">
        <w:rPr>
          <w:color w:val="000000"/>
          <w:sz w:val="14"/>
          <w:szCs w:val="14"/>
        </w:rPr>
        <w:tab/>
      </w:r>
      <w:r w:rsidRPr="00AC63CA">
        <w:rPr>
          <w:rFonts w:ascii="Titillium Web" w:hAnsi="Titillium Web"/>
          <w:color w:val="000000"/>
          <w:sz w:val="18"/>
          <w:szCs w:val="18"/>
        </w:rPr>
        <w:t>Acciones: se levantó denuncia ante la PROFEPA y se llevó a cabo visita de verificación a posible empresa responsable. </w:t>
      </w:r>
    </w:p>
    <w:p w14:paraId="5FED7820" w14:textId="77777777" w:rsidR="00AC63CA" w:rsidRPr="00AC63CA" w:rsidRDefault="00AC63CA" w:rsidP="00AC63CA">
      <w:pPr>
        <w:spacing w:before="80"/>
        <w:ind w:left="1420"/>
        <w:jc w:val="both"/>
      </w:pPr>
      <w:r w:rsidRPr="00AC63CA">
        <w:rPr>
          <w:rFonts w:ascii="Arial" w:hAnsi="Arial" w:cs="Arial"/>
          <w:b/>
          <w:bCs/>
          <w:color w:val="000000"/>
          <w:sz w:val="18"/>
          <w:szCs w:val="18"/>
        </w:rPr>
        <w:t> </w:t>
      </w:r>
    </w:p>
    <w:p w14:paraId="34264F26" w14:textId="77777777" w:rsidR="00AC63CA" w:rsidRPr="00AC63CA" w:rsidRDefault="00AC63CA" w:rsidP="00AC63CA">
      <w:pPr>
        <w:spacing w:before="80"/>
        <w:ind w:firstLine="700"/>
        <w:jc w:val="both"/>
      </w:pPr>
      <w:r w:rsidRPr="00AC63CA">
        <w:rPr>
          <w:rFonts w:ascii="Titillium Web" w:hAnsi="Titillium Web"/>
          <w:color w:val="000000"/>
          <w:sz w:val="18"/>
          <w:szCs w:val="18"/>
        </w:rPr>
        <w:tab/>
        <w:t>Reporte de tala de arbolado.</w:t>
      </w:r>
    </w:p>
    <w:p w14:paraId="3CB73FC5" w14:textId="77777777" w:rsidR="00AC63CA" w:rsidRPr="00AC63CA" w:rsidRDefault="00AC63CA" w:rsidP="00AC63CA">
      <w:pPr>
        <w:spacing w:before="80"/>
        <w:ind w:firstLine="700"/>
        <w:jc w:val="both"/>
      </w:pPr>
      <w:r w:rsidRPr="00AC63CA">
        <w:rPr>
          <w:rFonts w:ascii="Titillium Web" w:hAnsi="Titillium Web"/>
          <w:color w:val="000000"/>
          <w:sz w:val="18"/>
          <w:szCs w:val="18"/>
        </w:rPr>
        <w:t> </w:t>
      </w:r>
    </w:p>
    <w:p w14:paraId="5D162FAC" w14:textId="77777777" w:rsidR="00AC63CA" w:rsidRPr="00AC63CA" w:rsidRDefault="00AC63CA" w:rsidP="00AC63CA">
      <w:pPr>
        <w:ind w:left="1600" w:hanging="360"/>
        <w:jc w:val="both"/>
      </w:pPr>
      <w:r w:rsidRPr="00AC63CA">
        <w:rPr>
          <w:color w:val="000000"/>
          <w:sz w:val="22"/>
          <w:szCs w:val="22"/>
        </w:rPr>
        <w:t>·</w:t>
      </w:r>
      <w:r w:rsidRPr="00AC63CA">
        <w:rPr>
          <w:color w:val="000000"/>
          <w:sz w:val="14"/>
          <w:szCs w:val="14"/>
        </w:rPr>
        <w:t xml:space="preserve">   </w:t>
      </w:r>
      <w:r w:rsidRPr="00AC63CA">
        <w:rPr>
          <w:color w:val="000000"/>
          <w:sz w:val="14"/>
          <w:szCs w:val="14"/>
        </w:rPr>
        <w:tab/>
      </w:r>
      <w:r w:rsidRPr="00AC63CA">
        <w:rPr>
          <w:rFonts w:ascii="Titillium Web" w:hAnsi="Titillium Web"/>
          <w:color w:val="000000"/>
          <w:sz w:val="18"/>
          <w:szCs w:val="18"/>
        </w:rPr>
        <w:t>El pasado 22 de abril de 2020 se recibió una denuncia anónima vía telefónica por la supuesta tala de árboles dentro del Área de Protección Hidrológica Municipal del Bosque El Nixticuil – San Esteban y El Diente (BENSEDI), a  la cual se le asignó el número de seguimiento 65/2020.</w:t>
      </w:r>
    </w:p>
    <w:p w14:paraId="372FC1C9" w14:textId="77777777" w:rsidR="00AC63CA" w:rsidRPr="00AC63CA" w:rsidRDefault="00AC63CA" w:rsidP="00AC63CA">
      <w:pPr>
        <w:spacing w:before="80"/>
        <w:ind w:left="1600" w:hanging="360"/>
        <w:jc w:val="both"/>
      </w:pPr>
      <w:r w:rsidRPr="00AC63CA">
        <w:rPr>
          <w:color w:val="000000"/>
          <w:sz w:val="22"/>
          <w:szCs w:val="22"/>
        </w:rPr>
        <w:t>·</w:t>
      </w:r>
      <w:r w:rsidRPr="00AC63CA">
        <w:rPr>
          <w:color w:val="000000"/>
          <w:sz w:val="14"/>
          <w:szCs w:val="14"/>
        </w:rPr>
        <w:t xml:space="preserve">   </w:t>
      </w:r>
      <w:r w:rsidRPr="00AC63CA">
        <w:rPr>
          <w:color w:val="000000"/>
          <w:sz w:val="14"/>
          <w:szCs w:val="14"/>
        </w:rPr>
        <w:tab/>
      </w:r>
      <w:r w:rsidRPr="00AC63CA">
        <w:rPr>
          <w:rFonts w:ascii="Titillium Web" w:hAnsi="Titillium Web"/>
          <w:color w:val="000000"/>
          <w:sz w:val="18"/>
          <w:szCs w:val="18"/>
        </w:rPr>
        <w:t>El 24 de abril se reportó mediante redes sociales el mismo hecho de tala de árboles mencionado en la denuncia 065/2020</w:t>
      </w:r>
      <w:hyperlink r:id="rId9" w:history="1">
        <w:r w:rsidRPr="00AC63CA">
          <w:rPr>
            <w:rFonts w:ascii="Titillium Web" w:hAnsi="Titillium Web"/>
            <w:color w:val="000000"/>
            <w:sz w:val="18"/>
            <w:szCs w:val="18"/>
            <w:u w:val="single"/>
          </w:rPr>
          <w:t xml:space="preserve"> https://twitter.com/bosquenixticuil/status/1253783446201262081</w:t>
        </w:r>
      </w:hyperlink>
    </w:p>
    <w:p w14:paraId="3E2A0FDD" w14:textId="77777777" w:rsidR="00AC63CA" w:rsidRPr="00AC63CA" w:rsidRDefault="00AC63CA" w:rsidP="00AC63CA">
      <w:pPr>
        <w:spacing w:before="80"/>
        <w:ind w:left="1600" w:hanging="360"/>
        <w:jc w:val="both"/>
      </w:pPr>
      <w:r w:rsidRPr="00AC63CA">
        <w:rPr>
          <w:color w:val="000000"/>
          <w:sz w:val="22"/>
          <w:szCs w:val="22"/>
        </w:rPr>
        <w:t>·</w:t>
      </w:r>
      <w:r w:rsidRPr="00AC63CA">
        <w:rPr>
          <w:color w:val="000000"/>
          <w:sz w:val="14"/>
          <w:szCs w:val="14"/>
        </w:rPr>
        <w:t xml:space="preserve">   </w:t>
      </w:r>
      <w:r w:rsidRPr="00AC63CA">
        <w:rPr>
          <w:color w:val="000000"/>
          <w:sz w:val="14"/>
          <w:szCs w:val="14"/>
        </w:rPr>
        <w:tab/>
      </w:r>
      <w:r w:rsidRPr="00AC63CA">
        <w:rPr>
          <w:rFonts w:ascii="Titillium Web" w:hAnsi="Titillium Web"/>
          <w:color w:val="000000"/>
          <w:sz w:val="18"/>
          <w:szCs w:val="18"/>
        </w:rPr>
        <w:t>El 29 de abril personal adscrito a la Dirección de Medio Ambiente, dejó citatorio en virtud de que no se encontró persona alguna en el predio, que pudiera atender la vista verificación identificable con el número 1800/2020/1140, a fin de que se esperará al personal designado en el sitio el día 4 de mayo de 2020 a las 11:00 am.</w:t>
      </w:r>
    </w:p>
    <w:p w14:paraId="6EAF74F0" w14:textId="77777777" w:rsidR="00AC63CA" w:rsidRPr="00AC63CA" w:rsidRDefault="00AC63CA" w:rsidP="00AC63CA">
      <w:pPr>
        <w:spacing w:before="80"/>
        <w:ind w:left="1600" w:hanging="360"/>
        <w:jc w:val="both"/>
      </w:pPr>
      <w:r w:rsidRPr="00AC63CA">
        <w:rPr>
          <w:color w:val="000000"/>
          <w:sz w:val="22"/>
          <w:szCs w:val="22"/>
        </w:rPr>
        <w:t>·</w:t>
      </w:r>
      <w:r w:rsidRPr="00AC63CA">
        <w:rPr>
          <w:color w:val="000000"/>
          <w:sz w:val="14"/>
          <w:szCs w:val="14"/>
        </w:rPr>
        <w:t xml:space="preserve">   </w:t>
      </w:r>
      <w:r w:rsidRPr="00AC63CA">
        <w:rPr>
          <w:color w:val="000000"/>
          <w:sz w:val="14"/>
          <w:szCs w:val="14"/>
        </w:rPr>
        <w:tab/>
      </w:r>
      <w:r w:rsidRPr="00AC63CA">
        <w:rPr>
          <w:rFonts w:ascii="Titillium Web" w:hAnsi="Titillium Web"/>
          <w:color w:val="000000"/>
          <w:sz w:val="18"/>
          <w:szCs w:val="18"/>
        </w:rPr>
        <w:t>El 4 de mayo de 2020 a las 11:00 am se procedió a realizar la visita de verificación ambiental en el predio, en cumplimiento a la orden de visita de verificación 1800/2020/1140, siendo atendida por el C. Jesús Rodríguez Núñez y como testigo Luis Alberto Espinoza Núñez, levantándose para tales efectos el reporte de verificación ambiental identificable con el número de folio 2461.</w:t>
      </w:r>
    </w:p>
    <w:p w14:paraId="5C260B5B" w14:textId="77777777" w:rsidR="00AC63CA" w:rsidRPr="00AC63CA" w:rsidRDefault="00AC63CA" w:rsidP="00AC63CA">
      <w:pPr>
        <w:spacing w:before="80"/>
        <w:ind w:firstLine="700"/>
        <w:jc w:val="both"/>
      </w:pPr>
      <w:r w:rsidRPr="00AC63CA">
        <w:rPr>
          <w:rFonts w:ascii="Titillium Web" w:hAnsi="Titillium Web"/>
          <w:color w:val="000000"/>
          <w:sz w:val="18"/>
          <w:szCs w:val="18"/>
        </w:rPr>
        <w:tab/>
        <w:t>Medidas correctivas y de compensación ambiental.</w:t>
      </w:r>
    </w:p>
    <w:p w14:paraId="3A8E78C0" w14:textId="77777777" w:rsidR="00AC63CA" w:rsidRPr="00AC63CA" w:rsidRDefault="00AC63CA" w:rsidP="00AC63CA">
      <w:pPr>
        <w:spacing w:before="80"/>
        <w:ind w:firstLine="700"/>
        <w:jc w:val="both"/>
      </w:pPr>
      <w:r w:rsidRPr="00AC63CA">
        <w:rPr>
          <w:rFonts w:ascii="Titillium Web" w:hAnsi="Titillium Web"/>
          <w:color w:val="000000"/>
          <w:sz w:val="6"/>
          <w:szCs w:val="6"/>
        </w:rPr>
        <w:t> </w:t>
      </w:r>
    </w:p>
    <w:p w14:paraId="06BB3DA9" w14:textId="77777777" w:rsidR="00AC63CA" w:rsidRPr="00AC63CA" w:rsidRDefault="00AC63CA" w:rsidP="00AC63CA">
      <w:pPr>
        <w:ind w:left="1600" w:hanging="360"/>
        <w:jc w:val="both"/>
      </w:pPr>
      <w:r w:rsidRPr="00AC63CA">
        <w:rPr>
          <w:color w:val="000000"/>
          <w:sz w:val="22"/>
          <w:szCs w:val="22"/>
        </w:rPr>
        <w:t>·</w:t>
      </w:r>
      <w:r w:rsidRPr="00AC63CA">
        <w:rPr>
          <w:color w:val="000000"/>
          <w:sz w:val="14"/>
          <w:szCs w:val="14"/>
        </w:rPr>
        <w:t xml:space="preserve">   </w:t>
      </w:r>
      <w:r w:rsidRPr="00AC63CA">
        <w:rPr>
          <w:color w:val="000000"/>
          <w:sz w:val="14"/>
          <w:szCs w:val="14"/>
        </w:rPr>
        <w:tab/>
      </w:r>
      <w:r w:rsidRPr="00AC63CA">
        <w:rPr>
          <w:rFonts w:ascii="Titillium Web" w:hAnsi="Titillium Web"/>
          <w:color w:val="000000"/>
          <w:sz w:val="18"/>
          <w:szCs w:val="18"/>
        </w:rPr>
        <w:t>Plantación y mantenimiento de al menos 100 árboles de las especies nativas del área natural protegida señaladas en el listado florístico adjunto a la presente, de los cuales al menos el 50% de estos, deberá tener una altura de mayor a 1.50 m y un diámetro de tronco de 2 cm medido a 15 cm de altura del cuello de la raíz.</w:t>
      </w:r>
    </w:p>
    <w:p w14:paraId="5839430D" w14:textId="77777777" w:rsidR="00AC63CA" w:rsidRPr="00AC63CA" w:rsidRDefault="00AC63CA" w:rsidP="00AC63CA">
      <w:pPr>
        <w:spacing w:before="80"/>
        <w:ind w:left="1600" w:hanging="360"/>
        <w:jc w:val="both"/>
      </w:pPr>
      <w:r w:rsidRPr="00AC63CA">
        <w:rPr>
          <w:color w:val="000000"/>
          <w:sz w:val="22"/>
          <w:szCs w:val="22"/>
        </w:rPr>
        <w:t>·</w:t>
      </w:r>
      <w:r w:rsidRPr="00AC63CA">
        <w:rPr>
          <w:color w:val="000000"/>
          <w:sz w:val="14"/>
          <w:szCs w:val="14"/>
        </w:rPr>
        <w:t xml:space="preserve">   </w:t>
      </w:r>
      <w:r w:rsidRPr="00AC63CA">
        <w:rPr>
          <w:color w:val="000000"/>
          <w:sz w:val="14"/>
          <w:szCs w:val="14"/>
        </w:rPr>
        <w:tab/>
      </w:r>
      <w:r w:rsidRPr="00AC63CA">
        <w:rPr>
          <w:rFonts w:ascii="Titillium Web" w:hAnsi="Titillium Web"/>
          <w:color w:val="000000"/>
          <w:sz w:val="18"/>
          <w:szCs w:val="18"/>
        </w:rPr>
        <w:t>Deberá informar de las acciones a realizar para el mantenimiento dentro del predio a fin de que esta Dirección las evalúe y emita las recomendaciones necesarias. </w:t>
      </w:r>
    </w:p>
    <w:p w14:paraId="27CE2E94" w14:textId="77777777" w:rsidR="00AC63CA" w:rsidRPr="00AC63CA" w:rsidRDefault="00AC63CA" w:rsidP="00AC63CA">
      <w:pPr>
        <w:spacing w:before="80"/>
        <w:ind w:left="1600" w:hanging="360"/>
        <w:jc w:val="both"/>
      </w:pPr>
      <w:r w:rsidRPr="00AC63CA">
        <w:rPr>
          <w:color w:val="000000"/>
          <w:sz w:val="22"/>
          <w:szCs w:val="22"/>
        </w:rPr>
        <w:t>·</w:t>
      </w:r>
      <w:r w:rsidRPr="00AC63CA">
        <w:rPr>
          <w:color w:val="000000"/>
          <w:sz w:val="14"/>
          <w:szCs w:val="14"/>
        </w:rPr>
        <w:t xml:space="preserve">   </w:t>
      </w:r>
      <w:r w:rsidRPr="00AC63CA">
        <w:rPr>
          <w:color w:val="000000"/>
          <w:sz w:val="14"/>
          <w:szCs w:val="14"/>
        </w:rPr>
        <w:tab/>
      </w:r>
      <w:r w:rsidRPr="00AC63CA">
        <w:rPr>
          <w:rFonts w:ascii="Titillium Web" w:hAnsi="Titillium Web"/>
          <w:color w:val="000000"/>
          <w:sz w:val="18"/>
          <w:szCs w:val="18"/>
        </w:rPr>
        <w:t>Deberá abstenerse de realizar cualquier acción que pudiera repercutir en una afectación al arbolado o a la vegetación arbustiva existente, sobre todo los de las especie Hierba Dulce o Tacote (</w:t>
      </w:r>
      <w:r w:rsidRPr="00AC63CA">
        <w:rPr>
          <w:rFonts w:ascii="Titillium Web" w:hAnsi="Titillium Web"/>
          <w:i/>
          <w:iCs/>
          <w:color w:val="000000"/>
          <w:sz w:val="18"/>
          <w:szCs w:val="18"/>
        </w:rPr>
        <w:t>Lippia umbellata</w:t>
      </w:r>
      <w:r w:rsidRPr="00AC63CA">
        <w:rPr>
          <w:rFonts w:ascii="Titillium Web" w:hAnsi="Titillium Web"/>
          <w:color w:val="000000"/>
          <w:sz w:val="18"/>
          <w:szCs w:val="18"/>
        </w:rPr>
        <w:t>).</w:t>
      </w:r>
    </w:p>
    <w:p w14:paraId="2BDDA9FA" w14:textId="77777777" w:rsidR="00AC63CA" w:rsidRPr="00AC63CA" w:rsidRDefault="00AC63CA" w:rsidP="00AC63CA">
      <w:pPr>
        <w:spacing w:before="80"/>
        <w:ind w:left="1600" w:hanging="360"/>
        <w:jc w:val="both"/>
      </w:pPr>
      <w:r w:rsidRPr="00AC63CA">
        <w:rPr>
          <w:color w:val="000000"/>
          <w:sz w:val="22"/>
          <w:szCs w:val="22"/>
        </w:rPr>
        <w:t>·</w:t>
      </w:r>
      <w:r w:rsidRPr="00AC63CA">
        <w:rPr>
          <w:color w:val="000000"/>
          <w:sz w:val="14"/>
          <w:szCs w:val="14"/>
        </w:rPr>
        <w:t xml:space="preserve">   </w:t>
      </w:r>
      <w:r w:rsidRPr="00AC63CA">
        <w:rPr>
          <w:color w:val="000000"/>
          <w:sz w:val="14"/>
          <w:szCs w:val="14"/>
        </w:rPr>
        <w:tab/>
      </w:r>
      <w:r w:rsidRPr="00AC63CA">
        <w:rPr>
          <w:rFonts w:ascii="Titillium Web" w:hAnsi="Titillium Web"/>
          <w:color w:val="000000"/>
          <w:sz w:val="18"/>
          <w:szCs w:val="18"/>
        </w:rPr>
        <w:t>Deberá realizar la propagación de al menos 200 plántulas Hierba Dulce o Tacote (Lippia umbellata) para entregarlas a la Dirección de Medio Ambiente.</w:t>
      </w:r>
    </w:p>
    <w:p w14:paraId="71CE96DC" w14:textId="77777777" w:rsidR="00AC63CA" w:rsidRPr="00AC63CA" w:rsidRDefault="00AC63CA" w:rsidP="00AC63CA">
      <w:pPr>
        <w:spacing w:before="80"/>
        <w:ind w:left="1600" w:hanging="360"/>
        <w:jc w:val="both"/>
      </w:pPr>
      <w:r w:rsidRPr="00AC63CA">
        <w:rPr>
          <w:color w:val="000000"/>
          <w:sz w:val="22"/>
          <w:szCs w:val="22"/>
        </w:rPr>
        <w:t>·</w:t>
      </w:r>
      <w:r w:rsidRPr="00AC63CA">
        <w:rPr>
          <w:color w:val="000000"/>
          <w:sz w:val="14"/>
          <w:szCs w:val="14"/>
        </w:rPr>
        <w:t xml:space="preserve">   </w:t>
      </w:r>
      <w:r w:rsidRPr="00AC63CA">
        <w:rPr>
          <w:color w:val="000000"/>
          <w:sz w:val="14"/>
          <w:szCs w:val="14"/>
        </w:rPr>
        <w:tab/>
      </w:r>
      <w:r w:rsidRPr="00AC63CA">
        <w:rPr>
          <w:rFonts w:ascii="Titillium Web" w:hAnsi="Titillium Web"/>
          <w:color w:val="000000"/>
          <w:sz w:val="18"/>
          <w:szCs w:val="18"/>
        </w:rPr>
        <w:t>Deberá realizar acciones de manejo y conservación de suelo para lo cual, contará en todo momento con la asesoría de esta Dirección de Medio Ambiente, para la correcta ejecución de los trabajos. </w:t>
      </w:r>
    </w:p>
    <w:p w14:paraId="1D7E7B39" w14:textId="77777777" w:rsidR="00AC63CA" w:rsidRPr="00AC63CA" w:rsidRDefault="00AC63CA" w:rsidP="00AC63CA">
      <w:pPr>
        <w:spacing w:before="80"/>
        <w:ind w:left="1600"/>
        <w:jc w:val="both"/>
      </w:pPr>
      <w:r w:rsidRPr="00AC63CA">
        <w:rPr>
          <w:rFonts w:ascii="Arial" w:hAnsi="Arial" w:cs="Arial"/>
          <w:color w:val="000000"/>
          <w:sz w:val="18"/>
          <w:szCs w:val="18"/>
        </w:rPr>
        <w:t> </w:t>
      </w:r>
    </w:p>
    <w:p w14:paraId="1849F295" w14:textId="77777777" w:rsidR="00AC63CA" w:rsidRPr="00AC63CA" w:rsidRDefault="00AC63CA" w:rsidP="00AC63CA">
      <w:pPr>
        <w:spacing w:before="80"/>
        <w:ind w:firstLine="700"/>
        <w:jc w:val="both"/>
      </w:pPr>
      <w:r w:rsidRPr="00AC63CA">
        <w:rPr>
          <w:rFonts w:ascii="Titillium Web" w:hAnsi="Titillium Web"/>
          <w:color w:val="000000"/>
          <w:sz w:val="18"/>
          <w:szCs w:val="18"/>
        </w:rPr>
        <w:tab/>
        <w:t>Verificación a negocios por tiradero de residuos clandestino en la colonia El Tigre II, (BENSEDI)</w:t>
      </w:r>
    </w:p>
    <w:p w14:paraId="67EBEC6F" w14:textId="77777777" w:rsidR="00AC63CA" w:rsidRPr="00AC63CA" w:rsidRDefault="00AC63CA" w:rsidP="00AC63CA">
      <w:pPr>
        <w:spacing w:before="80"/>
        <w:ind w:firstLine="700"/>
        <w:jc w:val="both"/>
      </w:pPr>
      <w:r w:rsidRPr="00AC63CA">
        <w:rPr>
          <w:rFonts w:ascii="Titillium Web" w:hAnsi="Titillium Web"/>
          <w:color w:val="000000"/>
          <w:sz w:val="6"/>
          <w:szCs w:val="6"/>
        </w:rPr>
        <w:t> </w:t>
      </w:r>
    </w:p>
    <w:p w14:paraId="60DA41E7" w14:textId="77777777" w:rsidR="00AC63CA" w:rsidRPr="00AC63CA" w:rsidRDefault="00AC63CA" w:rsidP="00AC63CA">
      <w:pPr>
        <w:ind w:left="1600" w:hanging="360"/>
        <w:jc w:val="both"/>
      </w:pPr>
      <w:r w:rsidRPr="00AC63CA">
        <w:rPr>
          <w:color w:val="000000"/>
          <w:sz w:val="22"/>
          <w:szCs w:val="22"/>
        </w:rPr>
        <w:t>·</w:t>
      </w:r>
      <w:r w:rsidRPr="00AC63CA">
        <w:rPr>
          <w:color w:val="000000"/>
          <w:sz w:val="14"/>
          <w:szCs w:val="14"/>
        </w:rPr>
        <w:t xml:space="preserve">   </w:t>
      </w:r>
      <w:r w:rsidRPr="00AC63CA">
        <w:rPr>
          <w:color w:val="000000"/>
          <w:sz w:val="14"/>
          <w:szCs w:val="14"/>
        </w:rPr>
        <w:tab/>
      </w:r>
      <w:r w:rsidRPr="00AC63CA">
        <w:rPr>
          <w:rFonts w:ascii="Titillium Web" w:hAnsi="Titillium Web"/>
          <w:color w:val="000000"/>
          <w:sz w:val="18"/>
          <w:szCs w:val="18"/>
        </w:rPr>
        <w:t>El 9 de Junio del 2020 se realizó la verificación ambiental a 3 tres negocios, se recibió reporte de un depósito de residuos clandestino las actividades comerciales que estaban abiertas al momento de la verificación fueron: una llantera, venta de baguettes y venta de cocos, se ejecuta la verificación y se hacen todas las observaciones pertinentes. </w:t>
      </w:r>
    </w:p>
    <w:p w14:paraId="301F241E" w14:textId="77777777" w:rsidR="00AC63CA" w:rsidRPr="00AC63CA" w:rsidRDefault="00AC63CA" w:rsidP="00AC63CA">
      <w:pPr>
        <w:spacing w:before="80"/>
        <w:ind w:left="1600" w:hanging="360"/>
        <w:jc w:val="both"/>
      </w:pPr>
      <w:r w:rsidRPr="00AC63CA">
        <w:rPr>
          <w:color w:val="000000"/>
          <w:sz w:val="22"/>
          <w:szCs w:val="22"/>
        </w:rPr>
        <w:t>·</w:t>
      </w:r>
      <w:r w:rsidRPr="00AC63CA">
        <w:rPr>
          <w:color w:val="000000"/>
          <w:sz w:val="14"/>
          <w:szCs w:val="14"/>
        </w:rPr>
        <w:t xml:space="preserve">   </w:t>
      </w:r>
      <w:r w:rsidRPr="00AC63CA">
        <w:rPr>
          <w:color w:val="000000"/>
          <w:sz w:val="14"/>
          <w:szCs w:val="14"/>
        </w:rPr>
        <w:tab/>
      </w:r>
      <w:r w:rsidRPr="00AC63CA">
        <w:rPr>
          <w:rFonts w:ascii="Titillium Web" w:hAnsi="Titillium Web"/>
          <w:color w:val="000000"/>
          <w:sz w:val="18"/>
          <w:szCs w:val="18"/>
        </w:rPr>
        <w:t>Resultado</w:t>
      </w:r>
      <w:r w:rsidRPr="00AC63CA">
        <w:rPr>
          <w:rFonts w:ascii="Titillium Web" w:hAnsi="Titillium Web"/>
          <w:b/>
          <w:bCs/>
          <w:color w:val="000000"/>
          <w:sz w:val="18"/>
          <w:szCs w:val="18"/>
        </w:rPr>
        <w:t xml:space="preserve">: </w:t>
      </w:r>
      <w:r w:rsidRPr="00AC63CA">
        <w:rPr>
          <w:rFonts w:ascii="Titillium Web" w:hAnsi="Titillium Web"/>
          <w:color w:val="000000"/>
          <w:sz w:val="18"/>
          <w:szCs w:val="18"/>
        </w:rPr>
        <w:t xml:space="preserve">Se dejó reporte de verificación ambiental con folios; </w:t>
      </w:r>
      <w:r w:rsidRPr="00AC63CA">
        <w:rPr>
          <w:rFonts w:ascii="Titillium Web" w:hAnsi="Titillium Web"/>
          <w:b/>
          <w:bCs/>
          <w:color w:val="000000"/>
          <w:sz w:val="18"/>
          <w:szCs w:val="18"/>
        </w:rPr>
        <w:t xml:space="preserve">02496, 02497 </w:t>
      </w:r>
      <w:r w:rsidRPr="00AC63CA">
        <w:rPr>
          <w:rFonts w:ascii="Titillium Web" w:hAnsi="Titillium Web"/>
          <w:color w:val="000000"/>
          <w:sz w:val="18"/>
          <w:szCs w:val="18"/>
        </w:rPr>
        <w:t xml:space="preserve">y </w:t>
      </w:r>
      <w:r w:rsidRPr="00AC63CA">
        <w:rPr>
          <w:rFonts w:ascii="Titillium Web" w:hAnsi="Titillium Web"/>
          <w:b/>
          <w:bCs/>
          <w:color w:val="000000"/>
          <w:sz w:val="18"/>
          <w:szCs w:val="18"/>
        </w:rPr>
        <w:t>02498</w:t>
      </w:r>
      <w:r w:rsidRPr="00AC63CA">
        <w:rPr>
          <w:rFonts w:ascii="Titillium Web" w:hAnsi="Titillium Web"/>
          <w:color w:val="000000"/>
          <w:sz w:val="18"/>
          <w:szCs w:val="18"/>
        </w:rPr>
        <w:t xml:space="preserve"> se les hizo saber que no pueden tirar ningún tipo de residuo en el predio, explicándoles también los permisos y licencias municipales faltantes, dando plazo de 10 días para tramitarlos, se comprometieron los locatarios a juntar los residuos haciendo ellos hincapié de que no provenían de sus negocios, la que aceptó que había tirado residuos de su actividad económica fué la persona que vendía cocos y esta última los recogió al momento de la visita con varios costales. </w:t>
      </w:r>
    </w:p>
    <w:p w14:paraId="35B96DA3" w14:textId="77777777" w:rsidR="00AC63CA" w:rsidRPr="00AC63CA" w:rsidRDefault="00AC63CA" w:rsidP="00AC63CA">
      <w:pPr>
        <w:ind w:left="1600" w:hanging="360"/>
        <w:jc w:val="both"/>
      </w:pPr>
      <w:r w:rsidRPr="00AC63CA">
        <w:rPr>
          <w:color w:val="000000"/>
          <w:sz w:val="22"/>
          <w:szCs w:val="22"/>
        </w:rPr>
        <w:t>·</w:t>
      </w:r>
      <w:r w:rsidRPr="00AC63CA">
        <w:rPr>
          <w:color w:val="000000"/>
          <w:sz w:val="14"/>
          <w:szCs w:val="14"/>
        </w:rPr>
        <w:t xml:space="preserve">   </w:t>
      </w:r>
      <w:r w:rsidRPr="00AC63CA">
        <w:rPr>
          <w:color w:val="000000"/>
          <w:sz w:val="14"/>
          <w:szCs w:val="14"/>
        </w:rPr>
        <w:tab/>
      </w:r>
      <w:r w:rsidRPr="00AC63CA">
        <w:rPr>
          <w:rFonts w:ascii="Titillium Web" w:hAnsi="Titillium Web"/>
          <w:color w:val="000000"/>
          <w:sz w:val="18"/>
          <w:szCs w:val="18"/>
        </w:rPr>
        <w:t xml:space="preserve">Se realizó la segunda visita ambiental con el folio </w:t>
      </w:r>
      <w:r w:rsidRPr="00AC63CA">
        <w:rPr>
          <w:rFonts w:ascii="Titillium Web" w:hAnsi="Titillium Web"/>
          <w:b/>
          <w:bCs/>
          <w:color w:val="000000"/>
          <w:sz w:val="18"/>
          <w:szCs w:val="18"/>
        </w:rPr>
        <w:t>02518</w:t>
      </w:r>
      <w:r w:rsidRPr="00AC63CA">
        <w:rPr>
          <w:rFonts w:ascii="Titillium Web" w:hAnsi="Titillium Web"/>
          <w:color w:val="000000"/>
          <w:sz w:val="18"/>
          <w:szCs w:val="18"/>
        </w:rPr>
        <w:t xml:space="preserve"> el día 2 de Julio del 2020 y se verifica los papeles de los negocios visitados del mes anterior, se observa que los dueños de negocios y vecinos si recogieron los residuos de la cañada y los juntaron en la parte de arriba como a 5 metros, los cuales fueron recogidos por Aseo Público del municipio por instrucciones de la Dirección de Medio Ambiente.   </w:t>
      </w:r>
    </w:p>
    <w:p w14:paraId="25AFDEC8" w14:textId="77777777" w:rsidR="00AC63CA" w:rsidRPr="00AC63CA" w:rsidRDefault="00AC63CA" w:rsidP="00AC63CA">
      <w:pPr>
        <w:ind w:firstLine="700"/>
        <w:jc w:val="both"/>
      </w:pPr>
      <w:r w:rsidRPr="00AC63CA">
        <w:rPr>
          <w:rFonts w:ascii="Titillium Web" w:hAnsi="Titillium Web"/>
          <w:color w:val="000000"/>
          <w:sz w:val="13"/>
          <w:szCs w:val="13"/>
        </w:rPr>
        <w:t> </w:t>
      </w:r>
    </w:p>
    <w:p w14:paraId="3CDBA4CC" w14:textId="77777777" w:rsidR="00766158" w:rsidRDefault="00AC63CA" w:rsidP="00766158">
      <w:pPr>
        <w:ind w:left="700"/>
        <w:jc w:val="both"/>
      </w:pPr>
      <w:r w:rsidRPr="00AC63CA">
        <w:rPr>
          <w:rFonts w:ascii="Titillium Web" w:hAnsi="Titillium Web"/>
          <w:color w:val="000000"/>
          <w:sz w:val="22"/>
          <w:szCs w:val="22"/>
        </w:rPr>
        <w:t>El Ing. Sube pregunta a los vecinos cercanos al área, si han visto mejoras en el acuerdo con los negocios que están cercas del oxxo.</w:t>
      </w:r>
    </w:p>
    <w:p w14:paraId="631AC5B9" w14:textId="066A7373" w:rsidR="00AC63CA" w:rsidRPr="00AC63CA" w:rsidRDefault="00AC63CA" w:rsidP="00766158">
      <w:pPr>
        <w:ind w:left="700"/>
        <w:jc w:val="both"/>
      </w:pPr>
      <w:r w:rsidRPr="00AC63CA">
        <w:rPr>
          <w:rFonts w:ascii="Titillium Web" w:hAnsi="Titillium Web"/>
          <w:color w:val="000000"/>
          <w:sz w:val="22"/>
          <w:szCs w:val="22"/>
        </w:rPr>
        <w:t> </w:t>
      </w:r>
    </w:p>
    <w:p w14:paraId="10218EDC" w14:textId="514DEB6B" w:rsidR="00AC63CA" w:rsidRPr="00AC63CA" w:rsidRDefault="00AC63CA" w:rsidP="00766158">
      <w:pPr>
        <w:ind w:left="700"/>
        <w:jc w:val="both"/>
      </w:pPr>
      <w:r w:rsidRPr="00AC63CA">
        <w:rPr>
          <w:rFonts w:ascii="Titillium Web" w:hAnsi="Titillium Web"/>
          <w:color w:val="000000"/>
          <w:sz w:val="22"/>
          <w:szCs w:val="22"/>
        </w:rPr>
        <w:t>Silvia menciona que están al pendiente de la situación, y confirma que efectivamente las personas que venden ahí ya han tenido la precaución de recoger sus residuos, comenta que diario pasa por el lugar y está alerta. Agradece la intervención de la Dirección.</w:t>
      </w:r>
      <w:r w:rsidRPr="00AC63CA">
        <w:rPr>
          <w:rFonts w:ascii="Titillium Web" w:hAnsi="Titillium Web"/>
          <w:color w:val="000000"/>
          <w:sz w:val="13"/>
          <w:szCs w:val="13"/>
        </w:rPr>
        <w:t> </w:t>
      </w:r>
    </w:p>
    <w:p w14:paraId="7272388E" w14:textId="77777777" w:rsidR="00AC63CA" w:rsidRPr="00AC63CA" w:rsidRDefault="00AC63CA" w:rsidP="00AC63CA">
      <w:pPr>
        <w:spacing w:before="80"/>
        <w:jc w:val="both"/>
      </w:pPr>
      <w:r w:rsidRPr="00AC63CA">
        <w:rPr>
          <w:rFonts w:ascii="Titillium Web" w:hAnsi="Titillium Web"/>
          <w:color w:val="000000"/>
          <w:sz w:val="18"/>
          <w:szCs w:val="18"/>
        </w:rPr>
        <w:t>               </w:t>
      </w:r>
    </w:p>
    <w:p w14:paraId="22F086FD" w14:textId="77777777" w:rsidR="00AC63CA" w:rsidRPr="00AC63CA" w:rsidRDefault="00AC63CA" w:rsidP="00AC63CA">
      <w:pPr>
        <w:spacing w:before="80"/>
        <w:jc w:val="both"/>
      </w:pPr>
      <w:r w:rsidRPr="00AC63CA">
        <w:rPr>
          <w:rFonts w:ascii="Titillium Web" w:hAnsi="Titillium Web"/>
          <w:color w:val="000000"/>
          <w:sz w:val="18"/>
          <w:szCs w:val="18"/>
        </w:rPr>
        <w:t> </w:t>
      </w:r>
      <w:r w:rsidRPr="00AC63CA">
        <w:rPr>
          <w:rFonts w:ascii="Titillium Web" w:hAnsi="Titillium Web"/>
          <w:color w:val="000000"/>
          <w:sz w:val="18"/>
          <w:szCs w:val="18"/>
        </w:rPr>
        <w:tab/>
        <w:t xml:space="preserve">         </w:t>
      </w:r>
      <w:r w:rsidRPr="00AC63CA">
        <w:rPr>
          <w:rFonts w:ascii="Titillium Web" w:hAnsi="Titillium Web"/>
          <w:color w:val="000000"/>
          <w:sz w:val="18"/>
          <w:szCs w:val="18"/>
        </w:rPr>
        <w:tab/>
        <w:t>Derribo de un árbol en BENSEDI, “Línea de alejamiento pluvial” Nórdica Residencial.</w:t>
      </w:r>
    </w:p>
    <w:p w14:paraId="007764DE" w14:textId="77777777" w:rsidR="00AC63CA" w:rsidRPr="00AC63CA" w:rsidRDefault="00AC63CA" w:rsidP="00AC63CA">
      <w:pPr>
        <w:spacing w:before="80"/>
        <w:jc w:val="both"/>
      </w:pPr>
      <w:r w:rsidRPr="00AC63CA">
        <w:rPr>
          <w:rFonts w:ascii="Titillium Web" w:hAnsi="Titillium Web"/>
          <w:color w:val="000000"/>
          <w:sz w:val="18"/>
          <w:szCs w:val="18"/>
        </w:rPr>
        <w:t> </w:t>
      </w:r>
    </w:p>
    <w:p w14:paraId="7F653AAA" w14:textId="77777777" w:rsidR="00AC63CA" w:rsidRPr="00AC63CA" w:rsidRDefault="00AC63CA" w:rsidP="00AC63CA">
      <w:pPr>
        <w:ind w:left="1420" w:hanging="360"/>
        <w:jc w:val="both"/>
      </w:pPr>
      <w:r w:rsidRPr="00AC63CA">
        <w:rPr>
          <w:color w:val="000000"/>
          <w:sz w:val="22"/>
          <w:szCs w:val="22"/>
        </w:rPr>
        <w:t>·</w:t>
      </w:r>
      <w:r w:rsidRPr="00AC63CA">
        <w:rPr>
          <w:color w:val="000000"/>
          <w:sz w:val="14"/>
          <w:szCs w:val="14"/>
        </w:rPr>
        <w:t xml:space="preserve">   </w:t>
      </w:r>
      <w:r w:rsidRPr="00AC63CA">
        <w:rPr>
          <w:color w:val="000000"/>
          <w:sz w:val="14"/>
          <w:szCs w:val="14"/>
        </w:rPr>
        <w:tab/>
      </w:r>
      <w:r w:rsidRPr="00AC63CA">
        <w:rPr>
          <w:rFonts w:ascii="Titillium Web" w:hAnsi="Titillium Web"/>
          <w:color w:val="000000"/>
          <w:sz w:val="18"/>
          <w:szCs w:val="18"/>
        </w:rPr>
        <w:t xml:space="preserve">El día 11 de junio del 2020  se realizó la verificación y se observó el derribo de un árbol conocido como Tila con una máquina Trascabo el reporte técnico fue con folio </w:t>
      </w:r>
      <w:r w:rsidRPr="00AC63CA">
        <w:rPr>
          <w:rFonts w:ascii="Titillium Web" w:hAnsi="Titillium Web"/>
          <w:b/>
          <w:bCs/>
          <w:color w:val="000000"/>
          <w:sz w:val="18"/>
          <w:szCs w:val="18"/>
        </w:rPr>
        <w:t>00074</w:t>
      </w:r>
      <w:r w:rsidRPr="00AC63CA">
        <w:rPr>
          <w:rFonts w:ascii="Titillium Web" w:hAnsi="Titillium Web"/>
          <w:color w:val="000000"/>
          <w:sz w:val="18"/>
          <w:szCs w:val="18"/>
        </w:rPr>
        <w:t xml:space="preserve">,  en las coordenadas geográficas Norte </w:t>
      </w:r>
      <w:r w:rsidRPr="00AC63CA">
        <w:rPr>
          <w:rFonts w:ascii="Titillium Web" w:hAnsi="Titillium Web"/>
          <w:b/>
          <w:bCs/>
          <w:color w:val="000000"/>
          <w:sz w:val="18"/>
          <w:szCs w:val="18"/>
        </w:rPr>
        <w:t>20.763554</w:t>
      </w:r>
      <w:r w:rsidRPr="00AC63CA">
        <w:rPr>
          <w:rFonts w:ascii="Titillium Web" w:hAnsi="Titillium Web"/>
          <w:color w:val="000000"/>
          <w:sz w:val="18"/>
          <w:szCs w:val="18"/>
        </w:rPr>
        <w:t xml:space="preserve">  OESTE  –  </w:t>
      </w:r>
      <w:r w:rsidRPr="00AC63CA">
        <w:rPr>
          <w:rFonts w:ascii="Titillium Web" w:hAnsi="Titillium Web"/>
          <w:b/>
          <w:bCs/>
          <w:color w:val="000000"/>
          <w:sz w:val="18"/>
          <w:szCs w:val="18"/>
        </w:rPr>
        <w:t xml:space="preserve">103.4190998.  </w:t>
      </w:r>
      <w:r w:rsidRPr="00AC63CA">
        <w:rPr>
          <w:rFonts w:ascii="Titillium Web" w:hAnsi="Titillium Web"/>
          <w:color w:val="000000"/>
          <w:sz w:val="18"/>
          <w:szCs w:val="18"/>
        </w:rPr>
        <w:t>Derivado de los daños ambientales ocasionados se le dicta la presente Medida de Compensación</w:t>
      </w:r>
      <w:r w:rsidRPr="00AC63CA">
        <w:rPr>
          <w:rFonts w:ascii="Titillium Web" w:hAnsi="Titillium Web"/>
          <w:b/>
          <w:bCs/>
          <w:color w:val="000000"/>
          <w:sz w:val="18"/>
          <w:szCs w:val="18"/>
        </w:rPr>
        <w:t xml:space="preserve"> </w:t>
      </w:r>
      <w:r w:rsidRPr="00AC63CA">
        <w:rPr>
          <w:rFonts w:ascii="Titillium Web" w:hAnsi="Titillium Web"/>
          <w:color w:val="000000"/>
          <w:sz w:val="18"/>
          <w:szCs w:val="18"/>
        </w:rPr>
        <w:t>en los términos de los artículos 2 fracción III, 10, 13 primer párrafo, 14 y 17 segundo párrafo de la Ley Federal de Responsabilidad Ambiental, así como el artículo 16 fracción VII del código Ambiental para el Municipio de Zapopan Jalisco. </w:t>
      </w:r>
    </w:p>
    <w:p w14:paraId="335A9D17" w14:textId="2E443BCA" w:rsidR="00AC63CA" w:rsidRDefault="00AC63CA" w:rsidP="00766158">
      <w:pPr>
        <w:ind w:left="1420" w:hanging="360"/>
        <w:jc w:val="both"/>
      </w:pPr>
      <w:r w:rsidRPr="00AC63CA">
        <w:rPr>
          <w:color w:val="000000"/>
          <w:sz w:val="22"/>
          <w:szCs w:val="22"/>
        </w:rPr>
        <w:t>·</w:t>
      </w:r>
      <w:r w:rsidRPr="00AC63CA">
        <w:rPr>
          <w:color w:val="000000"/>
          <w:sz w:val="14"/>
          <w:szCs w:val="14"/>
        </w:rPr>
        <w:t xml:space="preserve">   </w:t>
      </w:r>
      <w:r w:rsidRPr="00AC63CA">
        <w:rPr>
          <w:color w:val="000000"/>
          <w:sz w:val="14"/>
          <w:szCs w:val="14"/>
        </w:rPr>
        <w:tab/>
      </w:r>
      <w:r w:rsidRPr="00AC63CA">
        <w:rPr>
          <w:rFonts w:ascii="Titillium Web" w:hAnsi="Titillium Web"/>
          <w:color w:val="000000"/>
          <w:sz w:val="18"/>
          <w:szCs w:val="18"/>
        </w:rPr>
        <w:t>Medida de Compensación</w:t>
      </w:r>
      <w:r w:rsidRPr="00AC63CA">
        <w:rPr>
          <w:rFonts w:ascii="Titillium Web" w:hAnsi="Titillium Web"/>
          <w:b/>
          <w:bCs/>
          <w:color w:val="000000"/>
          <w:sz w:val="18"/>
          <w:szCs w:val="18"/>
        </w:rPr>
        <w:t xml:space="preserve">: </w:t>
      </w:r>
      <w:r w:rsidRPr="00AC63CA">
        <w:rPr>
          <w:rFonts w:ascii="Titillium Web" w:hAnsi="Titillium Web"/>
          <w:color w:val="000000"/>
          <w:sz w:val="18"/>
          <w:szCs w:val="18"/>
        </w:rPr>
        <w:t>Deberá entregar a la Dirección de Medio Ambiente, en un plazo no mayor a 3 días hábiles, 10 diez Pinos Douglasianos, en el Bosque del Centinela, con las especificaciones de esta Dirección.     </w:t>
      </w:r>
    </w:p>
    <w:p w14:paraId="0AB68622" w14:textId="77777777" w:rsidR="00766158" w:rsidRPr="00AC63CA" w:rsidRDefault="00766158" w:rsidP="00766158">
      <w:pPr>
        <w:ind w:left="1420" w:hanging="360"/>
        <w:jc w:val="both"/>
      </w:pPr>
    </w:p>
    <w:p w14:paraId="364944F0" w14:textId="77777777" w:rsidR="00AC63CA" w:rsidRPr="00AC63CA" w:rsidRDefault="00AC63CA" w:rsidP="00AC63CA">
      <w:pPr>
        <w:spacing w:before="80"/>
        <w:ind w:firstLine="700"/>
        <w:jc w:val="both"/>
      </w:pPr>
      <w:r w:rsidRPr="00AC63CA">
        <w:rPr>
          <w:rFonts w:ascii="Titillium Web" w:hAnsi="Titillium Web"/>
          <w:color w:val="000000"/>
          <w:sz w:val="18"/>
          <w:szCs w:val="18"/>
        </w:rPr>
        <w:tab/>
        <w:t>Clausura de Tiradero Clandestino en el Tigre II, en el límite del ANP (BENSEDI)</w:t>
      </w:r>
    </w:p>
    <w:p w14:paraId="33E66CE7" w14:textId="77777777" w:rsidR="00AC63CA" w:rsidRPr="00AC63CA" w:rsidRDefault="00AC63CA" w:rsidP="00AC63CA">
      <w:pPr>
        <w:spacing w:before="80"/>
        <w:jc w:val="both"/>
      </w:pPr>
      <w:r w:rsidRPr="00AC63CA">
        <w:rPr>
          <w:rFonts w:ascii="Titillium Web" w:hAnsi="Titillium Web"/>
          <w:color w:val="000000"/>
          <w:sz w:val="18"/>
          <w:szCs w:val="18"/>
        </w:rPr>
        <w:t> </w:t>
      </w:r>
    </w:p>
    <w:p w14:paraId="29EC98DC" w14:textId="77777777" w:rsidR="00AC63CA" w:rsidRPr="00AC63CA" w:rsidRDefault="00AC63CA" w:rsidP="00AC63CA">
      <w:pPr>
        <w:ind w:left="1420" w:hanging="360"/>
        <w:jc w:val="both"/>
      </w:pPr>
      <w:r w:rsidRPr="00AC63CA">
        <w:rPr>
          <w:color w:val="000000"/>
          <w:sz w:val="22"/>
          <w:szCs w:val="22"/>
        </w:rPr>
        <w:t>·</w:t>
      </w:r>
      <w:r w:rsidRPr="00AC63CA">
        <w:rPr>
          <w:color w:val="000000"/>
          <w:sz w:val="14"/>
          <w:szCs w:val="14"/>
        </w:rPr>
        <w:t xml:space="preserve">   </w:t>
      </w:r>
      <w:r w:rsidRPr="00AC63CA">
        <w:rPr>
          <w:color w:val="000000"/>
          <w:sz w:val="14"/>
          <w:szCs w:val="14"/>
        </w:rPr>
        <w:tab/>
      </w:r>
      <w:r w:rsidRPr="00AC63CA">
        <w:rPr>
          <w:rFonts w:ascii="Titillium Web" w:hAnsi="Titillium Web"/>
          <w:color w:val="000000"/>
          <w:sz w:val="18"/>
          <w:szCs w:val="18"/>
        </w:rPr>
        <w:t xml:space="preserve">El día 30 de Junio se hizo la verificación del reporte recibido de un  tiradero clandestino de residuos de manejo especial, cuando se llega al predio estaba vacío y no se puede detener a nadie en flagrancia, se pidió el apoyo de Inspección y Vigilancia los cuales levantaron el acta de inspección con número </w:t>
      </w:r>
      <w:r w:rsidRPr="00AC63CA">
        <w:rPr>
          <w:rFonts w:ascii="Titillium Web" w:hAnsi="Titillium Web"/>
          <w:b/>
          <w:bCs/>
          <w:color w:val="000000"/>
          <w:sz w:val="18"/>
          <w:szCs w:val="18"/>
        </w:rPr>
        <w:t>51747</w:t>
      </w:r>
      <w:r w:rsidRPr="00AC63CA">
        <w:rPr>
          <w:rFonts w:ascii="Titillium Web" w:hAnsi="Titillium Web"/>
          <w:color w:val="000000"/>
          <w:sz w:val="18"/>
          <w:szCs w:val="18"/>
        </w:rPr>
        <w:t xml:space="preserve">, se puso la infracción en el predio ubicado frente a la finca marcada con número 522-A de la avenida Dr. Ángel Leaño (coordenadas </w:t>
      </w:r>
      <w:r w:rsidRPr="00AC63CA">
        <w:rPr>
          <w:rFonts w:ascii="Titillium Web" w:hAnsi="Titillium Web"/>
          <w:b/>
          <w:bCs/>
          <w:color w:val="000000"/>
          <w:sz w:val="18"/>
          <w:szCs w:val="18"/>
        </w:rPr>
        <w:t>20768958</w:t>
      </w:r>
      <w:r w:rsidRPr="00AC63CA">
        <w:rPr>
          <w:rFonts w:ascii="Titillium Web" w:hAnsi="Titillium Web"/>
          <w:color w:val="000000"/>
          <w:sz w:val="18"/>
          <w:szCs w:val="18"/>
        </w:rPr>
        <w:t xml:space="preserve"> y </w:t>
      </w:r>
      <w:r w:rsidRPr="00AC63CA">
        <w:rPr>
          <w:rFonts w:ascii="Titillium Web" w:hAnsi="Titillium Web"/>
          <w:b/>
          <w:bCs/>
          <w:color w:val="000000"/>
          <w:sz w:val="18"/>
          <w:szCs w:val="18"/>
        </w:rPr>
        <w:t>103419194</w:t>
      </w:r>
      <w:r w:rsidRPr="00AC63CA">
        <w:rPr>
          <w:rFonts w:ascii="Titillium Web" w:hAnsi="Titillium Web"/>
          <w:color w:val="000000"/>
          <w:sz w:val="18"/>
          <w:szCs w:val="18"/>
        </w:rPr>
        <w:t xml:space="preserve">), porque en el lugar fue detectado que tiran residuos de manejo especial derivados de la construcción o demolición, construyéndolo en un tiradero clandestino, en términos de lo dispuesto por los artículos 96 y 153, fracción XI, del Reglamento para el Manejo de Residuos Sólidos del Municipio de Zapopan, Jalisco; procediendo a la clausura del lugar conforme a la imposición de los sellos con números </w:t>
      </w:r>
      <w:r w:rsidRPr="00AC63CA">
        <w:rPr>
          <w:rFonts w:ascii="Titillium Web" w:hAnsi="Titillium Web"/>
          <w:b/>
          <w:bCs/>
          <w:color w:val="000000"/>
          <w:sz w:val="18"/>
          <w:szCs w:val="18"/>
        </w:rPr>
        <w:t>18534</w:t>
      </w:r>
      <w:r w:rsidRPr="00AC63CA">
        <w:rPr>
          <w:rFonts w:ascii="Titillium Web" w:hAnsi="Titillium Web"/>
          <w:color w:val="000000"/>
          <w:sz w:val="18"/>
          <w:szCs w:val="18"/>
        </w:rPr>
        <w:t xml:space="preserve"> y </w:t>
      </w:r>
      <w:r w:rsidRPr="00AC63CA">
        <w:rPr>
          <w:rFonts w:ascii="Titillium Web" w:hAnsi="Titillium Web"/>
          <w:b/>
          <w:bCs/>
          <w:color w:val="000000"/>
          <w:sz w:val="18"/>
          <w:szCs w:val="18"/>
        </w:rPr>
        <w:t>18535</w:t>
      </w:r>
      <w:r w:rsidRPr="00AC63CA">
        <w:rPr>
          <w:rFonts w:ascii="Titillium Web" w:hAnsi="Titillium Web"/>
          <w:color w:val="000000"/>
          <w:sz w:val="18"/>
          <w:szCs w:val="18"/>
        </w:rPr>
        <w:t>.</w:t>
      </w:r>
    </w:p>
    <w:p w14:paraId="74B0F993" w14:textId="77777777" w:rsidR="00AC63CA" w:rsidRPr="00AC63CA" w:rsidRDefault="00AC63CA" w:rsidP="00AC63CA">
      <w:pPr>
        <w:ind w:left="1420" w:hanging="360"/>
        <w:jc w:val="both"/>
      </w:pPr>
      <w:r w:rsidRPr="00AC63CA">
        <w:rPr>
          <w:color w:val="000000"/>
          <w:sz w:val="22"/>
          <w:szCs w:val="22"/>
        </w:rPr>
        <w:t>·</w:t>
      </w:r>
      <w:r w:rsidRPr="00AC63CA">
        <w:rPr>
          <w:color w:val="000000"/>
          <w:sz w:val="14"/>
          <w:szCs w:val="14"/>
        </w:rPr>
        <w:t xml:space="preserve">   </w:t>
      </w:r>
      <w:r w:rsidRPr="00AC63CA">
        <w:rPr>
          <w:color w:val="000000"/>
          <w:sz w:val="14"/>
          <w:szCs w:val="14"/>
        </w:rPr>
        <w:tab/>
      </w:r>
      <w:r w:rsidRPr="00AC63CA">
        <w:rPr>
          <w:rFonts w:ascii="Titillium Web" w:hAnsi="Titillium Web"/>
          <w:color w:val="000000"/>
          <w:sz w:val="18"/>
          <w:szCs w:val="18"/>
        </w:rPr>
        <w:t xml:space="preserve">La unidad de la comisaría de seguridad pública que brindó el apoyo fue </w:t>
      </w:r>
      <w:r w:rsidRPr="00AC63CA">
        <w:rPr>
          <w:rFonts w:ascii="Titillium Web" w:hAnsi="Titillium Web"/>
          <w:b/>
          <w:bCs/>
          <w:color w:val="000000"/>
          <w:sz w:val="18"/>
          <w:szCs w:val="18"/>
        </w:rPr>
        <w:t>ZP-328</w:t>
      </w:r>
      <w:r w:rsidRPr="00AC63CA">
        <w:rPr>
          <w:rFonts w:ascii="Titillium Web" w:hAnsi="Titillium Web"/>
          <w:color w:val="000000"/>
          <w:sz w:val="18"/>
          <w:szCs w:val="18"/>
        </w:rPr>
        <w:t>,  se trató de rastrear a los camiones que hicieron esas acciones y no se logró resultado positivo. La Dirección de Medio Ambiente presentó denuncia ante la Fiscalía Estatal el 1 de Julio del 2020 por los hechos sucedidos.</w:t>
      </w:r>
    </w:p>
    <w:p w14:paraId="44636B72" w14:textId="77777777" w:rsidR="00AC63CA" w:rsidRPr="00AC63CA" w:rsidRDefault="00AC63CA" w:rsidP="00AC63CA">
      <w:pPr>
        <w:jc w:val="both"/>
      </w:pPr>
      <w:r w:rsidRPr="00AC63CA">
        <w:rPr>
          <w:color w:val="000000"/>
          <w:sz w:val="18"/>
          <w:szCs w:val="18"/>
        </w:rPr>
        <w:t> </w:t>
      </w:r>
    </w:p>
    <w:p w14:paraId="351DD5BF" w14:textId="77777777" w:rsidR="00AC63CA" w:rsidRPr="00AC63CA" w:rsidRDefault="00AC63CA" w:rsidP="00AC63CA">
      <w:pPr>
        <w:ind w:firstLine="700"/>
        <w:jc w:val="both"/>
      </w:pPr>
      <w:r w:rsidRPr="00AC63CA">
        <w:rPr>
          <w:rFonts w:ascii="Titillium Web" w:hAnsi="Titillium Web"/>
          <w:color w:val="000000"/>
          <w:sz w:val="18"/>
          <w:szCs w:val="18"/>
        </w:rPr>
        <w:tab/>
        <w:t>Cancelación de fiesta electrónica en el Diente: El Diente Sessions.</w:t>
      </w:r>
    </w:p>
    <w:p w14:paraId="549DD85A" w14:textId="77777777" w:rsidR="00AC63CA" w:rsidRPr="00AC63CA" w:rsidRDefault="00AC63CA" w:rsidP="00AC63CA">
      <w:pPr>
        <w:ind w:firstLine="700"/>
        <w:jc w:val="both"/>
      </w:pPr>
      <w:r w:rsidRPr="00AC63CA">
        <w:rPr>
          <w:rFonts w:ascii="Titillium Web" w:hAnsi="Titillium Web"/>
          <w:color w:val="000000"/>
          <w:sz w:val="18"/>
          <w:szCs w:val="18"/>
        </w:rPr>
        <w:t> </w:t>
      </w:r>
    </w:p>
    <w:p w14:paraId="4681D7FA" w14:textId="77777777" w:rsidR="00AC63CA" w:rsidRPr="00AC63CA" w:rsidRDefault="00AC63CA" w:rsidP="00AC63CA">
      <w:pPr>
        <w:ind w:left="1420" w:hanging="360"/>
        <w:jc w:val="both"/>
      </w:pPr>
      <w:r w:rsidRPr="00AC63CA">
        <w:rPr>
          <w:color w:val="000000"/>
          <w:sz w:val="22"/>
          <w:szCs w:val="22"/>
        </w:rPr>
        <w:t>·</w:t>
      </w:r>
      <w:r w:rsidRPr="00AC63CA">
        <w:rPr>
          <w:color w:val="000000"/>
          <w:sz w:val="14"/>
          <w:szCs w:val="14"/>
        </w:rPr>
        <w:t xml:space="preserve">   </w:t>
      </w:r>
      <w:r w:rsidRPr="00AC63CA">
        <w:rPr>
          <w:color w:val="000000"/>
          <w:sz w:val="14"/>
          <w:szCs w:val="14"/>
        </w:rPr>
        <w:tab/>
      </w:r>
      <w:r w:rsidRPr="00AC63CA">
        <w:rPr>
          <w:rFonts w:ascii="Titillium Web" w:hAnsi="Titillium Web"/>
          <w:color w:val="000000"/>
          <w:sz w:val="18"/>
          <w:szCs w:val="18"/>
        </w:rPr>
        <w:t>El 6 de Julio se recibe reporte ciudadano que en redes sociales Facebook circula invitación para concierto con DJs  en el Diente programado para el día sábado 11 de Julio 7 pm con 12 horas de música ininterrumpida, por tal motivo se programa visita  para el día siguiente.   </w:t>
      </w:r>
    </w:p>
    <w:p w14:paraId="7E475F25" w14:textId="77777777" w:rsidR="00AC63CA" w:rsidRPr="00AC63CA" w:rsidRDefault="00AC63CA" w:rsidP="00AC63CA">
      <w:pPr>
        <w:spacing w:before="80"/>
        <w:ind w:left="1420" w:hanging="360"/>
        <w:jc w:val="both"/>
      </w:pPr>
      <w:r w:rsidRPr="00AC63CA">
        <w:rPr>
          <w:color w:val="000000"/>
          <w:sz w:val="22"/>
          <w:szCs w:val="22"/>
        </w:rPr>
        <w:t>·</w:t>
      </w:r>
      <w:r w:rsidRPr="00AC63CA">
        <w:rPr>
          <w:color w:val="000000"/>
          <w:sz w:val="14"/>
          <w:szCs w:val="14"/>
        </w:rPr>
        <w:t xml:space="preserve">   </w:t>
      </w:r>
      <w:r w:rsidRPr="00AC63CA">
        <w:rPr>
          <w:color w:val="000000"/>
          <w:sz w:val="14"/>
          <w:szCs w:val="14"/>
        </w:rPr>
        <w:tab/>
      </w:r>
      <w:r w:rsidRPr="00AC63CA">
        <w:rPr>
          <w:rFonts w:ascii="Titillium Web" w:hAnsi="Titillium Web"/>
          <w:color w:val="000000"/>
          <w:sz w:val="18"/>
          <w:szCs w:val="18"/>
        </w:rPr>
        <w:t>El 7 de julio personal de Medio Ambiente realiza investigación de campo, dan con los organizadores del evento los cuales se encontraban en un negocio de pulquería denominado: Diente de León, se pide apoyo de Inspección y Vigilancia estos encuentran varias irregularidades y falta de licencia en el negocio, así como no contar con permiso para realizar dicho evento por horarios y por falta de condiciones sanitarias y acumulación masiva de personas yendo en contra de las medidas de precaución  implementadas por la  contingencia sanitaria COVID 19. </w:t>
      </w:r>
    </w:p>
    <w:p w14:paraId="1319F9AB" w14:textId="77777777" w:rsidR="00AC63CA" w:rsidRPr="00AC63CA" w:rsidRDefault="00AC63CA" w:rsidP="00AC63CA">
      <w:pPr>
        <w:ind w:left="1420" w:hanging="360"/>
        <w:jc w:val="both"/>
      </w:pPr>
      <w:r w:rsidRPr="00AC63CA">
        <w:rPr>
          <w:color w:val="000000"/>
          <w:sz w:val="22"/>
          <w:szCs w:val="22"/>
        </w:rPr>
        <w:t>·</w:t>
      </w:r>
      <w:r w:rsidRPr="00AC63CA">
        <w:rPr>
          <w:color w:val="000000"/>
          <w:sz w:val="14"/>
          <w:szCs w:val="14"/>
        </w:rPr>
        <w:t xml:space="preserve">   </w:t>
      </w:r>
      <w:r w:rsidRPr="00AC63CA">
        <w:rPr>
          <w:color w:val="000000"/>
          <w:sz w:val="14"/>
          <w:szCs w:val="14"/>
        </w:rPr>
        <w:tab/>
      </w:r>
      <w:r w:rsidRPr="00AC63CA">
        <w:rPr>
          <w:rFonts w:ascii="Titillium Web" w:hAnsi="Titillium Web"/>
          <w:color w:val="000000"/>
          <w:sz w:val="18"/>
          <w:szCs w:val="18"/>
        </w:rPr>
        <w:t xml:space="preserve">Se pusieron sellos de CLAUSURA en el negocio con folio </w:t>
      </w:r>
      <w:r w:rsidRPr="00AC63CA">
        <w:rPr>
          <w:rFonts w:ascii="Titillium Web" w:hAnsi="Titillium Web"/>
          <w:b/>
          <w:bCs/>
          <w:color w:val="000000"/>
          <w:sz w:val="18"/>
          <w:szCs w:val="18"/>
        </w:rPr>
        <w:t xml:space="preserve">51741 , </w:t>
      </w:r>
      <w:r w:rsidRPr="00AC63CA">
        <w:rPr>
          <w:rFonts w:ascii="Titillium Web" w:hAnsi="Titillium Web"/>
          <w:color w:val="000000"/>
          <w:sz w:val="18"/>
          <w:szCs w:val="18"/>
        </w:rPr>
        <w:t xml:space="preserve"> cancelando así  el concierto a realizar el sábado en la ANP.  </w:t>
      </w:r>
      <w:r w:rsidRPr="00AC63CA">
        <w:rPr>
          <w:rFonts w:ascii="Titillium Web" w:hAnsi="Titillium Web"/>
          <w:b/>
          <w:bCs/>
          <w:color w:val="000000"/>
          <w:sz w:val="18"/>
          <w:szCs w:val="18"/>
        </w:rPr>
        <w:t> </w:t>
      </w:r>
      <w:r w:rsidRPr="00AC63CA">
        <w:rPr>
          <w:rFonts w:ascii="Titillium Web" w:hAnsi="Titillium Web"/>
          <w:color w:val="000000"/>
          <w:sz w:val="18"/>
          <w:szCs w:val="18"/>
        </w:rPr>
        <w:t> </w:t>
      </w:r>
    </w:p>
    <w:p w14:paraId="668BC5E6" w14:textId="77777777" w:rsidR="00AC63CA" w:rsidRPr="00AC63CA" w:rsidRDefault="00AC63CA" w:rsidP="00AC63CA">
      <w:pPr>
        <w:spacing w:before="80"/>
        <w:jc w:val="both"/>
      </w:pPr>
      <w:r w:rsidRPr="00AC63CA">
        <w:rPr>
          <w:rFonts w:ascii="Titillium Web" w:hAnsi="Titillium Web"/>
          <w:color w:val="000000"/>
          <w:sz w:val="18"/>
          <w:szCs w:val="18"/>
        </w:rPr>
        <w:t> </w:t>
      </w:r>
    </w:p>
    <w:p w14:paraId="4A5A7A4D" w14:textId="46204F5D" w:rsidR="00766158" w:rsidRDefault="00AC63CA" w:rsidP="00766158">
      <w:pPr>
        <w:spacing w:before="80"/>
        <w:ind w:left="700"/>
        <w:jc w:val="both"/>
      </w:pPr>
      <w:r w:rsidRPr="00AC63CA">
        <w:rPr>
          <w:rFonts w:ascii="Titillium Web" w:hAnsi="Titillium Web"/>
          <w:color w:val="000000"/>
          <w:sz w:val="22"/>
          <w:szCs w:val="22"/>
        </w:rPr>
        <w:t>María Elena comenta que al inicio se mencionó acerca del Programa Operativo Anual, menciona que en el decreto del ANP, ahí salió el primer POA, de ese se debería partir para hacer un análisis y poder hacer una actualización, ya que el Ayuntamiento ha hecho cambios y reestructuraciones de áreas, comenta que se tienen que articular las diferentes dependencias para poder darle seguimiento ya que van 10 años que no se ha modificado. Recalca la importancia de que cada integrante tenga una copia del decreto oficial, para leerlo y discutirlo.</w:t>
      </w:r>
    </w:p>
    <w:p w14:paraId="60916E9C" w14:textId="77777777" w:rsidR="00766158" w:rsidRPr="00AC63CA" w:rsidRDefault="00766158" w:rsidP="00766158">
      <w:pPr>
        <w:spacing w:before="80"/>
        <w:ind w:left="700"/>
        <w:jc w:val="both"/>
      </w:pPr>
    </w:p>
    <w:p w14:paraId="16FF674B" w14:textId="77777777" w:rsidR="00AC63CA" w:rsidRPr="00AC63CA" w:rsidRDefault="00AC63CA" w:rsidP="00AC63CA">
      <w:pPr>
        <w:spacing w:before="80"/>
        <w:ind w:left="700"/>
        <w:jc w:val="both"/>
      </w:pPr>
      <w:r w:rsidRPr="00AC63CA">
        <w:rPr>
          <w:rFonts w:ascii="Titillium Web" w:hAnsi="Titillium Web"/>
          <w:color w:val="000000"/>
          <w:sz w:val="22"/>
          <w:szCs w:val="22"/>
        </w:rPr>
        <w:t>El Ing. Juan Luis Sube agrega que para eso están los Consejos Ciudadano y Académico del   Comité, menciona que son cosas que se pueden discutir a través de estos mecanismos,  recalcando que estos pueden reunirse de manera independiente.</w:t>
      </w:r>
    </w:p>
    <w:p w14:paraId="1DB393F0" w14:textId="0D3F1D48" w:rsidR="00FD32D5" w:rsidRPr="00FD32D5" w:rsidRDefault="00AC63CA" w:rsidP="00FD32D5">
      <w:pPr>
        <w:jc w:val="both"/>
      </w:pPr>
      <w:r w:rsidRPr="00AC63CA">
        <w:rPr>
          <w:rFonts w:ascii="Titillium Web" w:hAnsi="Titillium Web"/>
          <w:color w:val="000000"/>
          <w:sz w:val="18"/>
          <w:szCs w:val="18"/>
        </w:rPr>
        <w:t> </w:t>
      </w:r>
    </w:p>
    <w:p w14:paraId="425C7E62" w14:textId="77777777" w:rsidR="00766158" w:rsidRDefault="00766158" w:rsidP="00AC63CA">
      <w:pPr>
        <w:ind w:left="700"/>
        <w:jc w:val="both"/>
        <w:rPr>
          <w:rFonts w:ascii="Titillium Web" w:hAnsi="Titillium Web"/>
          <w:b/>
          <w:bCs/>
          <w:color w:val="000000"/>
          <w:sz w:val="22"/>
          <w:szCs w:val="22"/>
        </w:rPr>
      </w:pPr>
    </w:p>
    <w:p w14:paraId="76B19E04" w14:textId="716941E0" w:rsidR="00AC63CA" w:rsidRDefault="00AC63CA" w:rsidP="00AC63CA">
      <w:pPr>
        <w:ind w:left="700"/>
        <w:jc w:val="both"/>
        <w:rPr>
          <w:rFonts w:ascii="Titillium Web" w:hAnsi="Titillium Web"/>
          <w:color w:val="000000"/>
          <w:sz w:val="22"/>
          <w:szCs w:val="22"/>
        </w:rPr>
      </w:pPr>
      <w:r w:rsidRPr="00AC63CA">
        <w:rPr>
          <w:rFonts w:ascii="Titillium Web" w:hAnsi="Titillium Web"/>
          <w:b/>
          <w:bCs/>
          <w:color w:val="000000"/>
          <w:sz w:val="22"/>
          <w:szCs w:val="22"/>
        </w:rPr>
        <w:t xml:space="preserve">Punto 12. Informe de actividades de protección, conservación y mantenimiento del ANP. </w:t>
      </w:r>
      <w:r w:rsidRPr="00AC63CA">
        <w:rPr>
          <w:rFonts w:ascii="Titillium Web" w:hAnsi="Titillium Web"/>
          <w:color w:val="000000"/>
          <w:sz w:val="22"/>
          <w:szCs w:val="22"/>
        </w:rPr>
        <w:t>El Ing. Juan Luis Sube, hace de conocimiento a los integrantes del comité el desglose mensual de actividades de protección conservación y mantenimiento realizados en el ANP, da lectura.</w:t>
      </w:r>
    </w:p>
    <w:p w14:paraId="6E112B21" w14:textId="49530462" w:rsidR="00766158" w:rsidRDefault="00766158" w:rsidP="00AC63CA">
      <w:pPr>
        <w:ind w:left="700"/>
        <w:jc w:val="both"/>
      </w:pPr>
    </w:p>
    <w:p w14:paraId="10DC0A68" w14:textId="6487F359" w:rsidR="00FD32D5" w:rsidRDefault="00FD32D5" w:rsidP="00AC63CA">
      <w:pPr>
        <w:ind w:left="700"/>
        <w:jc w:val="both"/>
      </w:pPr>
    </w:p>
    <w:p w14:paraId="4E8F86AE" w14:textId="732EA9E2" w:rsidR="00FD32D5" w:rsidRDefault="00FD32D5" w:rsidP="00AC63CA">
      <w:pPr>
        <w:ind w:left="700"/>
        <w:jc w:val="both"/>
      </w:pPr>
    </w:p>
    <w:p w14:paraId="603839C9" w14:textId="680DC96E" w:rsidR="00FD32D5" w:rsidRDefault="00FD32D5" w:rsidP="00AC63CA">
      <w:pPr>
        <w:ind w:left="700"/>
        <w:jc w:val="both"/>
      </w:pPr>
    </w:p>
    <w:p w14:paraId="73F57300" w14:textId="2A49B260" w:rsidR="00FD32D5" w:rsidRDefault="00FD32D5" w:rsidP="00AC63CA">
      <w:pPr>
        <w:ind w:left="700"/>
        <w:jc w:val="both"/>
      </w:pPr>
    </w:p>
    <w:p w14:paraId="684CCB96" w14:textId="652B3AF7" w:rsidR="00FD32D5" w:rsidRDefault="00FD32D5" w:rsidP="00AC63CA">
      <w:pPr>
        <w:ind w:left="700"/>
        <w:jc w:val="both"/>
      </w:pPr>
    </w:p>
    <w:p w14:paraId="46821123" w14:textId="77777777" w:rsidR="00FD32D5" w:rsidRPr="00AC63CA" w:rsidRDefault="00FD32D5" w:rsidP="00AC63CA">
      <w:pPr>
        <w:ind w:left="700"/>
        <w:jc w:val="both"/>
      </w:pPr>
    </w:p>
    <w:tbl>
      <w:tblPr>
        <w:tblpPr w:leftFromText="141" w:rightFromText="141" w:vertAnchor="text" w:horzAnchor="page" w:tblpX="2415" w:tblpY="69"/>
        <w:tblW w:w="8037" w:type="dxa"/>
        <w:tblCellMar>
          <w:top w:w="15" w:type="dxa"/>
          <w:left w:w="15" w:type="dxa"/>
          <w:bottom w:w="15" w:type="dxa"/>
          <w:right w:w="15" w:type="dxa"/>
        </w:tblCellMar>
        <w:tblLook w:val="04A0" w:firstRow="1" w:lastRow="0" w:firstColumn="1" w:lastColumn="0" w:noHBand="0" w:noVBand="1"/>
      </w:tblPr>
      <w:tblGrid>
        <w:gridCol w:w="5300"/>
        <w:gridCol w:w="1361"/>
        <w:gridCol w:w="1376"/>
      </w:tblGrid>
      <w:tr w:rsidR="00766158" w:rsidRPr="00AC63CA" w14:paraId="0F77B938" w14:textId="77777777" w:rsidTr="00766158">
        <w:trPr>
          <w:trHeight w:val="1010"/>
        </w:trPr>
        <w:tc>
          <w:tcPr>
            <w:tcW w:w="0" w:type="auto"/>
            <w:shd w:val="clear" w:color="auto" w:fill="A6A6A6"/>
            <w:tcMar>
              <w:top w:w="20" w:type="dxa"/>
              <w:left w:w="20" w:type="dxa"/>
              <w:bottom w:w="100" w:type="dxa"/>
              <w:right w:w="20" w:type="dxa"/>
            </w:tcMar>
            <w:hideMark/>
          </w:tcPr>
          <w:p w14:paraId="05268E1A" w14:textId="77777777" w:rsidR="00766158" w:rsidRPr="00AC63CA" w:rsidRDefault="00766158" w:rsidP="00766158">
            <w:pPr>
              <w:ind w:left="100" w:right="100"/>
              <w:jc w:val="right"/>
            </w:pPr>
            <w:r w:rsidRPr="00AC63CA">
              <w:rPr>
                <w:color w:val="000000"/>
                <w:sz w:val="18"/>
                <w:szCs w:val="18"/>
              </w:rPr>
              <w:t> </w:t>
            </w:r>
          </w:p>
          <w:p w14:paraId="33262435" w14:textId="77777777" w:rsidR="00766158" w:rsidRPr="00AC63CA" w:rsidRDefault="00766158" w:rsidP="00766158">
            <w:pPr>
              <w:ind w:left="100" w:right="100"/>
              <w:jc w:val="center"/>
            </w:pPr>
            <w:r w:rsidRPr="00AC63CA">
              <w:rPr>
                <w:rFonts w:ascii="Titillium Web" w:hAnsi="Titillium Web"/>
                <w:b/>
                <w:bCs/>
                <w:color w:val="000000"/>
                <w:sz w:val="18"/>
                <w:szCs w:val="18"/>
              </w:rPr>
              <w:t>Actividad</w:t>
            </w:r>
          </w:p>
        </w:tc>
        <w:tc>
          <w:tcPr>
            <w:tcW w:w="0" w:type="auto"/>
            <w:shd w:val="clear" w:color="auto" w:fill="A6A6A6"/>
            <w:tcMar>
              <w:top w:w="20" w:type="dxa"/>
              <w:left w:w="20" w:type="dxa"/>
              <w:bottom w:w="100" w:type="dxa"/>
              <w:right w:w="20" w:type="dxa"/>
            </w:tcMar>
            <w:hideMark/>
          </w:tcPr>
          <w:p w14:paraId="5947D7E6" w14:textId="77777777" w:rsidR="00766158" w:rsidRPr="00AC63CA" w:rsidRDefault="00766158" w:rsidP="00766158">
            <w:pPr>
              <w:ind w:left="100" w:right="100"/>
              <w:jc w:val="center"/>
            </w:pPr>
            <w:r w:rsidRPr="00AC63CA">
              <w:rPr>
                <w:rFonts w:ascii="Titillium Web" w:hAnsi="Titillium Web"/>
                <w:b/>
                <w:bCs/>
                <w:color w:val="000000"/>
                <w:sz w:val="18"/>
                <w:szCs w:val="18"/>
              </w:rPr>
              <w:t>Sitio</w:t>
            </w:r>
          </w:p>
        </w:tc>
        <w:tc>
          <w:tcPr>
            <w:tcW w:w="0" w:type="auto"/>
            <w:shd w:val="clear" w:color="auto" w:fill="A6A6A6"/>
            <w:tcMar>
              <w:top w:w="20" w:type="dxa"/>
              <w:left w:w="20" w:type="dxa"/>
              <w:bottom w:w="100" w:type="dxa"/>
              <w:right w:w="20" w:type="dxa"/>
            </w:tcMar>
            <w:hideMark/>
          </w:tcPr>
          <w:p w14:paraId="343279CF" w14:textId="77777777" w:rsidR="00766158" w:rsidRPr="00AC63CA" w:rsidRDefault="00766158" w:rsidP="00766158">
            <w:pPr>
              <w:ind w:left="100" w:right="100"/>
              <w:jc w:val="center"/>
            </w:pPr>
            <w:r w:rsidRPr="00AC63CA">
              <w:rPr>
                <w:rFonts w:ascii="Titillium Web" w:hAnsi="Titillium Web"/>
                <w:b/>
                <w:bCs/>
                <w:color w:val="000000"/>
                <w:sz w:val="18"/>
                <w:szCs w:val="18"/>
              </w:rPr>
              <w:t>Periodo de ejecución</w:t>
            </w:r>
          </w:p>
        </w:tc>
      </w:tr>
      <w:tr w:rsidR="00766158" w:rsidRPr="00AC63CA" w14:paraId="28CE22A2" w14:textId="77777777" w:rsidTr="00766158">
        <w:trPr>
          <w:trHeight w:val="1135"/>
        </w:trPr>
        <w:tc>
          <w:tcPr>
            <w:tcW w:w="0" w:type="auto"/>
            <w:tcMar>
              <w:top w:w="20" w:type="dxa"/>
              <w:left w:w="20" w:type="dxa"/>
              <w:bottom w:w="100" w:type="dxa"/>
              <w:right w:w="20" w:type="dxa"/>
            </w:tcMar>
            <w:hideMark/>
          </w:tcPr>
          <w:p w14:paraId="7F09439A" w14:textId="77777777" w:rsidR="00766158" w:rsidRPr="00AC63CA" w:rsidRDefault="00766158" w:rsidP="00766158">
            <w:pPr>
              <w:ind w:left="100" w:right="100"/>
            </w:pPr>
            <w:r w:rsidRPr="00AC63CA">
              <w:rPr>
                <w:rFonts w:ascii="Titillium Web" w:hAnsi="Titillium Web"/>
                <w:color w:val="000000"/>
                <w:sz w:val="18"/>
                <w:szCs w:val="18"/>
              </w:rPr>
              <w:t>Colocación de 4 bancas, 1 amarradero para policía montada, 2,700 m2 de desbroce, recolección de 15 m3 de residuos sólidos, 15 podas de levantamiento de copa</w:t>
            </w:r>
          </w:p>
        </w:tc>
        <w:tc>
          <w:tcPr>
            <w:tcW w:w="0" w:type="auto"/>
            <w:tcMar>
              <w:top w:w="20" w:type="dxa"/>
              <w:left w:w="20" w:type="dxa"/>
              <w:bottom w:w="100" w:type="dxa"/>
              <w:right w:w="20" w:type="dxa"/>
            </w:tcMar>
            <w:hideMark/>
          </w:tcPr>
          <w:p w14:paraId="217355DF" w14:textId="77777777" w:rsidR="00766158" w:rsidRPr="00AC63CA" w:rsidRDefault="00766158" w:rsidP="00766158">
            <w:pPr>
              <w:ind w:left="100" w:right="100"/>
              <w:jc w:val="center"/>
            </w:pPr>
            <w:r w:rsidRPr="00AC63CA">
              <w:rPr>
                <w:rFonts w:ascii="Titillium Web" w:hAnsi="Titillium Web"/>
                <w:color w:val="000000"/>
                <w:sz w:val="18"/>
                <w:szCs w:val="18"/>
              </w:rPr>
              <w:t>La Forestal</w:t>
            </w:r>
          </w:p>
        </w:tc>
        <w:tc>
          <w:tcPr>
            <w:tcW w:w="0" w:type="auto"/>
            <w:tcMar>
              <w:top w:w="20" w:type="dxa"/>
              <w:left w:w="20" w:type="dxa"/>
              <w:bottom w:w="100" w:type="dxa"/>
              <w:right w:w="20" w:type="dxa"/>
            </w:tcMar>
            <w:hideMark/>
          </w:tcPr>
          <w:p w14:paraId="60B20747" w14:textId="77777777" w:rsidR="00766158" w:rsidRPr="00AC63CA" w:rsidRDefault="00766158" w:rsidP="00766158">
            <w:pPr>
              <w:ind w:left="100" w:right="100"/>
              <w:jc w:val="center"/>
            </w:pPr>
            <w:r w:rsidRPr="00AC63CA">
              <w:rPr>
                <w:rFonts w:ascii="Titillium Web" w:hAnsi="Titillium Web"/>
                <w:color w:val="000000"/>
                <w:sz w:val="18"/>
                <w:szCs w:val="18"/>
              </w:rPr>
              <w:t>feb-20</w:t>
            </w:r>
          </w:p>
        </w:tc>
      </w:tr>
      <w:tr w:rsidR="00766158" w:rsidRPr="00AC63CA" w14:paraId="674675FF" w14:textId="77777777" w:rsidTr="00766158">
        <w:trPr>
          <w:trHeight w:val="619"/>
        </w:trPr>
        <w:tc>
          <w:tcPr>
            <w:tcW w:w="0" w:type="auto"/>
            <w:tcMar>
              <w:top w:w="20" w:type="dxa"/>
              <w:left w:w="20" w:type="dxa"/>
              <w:bottom w:w="100" w:type="dxa"/>
              <w:right w:w="20" w:type="dxa"/>
            </w:tcMar>
            <w:hideMark/>
          </w:tcPr>
          <w:p w14:paraId="071373A7" w14:textId="77777777" w:rsidR="00766158" w:rsidRPr="00AC63CA" w:rsidRDefault="00766158" w:rsidP="00766158">
            <w:pPr>
              <w:ind w:left="100" w:right="100"/>
            </w:pPr>
            <w:r w:rsidRPr="00AC63CA">
              <w:rPr>
                <w:rFonts w:ascii="Titillium Web" w:hAnsi="Titillium Web"/>
                <w:color w:val="000000"/>
                <w:sz w:val="18"/>
                <w:szCs w:val="18"/>
              </w:rPr>
              <w:t>Recolección 567 kg de residuos y desbroce de 6,750 m2</w:t>
            </w:r>
          </w:p>
        </w:tc>
        <w:tc>
          <w:tcPr>
            <w:tcW w:w="0" w:type="auto"/>
            <w:tcMar>
              <w:top w:w="20" w:type="dxa"/>
              <w:left w:w="20" w:type="dxa"/>
              <w:bottom w:w="100" w:type="dxa"/>
              <w:right w:w="20" w:type="dxa"/>
            </w:tcMar>
            <w:hideMark/>
          </w:tcPr>
          <w:p w14:paraId="10487622" w14:textId="77777777" w:rsidR="00766158" w:rsidRPr="00AC63CA" w:rsidRDefault="00766158" w:rsidP="00766158">
            <w:pPr>
              <w:ind w:left="100" w:right="100"/>
              <w:jc w:val="center"/>
            </w:pPr>
            <w:r w:rsidRPr="00AC63CA">
              <w:rPr>
                <w:rFonts w:ascii="Titillium Web" w:hAnsi="Titillium Web"/>
                <w:color w:val="000000"/>
                <w:sz w:val="18"/>
                <w:szCs w:val="18"/>
              </w:rPr>
              <w:t>La Forestal</w:t>
            </w:r>
          </w:p>
        </w:tc>
        <w:tc>
          <w:tcPr>
            <w:tcW w:w="0" w:type="auto"/>
            <w:tcMar>
              <w:top w:w="20" w:type="dxa"/>
              <w:left w:w="20" w:type="dxa"/>
              <w:bottom w:w="100" w:type="dxa"/>
              <w:right w:w="20" w:type="dxa"/>
            </w:tcMar>
            <w:hideMark/>
          </w:tcPr>
          <w:p w14:paraId="46E8AD20" w14:textId="77777777" w:rsidR="00766158" w:rsidRPr="00AC63CA" w:rsidRDefault="00766158" w:rsidP="00766158">
            <w:pPr>
              <w:ind w:left="100" w:right="100"/>
              <w:jc w:val="center"/>
            </w:pPr>
            <w:r w:rsidRPr="00AC63CA">
              <w:rPr>
                <w:rFonts w:ascii="Titillium Web" w:hAnsi="Titillium Web"/>
                <w:color w:val="000000"/>
                <w:sz w:val="18"/>
                <w:szCs w:val="18"/>
              </w:rPr>
              <w:t>mar-20</w:t>
            </w:r>
          </w:p>
        </w:tc>
      </w:tr>
      <w:tr w:rsidR="00766158" w:rsidRPr="00AC63CA" w14:paraId="13245E3B" w14:textId="77777777" w:rsidTr="00766158">
        <w:trPr>
          <w:trHeight w:val="1400"/>
        </w:trPr>
        <w:tc>
          <w:tcPr>
            <w:tcW w:w="0" w:type="auto"/>
            <w:tcMar>
              <w:top w:w="20" w:type="dxa"/>
              <w:left w:w="20" w:type="dxa"/>
              <w:bottom w:w="100" w:type="dxa"/>
              <w:right w:w="20" w:type="dxa"/>
            </w:tcMar>
            <w:hideMark/>
          </w:tcPr>
          <w:p w14:paraId="15299B85" w14:textId="77777777" w:rsidR="00766158" w:rsidRPr="00AC63CA" w:rsidRDefault="00766158" w:rsidP="00766158">
            <w:pPr>
              <w:ind w:left="100" w:right="100"/>
            </w:pPr>
            <w:r w:rsidRPr="00AC63CA">
              <w:rPr>
                <w:rFonts w:ascii="Titillium Web" w:hAnsi="Titillium Web"/>
                <w:color w:val="000000"/>
                <w:sz w:val="18"/>
                <w:szCs w:val="18"/>
              </w:rPr>
              <w:t>Mantenimiento de reforestaciones con la rehabilitación de 650 cajetes y riego de 1500 árboles (la mayoría se regaron más de 2 veces en el mes) y colocación de cajas salva enjambres</w:t>
            </w:r>
          </w:p>
        </w:tc>
        <w:tc>
          <w:tcPr>
            <w:tcW w:w="0" w:type="auto"/>
            <w:tcMar>
              <w:top w:w="20" w:type="dxa"/>
              <w:left w:w="20" w:type="dxa"/>
              <w:bottom w:w="100" w:type="dxa"/>
              <w:right w:w="20" w:type="dxa"/>
            </w:tcMar>
            <w:hideMark/>
          </w:tcPr>
          <w:p w14:paraId="783FF5A9" w14:textId="77777777" w:rsidR="00766158" w:rsidRPr="00AC63CA" w:rsidRDefault="00766158" w:rsidP="00766158">
            <w:pPr>
              <w:ind w:left="100" w:right="100"/>
              <w:jc w:val="center"/>
            </w:pPr>
            <w:r w:rsidRPr="00AC63CA">
              <w:rPr>
                <w:rFonts w:ascii="Titillium Web" w:hAnsi="Titillium Web"/>
                <w:color w:val="000000"/>
                <w:sz w:val="18"/>
                <w:szCs w:val="18"/>
              </w:rPr>
              <w:t>El Tigre</w:t>
            </w:r>
          </w:p>
        </w:tc>
        <w:tc>
          <w:tcPr>
            <w:tcW w:w="0" w:type="auto"/>
            <w:tcMar>
              <w:top w:w="20" w:type="dxa"/>
              <w:left w:w="20" w:type="dxa"/>
              <w:bottom w:w="100" w:type="dxa"/>
              <w:right w:w="20" w:type="dxa"/>
            </w:tcMar>
            <w:hideMark/>
          </w:tcPr>
          <w:p w14:paraId="48C04503" w14:textId="77777777" w:rsidR="00766158" w:rsidRPr="00AC63CA" w:rsidRDefault="00766158" w:rsidP="00766158">
            <w:pPr>
              <w:ind w:left="100" w:right="100"/>
              <w:jc w:val="center"/>
            </w:pPr>
            <w:r w:rsidRPr="00AC63CA">
              <w:rPr>
                <w:rFonts w:ascii="Titillium Web" w:hAnsi="Titillium Web"/>
                <w:color w:val="000000"/>
                <w:sz w:val="18"/>
                <w:szCs w:val="18"/>
              </w:rPr>
              <w:t>abr-20</w:t>
            </w:r>
          </w:p>
        </w:tc>
      </w:tr>
      <w:tr w:rsidR="00766158" w:rsidRPr="00AC63CA" w14:paraId="0215FD5A" w14:textId="77777777" w:rsidTr="00766158">
        <w:trPr>
          <w:trHeight w:val="1400"/>
        </w:trPr>
        <w:tc>
          <w:tcPr>
            <w:tcW w:w="0" w:type="auto"/>
            <w:tcMar>
              <w:top w:w="20" w:type="dxa"/>
              <w:left w:w="20" w:type="dxa"/>
              <w:bottom w:w="100" w:type="dxa"/>
              <w:right w:w="20" w:type="dxa"/>
            </w:tcMar>
            <w:hideMark/>
          </w:tcPr>
          <w:p w14:paraId="753FC49D" w14:textId="51FCC35A" w:rsidR="00766158" w:rsidRPr="00AC63CA" w:rsidRDefault="00766158" w:rsidP="00766158">
            <w:pPr>
              <w:ind w:left="100" w:right="100"/>
            </w:pPr>
            <w:r w:rsidRPr="00AC63CA">
              <w:rPr>
                <w:rFonts w:ascii="Titillium Web" w:hAnsi="Titillium Web"/>
                <w:color w:val="000000"/>
                <w:sz w:val="18"/>
                <w:szCs w:val="18"/>
              </w:rPr>
              <w:t>Riego de 180, colocación de caja salva enjambres en los guayabos, plantación de 10 árboles, plantación de 70 árboles en La Forestal en conjunto con vecinos de Lomas de Zapopan, instalación de señalamiento en El Tigr</w:t>
            </w:r>
            <w:r w:rsidR="00527ADE">
              <w:rPr>
                <w:rFonts w:ascii="Titillium Web" w:hAnsi="Titillium Web"/>
                <w:color w:val="000000"/>
                <w:sz w:val="18"/>
                <w:szCs w:val="18"/>
              </w:rPr>
              <w:t>e</w:t>
            </w:r>
          </w:p>
        </w:tc>
        <w:tc>
          <w:tcPr>
            <w:tcW w:w="0" w:type="auto"/>
            <w:tcMar>
              <w:top w:w="20" w:type="dxa"/>
              <w:left w:w="20" w:type="dxa"/>
              <w:bottom w:w="100" w:type="dxa"/>
              <w:right w:w="20" w:type="dxa"/>
            </w:tcMar>
            <w:hideMark/>
          </w:tcPr>
          <w:p w14:paraId="2A66AA4E" w14:textId="77777777" w:rsidR="00766158" w:rsidRPr="00AC63CA" w:rsidRDefault="00766158" w:rsidP="00766158">
            <w:pPr>
              <w:ind w:left="100" w:right="100"/>
              <w:jc w:val="center"/>
            </w:pPr>
            <w:r w:rsidRPr="00AC63CA">
              <w:rPr>
                <w:rFonts w:ascii="Titillium Web" w:hAnsi="Titillium Web"/>
                <w:color w:val="000000"/>
                <w:sz w:val="18"/>
                <w:szCs w:val="18"/>
              </w:rPr>
              <w:t>El Tigre, Nixticuil</w:t>
            </w:r>
          </w:p>
        </w:tc>
        <w:tc>
          <w:tcPr>
            <w:tcW w:w="0" w:type="auto"/>
            <w:tcMar>
              <w:top w:w="20" w:type="dxa"/>
              <w:left w:w="20" w:type="dxa"/>
              <w:bottom w:w="100" w:type="dxa"/>
              <w:right w:w="20" w:type="dxa"/>
            </w:tcMar>
            <w:hideMark/>
          </w:tcPr>
          <w:p w14:paraId="3FA04223" w14:textId="77777777" w:rsidR="00766158" w:rsidRPr="00AC63CA" w:rsidRDefault="00766158" w:rsidP="00766158">
            <w:pPr>
              <w:ind w:left="100" w:right="100"/>
              <w:jc w:val="center"/>
            </w:pPr>
            <w:r w:rsidRPr="00AC63CA">
              <w:rPr>
                <w:rFonts w:ascii="Titillium Web" w:hAnsi="Titillium Web"/>
                <w:color w:val="000000"/>
                <w:sz w:val="18"/>
                <w:szCs w:val="18"/>
              </w:rPr>
              <w:t>may-20</w:t>
            </w:r>
          </w:p>
        </w:tc>
      </w:tr>
      <w:tr w:rsidR="00766158" w:rsidRPr="00AC63CA" w14:paraId="4E34F980" w14:textId="77777777" w:rsidTr="00766158">
        <w:trPr>
          <w:trHeight w:val="1666"/>
        </w:trPr>
        <w:tc>
          <w:tcPr>
            <w:tcW w:w="0" w:type="auto"/>
            <w:tcMar>
              <w:top w:w="20" w:type="dxa"/>
              <w:left w:w="20" w:type="dxa"/>
              <w:bottom w:w="100" w:type="dxa"/>
              <w:right w:w="20" w:type="dxa"/>
            </w:tcMar>
            <w:hideMark/>
          </w:tcPr>
          <w:p w14:paraId="20A527DC" w14:textId="77777777" w:rsidR="00766158" w:rsidRPr="00AC63CA" w:rsidRDefault="00766158" w:rsidP="00766158">
            <w:pPr>
              <w:ind w:left="100" w:right="100"/>
            </w:pPr>
            <w:r w:rsidRPr="00AC63CA">
              <w:rPr>
                <w:rFonts w:ascii="Titillium Web" w:hAnsi="Titillium Web"/>
                <w:color w:val="000000"/>
                <w:sz w:val="18"/>
                <w:szCs w:val="18"/>
              </w:rPr>
              <w:t>Riego de 205 árboles, retención de suelo, recolección de 4.5 toneladas de residuos, labores de conservación de suelo  en El diente y poda de muérdago realizada por Protege y Conserva AC con apoyo de la Dirección, Rehabilitación de la hoya pluvial </w:t>
            </w:r>
          </w:p>
        </w:tc>
        <w:tc>
          <w:tcPr>
            <w:tcW w:w="0" w:type="auto"/>
            <w:tcMar>
              <w:top w:w="20" w:type="dxa"/>
              <w:left w:w="20" w:type="dxa"/>
              <w:bottom w:w="100" w:type="dxa"/>
              <w:right w:w="20" w:type="dxa"/>
            </w:tcMar>
            <w:hideMark/>
          </w:tcPr>
          <w:p w14:paraId="7AF6E54F" w14:textId="77777777" w:rsidR="00766158" w:rsidRPr="00AC63CA" w:rsidRDefault="00766158" w:rsidP="00766158">
            <w:pPr>
              <w:ind w:left="100" w:right="100"/>
              <w:jc w:val="center"/>
            </w:pPr>
            <w:r w:rsidRPr="00AC63CA">
              <w:rPr>
                <w:rFonts w:ascii="Titillium Web" w:hAnsi="Titillium Web"/>
                <w:color w:val="000000"/>
                <w:sz w:val="18"/>
                <w:szCs w:val="18"/>
              </w:rPr>
              <w:t>El Tigre, El Diente</w:t>
            </w:r>
          </w:p>
        </w:tc>
        <w:tc>
          <w:tcPr>
            <w:tcW w:w="0" w:type="auto"/>
            <w:tcMar>
              <w:top w:w="20" w:type="dxa"/>
              <w:left w:w="20" w:type="dxa"/>
              <w:bottom w:w="100" w:type="dxa"/>
              <w:right w:w="20" w:type="dxa"/>
            </w:tcMar>
            <w:hideMark/>
          </w:tcPr>
          <w:p w14:paraId="6CC7F5FE" w14:textId="77777777" w:rsidR="00766158" w:rsidRPr="00AC63CA" w:rsidRDefault="00766158" w:rsidP="00766158">
            <w:pPr>
              <w:ind w:left="100" w:right="100"/>
              <w:jc w:val="center"/>
            </w:pPr>
            <w:r w:rsidRPr="00AC63CA">
              <w:rPr>
                <w:rFonts w:ascii="Titillium Web" w:hAnsi="Titillium Web"/>
                <w:color w:val="000000"/>
                <w:sz w:val="18"/>
                <w:szCs w:val="18"/>
              </w:rPr>
              <w:t>jun-20</w:t>
            </w:r>
          </w:p>
        </w:tc>
      </w:tr>
      <w:tr w:rsidR="00766158" w:rsidRPr="00AC63CA" w14:paraId="6A2EC37F" w14:textId="77777777" w:rsidTr="00766158">
        <w:trPr>
          <w:trHeight w:val="713"/>
        </w:trPr>
        <w:tc>
          <w:tcPr>
            <w:tcW w:w="0" w:type="auto"/>
            <w:tcMar>
              <w:top w:w="20" w:type="dxa"/>
              <w:left w:w="20" w:type="dxa"/>
              <w:bottom w:w="100" w:type="dxa"/>
              <w:right w:w="20" w:type="dxa"/>
            </w:tcMar>
            <w:hideMark/>
          </w:tcPr>
          <w:p w14:paraId="61547073" w14:textId="77777777" w:rsidR="00766158" w:rsidRPr="00AC63CA" w:rsidRDefault="00766158" w:rsidP="00766158">
            <w:pPr>
              <w:ind w:left="100" w:right="100"/>
            </w:pPr>
            <w:r w:rsidRPr="00AC63CA">
              <w:rPr>
                <w:rFonts w:ascii="Titillium Web" w:hAnsi="Titillium Web"/>
                <w:color w:val="000000"/>
                <w:sz w:val="18"/>
                <w:szCs w:val="18"/>
              </w:rPr>
              <w:t>Reforestación con 248 árboles en El Diente, instalación de señalamiento en El Diente</w:t>
            </w:r>
          </w:p>
        </w:tc>
        <w:tc>
          <w:tcPr>
            <w:tcW w:w="0" w:type="auto"/>
            <w:tcMar>
              <w:top w:w="20" w:type="dxa"/>
              <w:left w:w="20" w:type="dxa"/>
              <w:bottom w:w="100" w:type="dxa"/>
              <w:right w:w="20" w:type="dxa"/>
            </w:tcMar>
            <w:hideMark/>
          </w:tcPr>
          <w:p w14:paraId="7F6ADA85" w14:textId="77777777" w:rsidR="00766158" w:rsidRPr="00AC63CA" w:rsidRDefault="00766158" w:rsidP="00766158">
            <w:pPr>
              <w:ind w:left="100" w:right="100"/>
              <w:jc w:val="center"/>
            </w:pPr>
            <w:r w:rsidRPr="00AC63CA">
              <w:rPr>
                <w:rFonts w:ascii="Titillium Web" w:hAnsi="Titillium Web"/>
                <w:color w:val="000000"/>
                <w:sz w:val="18"/>
                <w:szCs w:val="18"/>
              </w:rPr>
              <w:t>El Diente</w:t>
            </w:r>
          </w:p>
        </w:tc>
        <w:tc>
          <w:tcPr>
            <w:tcW w:w="0" w:type="auto"/>
            <w:tcMar>
              <w:top w:w="20" w:type="dxa"/>
              <w:left w:w="20" w:type="dxa"/>
              <w:bottom w:w="100" w:type="dxa"/>
              <w:right w:w="20" w:type="dxa"/>
            </w:tcMar>
            <w:hideMark/>
          </w:tcPr>
          <w:p w14:paraId="414E0BFD" w14:textId="77777777" w:rsidR="00766158" w:rsidRPr="00AC63CA" w:rsidRDefault="00766158" w:rsidP="00766158">
            <w:pPr>
              <w:ind w:left="100" w:right="100"/>
              <w:jc w:val="center"/>
            </w:pPr>
            <w:r w:rsidRPr="00AC63CA">
              <w:rPr>
                <w:rFonts w:ascii="Titillium Web" w:hAnsi="Titillium Web"/>
                <w:color w:val="000000"/>
                <w:sz w:val="18"/>
                <w:szCs w:val="18"/>
              </w:rPr>
              <w:t>jul-20</w:t>
            </w:r>
          </w:p>
        </w:tc>
      </w:tr>
    </w:tbl>
    <w:p w14:paraId="1707E9A1" w14:textId="77777777" w:rsidR="00AC63CA" w:rsidRPr="00AC63CA" w:rsidRDefault="00AC63CA" w:rsidP="00AC63CA">
      <w:r w:rsidRPr="00AC63CA">
        <w:rPr>
          <w:rFonts w:ascii="Titillium Web" w:hAnsi="Titillium Web"/>
          <w:color w:val="000000"/>
          <w:sz w:val="22"/>
          <w:szCs w:val="22"/>
        </w:rPr>
        <w:t> </w:t>
      </w:r>
    </w:p>
    <w:p w14:paraId="6C51BB6C" w14:textId="06D84BC7" w:rsidR="00AC63CA" w:rsidRPr="00AC63CA" w:rsidRDefault="00AC63CA" w:rsidP="00AC63CA">
      <w:pPr>
        <w:ind w:left="700"/>
        <w:jc w:val="both"/>
      </w:pPr>
    </w:p>
    <w:p w14:paraId="16901752" w14:textId="77777777" w:rsidR="00AC63CA" w:rsidRPr="00AC63CA" w:rsidRDefault="00AC63CA" w:rsidP="00AC63CA">
      <w:pPr>
        <w:ind w:left="700"/>
        <w:jc w:val="both"/>
      </w:pPr>
      <w:r w:rsidRPr="00AC63CA">
        <w:rPr>
          <w:rFonts w:ascii="Titillium Web" w:hAnsi="Titillium Web"/>
          <w:color w:val="000000"/>
          <w:sz w:val="22"/>
          <w:szCs w:val="22"/>
        </w:rPr>
        <w:t>El Ing. Juan Luis Sube menciona que son parte de las acciones que se han venido realizando dentro del ANP, recordando que se tiene también más trabajo en todo el municipio.</w:t>
      </w:r>
    </w:p>
    <w:p w14:paraId="30DB6CA6" w14:textId="3B218031" w:rsidR="00AC63CA" w:rsidRPr="00AC63CA" w:rsidRDefault="00AC63CA" w:rsidP="00AC63CA">
      <w:pPr>
        <w:ind w:left="700"/>
        <w:jc w:val="both"/>
      </w:pPr>
    </w:p>
    <w:p w14:paraId="6CE3D732" w14:textId="25ADAEFA" w:rsidR="00AC63CA" w:rsidRPr="00AC63CA" w:rsidRDefault="00AC63CA" w:rsidP="00AC63CA">
      <w:pPr>
        <w:ind w:left="700"/>
        <w:jc w:val="both"/>
      </w:pPr>
      <w:r w:rsidRPr="00AC63CA">
        <w:rPr>
          <w:rFonts w:ascii="Titillium Web" w:hAnsi="Titillium Web"/>
          <w:color w:val="000000"/>
          <w:sz w:val="22"/>
          <w:szCs w:val="22"/>
        </w:rPr>
        <w:t xml:space="preserve">Bernardo Negrete representante de México Vertical A.C. reconoce que en la parte de la reforestación del ANP en el área del el Diente, se hizo un trabajo </w:t>
      </w:r>
      <w:r w:rsidR="000C47D5">
        <w:rPr>
          <w:rFonts w:ascii="Titillium Web" w:hAnsi="Titillium Web"/>
          <w:color w:val="000000"/>
          <w:sz w:val="22"/>
          <w:szCs w:val="22"/>
        </w:rPr>
        <w:t>muy productivo</w:t>
      </w:r>
      <w:r w:rsidRPr="00AC63CA">
        <w:rPr>
          <w:rFonts w:ascii="Titillium Web" w:hAnsi="Titillium Web"/>
          <w:color w:val="000000"/>
          <w:sz w:val="22"/>
          <w:szCs w:val="22"/>
        </w:rPr>
        <w:t xml:space="preserve"> con una participación positiva y nutrida, siendo muy responsables con los protocolos sanitarios.</w:t>
      </w:r>
    </w:p>
    <w:p w14:paraId="188C4C29" w14:textId="1E72F4AE" w:rsidR="00AC63CA" w:rsidRPr="00AC63CA" w:rsidRDefault="00AC63CA" w:rsidP="00766158">
      <w:pPr>
        <w:ind w:left="700"/>
        <w:jc w:val="both"/>
      </w:pPr>
      <w:r w:rsidRPr="00AC63CA">
        <w:rPr>
          <w:rFonts w:ascii="Titillium Web" w:hAnsi="Titillium Web"/>
          <w:color w:val="000000"/>
          <w:sz w:val="22"/>
          <w:szCs w:val="22"/>
        </w:rPr>
        <w:t> </w:t>
      </w:r>
    </w:p>
    <w:p w14:paraId="59526E86" w14:textId="77777777" w:rsidR="00AC63CA" w:rsidRPr="00AC63CA" w:rsidRDefault="00AC63CA" w:rsidP="00AC63CA">
      <w:pPr>
        <w:ind w:left="700"/>
        <w:jc w:val="both"/>
      </w:pPr>
      <w:r w:rsidRPr="00AC63CA">
        <w:rPr>
          <w:rFonts w:ascii="Titillium Web" w:hAnsi="Titillium Web"/>
          <w:b/>
          <w:bCs/>
          <w:color w:val="000000"/>
          <w:sz w:val="22"/>
          <w:szCs w:val="22"/>
        </w:rPr>
        <w:t xml:space="preserve">Punto 13. Asuntos varios. </w:t>
      </w:r>
      <w:r w:rsidRPr="00AC63CA">
        <w:rPr>
          <w:rFonts w:ascii="Titillium Web" w:hAnsi="Titillium Web"/>
          <w:color w:val="000000"/>
          <w:sz w:val="22"/>
          <w:szCs w:val="22"/>
        </w:rPr>
        <w:t>El Ing. Juan Luis Sube, abre el uso de la voz a los integrantes de la sesión que deseen agregar algún punto.</w:t>
      </w:r>
    </w:p>
    <w:p w14:paraId="4A66FC45" w14:textId="77777777" w:rsidR="00AC63CA" w:rsidRPr="00AC63CA" w:rsidRDefault="00AC63CA" w:rsidP="00AC63CA">
      <w:pPr>
        <w:ind w:left="700"/>
        <w:jc w:val="both"/>
      </w:pPr>
      <w:r w:rsidRPr="00AC63CA">
        <w:rPr>
          <w:rFonts w:ascii="Titillium Web" w:hAnsi="Titillium Web"/>
          <w:color w:val="000000"/>
          <w:sz w:val="22"/>
          <w:szCs w:val="22"/>
        </w:rPr>
        <w:t> </w:t>
      </w:r>
    </w:p>
    <w:p w14:paraId="6BE8CAFD" w14:textId="77777777" w:rsidR="00AC63CA" w:rsidRPr="00AC63CA" w:rsidRDefault="00AC63CA" w:rsidP="00AC63CA">
      <w:pPr>
        <w:ind w:left="700"/>
        <w:jc w:val="both"/>
      </w:pPr>
      <w:r w:rsidRPr="00AC63CA">
        <w:rPr>
          <w:rFonts w:ascii="Titillium Web" w:hAnsi="Titillium Web"/>
          <w:color w:val="000000"/>
          <w:sz w:val="22"/>
          <w:szCs w:val="22"/>
        </w:rPr>
        <w:t>Roberto Maciel hace uso de la voz, menciona que el área  específicamente de el Diente puede ser un área factible para convertirse en un “Geositio”, explica: la parte de geositio es un instrumento que maneja la UNESCO, se pretende brindar el conocimiento geológico de la zona, señala que en esta parte de el Diente no hay ningún totem explicativo de cómo se formó, recalca la importancia de tener uno que explique la formación geológica, incluso generar guías para que la gente que asista ahí pueda ser guiada y conozca las características biológicas y abióticas del lugar. Comparte que en un un congreso se presentaron los ingresos obtenidos por ANP y los ingresos obtenidos por Geoparques donde existe una diferencia sustancial. Propone que se pueda analizar esta propuesta para generar un Geoparque de la zona, menciona que actualmente está trabajando a nivel Estado para ver todos los Geositios existentes y promover la generación de Geoparques.</w:t>
      </w:r>
    </w:p>
    <w:p w14:paraId="5CC049A3" w14:textId="77777777" w:rsidR="00AC63CA" w:rsidRPr="00AC63CA" w:rsidRDefault="00AC63CA" w:rsidP="00AC63CA">
      <w:pPr>
        <w:ind w:left="700"/>
        <w:jc w:val="both"/>
      </w:pPr>
      <w:r w:rsidRPr="00AC63CA">
        <w:rPr>
          <w:rFonts w:ascii="Titillium Web" w:hAnsi="Titillium Web"/>
          <w:color w:val="000000"/>
          <w:sz w:val="22"/>
          <w:szCs w:val="22"/>
        </w:rPr>
        <w:t> </w:t>
      </w:r>
    </w:p>
    <w:p w14:paraId="57D5EAA0" w14:textId="77777777" w:rsidR="00AC63CA" w:rsidRPr="00AC63CA" w:rsidRDefault="00AC63CA" w:rsidP="00AC63CA">
      <w:pPr>
        <w:ind w:left="700"/>
        <w:jc w:val="both"/>
      </w:pPr>
      <w:r w:rsidRPr="00AC63CA">
        <w:rPr>
          <w:rFonts w:ascii="Titillium Web" w:hAnsi="Titillium Web"/>
          <w:color w:val="000000"/>
          <w:sz w:val="22"/>
          <w:szCs w:val="22"/>
        </w:rPr>
        <w:t>El Ing. Juan Luis Sube, menciona que actualmente construir la información de manera interna resultará un tanto complicado por las obligaciones actuales, recuerda que también se colocó un reglamento al ingreso con apoyo de los propietarios para dejar claro las actividades. Propone se pueda organizar una reunión en privado para revisar que implicaciones generaría el proyecto de Geositio.</w:t>
      </w:r>
    </w:p>
    <w:p w14:paraId="4496D1FE" w14:textId="77777777" w:rsidR="00AC63CA" w:rsidRPr="00AC63CA" w:rsidRDefault="00AC63CA" w:rsidP="00AC63CA">
      <w:pPr>
        <w:jc w:val="both"/>
      </w:pPr>
      <w:r w:rsidRPr="00AC63CA">
        <w:rPr>
          <w:rFonts w:ascii="Titillium Web" w:hAnsi="Titillium Web"/>
          <w:color w:val="000000"/>
          <w:sz w:val="22"/>
          <w:szCs w:val="22"/>
        </w:rPr>
        <w:t> </w:t>
      </w:r>
    </w:p>
    <w:p w14:paraId="6902DD41" w14:textId="77777777" w:rsidR="00AC63CA" w:rsidRPr="00AC63CA" w:rsidRDefault="00AC63CA" w:rsidP="00AC63CA">
      <w:pPr>
        <w:ind w:left="700"/>
        <w:jc w:val="both"/>
      </w:pPr>
      <w:r w:rsidRPr="00AC63CA">
        <w:rPr>
          <w:rFonts w:ascii="Titillium Web" w:hAnsi="Titillium Web"/>
          <w:color w:val="000000"/>
          <w:sz w:val="22"/>
          <w:szCs w:val="22"/>
        </w:rPr>
        <w:t>María García representante de vecinos de El Tigre II, escribe en el chat de la sesión acerca de un punto limpio en la zona de El Tigre.</w:t>
      </w:r>
    </w:p>
    <w:p w14:paraId="2DEEFA9B" w14:textId="77777777" w:rsidR="00AC63CA" w:rsidRPr="00AC63CA" w:rsidRDefault="00AC63CA" w:rsidP="00AC63CA">
      <w:pPr>
        <w:ind w:left="700"/>
        <w:jc w:val="both"/>
      </w:pPr>
      <w:r w:rsidRPr="00AC63CA">
        <w:rPr>
          <w:rFonts w:ascii="Titillium Web" w:hAnsi="Titillium Web"/>
          <w:color w:val="000000"/>
          <w:sz w:val="22"/>
          <w:szCs w:val="22"/>
        </w:rPr>
        <w:t> </w:t>
      </w:r>
    </w:p>
    <w:p w14:paraId="4410C6AE" w14:textId="77777777" w:rsidR="00AC63CA" w:rsidRPr="00AC63CA" w:rsidRDefault="00AC63CA" w:rsidP="00AC63CA">
      <w:pPr>
        <w:ind w:left="700"/>
        <w:jc w:val="both"/>
      </w:pPr>
      <w:r w:rsidRPr="00AC63CA">
        <w:rPr>
          <w:rFonts w:ascii="Titillium Web" w:hAnsi="Titillium Web"/>
          <w:color w:val="000000"/>
          <w:sz w:val="22"/>
          <w:szCs w:val="22"/>
        </w:rPr>
        <w:t>El Ing. Juan Luis Sube explica que el tema es instalar un punto limpio en el tigre, proponiendo platicar personalmente el proyecto entorno a este punto.</w:t>
      </w:r>
    </w:p>
    <w:p w14:paraId="52A2C7CB" w14:textId="77777777" w:rsidR="00AC63CA" w:rsidRPr="00AC63CA" w:rsidRDefault="00AC63CA" w:rsidP="00AC63CA">
      <w:pPr>
        <w:ind w:left="700"/>
        <w:jc w:val="both"/>
      </w:pPr>
      <w:r w:rsidRPr="00AC63CA">
        <w:rPr>
          <w:rFonts w:ascii="Titillium Web" w:hAnsi="Titillium Web"/>
          <w:color w:val="000000"/>
          <w:sz w:val="22"/>
          <w:szCs w:val="22"/>
        </w:rPr>
        <w:t> </w:t>
      </w:r>
    </w:p>
    <w:p w14:paraId="7ACBBB3A" w14:textId="5106440B" w:rsidR="00766158" w:rsidRDefault="00AC63CA" w:rsidP="00766158">
      <w:pPr>
        <w:ind w:left="700"/>
        <w:jc w:val="both"/>
      </w:pPr>
      <w:r w:rsidRPr="00AC63CA">
        <w:rPr>
          <w:rFonts w:ascii="Titillium Web" w:hAnsi="Titillium Web"/>
          <w:color w:val="000000"/>
          <w:sz w:val="22"/>
          <w:szCs w:val="22"/>
        </w:rPr>
        <w:t xml:space="preserve">Silvia Angélica Fernández Rendón representante de la Asociación de Vecinos de El Tigre II toma la palabra para recordar que en el Tigre se llevó composta </w:t>
      </w:r>
      <w:r w:rsidR="000C47D5">
        <w:rPr>
          <w:rFonts w:ascii="Titillium Web" w:hAnsi="Titillium Web"/>
          <w:color w:val="000000"/>
          <w:sz w:val="22"/>
          <w:szCs w:val="22"/>
        </w:rPr>
        <w:t xml:space="preserve">al predio conocido como el triángulo el cual es un área de sesión </w:t>
      </w:r>
      <w:r w:rsidRPr="00AC63CA">
        <w:rPr>
          <w:rFonts w:ascii="Titillium Web" w:hAnsi="Titillium Web"/>
          <w:color w:val="000000"/>
          <w:sz w:val="22"/>
          <w:szCs w:val="22"/>
        </w:rPr>
        <w:t>y pregunt</w:t>
      </w:r>
      <w:r w:rsidR="000C47D5">
        <w:rPr>
          <w:rFonts w:ascii="Titillium Web" w:hAnsi="Titillium Web"/>
          <w:color w:val="000000"/>
          <w:sz w:val="22"/>
          <w:szCs w:val="22"/>
        </w:rPr>
        <w:t>a si habrá algún proyecto ahí, confirmándose que se está trabajando en el proyecto de mejoramiento por parte de la Dirección de Medio Ambiente en coordinación con la Dirección de Parques y Jardines.</w:t>
      </w:r>
      <w:r w:rsidRPr="00AC63CA">
        <w:rPr>
          <w:rFonts w:ascii="Titillium Web" w:hAnsi="Titillium Web"/>
          <w:color w:val="000000"/>
          <w:sz w:val="22"/>
          <w:szCs w:val="22"/>
        </w:rPr>
        <w:t>.</w:t>
      </w:r>
    </w:p>
    <w:p w14:paraId="6E6DD52E" w14:textId="1915F7AF" w:rsidR="00AC63CA" w:rsidRPr="00AC63CA" w:rsidRDefault="00AC63CA" w:rsidP="00766158">
      <w:pPr>
        <w:ind w:left="700"/>
        <w:jc w:val="both"/>
      </w:pPr>
      <w:r w:rsidRPr="00AC63CA">
        <w:rPr>
          <w:rFonts w:ascii="Titillium Web" w:hAnsi="Titillium Web"/>
          <w:color w:val="000000"/>
          <w:sz w:val="22"/>
          <w:szCs w:val="22"/>
        </w:rPr>
        <w:t> </w:t>
      </w:r>
    </w:p>
    <w:p w14:paraId="069826BF" w14:textId="77777777" w:rsidR="00AC63CA" w:rsidRPr="00AC63CA" w:rsidRDefault="00AC63CA" w:rsidP="00AC63CA">
      <w:pPr>
        <w:ind w:left="700"/>
        <w:jc w:val="both"/>
      </w:pPr>
      <w:r w:rsidRPr="00AC63CA">
        <w:rPr>
          <w:rFonts w:ascii="Titillium Web" w:hAnsi="Titillium Web"/>
          <w:color w:val="000000"/>
          <w:sz w:val="22"/>
          <w:szCs w:val="22"/>
        </w:rPr>
        <w:t>El Ing. Juan Luis Sube propone una reunión con parques y jardines para coordinar el proyecto, y empezar al menos la reforestación.</w:t>
      </w:r>
    </w:p>
    <w:p w14:paraId="17E77EB7" w14:textId="7C480762" w:rsidR="00AC63CA" w:rsidRPr="00AC63CA" w:rsidRDefault="00AC63CA" w:rsidP="00766158">
      <w:pPr>
        <w:ind w:left="700"/>
        <w:jc w:val="both"/>
      </w:pPr>
      <w:r w:rsidRPr="00AC63CA">
        <w:rPr>
          <w:rFonts w:ascii="Titillium Web" w:hAnsi="Titillium Web"/>
          <w:color w:val="000000"/>
          <w:sz w:val="22"/>
          <w:szCs w:val="22"/>
        </w:rPr>
        <w:t> </w:t>
      </w:r>
      <w:r w:rsidRPr="00AC63CA">
        <w:rPr>
          <w:rFonts w:ascii="Titillium Web" w:hAnsi="Titillium Web"/>
          <w:b/>
          <w:bCs/>
          <w:color w:val="000000"/>
          <w:sz w:val="22"/>
          <w:szCs w:val="22"/>
        </w:rPr>
        <w:t> </w:t>
      </w:r>
    </w:p>
    <w:p w14:paraId="26F4DF84" w14:textId="77777777" w:rsidR="00AC63CA" w:rsidRPr="00AC63CA" w:rsidRDefault="00AC63CA" w:rsidP="00AC63CA">
      <w:pPr>
        <w:ind w:left="700"/>
        <w:jc w:val="both"/>
      </w:pPr>
      <w:r w:rsidRPr="00AC63CA">
        <w:rPr>
          <w:rFonts w:ascii="Titillium Web" w:hAnsi="Titillium Web"/>
          <w:b/>
          <w:bCs/>
          <w:color w:val="000000"/>
          <w:sz w:val="22"/>
          <w:szCs w:val="22"/>
        </w:rPr>
        <w:t xml:space="preserve">Punto 14- Clausura. </w:t>
      </w:r>
      <w:r w:rsidRPr="00AC63CA">
        <w:rPr>
          <w:rFonts w:ascii="Titillium Web" w:hAnsi="Titillium Web"/>
          <w:color w:val="000000"/>
          <w:sz w:val="22"/>
          <w:szCs w:val="22"/>
        </w:rPr>
        <w:t>El Lic. Miguel Vázquez en su carácter de Presidente suplente del Comité Técnico del Área de Protección Hidrológica del Municipio de Zapopan Jalisco Bosque el Nixticuil – San Esteban – El Diente (BENSEDI) agradece la participación de todos los asistentes, recordando que se pueden organizar las mesas de trabajo alternas a las sesiones ordinarias del comité para poder dar seguimiento y salida a temas como el Programa Operativo Anual, reitera el compromiso del Ayuntamiento, reconociendo la labor actual que realiza el Ing. Juan Luis Sube Ramirez en el BENSEDI con el recurso humano y material que se cuenta. Siendo las 17:53 horas del día se procede a dar por concluida la presente Sesión Ordinaria, adjuntado los acuerdos llegados en el transcurso de la sesión, firmando los miembros integrantes del Comité e invitados.</w:t>
      </w:r>
    </w:p>
    <w:p w14:paraId="090668A5" w14:textId="18E4FC23" w:rsidR="00AC63CA" w:rsidRPr="00AC63CA" w:rsidRDefault="00AC63CA" w:rsidP="00766158">
      <w:pPr>
        <w:jc w:val="both"/>
      </w:pPr>
      <w:r w:rsidRPr="00AC63CA">
        <w:rPr>
          <w:rFonts w:ascii="Titillium Web" w:hAnsi="Titillium Web"/>
          <w:b/>
          <w:bCs/>
          <w:color w:val="000000"/>
          <w:sz w:val="22"/>
          <w:szCs w:val="22"/>
        </w:rPr>
        <w:t> </w:t>
      </w:r>
    </w:p>
    <w:p w14:paraId="55E92FF2" w14:textId="77777777" w:rsidR="00AC63CA" w:rsidRPr="00AC63CA" w:rsidRDefault="00AC63CA" w:rsidP="00AC63CA">
      <w:pPr>
        <w:ind w:left="3540" w:firstLine="700"/>
        <w:jc w:val="both"/>
      </w:pPr>
      <w:r w:rsidRPr="00AC63CA">
        <w:rPr>
          <w:rFonts w:ascii="Titillium Web" w:hAnsi="Titillium Web"/>
          <w:b/>
          <w:bCs/>
          <w:color w:val="000000"/>
          <w:sz w:val="22"/>
          <w:szCs w:val="22"/>
        </w:rPr>
        <w:t>ACUERDOS.</w:t>
      </w:r>
    </w:p>
    <w:p w14:paraId="6DE144FB" w14:textId="77777777" w:rsidR="00AC63CA" w:rsidRPr="00AC63CA" w:rsidRDefault="00AC63CA" w:rsidP="00AC63CA">
      <w:pPr>
        <w:ind w:left="700"/>
        <w:jc w:val="both"/>
      </w:pPr>
      <w:r w:rsidRPr="00AC63CA">
        <w:rPr>
          <w:rFonts w:ascii="Titillium Web" w:hAnsi="Titillium Web"/>
          <w:b/>
          <w:bCs/>
          <w:color w:val="000000"/>
          <w:sz w:val="22"/>
          <w:szCs w:val="22"/>
        </w:rPr>
        <w:t> </w:t>
      </w:r>
    </w:p>
    <w:p w14:paraId="76204ADD" w14:textId="07D30908" w:rsidR="00AC63CA" w:rsidRPr="00AC63CA" w:rsidRDefault="00AC63CA" w:rsidP="00AC63CA">
      <w:pPr>
        <w:ind w:left="1420" w:hanging="360"/>
        <w:jc w:val="both"/>
      </w:pPr>
      <w:r w:rsidRPr="00AC63CA">
        <w:rPr>
          <w:color w:val="000000"/>
          <w:sz w:val="22"/>
          <w:szCs w:val="22"/>
        </w:rPr>
        <w:t>·</w:t>
      </w:r>
      <w:r w:rsidRPr="00AC63CA">
        <w:rPr>
          <w:color w:val="000000"/>
          <w:sz w:val="14"/>
          <w:szCs w:val="14"/>
        </w:rPr>
        <w:t xml:space="preserve">   </w:t>
      </w:r>
      <w:r w:rsidRPr="00AC63CA">
        <w:rPr>
          <w:color w:val="000000"/>
          <w:sz w:val="14"/>
          <w:szCs w:val="14"/>
        </w:rPr>
        <w:tab/>
      </w:r>
      <w:r w:rsidRPr="00AC63CA">
        <w:rPr>
          <w:rFonts w:ascii="Titillium Web" w:hAnsi="Titillium Web"/>
          <w:color w:val="000000"/>
          <w:sz w:val="22"/>
          <w:szCs w:val="22"/>
        </w:rPr>
        <w:t>La Dirección de Medio Ambiente, enviará copia a los integrantes del comité técnico</w:t>
      </w:r>
      <w:r w:rsidR="00527ADE">
        <w:rPr>
          <w:rFonts w:ascii="Titillium Web" w:hAnsi="Titillium Web"/>
          <w:color w:val="000000"/>
          <w:sz w:val="22"/>
          <w:szCs w:val="22"/>
        </w:rPr>
        <w:t>,</w:t>
      </w:r>
      <w:r w:rsidRPr="00AC63CA">
        <w:rPr>
          <w:rFonts w:ascii="Titillium Web" w:hAnsi="Titillium Web"/>
          <w:color w:val="000000"/>
          <w:sz w:val="22"/>
          <w:szCs w:val="22"/>
        </w:rPr>
        <w:t xml:space="preserve"> consejeros</w:t>
      </w:r>
      <w:r w:rsidR="00527ADE">
        <w:rPr>
          <w:rFonts w:ascii="Titillium Web" w:hAnsi="Titillium Web"/>
          <w:color w:val="000000"/>
          <w:sz w:val="22"/>
          <w:szCs w:val="22"/>
        </w:rPr>
        <w:t xml:space="preserve"> academicos y ciudadanos, </w:t>
      </w:r>
      <w:r w:rsidRPr="00AC63CA">
        <w:rPr>
          <w:rFonts w:ascii="Titillium Web" w:hAnsi="Titillium Web"/>
          <w:color w:val="000000"/>
          <w:sz w:val="22"/>
          <w:szCs w:val="22"/>
        </w:rPr>
        <w:t>la recomendación emitida por CEDH hacía el municipio respecto a la protección del Bensedi.</w:t>
      </w:r>
    </w:p>
    <w:p w14:paraId="4FE4FFE3" w14:textId="77777777" w:rsidR="00AC63CA" w:rsidRPr="00AC63CA" w:rsidRDefault="00AC63CA" w:rsidP="00AC63CA">
      <w:pPr>
        <w:jc w:val="both"/>
      </w:pPr>
      <w:r w:rsidRPr="00AC63CA">
        <w:rPr>
          <w:rFonts w:ascii="Titillium Web" w:hAnsi="Titillium Web"/>
          <w:b/>
          <w:bCs/>
          <w:color w:val="000000"/>
          <w:sz w:val="22"/>
          <w:szCs w:val="22"/>
        </w:rPr>
        <w:t> </w:t>
      </w:r>
    </w:p>
    <w:p w14:paraId="1F398E32" w14:textId="3CFD4FA1" w:rsidR="00AC63CA" w:rsidRPr="00AC63CA" w:rsidRDefault="00AC63CA" w:rsidP="00AC63CA">
      <w:pPr>
        <w:ind w:left="1420" w:hanging="360"/>
        <w:jc w:val="both"/>
      </w:pPr>
      <w:r w:rsidRPr="00AC63CA">
        <w:rPr>
          <w:color w:val="000000"/>
          <w:sz w:val="22"/>
          <w:szCs w:val="22"/>
        </w:rPr>
        <w:t>·</w:t>
      </w:r>
      <w:r w:rsidRPr="00AC63CA">
        <w:rPr>
          <w:color w:val="000000"/>
          <w:sz w:val="14"/>
          <w:szCs w:val="14"/>
        </w:rPr>
        <w:t xml:space="preserve">   </w:t>
      </w:r>
      <w:r w:rsidRPr="00AC63CA">
        <w:rPr>
          <w:color w:val="000000"/>
          <w:sz w:val="14"/>
          <w:szCs w:val="14"/>
        </w:rPr>
        <w:tab/>
      </w:r>
      <w:r w:rsidRPr="00AC63CA">
        <w:rPr>
          <w:rFonts w:ascii="Titillium Web" w:hAnsi="Titillium Web"/>
          <w:color w:val="000000"/>
          <w:sz w:val="22"/>
          <w:szCs w:val="22"/>
        </w:rPr>
        <w:t xml:space="preserve">La Coordinación General de Gestión Integral de la Ciudad, proporcionará los planos del proyecto de la obra de la ampliación de la av. Dr. Ángel Leaño para que pueda ser distribuida a los </w:t>
      </w:r>
      <w:r w:rsidR="00527ADE">
        <w:rPr>
          <w:rFonts w:ascii="Titillium Web" w:hAnsi="Titillium Web"/>
          <w:color w:val="000000"/>
          <w:sz w:val="22"/>
          <w:szCs w:val="22"/>
        </w:rPr>
        <w:t xml:space="preserve">miembros </w:t>
      </w:r>
      <w:r w:rsidRPr="00AC63CA">
        <w:rPr>
          <w:rFonts w:ascii="Titillium Web" w:hAnsi="Titillium Web"/>
          <w:color w:val="000000"/>
          <w:sz w:val="22"/>
          <w:szCs w:val="22"/>
        </w:rPr>
        <w:t xml:space="preserve">del comité </w:t>
      </w:r>
      <w:r w:rsidR="00527ADE">
        <w:rPr>
          <w:rFonts w:ascii="Titillium Web" w:hAnsi="Titillium Web"/>
          <w:color w:val="000000"/>
          <w:sz w:val="22"/>
          <w:szCs w:val="22"/>
        </w:rPr>
        <w:t xml:space="preserve">al consejo académico y al ciudadano. </w:t>
      </w:r>
    </w:p>
    <w:p w14:paraId="7E10C8C3" w14:textId="77777777" w:rsidR="00AC63CA" w:rsidRPr="00AC63CA" w:rsidRDefault="00AC63CA" w:rsidP="00AC63CA">
      <w:pPr>
        <w:ind w:left="720"/>
      </w:pPr>
      <w:r w:rsidRPr="00AC63CA">
        <w:rPr>
          <w:rFonts w:ascii="Titillium Web" w:hAnsi="Titillium Web"/>
          <w:b/>
          <w:bCs/>
          <w:color w:val="000000"/>
          <w:sz w:val="22"/>
          <w:szCs w:val="22"/>
        </w:rPr>
        <w:t> </w:t>
      </w:r>
    </w:p>
    <w:p w14:paraId="64F2CE4F" w14:textId="77777777" w:rsidR="00AC63CA" w:rsidRPr="00AC63CA" w:rsidRDefault="00AC63CA" w:rsidP="00AC63CA">
      <w:pPr>
        <w:ind w:left="1420" w:hanging="360"/>
        <w:jc w:val="both"/>
      </w:pPr>
      <w:r w:rsidRPr="00AC63CA">
        <w:rPr>
          <w:color w:val="000000"/>
          <w:sz w:val="22"/>
          <w:szCs w:val="22"/>
        </w:rPr>
        <w:t>·</w:t>
      </w:r>
      <w:r w:rsidRPr="00AC63CA">
        <w:rPr>
          <w:color w:val="000000"/>
          <w:sz w:val="14"/>
          <w:szCs w:val="14"/>
        </w:rPr>
        <w:t xml:space="preserve">   </w:t>
      </w:r>
      <w:r w:rsidRPr="00AC63CA">
        <w:rPr>
          <w:color w:val="000000"/>
          <w:sz w:val="14"/>
          <w:szCs w:val="14"/>
        </w:rPr>
        <w:tab/>
      </w:r>
      <w:r w:rsidRPr="00AC63CA">
        <w:rPr>
          <w:rFonts w:ascii="Titillium Web" w:hAnsi="Titillium Web"/>
          <w:color w:val="000000"/>
          <w:sz w:val="22"/>
          <w:szCs w:val="22"/>
        </w:rPr>
        <w:t>Se incorporará a la Coordinación de Protección Civil y Bomberos de manera permanente en el Comité Técnico del Área de Protección Hidrológica BENSEDI con vos más no voto, siendo equivalente a un miembro académico o ciudadano estipulado en el artículo 6 del reglamento del comité técnico vigente.</w:t>
      </w:r>
    </w:p>
    <w:p w14:paraId="51E19513" w14:textId="77777777" w:rsidR="00AC63CA" w:rsidRPr="00AC63CA" w:rsidRDefault="00AC63CA" w:rsidP="00AC63CA">
      <w:pPr>
        <w:ind w:left="1420"/>
        <w:jc w:val="both"/>
      </w:pPr>
      <w:r w:rsidRPr="00AC63CA">
        <w:rPr>
          <w:rFonts w:ascii="Titillium Web" w:hAnsi="Titillium Web"/>
          <w:b/>
          <w:bCs/>
          <w:color w:val="000000"/>
          <w:sz w:val="22"/>
          <w:szCs w:val="22"/>
        </w:rPr>
        <w:t> </w:t>
      </w:r>
    </w:p>
    <w:p w14:paraId="5620D4B7" w14:textId="77777777" w:rsidR="00AC63CA" w:rsidRPr="00AC63CA" w:rsidRDefault="00AC63CA" w:rsidP="00AC63CA">
      <w:pPr>
        <w:ind w:left="1420" w:hanging="360"/>
        <w:jc w:val="both"/>
      </w:pPr>
      <w:r w:rsidRPr="00AC63CA">
        <w:rPr>
          <w:color w:val="000000"/>
          <w:sz w:val="22"/>
          <w:szCs w:val="22"/>
        </w:rPr>
        <w:t>·</w:t>
      </w:r>
      <w:r w:rsidRPr="00AC63CA">
        <w:rPr>
          <w:color w:val="000000"/>
          <w:sz w:val="14"/>
          <w:szCs w:val="14"/>
        </w:rPr>
        <w:t xml:space="preserve">   </w:t>
      </w:r>
      <w:r w:rsidRPr="00AC63CA">
        <w:rPr>
          <w:color w:val="000000"/>
          <w:sz w:val="14"/>
          <w:szCs w:val="14"/>
        </w:rPr>
        <w:tab/>
      </w:r>
      <w:r w:rsidRPr="00AC63CA">
        <w:rPr>
          <w:rFonts w:ascii="Titillium Web" w:hAnsi="Titillium Web"/>
          <w:color w:val="000000"/>
          <w:sz w:val="22"/>
          <w:szCs w:val="22"/>
        </w:rPr>
        <w:t>La secretaría técnica redactará y pasará a firma de los integrantes del comité técnico, la solicitud de una asignación específica de recursos para el ANP.</w:t>
      </w:r>
    </w:p>
    <w:p w14:paraId="448D5004" w14:textId="77777777" w:rsidR="00AC63CA" w:rsidRPr="00AC63CA" w:rsidRDefault="00AC63CA" w:rsidP="00AC63CA">
      <w:pPr>
        <w:ind w:left="720"/>
      </w:pPr>
      <w:r w:rsidRPr="00AC63CA">
        <w:rPr>
          <w:rFonts w:ascii="Titillium Web" w:hAnsi="Titillium Web"/>
          <w:b/>
          <w:bCs/>
          <w:color w:val="000000"/>
          <w:sz w:val="22"/>
          <w:szCs w:val="22"/>
        </w:rPr>
        <w:t> </w:t>
      </w:r>
    </w:p>
    <w:p w14:paraId="7C4373A1" w14:textId="77777777" w:rsidR="00AC63CA" w:rsidRPr="00AC63CA" w:rsidRDefault="00AC63CA" w:rsidP="00AC63CA">
      <w:pPr>
        <w:ind w:left="1420" w:hanging="360"/>
        <w:jc w:val="both"/>
      </w:pPr>
      <w:r w:rsidRPr="00AC63CA">
        <w:rPr>
          <w:color w:val="000000"/>
          <w:sz w:val="22"/>
          <w:szCs w:val="22"/>
        </w:rPr>
        <w:t>·</w:t>
      </w:r>
      <w:r w:rsidRPr="00AC63CA">
        <w:rPr>
          <w:color w:val="000000"/>
          <w:sz w:val="14"/>
          <w:szCs w:val="14"/>
        </w:rPr>
        <w:t xml:space="preserve">   </w:t>
      </w:r>
      <w:r w:rsidRPr="00AC63CA">
        <w:rPr>
          <w:color w:val="000000"/>
          <w:sz w:val="14"/>
          <w:szCs w:val="14"/>
        </w:rPr>
        <w:tab/>
      </w:r>
      <w:r w:rsidRPr="00AC63CA">
        <w:rPr>
          <w:rFonts w:ascii="Titillium Web" w:hAnsi="Titillium Web"/>
          <w:color w:val="000000"/>
          <w:sz w:val="22"/>
          <w:szCs w:val="22"/>
        </w:rPr>
        <w:t>El representante de la Comisión Colegiada y Permanente de Ecología del Municipio de Zapopan, presente la propuesta en cabildo para la ampliación del Área Natural Protegida del BENSEDI.</w:t>
      </w:r>
    </w:p>
    <w:p w14:paraId="65221650" w14:textId="23A98E9A" w:rsidR="00747513" w:rsidRPr="00766158" w:rsidRDefault="00AC63CA" w:rsidP="00AC63CA">
      <w:r w:rsidRPr="00AC63CA">
        <w:rPr>
          <w:rFonts w:ascii="Titillium Web" w:hAnsi="Titillium Web"/>
          <w:b/>
          <w:bCs/>
          <w:color w:val="000000"/>
          <w:sz w:val="20"/>
          <w:szCs w:val="20"/>
        </w:rPr>
        <w:t> </w:t>
      </w:r>
    </w:p>
    <w:p w14:paraId="4D732ECC" w14:textId="77777777" w:rsidR="00F9678C" w:rsidRDefault="00F9678C" w:rsidP="000E76C7">
      <w:pPr>
        <w:ind w:firstLine="708"/>
        <w:jc w:val="center"/>
        <w:rPr>
          <w:rFonts w:ascii="Titillium Web" w:hAnsi="Titillium Web"/>
          <w:b/>
          <w:sz w:val="20"/>
        </w:rPr>
      </w:pPr>
    </w:p>
    <w:p w14:paraId="1A673539" w14:textId="631F93BA" w:rsidR="000E76C7" w:rsidRDefault="000E76C7" w:rsidP="00FD32D5">
      <w:pPr>
        <w:ind w:left="1060" w:firstLine="356"/>
        <w:jc w:val="center"/>
        <w:rPr>
          <w:rFonts w:ascii="Titillium Web" w:hAnsi="Titillium Web"/>
          <w:b/>
          <w:sz w:val="20"/>
        </w:rPr>
      </w:pPr>
      <w:r>
        <w:rPr>
          <w:rFonts w:ascii="Titillium Web" w:hAnsi="Titillium Web"/>
          <w:b/>
          <w:sz w:val="20"/>
        </w:rPr>
        <w:t>Miembros del Comité Técnico del Área de P</w:t>
      </w:r>
      <w:r w:rsidRPr="007715F7">
        <w:rPr>
          <w:rFonts w:ascii="Titillium Web" w:hAnsi="Titillium Web"/>
          <w:b/>
          <w:sz w:val="20"/>
        </w:rPr>
        <w:t>rotecció</w:t>
      </w:r>
      <w:r>
        <w:rPr>
          <w:rFonts w:ascii="Titillium Web" w:hAnsi="Titillium Web"/>
          <w:b/>
          <w:sz w:val="20"/>
        </w:rPr>
        <w:t>n Hidrológica del Municipio de Zapopan, Jalisco, B</w:t>
      </w:r>
      <w:r w:rsidRPr="007715F7">
        <w:rPr>
          <w:rFonts w:ascii="Titillium Web" w:hAnsi="Titillium Web"/>
          <w:b/>
          <w:sz w:val="20"/>
        </w:rPr>
        <w:t xml:space="preserve">osque el </w:t>
      </w:r>
      <w:r>
        <w:rPr>
          <w:rFonts w:ascii="Titillium Web" w:hAnsi="Titillium Web"/>
          <w:b/>
          <w:sz w:val="20"/>
        </w:rPr>
        <w:t>N</w:t>
      </w:r>
      <w:r w:rsidRPr="007715F7">
        <w:rPr>
          <w:rFonts w:ascii="Titillium Web" w:hAnsi="Titillium Web"/>
          <w:b/>
          <w:sz w:val="20"/>
        </w:rPr>
        <w:t>ixticuil-</w:t>
      </w:r>
      <w:r>
        <w:rPr>
          <w:rFonts w:ascii="Titillium Web" w:hAnsi="Titillium Web"/>
          <w:b/>
          <w:sz w:val="20"/>
        </w:rPr>
        <w:t>San Esteban-E</w:t>
      </w:r>
      <w:r w:rsidR="00B91FE5">
        <w:rPr>
          <w:rFonts w:ascii="Titillium Web" w:hAnsi="Titillium Web"/>
          <w:b/>
          <w:sz w:val="20"/>
        </w:rPr>
        <w:t>l D</w:t>
      </w:r>
      <w:r w:rsidRPr="007715F7">
        <w:rPr>
          <w:rFonts w:ascii="Titillium Web" w:hAnsi="Titillium Web"/>
          <w:b/>
          <w:sz w:val="20"/>
        </w:rPr>
        <w:t>iente (BENSEDI)</w:t>
      </w:r>
    </w:p>
    <w:p w14:paraId="04718063" w14:textId="77777777" w:rsidR="000E76C7" w:rsidRDefault="000E76C7" w:rsidP="000E76C7">
      <w:pPr>
        <w:ind w:firstLine="708"/>
        <w:jc w:val="center"/>
        <w:rPr>
          <w:rFonts w:ascii="Titillium Web" w:hAnsi="Titillium Web"/>
          <w:b/>
          <w:sz w:val="20"/>
        </w:rPr>
      </w:pPr>
    </w:p>
    <w:p w14:paraId="1156FDAE" w14:textId="77777777" w:rsidR="000E76C7" w:rsidRPr="007715F7" w:rsidRDefault="000E76C7" w:rsidP="000E76C7">
      <w:pPr>
        <w:ind w:firstLine="708"/>
        <w:jc w:val="center"/>
        <w:rPr>
          <w:rFonts w:ascii="Titillium Web" w:hAnsi="Titillium Web"/>
          <w:b/>
          <w:sz w:val="20"/>
        </w:rPr>
      </w:pPr>
    </w:p>
    <w:p w14:paraId="514EBA07" w14:textId="77777777" w:rsidR="00870353" w:rsidRDefault="00870353" w:rsidP="00870353">
      <w:pPr>
        <w:tabs>
          <w:tab w:val="left" w:pos="1080"/>
        </w:tabs>
        <w:rPr>
          <w:rFonts w:ascii="Titillium Web" w:hAnsi="Titillium Web"/>
          <w:b/>
          <w:sz w:val="22"/>
        </w:rPr>
      </w:pPr>
      <w:r>
        <w:rPr>
          <w:rFonts w:ascii="Titillium Web" w:hAnsi="Titillium Web"/>
          <w:b/>
          <w:sz w:val="22"/>
        </w:rPr>
        <w:tab/>
      </w:r>
    </w:p>
    <w:p w14:paraId="544372C3" w14:textId="62F42FD4" w:rsidR="002D3889" w:rsidRDefault="00FD32D5" w:rsidP="002D3889">
      <w:pPr>
        <w:rPr>
          <w:rFonts w:ascii="Titillium Web" w:hAnsi="Titillium Web"/>
          <w:b/>
          <w:sz w:val="22"/>
        </w:rPr>
      </w:pPr>
      <w:r>
        <w:rPr>
          <w:rFonts w:ascii="Titillium Web" w:hAnsi="Titillium Web"/>
          <w:b/>
          <w:noProof/>
          <w:sz w:val="22"/>
        </w:rPr>
        <mc:AlternateContent>
          <mc:Choice Requires="wpg">
            <w:drawing>
              <wp:anchor distT="0" distB="0" distL="114300" distR="114300" simplePos="0" relativeHeight="251660288" behindDoc="0" locked="0" layoutInCell="1" allowOverlap="1" wp14:anchorId="4B0D454A" wp14:editId="386E06BA">
                <wp:simplePos x="0" y="0"/>
                <wp:positionH relativeFrom="column">
                  <wp:posOffset>3580765</wp:posOffset>
                </wp:positionH>
                <wp:positionV relativeFrom="paragraph">
                  <wp:posOffset>146662</wp:posOffset>
                </wp:positionV>
                <wp:extent cx="2240279" cy="616944"/>
                <wp:effectExtent l="0" t="19050" r="8255" b="0"/>
                <wp:wrapNone/>
                <wp:docPr id="4" name="4 Grupo"/>
                <wp:cNvGraphicFramePr/>
                <a:graphic xmlns:a="http://schemas.openxmlformats.org/drawingml/2006/main">
                  <a:graphicData uri="http://schemas.microsoft.com/office/word/2010/wordprocessingGroup">
                    <wpg:wgp>
                      <wpg:cNvGrpSpPr/>
                      <wpg:grpSpPr>
                        <a:xfrm>
                          <a:off x="0" y="0"/>
                          <a:ext cx="2240279" cy="616944"/>
                          <a:chOff x="0" y="0"/>
                          <a:chExt cx="2240279" cy="616944"/>
                        </a:xfrm>
                      </wpg:grpSpPr>
                      <wps:wsp>
                        <wps:cNvPr id="5" name="5 Conector recto"/>
                        <wps:cNvCnPr/>
                        <wps:spPr>
                          <a:xfrm>
                            <a:off x="287677" y="0"/>
                            <a:ext cx="1767155" cy="0"/>
                          </a:xfrm>
                          <a:prstGeom prst="line">
                            <a:avLst/>
                          </a:prstGeom>
                          <a:ln w="3175"/>
                        </wps:spPr>
                        <wps:style>
                          <a:lnRef idx="3">
                            <a:schemeClr val="dk1"/>
                          </a:lnRef>
                          <a:fillRef idx="0">
                            <a:schemeClr val="dk1"/>
                          </a:fillRef>
                          <a:effectRef idx="2">
                            <a:schemeClr val="dk1"/>
                          </a:effectRef>
                          <a:fontRef idx="minor">
                            <a:schemeClr val="tx1"/>
                          </a:fontRef>
                        </wps:style>
                        <wps:bodyPr/>
                      </wps:wsp>
                      <wps:wsp>
                        <wps:cNvPr id="6" name="Cuadro de texto 2"/>
                        <wps:cNvSpPr txBox="1">
                          <a:spLocks noChangeArrowheads="1"/>
                        </wps:cNvSpPr>
                        <wps:spPr bwMode="auto">
                          <a:xfrm>
                            <a:off x="0" y="41000"/>
                            <a:ext cx="2240279" cy="575944"/>
                          </a:xfrm>
                          <a:prstGeom prst="rect">
                            <a:avLst/>
                          </a:prstGeom>
                          <a:solidFill>
                            <a:srgbClr val="FFFFFF"/>
                          </a:solidFill>
                          <a:ln w="9525">
                            <a:noFill/>
                            <a:miter lim="800000"/>
                            <a:headEnd/>
                            <a:tailEnd/>
                          </a:ln>
                        </wps:spPr>
                        <wps:txbx>
                          <w:txbxContent>
                            <w:p w14:paraId="6C6F8C9C" w14:textId="77777777" w:rsidR="00527ADE" w:rsidRDefault="00E8437C" w:rsidP="002D3889">
                              <w:pPr>
                                <w:jc w:val="center"/>
                                <w:rPr>
                                  <w:rFonts w:ascii="Titillium Web" w:hAnsi="Titillium Web"/>
                                  <w:sz w:val="22"/>
                                </w:rPr>
                              </w:pPr>
                              <w:r w:rsidRPr="009F79E7">
                                <w:rPr>
                                  <w:rFonts w:ascii="Titillium Web" w:hAnsi="Titillium Web"/>
                                  <w:sz w:val="22"/>
                                </w:rPr>
                                <w:t>Ing. Juan Luis S</w:t>
                              </w:r>
                              <w:r>
                                <w:rPr>
                                  <w:rFonts w:ascii="Titillium Web" w:hAnsi="Titillium Web"/>
                                  <w:sz w:val="22"/>
                                </w:rPr>
                                <w:t>ube Ramírez</w:t>
                              </w:r>
                              <w:r w:rsidR="00527ADE">
                                <w:rPr>
                                  <w:rFonts w:ascii="Titillium Web" w:hAnsi="Titillium Web"/>
                                  <w:sz w:val="22"/>
                                </w:rPr>
                                <w:t>.</w:t>
                              </w:r>
                            </w:p>
                            <w:p w14:paraId="4C94251B" w14:textId="4ACE6E70" w:rsidR="00E8437C" w:rsidRDefault="00E8437C" w:rsidP="002D3889">
                              <w:pPr>
                                <w:jc w:val="center"/>
                              </w:pPr>
                              <w:r>
                                <w:rPr>
                                  <w:rFonts w:ascii="Titillium Web" w:hAnsi="Titillium Web"/>
                                  <w:sz w:val="22"/>
                                </w:rPr>
                                <w:t>Secretario Técnico</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4B0D454A" id="4 Grupo" o:spid="_x0000_s1026" style="position:absolute;margin-left:281.95pt;margin-top:11.55pt;width:176.4pt;height:48.6pt;z-index:251660288;mso-height-relative:margin" coordsize="22402,6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">
                <v:line id="5 Conector recto" o:spid="_x0000_s1027" style="position:absolute;visibility:visible;mso-wrap-style:square" from="2876,0" to="205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7YJr4AAADaAAAADwAAAGRycy9kb3ducmV2LnhtbESPQYvCMBSE7wv+h/AEb2vqgiLVKCK4&#10;eLRq78/m2RSbl9pErf/eCILHYWa+YebLztbiTq2vHCsYDRMQxIXTFZcKjofN7xSED8gaa8ek4Eke&#10;lovezxxT7R6c0X0fShEh7FNUYEJoUil9YciiH7qGOHpn11oMUbal1C0+ItzW8i9JJtJixXHBYENr&#10;Q8Vlf7MKyn86XM2myI52d0ry3Nf+lOVKDfrdagYiUBe+4U97qxWM4X0l3gC5e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53tgmvgAAANoAAAAPAAAAAAAAAAAAAAAAAKEC&#10;AABkcnMvZG93bnJldi54bWxQSwUGAAAAAAQABAD5AAAAjAMAAAAA&#10;" strokecolor="black [3200]" strokeweight=".25pt">
                  <v:shadow on="t" color="black" opacity="22937f" origin=",.5" offset="0,.63889mm"/>
                </v:line>
                <v:shapetype id="_x0000_t202" coordsize="21600,21600" o:spt="202" path="m,l,21600r21600,l21600,xe">
                  <v:stroke joinstyle="miter"/>
                  <v:path gradientshapeok="t" o:connecttype="rect"/>
                </v:shapetype>
                <v:shape id="Cuadro de texto 2" o:spid="_x0000_s1028" type="#_x0000_t202" style="position:absolute;top:410;width:22402;height:5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VPdsIA&#10;AADaAAAADwAAAGRycy9kb3ducmV2LnhtbESPy2rDMBBF94H8g5hCd4mcQE1wLYdSKJSQRR5ddDlI&#10;U8u1NXIsJXH+PgoUurzcx+GW69F14kJDaDwrWMwzEMTam4ZrBV/Hj9kKRIjIBjvPpOBGAdbVdFJi&#10;YfyV93Q5xFqkEQ4FKrAx9oWUQVtyGOa+J07ejx8cxiSHWpoBr2ncdXKZZbl02HAiWOzp3ZJuD2eX&#10;INugz3t/+l1sW/lt2xxfdnaj1PPT+PYKItIY/8N/7U+jIIfHlXQDZH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RU92wgAAANoAAAAPAAAAAAAAAAAAAAAAAJgCAABkcnMvZG93&#10;bnJldi54bWxQSwUGAAAAAAQABAD1AAAAhwMAAAAA&#10;" stroked="f">
                  <v:textbox style="mso-fit-shape-to-text:t">
                    <w:txbxContent>
                      <w:p w14:paraId="6C6F8C9C" w14:textId="77777777" w:rsidR="00527ADE" w:rsidRDefault="00E8437C" w:rsidP="002D3889">
                        <w:pPr>
                          <w:jc w:val="center"/>
                          <w:rPr>
                            <w:rFonts w:ascii="Titillium Web" w:hAnsi="Titillium Web"/>
                            <w:sz w:val="22"/>
                          </w:rPr>
                        </w:pPr>
                        <w:r w:rsidRPr="009F79E7">
                          <w:rPr>
                            <w:rFonts w:ascii="Titillium Web" w:hAnsi="Titillium Web"/>
                            <w:sz w:val="22"/>
                          </w:rPr>
                          <w:t>Ing. Juan Luis S</w:t>
                        </w:r>
                        <w:r>
                          <w:rPr>
                            <w:rFonts w:ascii="Titillium Web" w:hAnsi="Titillium Web"/>
                            <w:sz w:val="22"/>
                          </w:rPr>
                          <w:t>ube Ramírez</w:t>
                        </w:r>
                        <w:r w:rsidR="00527ADE">
                          <w:rPr>
                            <w:rFonts w:ascii="Titillium Web" w:hAnsi="Titillium Web"/>
                            <w:sz w:val="22"/>
                          </w:rPr>
                          <w:t>.</w:t>
                        </w:r>
                      </w:p>
                      <w:p w14:paraId="4C94251B" w14:textId="4ACE6E70" w:rsidR="00E8437C" w:rsidRDefault="00E8437C" w:rsidP="002D3889">
                        <w:pPr>
                          <w:jc w:val="center"/>
                        </w:pPr>
                        <w:r>
                          <w:rPr>
                            <w:rFonts w:ascii="Titillium Web" w:hAnsi="Titillium Web"/>
                            <w:sz w:val="22"/>
                          </w:rPr>
                          <w:t>Secretario Técnico</w:t>
                        </w:r>
                      </w:p>
                    </w:txbxContent>
                  </v:textbox>
                </v:shape>
              </v:group>
            </w:pict>
          </mc:Fallback>
        </mc:AlternateContent>
      </w:r>
      <w:r>
        <w:rPr>
          <w:rFonts w:ascii="Titillium Web" w:hAnsi="Titillium Web"/>
          <w:b/>
          <w:noProof/>
          <w:sz w:val="22"/>
        </w:rPr>
        <mc:AlternateContent>
          <mc:Choice Requires="wpg">
            <w:drawing>
              <wp:anchor distT="0" distB="0" distL="114300" distR="114300" simplePos="0" relativeHeight="251659264" behindDoc="0" locked="0" layoutInCell="1" allowOverlap="1" wp14:anchorId="34472E59" wp14:editId="66BAE65C">
                <wp:simplePos x="0" y="0"/>
                <wp:positionH relativeFrom="column">
                  <wp:posOffset>306070</wp:posOffset>
                </wp:positionH>
                <wp:positionV relativeFrom="paragraph">
                  <wp:posOffset>189572</wp:posOffset>
                </wp:positionV>
                <wp:extent cx="2240279" cy="616944"/>
                <wp:effectExtent l="0" t="19050" r="8255" b="0"/>
                <wp:wrapNone/>
                <wp:docPr id="3" name="3 Grupo"/>
                <wp:cNvGraphicFramePr/>
                <a:graphic xmlns:a="http://schemas.openxmlformats.org/drawingml/2006/main">
                  <a:graphicData uri="http://schemas.microsoft.com/office/word/2010/wordprocessingGroup">
                    <wpg:wgp>
                      <wpg:cNvGrpSpPr/>
                      <wpg:grpSpPr>
                        <a:xfrm>
                          <a:off x="0" y="0"/>
                          <a:ext cx="2240279" cy="616944"/>
                          <a:chOff x="0" y="0"/>
                          <a:chExt cx="2240279" cy="616944"/>
                        </a:xfrm>
                      </wpg:grpSpPr>
                      <wps:wsp>
                        <wps:cNvPr id="1" name="1 Conector recto"/>
                        <wps:cNvCnPr/>
                        <wps:spPr>
                          <a:xfrm>
                            <a:off x="287677" y="0"/>
                            <a:ext cx="1767155" cy="0"/>
                          </a:xfrm>
                          <a:prstGeom prst="line">
                            <a:avLst/>
                          </a:prstGeom>
                          <a:ln w="3175"/>
                        </wps:spPr>
                        <wps:style>
                          <a:lnRef idx="3">
                            <a:schemeClr val="dk1"/>
                          </a:lnRef>
                          <a:fillRef idx="0">
                            <a:schemeClr val="dk1"/>
                          </a:fillRef>
                          <a:effectRef idx="2">
                            <a:schemeClr val="dk1"/>
                          </a:effectRef>
                          <a:fontRef idx="minor">
                            <a:schemeClr val="tx1"/>
                          </a:fontRef>
                        </wps:style>
                        <wps:bodyPr/>
                      </wps:wsp>
                      <wps:wsp>
                        <wps:cNvPr id="307" name="Cuadro de texto 2"/>
                        <wps:cNvSpPr txBox="1">
                          <a:spLocks noChangeArrowheads="1"/>
                        </wps:cNvSpPr>
                        <wps:spPr bwMode="auto">
                          <a:xfrm>
                            <a:off x="0" y="41000"/>
                            <a:ext cx="2240279" cy="575944"/>
                          </a:xfrm>
                          <a:prstGeom prst="rect">
                            <a:avLst/>
                          </a:prstGeom>
                          <a:solidFill>
                            <a:srgbClr val="FFFFFF"/>
                          </a:solidFill>
                          <a:ln w="9525">
                            <a:noFill/>
                            <a:miter lim="800000"/>
                            <a:headEnd/>
                            <a:tailEnd/>
                          </a:ln>
                        </wps:spPr>
                        <wps:txbx>
                          <w:txbxContent>
                            <w:p w14:paraId="0FD44E5B" w14:textId="4BEDB98D" w:rsidR="00E8437C" w:rsidRDefault="00E8437C" w:rsidP="002D3889">
                              <w:pPr>
                                <w:jc w:val="center"/>
                              </w:pPr>
                              <w:r w:rsidRPr="004E53A1">
                                <w:rPr>
                                  <w:rFonts w:ascii="Titillium Web" w:hAnsi="Titillium Web"/>
                                  <w:sz w:val="22"/>
                                </w:rPr>
                                <w:t>Lic. Miguel</w:t>
                              </w:r>
                              <w:r>
                                <w:rPr>
                                  <w:rFonts w:ascii="Titillium Web" w:hAnsi="Titillium Web"/>
                                  <w:sz w:val="22"/>
                                </w:rPr>
                                <w:t xml:space="preserve"> Arturo </w:t>
                              </w:r>
                              <w:r w:rsidRPr="004E53A1">
                                <w:rPr>
                                  <w:rFonts w:ascii="Titillium Web" w:hAnsi="Titillium Web"/>
                                  <w:sz w:val="22"/>
                                </w:rPr>
                                <w:t xml:space="preserve"> Vázquez</w:t>
                              </w:r>
                              <w:r w:rsidR="00527ADE">
                                <w:rPr>
                                  <w:rFonts w:ascii="Titillium Web" w:hAnsi="Titillium Web"/>
                                  <w:sz w:val="22"/>
                                </w:rPr>
                                <w:t>.</w:t>
                              </w:r>
                              <w:r>
                                <w:rPr>
                                  <w:rFonts w:ascii="Titillium Web" w:hAnsi="Titillium Web"/>
                                  <w:sz w:val="22"/>
                                </w:rPr>
                                <w:t xml:space="preserve"> Presidente (Suplente)</w:t>
                              </w:r>
                            </w:p>
                          </w:txbxContent>
                        </wps:txbx>
                        <wps:bodyPr rot="0" vert="horz" wrap="square" lIns="91440" tIns="45720" rIns="91440" bIns="45720" anchor="t" anchorCtr="0">
                          <a:spAutoFit/>
                        </wps:bodyPr>
                      </wps:wsp>
                    </wpg:wgp>
                  </a:graphicData>
                </a:graphic>
              </wp:anchor>
            </w:drawing>
          </mc:Choice>
          <mc:Fallback>
            <w:pict>
              <v:group w14:anchorId="34472E59" id="3 Grupo" o:spid="_x0000_s1029" style="position:absolute;margin-left:24.1pt;margin-top:14.95pt;width:176.4pt;height:48.6pt;z-index:251659264" coordsize="22402,6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">
                <v:line id="1 Conector recto" o:spid="_x0000_s1030" style="position:absolute;visibility:visible;mso-wrap-style:square" from="2876,0" to="205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XeJb4AAADaAAAADwAAAGRycy9kb3ducmV2LnhtbERPTWvCQBC9C/0PyxR60009FImuUgoW&#10;j01i7pPsmA1mZ9Ps1qT/3g0InobH+5zdYbKduNHgW8cK3lcJCOLa6ZYbBefiuNyA8AFZY+eYFPyT&#10;h8P+ZbHDVLuRM7rloRExhH2KCkwIfSqlrw1Z9CvXE0fu4gaLIcKhkXrAMYbbTq6T5ENabDk2GOzp&#10;y1B9zf+sguabil9zrLOz/amSsvSdr7JSqbfX6XMLItAUnuKH+6TjfJhfma/c3w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G5d4lvgAAANoAAAAPAAAAAAAAAAAAAAAAAKEC&#10;AABkcnMvZG93bnJldi54bWxQSwUGAAAAAAQABAD5AAAAjAMAAAAA&#10;" strokecolor="black [3200]" strokeweight=".25pt">
                  <v:shadow on="t" color="black" opacity="22937f" origin=",.5" offset="0,.63889mm"/>
                </v:line>
                <v:shape id="Cuadro de texto 2" o:spid="_x0000_s1031" type="#_x0000_t202" style="position:absolute;top:410;width:22402;height:5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eh2MQA&#10;AADcAAAADwAAAGRycy9kb3ducmV2LnhtbESPzWrCQBSF9wXfYbiF7pqJLU0lZhQRCqW4aLQLl5fM&#10;NZMmcydmRk3fviMILg/n5+MUy9F24kyDbxwrmCYpCOLK6YZrBT+7j+cZCB+QNXaOScEfeVguJg8F&#10;5tpduKTzNtQijrDPUYEJoc+l9JUhiz5xPXH0Dm6wGKIcaqkHvMRx28mXNM2kxYYjwWBPa0NVuz3Z&#10;CNn46lS64+9008q9aTN8+zZfSj09jqs5iEBjuIdv7U+t4DV9h+uZe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HodjEAAAA3AAAAA8AAAAAAAAAAAAAAAAAmAIAAGRycy9k&#10;b3ducmV2LnhtbFBLBQYAAAAABAAEAPUAAACJAwAAAAA=&#10;" stroked="f">
                  <v:textbox style="mso-fit-shape-to-text:t">
                    <w:txbxContent>
                      <w:p w14:paraId="0FD44E5B" w14:textId="4BEDB98D" w:rsidR="00E8437C" w:rsidRDefault="00E8437C" w:rsidP="002D3889">
                        <w:pPr>
                          <w:jc w:val="center"/>
                        </w:pPr>
                        <w:r w:rsidRPr="004E53A1">
                          <w:rPr>
                            <w:rFonts w:ascii="Titillium Web" w:hAnsi="Titillium Web"/>
                            <w:sz w:val="22"/>
                          </w:rPr>
                          <w:t>Lic. Miguel</w:t>
                        </w:r>
                        <w:r>
                          <w:rPr>
                            <w:rFonts w:ascii="Titillium Web" w:hAnsi="Titillium Web"/>
                            <w:sz w:val="22"/>
                          </w:rPr>
                          <w:t xml:space="preserve"> Arturo </w:t>
                        </w:r>
                        <w:r w:rsidRPr="004E53A1">
                          <w:rPr>
                            <w:rFonts w:ascii="Titillium Web" w:hAnsi="Titillium Web"/>
                            <w:sz w:val="22"/>
                          </w:rPr>
                          <w:t xml:space="preserve"> Vázquez</w:t>
                        </w:r>
                        <w:r w:rsidR="00527ADE">
                          <w:rPr>
                            <w:rFonts w:ascii="Titillium Web" w:hAnsi="Titillium Web"/>
                            <w:sz w:val="22"/>
                          </w:rPr>
                          <w:t>.</w:t>
                        </w:r>
                        <w:r>
                          <w:rPr>
                            <w:rFonts w:ascii="Titillium Web" w:hAnsi="Titillium Web"/>
                            <w:sz w:val="22"/>
                          </w:rPr>
                          <w:t xml:space="preserve"> Presidente (Suplente)</w:t>
                        </w:r>
                      </w:p>
                    </w:txbxContent>
                  </v:textbox>
                </v:shape>
              </v:group>
            </w:pict>
          </mc:Fallback>
        </mc:AlternateContent>
      </w:r>
    </w:p>
    <w:p w14:paraId="3A9682F9" w14:textId="77777777" w:rsidR="002D3889" w:rsidRDefault="002D3889" w:rsidP="002D3889">
      <w:pPr>
        <w:rPr>
          <w:rFonts w:ascii="Titillium Web" w:hAnsi="Titillium Web"/>
          <w:b/>
          <w:sz w:val="22"/>
        </w:rPr>
      </w:pPr>
    </w:p>
    <w:p w14:paraId="3B2B6605" w14:textId="77777777" w:rsidR="002D3889" w:rsidRDefault="002D3889" w:rsidP="002D3889">
      <w:pPr>
        <w:rPr>
          <w:rFonts w:ascii="Titillium Web" w:hAnsi="Titillium Web"/>
          <w:b/>
          <w:sz w:val="22"/>
        </w:rPr>
      </w:pPr>
    </w:p>
    <w:p w14:paraId="0AF5A64F" w14:textId="77777777" w:rsidR="002D3889" w:rsidRDefault="002D3889" w:rsidP="002D3889">
      <w:pPr>
        <w:rPr>
          <w:rFonts w:ascii="Titillium Web" w:hAnsi="Titillium Web"/>
          <w:b/>
          <w:sz w:val="22"/>
        </w:rPr>
      </w:pPr>
    </w:p>
    <w:p w14:paraId="0CF9EC09" w14:textId="77777777" w:rsidR="002D3889" w:rsidRDefault="002D3889" w:rsidP="002D3889">
      <w:pPr>
        <w:rPr>
          <w:rFonts w:ascii="Titillium Web" w:hAnsi="Titillium Web"/>
          <w:b/>
          <w:sz w:val="22"/>
        </w:rPr>
      </w:pPr>
    </w:p>
    <w:p w14:paraId="6AE0C5BF" w14:textId="77777777" w:rsidR="002D3889" w:rsidRPr="003C4F73" w:rsidRDefault="002D3889" w:rsidP="002D3889">
      <w:pPr>
        <w:rPr>
          <w:rFonts w:ascii="Titillium Web" w:hAnsi="Titillium Web"/>
          <w:sz w:val="22"/>
        </w:rPr>
      </w:pPr>
    </w:p>
    <w:p w14:paraId="4C0F1E3B" w14:textId="5BD4E26A" w:rsidR="002D3889" w:rsidRPr="003C4F73" w:rsidRDefault="002D3889" w:rsidP="002D3889">
      <w:pPr>
        <w:rPr>
          <w:rFonts w:ascii="Titillium Web" w:hAnsi="Titillium Web"/>
          <w:sz w:val="22"/>
        </w:rPr>
      </w:pPr>
    </w:p>
    <w:p w14:paraId="7B07A25C" w14:textId="10FEF0BA" w:rsidR="002D3889" w:rsidRPr="003C4F73" w:rsidRDefault="00FD32D5" w:rsidP="002D3889">
      <w:pPr>
        <w:rPr>
          <w:rFonts w:ascii="Titillium Web" w:hAnsi="Titillium Web"/>
          <w:sz w:val="22"/>
        </w:rPr>
      </w:pPr>
      <w:r>
        <w:rPr>
          <w:rFonts w:ascii="Titillium Web" w:hAnsi="Titillium Web"/>
          <w:b/>
          <w:noProof/>
          <w:sz w:val="22"/>
        </w:rPr>
        <mc:AlternateContent>
          <mc:Choice Requires="wpg">
            <w:drawing>
              <wp:anchor distT="0" distB="0" distL="114300" distR="114300" simplePos="0" relativeHeight="251669504" behindDoc="0" locked="0" layoutInCell="1" allowOverlap="1" wp14:anchorId="6F6E57F3" wp14:editId="75FCE54D">
                <wp:simplePos x="0" y="0"/>
                <wp:positionH relativeFrom="column">
                  <wp:posOffset>299915</wp:posOffset>
                </wp:positionH>
                <wp:positionV relativeFrom="paragraph">
                  <wp:posOffset>149229</wp:posOffset>
                </wp:positionV>
                <wp:extent cx="2240279" cy="779344"/>
                <wp:effectExtent l="0" t="19050" r="8255" b="1905"/>
                <wp:wrapNone/>
                <wp:docPr id="16" name="3 Grupo"/>
                <wp:cNvGraphicFramePr/>
                <a:graphic xmlns:a="http://schemas.openxmlformats.org/drawingml/2006/main">
                  <a:graphicData uri="http://schemas.microsoft.com/office/word/2010/wordprocessingGroup">
                    <wpg:wgp>
                      <wpg:cNvGrpSpPr/>
                      <wpg:grpSpPr>
                        <a:xfrm>
                          <a:off x="0" y="0"/>
                          <a:ext cx="2240279" cy="779344"/>
                          <a:chOff x="0" y="0"/>
                          <a:chExt cx="2240913" cy="779620"/>
                        </a:xfrm>
                      </wpg:grpSpPr>
                      <wps:wsp>
                        <wps:cNvPr id="293" name="1 Conector recto"/>
                        <wps:cNvCnPr/>
                        <wps:spPr>
                          <a:xfrm>
                            <a:off x="287677" y="0"/>
                            <a:ext cx="1767155" cy="0"/>
                          </a:xfrm>
                          <a:prstGeom prst="line">
                            <a:avLst/>
                          </a:prstGeom>
                          <a:ln w="3175"/>
                        </wps:spPr>
                        <wps:style>
                          <a:lnRef idx="3">
                            <a:schemeClr val="dk1"/>
                          </a:lnRef>
                          <a:fillRef idx="0">
                            <a:schemeClr val="dk1"/>
                          </a:fillRef>
                          <a:effectRef idx="2">
                            <a:schemeClr val="dk1"/>
                          </a:effectRef>
                          <a:fontRef idx="minor">
                            <a:schemeClr val="tx1"/>
                          </a:fontRef>
                        </wps:style>
                        <wps:bodyPr/>
                      </wps:wsp>
                      <wps:wsp>
                        <wps:cNvPr id="294" name="Cuadro de texto 2"/>
                        <wps:cNvSpPr txBox="1">
                          <a:spLocks noChangeArrowheads="1"/>
                        </wps:cNvSpPr>
                        <wps:spPr bwMode="auto">
                          <a:xfrm>
                            <a:off x="0" y="40855"/>
                            <a:ext cx="2240913" cy="738765"/>
                          </a:xfrm>
                          <a:prstGeom prst="rect">
                            <a:avLst/>
                          </a:prstGeom>
                          <a:solidFill>
                            <a:srgbClr val="FFFFFF"/>
                          </a:solidFill>
                          <a:ln w="9525">
                            <a:noFill/>
                            <a:miter lim="800000"/>
                            <a:headEnd/>
                            <a:tailEnd/>
                          </a:ln>
                        </wps:spPr>
                        <wps:txbx>
                          <w:txbxContent>
                            <w:p w14:paraId="68C0EA69" w14:textId="77777777" w:rsidR="00527ADE" w:rsidRDefault="00527ADE" w:rsidP="002D3889">
                              <w:pPr>
                                <w:jc w:val="center"/>
                                <w:rPr>
                                  <w:rFonts w:ascii="Titillium Web" w:hAnsi="Titillium Web"/>
                                  <w:sz w:val="22"/>
                                </w:rPr>
                              </w:pPr>
                              <w:r>
                                <w:rPr>
                                  <w:rFonts w:ascii="Titillium Web" w:hAnsi="Titillium Web"/>
                                  <w:sz w:val="22"/>
                                </w:rPr>
                                <w:t xml:space="preserve">Regidor </w:t>
                              </w:r>
                              <w:r w:rsidRPr="00AC63CA">
                                <w:rPr>
                                  <w:rFonts w:ascii="Titillium Web" w:hAnsi="Titillium Web"/>
                                  <w:color w:val="000000"/>
                                  <w:sz w:val="22"/>
                                  <w:szCs w:val="22"/>
                                </w:rPr>
                                <w:t>José Hiram Torres Salcedo</w:t>
                              </w:r>
                              <w:r w:rsidR="00E8437C">
                                <w:rPr>
                                  <w:rFonts w:ascii="Titillium Web" w:hAnsi="Titillium Web"/>
                                  <w:sz w:val="22"/>
                                </w:rPr>
                                <w:t>.</w:t>
                              </w:r>
                            </w:p>
                            <w:p w14:paraId="2ADE085C" w14:textId="71E13BD2" w:rsidR="00E8437C" w:rsidRDefault="00E8437C" w:rsidP="002D3889">
                              <w:pPr>
                                <w:jc w:val="center"/>
                              </w:pPr>
                              <w:r>
                                <w:rPr>
                                  <w:rFonts w:ascii="Titillium Web" w:hAnsi="Titillium Web"/>
                                  <w:sz w:val="22"/>
                                </w:rPr>
                                <w:t xml:space="preserve"> Presidente de la Comisión de Ecología.</w:t>
                              </w:r>
                            </w:p>
                          </w:txbxContent>
                        </wps:txbx>
                        <wps:bodyPr rot="0" vert="horz" wrap="square" lIns="91440" tIns="45720" rIns="91440" bIns="45720" anchor="t" anchorCtr="0">
                          <a:spAutoFit/>
                        </wps:bodyPr>
                      </wps:wsp>
                    </wpg:wgp>
                  </a:graphicData>
                </a:graphic>
              </wp:anchor>
            </w:drawing>
          </mc:Choice>
          <mc:Fallback>
            <w:pict>
              <v:group w14:anchorId="6F6E57F3" id="_x0000_s1032" style="position:absolute;margin-left:23.6pt;margin-top:11.75pt;width:176.4pt;height:61.35pt;z-index:251669504" coordsize="22409,7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">
                <v:line id="1 Conector recto" o:spid="_x0000_s1033" style="position:absolute;visibility:visible;mso-wrap-style:square" from="2876,0" to="205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f4KsEAAADcAAAADwAAAGRycy9kb3ducmV2LnhtbESPQYvCMBSE78L+h/AWvGm6CqJdo4jg&#10;sker7f3ZvG2KzUu3iVr/vREEj8PMfMMs171txJU6XztW8DVOQBCXTtdcKciPu9EchA/IGhvHpOBO&#10;Htarj8ESU+1unNH1ECoRIexTVGBCaFMpfWnIoh+7ljh6f66zGKLsKqk7vEW4beQkSWbSYs1xwWBL&#10;W0Pl+XCxCqofOv6bXZnldn9KisI3/pQVSg0/+803iEB9eIdf7V+tYLKYwvNMPAJy9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Z/gqwQAAANwAAAAPAAAAAAAAAAAAAAAA&#10;AKECAABkcnMvZG93bnJldi54bWxQSwUGAAAAAAQABAD5AAAAjwMAAAAA&#10;" strokecolor="black [3200]" strokeweight=".25pt">
                  <v:shadow on="t" color="black" opacity="22937f" origin=",.5" offset="0,.63889mm"/>
                </v:line>
                <v:shape id="Cuadro de texto 2" o:spid="_x0000_s1034" type="#_x0000_t202" style="position:absolute;top:408;width:22409;height:7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6ltcUA&#10;AADcAAAADwAAAGRycy9kb3ducmV2LnhtbESPzWrCQBSF9wXfYbhCd3ViaINGR5FCoRQXNbpwecnc&#10;ZtJk7sTMRNO37xQKLg/n5+Ost6NtxZV6XztWMJ8lIIhLp2uuFJyOb08LED4ga2wdk4If8rDdTB7W&#10;mGt34wNdi1CJOMI+RwUmhC6X0peGLPqZ64ij9+V6iyHKvpK6x1sct61MkySTFmuOBIMdvRoqm2Kw&#10;EbL35XBwl+/5vpFn02T48mk+lHqcjrsViEBjuIf/2+9aQbp8hr8z8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W1xQAAANwAAAAPAAAAAAAAAAAAAAAAAJgCAABkcnMv&#10;ZG93bnJldi54bWxQSwUGAAAAAAQABAD1AAAAigMAAAAA&#10;" stroked="f">
                  <v:textbox style="mso-fit-shape-to-text:t">
                    <w:txbxContent>
                      <w:p w14:paraId="68C0EA69" w14:textId="77777777" w:rsidR="00527ADE" w:rsidRDefault="00527ADE" w:rsidP="002D3889">
                        <w:pPr>
                          <w:jc w:val="center"/>
                          <w:rPr>
                            <w:rFonts w:ascii="Titillium Web" w:hAnsi="Titillium Web"/>
                            <w:sz w:val="22"/>
                          </w:rPr>
                        </w:pPr>
                        <w:r>
                          <w:rPr>
                            <w:rFonts w:ascii="Titillium Web" w:hAnsi="Titillium Web"/>
                            <w:sz w:val="22"/>
                          </w:rPr>
                          <w:t xml:space="preserve">Regidor </w:t>
                        </w:r>
                        <w:r w:rsidRPr="00AC63CA">
                          <w:rPr>
                            <w:rFonts w:ascii="Titillium Web" w:hAnsi="Titillium Web"/>
                            <w:color w:val="000000"/>
                            <w:sz w:val="22"/>
                            <w:szCs w:val="22"/>
                          </w:rPr>
                          <w:t>José Hiram Torres Salcedo</w:t>
                        </w:r>
                        <w:r w:rsidR="00E8437C">
                          <w:rPr>
                            <w:rFonts w:ascii="Titillium Web" w:hAnsi="Titillium Web"/>
                            <w:sz w:val="22"/>
                          </w:rPr>
                          <w:t>.</w:t>
                        </w:r>
                      </w:p>
                      <w:p w14:paraId="2ADE085C" w14:textId="71E13BD2" w:rsidR="00E8437C" w:rsidRDefault="00E8437C" w:rsidP="002D3889">
                        <w:pPr>
                          <w:jc w:val="center"/>
                        </w:pPr>
                        <w:r>
                          <w:rPr>
                            <w:rFonts w:ascii="Titillium Web" w:hAnsi="Titillium Web"/>
                            <w:sz w:val="22"/>
                          </w:rPr>
                          <w:t xml:space="preserve"> Presidente de la Comisión de Ecología.</w:t>
                        </w:r>
                      </w:p>
                    </w:txbxContent>
                  </v:textbox>
                </v:shape>
              </v:group>
            </w:pict>
          </mc:Fallback>
        </mc:AlternateContent>
      </w:r>
      <w:r>
        <w:rPr>
          <w:rFonts w:ascii="Titillium Web" w:hAnsi="Titillium Web"/>
          <w:b/>
          <w:noProof/>
          <w:sz w:val="22"/>
        </w:rPr>
        <mc:AlternateContent>
          <mc:Choice Requires="wpg">
            <w:drawing>
              <wp:anchor distT="0" distB="0" distL="114300" distR="114300" simplePos="0" relativeHeight="251670528" behindDoc="0" locked="0" layoutInCell="1" allowOverlap="1" wp14:anchorId="3DE12213" wp14:editId="11EE67A3">
                <wp:simplePos x="0" y="0"/>
                <wp:positionH relativeFrom="column">
                  <wp:posOffset>3618865</wp:posOffset>
                </wp:positionH>
                <wp:positionV relativeFrom="paragraph">
                  <wp:posOffset>108292</wp:posOffset>
                </wp:positionV>
                <wp:extent cx="2240279" cy="779376"/>
                <wp:effectExtent l="0" t="19050" r="8255" b="1905"/>
                <wp:wrapNone/>
                <wp:docPr id="295" name="3 Grupo"/>
                <wp:cNvGraphicFramePr/>
                <a:graphic xmlns:a="http://schemas.openxmlformats.org/drawingml/2006/main">
                  <a:graphicData uri="http://schemas.microsoft.com/office/word/2010/wordprocessingGroup">
                    <wpg:wgp>
                      <wpg:cNvGrpSpPr/>
                      <wpg:grpSpPr>
                        <a:xfrm>
                          <a:off x="0" y="0"/>
                          <a:ext cx="2240279" cy="779376"/>
                          <a:chOff x="0" y="0"/>
                          <a:chExt cx="2240279" cy="779376"/>
                        </a:xfrm>
                      </wpg:grpSpPr>
                      <wps:wsp>
                        <wps:cNvPr id="296" name="1 Conector recto"/>
                        <wps:cNvCnPr/>
                        <wps:spPr>
                          <a:xfrm>
                            <a:off x="287677" y="0"/>
                            <a:ext cx="1767155" cy="0"/>
                          </a:xfrm>
                          <a:prstGeom prst="line">
                            <a:avLst/>
                          </a:prstGeom>
                          <a:ln w="3175"/>
                        </wps:spPr>
                        <wps:style>
                          <a:lnRef idx="3">
                            <a:schemeClr val="dk1"/>
                          </a:lnRef>
                          <a:fillRef idx="0">
                            <a:schemeClr val="dk1"/>
                          </a:fillRef>
                          <a:effectRef idx="2">
                            <a:schemeClr val="dk1"/>
                          </a:effectRef>
                          <a:fontRef idx="minor">
                            <a:schemeClr val="tx1"/>
                          </a:fontRef>
                        </wps:style>
                        <wps:bodyPr/>
                      </wps:wsp>
                      <wps:wsp>
                        <wps:cNvPr id="297" name="Cuadro de texto 2"/>
                        <wps:cNvSpPr txBox="1">
                          <a:spLocks noChangeArrowheads="1"/>
                        </wps:cNvSpPr>
                        <wps:spPr bwMode="auto">
                          <a:xfrm>
                            <a:off x="0" y="40872"/>
                            <a:ext cx="2240279" cy="738504"/>
                          </a:xfrm>
                          <a:prstGeom prst="rect">
                            <a:avLst/>
                          </a:prstGeom>
                          <a:solidFill>
                            <a:srgbClr val="FFFFFF"/>
                          </a:solidFill>
                          <a:ln w="9525">
                            <a:noFill/>
                            <a:miter lim="800000"/>
                            <a:headEnd/>
                            <a:tailEnd/>
                          </a:ln>
                        </wps:spPr>
                        <wps:txbx>
                          <w:txbxContent>
                            <w:p w14:paraId="3A141190" w14:textId="77777777" w:rsidR="00E8437C" w:rsidRPr="0023367E" w:rsidRDefault="00E8437C" w:rsidP="002D3889">
                              <w:pPr>
                                <w:jc w:val="center"/>
                              </w:pPr>
                              <w:r>
                                <w:rPr>
                                  <w:rFonts w:ascii="Titillium Web" w:hAnsi="Titillium Web"/>
                                  <w:sz w:val="22"/>
                                </w:rPr>
                                <w:t>Martin Francisco Rivera. Encargado de Despacho de PROFEPA. (Suplente)</w:t>
                              </w:r>
                            </w:p>
                          </w:txbxContent>
                        </wps:txbx>
                        <wps:bodyPr rot="0" vert="horz" wrap="square" lIns="91440" tIns="45720" rIns="91440" bIns="45720" anchor="t" anchorCtr="0">
                          <a:spAutoFit/>
                        </wps:bodyPr>
                      </wps:wsp>
                    </wpg:wgp>
                  </a:graphicData>
                </a:graphic>
              </wp:anchor>
            </w:drawing>
          </mc:Choice>
          <mc:Fallback>
            <w:pict>
              <v:group w14:anchorId="3DE12213" id="_x0000_s1035" style="position:absolute;margin-left:284.95pt;margin-top:8.55pt;width:176.4pt;height:61.35pt;z-index:251670528" coordsize="22402,7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">
                <v:line id="1 Conector recto" o:spid="_x0000_s1036" style="position:absolute;visibility:visible;mso-wrap-style:square" from="2876,0" to="205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BbssEAAADcAAAADwAAAGRycy9kb3ducmV2LnhtbESPQYvCMBSE78L+h/CEvWmqB9HaVERQ&#10;9rhVe382b5uyzUu3idr990YQPA4z8w2TbQbbihv1vnGsYDZNQBBXTjdcKzif9pMlCB+QNbaOScE/&#10;edjkH6MMU+3uXNDtGGoRIexTVGBC6FIpfWXIop+6jjh6P663GKLsa6l7vEe4beU8SRbSYsNxwWBH&#10;O0PV7/FqFdQHOv2ZfVWc7fclKUvf+ktRKvU5HrZrEIGG8A6/2l9awXy1gOeZeARk/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EFuywQAAANwAAAAPAAAAAAAAAAAAAAAA&#10;AKECAABkcnMvZG93bnJldi54bWxQSwUGAAAAAAQABAD5AAAAjwMAAAAA&#10;" strokecolor="black [3200]" strokeweight=".25pt">
                  <v:shadow on="t" color="black" opacity="22937f" origin=",.5" offset="0,.63889mm"/>
                </v:line>
                <v:shape id="Cuadro de texto 2" o:spid="_x0000_s1037" type="#_x0000_t202" style="position:absolute;top:408;width:22402;height:7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w7wsUA&#10;AADcAAAADwAAAGRycy9kb3ducmV2LnhtbESPy2rDMBBF94X8g5hAd40cQ9PEiRJCoVCKF81jkeVg&#10;TS3X1six5Nj9+6pQyPJyH4e72Y22ETfqfOVYwXyWgCAunK64VHA+vT0tQfiArLFxTAp+yMNuO3nY&#10;YKbdwAe6HUMp4gj7DBWYENpMSl8YsuhnriWO3pfrLIYou1LqDoc4bhuZJslCWqw4Egy29GqoqI+9&#10;jZDcF/3BXb/neS0vpl7g86f5UOpxOu7XIAKN4R7+b79rBenqBf7OxCM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LDvCxQAAANwAAAAPAAAAAAAAAAAAAAAAAJgCAABkcnMv&#10;ZG93bnJldi54bWxQSwUGAAAAAAQABAD1AAAAigMAAAAA&#10;" stroked="f">
                  <v:textbox style="mso-fit-shape-to-text:t">
                    <w:txbxContent>
                      <w:p w14:paraId="3A141190" w14:textId="77777777" w:rsidR="00E8437C" w:rsidRPr="0023367E" w:rsidRDefault="00E8437C" w:rsidP="002D3889">
                        <w:pPr>
                          <w:jc w:val="center"/>
                        </w:pPr>
                        <w:r>
                          <w:rPr>
                            <w:rFonts w:ascii="Titillium Web" w:hAnsi="Titillium Web"/>
                            <w:sz w:val="22"/>
                          </w:rPr>
                          <w:t>Martin Francisco Rivera. Encargado de Despacho de PROFEPA. (Suplente)</w:t>
                        </w:r>
                      </w:p>
                    </w:txbxContent>
                  </v:textbox>
                </v:shape>
              </v:group>
            </w:pict>
          </mc:Fallback>
        </mc:AlternateContent>
      </w:r>
    </w:p>
    <w:p w14:paraId="6EEC96F5" w14:textId="77777777" w:rsidR="002D3889" w:rsidRPr="003C4F73" w:rsidRDefault="002D3889" w:rsidP="002D3889">
      <w:pPr>
        <w:rPr>
          <w:rFonts w:ascii="Titillium Web" w:hAnsi="Titillium Web"/>
          <w:sz w:val="22"/>
        </w:rPr>
      </w:pPr>
    </w:p>
    <w:p w14:paraId="056838CF" w14:textId="77777777" w:rsidR="008544B9" w:rsidRDefault="008544B9" w:rsidP="002D3889">
      <w:pPr>
        <w:rPr>
          <w:rFonts w:ascii="Titillium Web" w:hAnsi="Titillium Web"/>
          <w:sz w:val="22"/>
        </w:rPr>
      </w:pPr>
    </w:p>
    <w:p w14:paraId="0A57FDCC" w14:textId="77777777" w:rsidR="008544B9" w:rsidRDefault="008544B9" w:rsidP="002D3889">
      <w:pPr>
        <w:rPr>
          <w:rFonts w:ascii="Titillium Web" w:hAnsi="Titillium Web"/>
          <w:sz w:val="22"/>
        </w:rPr>
      </w:pPr>
    </w:p>
    <w:p w14:paraId="6CB02F1B" w14:textId="77777777" w:rsidR="008544B9" w:rsidRDefault="008544B9" w:rsidP="002D3889">
      <w:pPr>
        <w:rPr>
          <w:rFonts w:ascii="Titillium Web" w:hAnsi="Titillium Web"/>
          <w:sz w:val="22"/>
        </w:rPr>
      </w:pPr>
    </w:p>
    <w:p w14:paraId="3E0C2142" w14:textId="33B57045" w:rsidR="008544B9" w:rsidRDefault="008544B9" w:rsidP="002D3889">
      <w:pPr>
        <w:rPr>
          <w:rFonts w:ascii="Titillium Web" w:hAnsi="Titillium Web"/>
          <w:sz w:val="22"/>
        </w:rPr>
      </w:pPr>
    </w:p>
    <w:p w14:paraId="7264C3F4" w14:textId="400E2280" w:rsidR="008544B9" w:rsidRDefault="008544B9" w:rsidP="002D3889">
      <w:pPr>
        <w:rPr>
          <w:rFonts w:ascii="Titillium Web" w:hAnsi="Titillium Web"/>
          <w:sz w:val="22"/>
        </w:rPr>
      </w:pPr>
    </w:p>
    <w:p w14:paraId="1EBE65D2" w14:textId="52A0D2BE" w:rsidR="008544B9" w:rsidRDefault="00FD32D5" w:rsidP="002D3889">
      <w:pPr>
        <w:rPr>
          <w:rFonts w:ascii="Titillium Web" w:hAnsi="Titillium Web"/>
          <w:sz w:val="22"/>
        </w:rPr>
      </w:pPr>
      <w:r>
        <w:rPr>
          <w:rFonts w:ascii="Titillium Web" w:hAnsi="Titillium Web"/>
          <w:b/>
          <w:noProof/>
          <w:sz w:val="22"/>
        </w:rPr>
        <mc:AlternateContent>
          <mc:Choice Requires="wpg">
            <w:drawing>
              <wp:anchor distT="0" distB="0" distL="114300" distR="114300" simplePos="0" relativeHeight="251666432" behindDoc="0" locked="0" layoutInCell="1" allowOverlap="1" wp14:anchorId="50171129" wp14:editId="7CCF5FF9">
                <wp:simplePos x="0" y="0"/>
                <wp:positionH relativeFrom="column">
                  <wp:posOffset>3654816</wp:posOffset>
                </wp:positionH>
                <wp:positionV relativeFrom="paragraph">
                  <wp:posOffset>118989</wp:posOffset>
                </wp:positionV>
                <wp:extent cx="2240279" cy="535294"/>
                <wp:effectExtent l="0" t="0" r="8255" b="0"/>
                <wp:wrapNone/>
                <wp:docPr id="30" name="30 Grupo"/>
                <wp:cNvGraphicFramePr/>
                <a:graphic xmlns:a="http://schemas.openxmlformats.org/drawingml/2006/main">
                  <a:graphicData uri="http://schemas.microsoft.com/office/word/2010/wordprocessingGroup">
                    <wpg:wgp>
                      <wpg:cNvGrpSpPr/>
                      <wpg:grpSpPr>
                        <a:xfrm>
                          <a:off x="0" y="0"/>
                          <a:ext cx="2240279" cy="535294"/>
                          <a:chOff x="0" y="0"/>
                          <a:chExt cx="2240279" cy="535294"/>
                        </a:xfrm>
                      </wpg:grpSpPr>
                      <wpg:grpSp>
                        <wpg:cNvPr id="23" name="23 Grupo"/>
                        <wpg:cNvGrpSpPr/>
                        <wpg:grpSpPr>
                          <a:xfrm>
                            <a:off x="0" y="9515"/>
                            <a:ext cx="2240279" cy="525779"/>
                            <a:chOff x="0" y="-73518"/>
                            <a:chExt cx="2241547" cy="526694"/>
                          </a:xfrm>
                        </wpg:grpSpPr>
                        <wps:wsp>
                          <wps:cNvPr id="24" name="24 Conector recto"/>
                          <wps:cNvCnPr/>
                          <wps:spPr>
                            <a:xfrm>
                              <a:off x="287677" y="0"/>
                              <a:ext cx="1767155" cy="0"/>
                            </a:xfrm>
                            <a:prstGeom prst="line">
                              <a:avLst/>
                            </a:prstGeom>
                            <a:ln w="3175"/>
                          </wps:spPr>
                          <wps:style>
                            <a:lnRef idx="3">
                              <a:schemeClr val="dk1"/>
                            </a:lnRef>
                            <a:fillRef idx="0">
                              <a:schemeClr val="dk1"/>
                            </a:fillRef>
                            <a:effectRef idx="2">
                              <a:schemeClr val="dk1"/>
                            </a:effectRef>
                            <a:fontRef idx="minor">
                              <a:schemeClr val="tx1"/>
                            </a:fontRef>
                          </wps:style>
                          <wps:bodyPr/>
                        </wps:wsp>
                        <wps:wsp>
                          <wps:cNvPr id="25" name="Cuadro de texto 2"/>
                          <wps:cNvSpPr txBox="1">
                            <a:spLocks noChangeArrowheads="1"/>
                          </wps:cNvSpPr>
                          <wps:spPr bwMode="auto">
                            <a:xfrm>
                              <a:off x="0" y="-73518"/>
                              <a:ext cx="2241547" cy="526694"/>
                            </a:xfrm>
                            <a:prstGeom prst="rect">
                              <a:avLst/>
                            </a:prstGeom>
                            <a:solidFill>
                              <a:srgbClr val="FFFFFF"/>
                            </a:solidFill>
                            <a:ln w="9525">
                              <a:noFill/>
                              <a:miter lim="800000"/>
                              <a:headEnd/>
                              <a:tailEnd/>
                            </a:ln>
                          </wps:spPr>
                          <wps:txbx>
                            <w:txbxContent>
                              <w:p w14:paraId="6978DF69" w14:textId="0E1D1588" w:rsidR="00E8437C" w:rsidRPr="00E6642E" w:rsidRDefault="0029133E" w:rsidP="002D3889">
                                <w:pPr>
                                  <w:jc w:val="center"/>
                                </w:pPr>
                                <w:r>
                                  <w:rPr>
                                    <w:rFonts w:ascii="Titillium Web" w:hAnsi="Titillium Web"/>
                                    <w:sz w:val="22"/>
                                  </w:rPr>
                                  <w:t xml:space="preserve">C. </w:t>
                                </w:r>
                                <w:r w:rsidR="00E8437C">
                                  <w:rPr>
                                    <w:rFonts w:ascii="Titillium Web" w:hAnsi="Titillium Web"/>
                                    <w:sz w:val="22"/>
                                  </w:rPr>
                                  <w:t>José Miguel Meza Corona</w:t>
                                </w:r>
                                <w:r w:rsidR="00527ADE">
                                  <w:rPr>
                                    <w:rFonts w:ascii="Titillium Web" w:hAnsi="Titillium Web"/>
                                    <w:sz w:val="22"/>
                                  </w:rPr>
                                  <w:t>.</w:t>
                                </w:r>
                                <w:r w:rsidR="00E8437C">
                                  <w:rPr>
                                    <w:rFonts w:ascii="Titillium Web" w:hAnsi="Titillium Web"/>
                                    <w:sz w:val="22"/>
                                  </w:rPr>
                                  <w:t xml:space="preserve"> Representante de Ejidatarios </w:t>
                                </w:r>
                              </w:p>
                            </w:txbxContent>
                          </wps:txbx>
                          <wps:bodyPr rot="0" vert="horz" wrap="square" lIns="91440" tIns="45720" rIns="91440" bIns="45720" anchor="t" anchorCtr="0">
                            <a:spAutoFit/>
                          </wps:bodyPr>
                        </wps:wsp>
                      </wpg:grpSp>
                      <wps:wsp>
                        <wps:cNvPr id="29" name="29 Conector recto"/>
                        <wps:cNvCnPr/>
                        <wps:spPr>
                          <a:xfrm>
                            <a:off x="95250" y="0"/>
                            <a:ext cx="195389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50171129" id="30 Grupo" o:spid="_x0000_s1038" style="position:absolute;margin-left:287.8pt;margin-top:9.35pt;width:176.4pt;height:42.15pt;z-index:251666432" coordsize="22402,5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">
                <v:group id="23 Grupo" o:spid="_x0000_s1039" style="position:absolute;top:95;width:22402;height:5257" coordorigin=",-735" coordsize="22415,5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line id="24 Conector recto" o:spid="_x0000_s1040" style="position:absolute;visibility:visible;mso-wrap-style:square" from="2876,0" to="205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Vto8AAAADbAAAADwAAAGRycy9kb3ducmV2LnhtbESPQYvCMBSE74L/ITzBm6YrsizVWJaF&#10;iker9v5snk3Z5qU2Ueu/N8LCHoeZ+YZZZ4NtxZ163zhW8DFPQBBXTjdcKzgd89kXCB+QNbaOScGT&#10;PGSb8WiNqXYPLuh+CLWIEPYpKjAhdKmUvjJk0c9dRxy9i+sthij7WuoeHxFuW7lIkk9pseG4YLCj&#10;H0PV7+FmFdRbOl5NXhUnuz8nZelbfy5KpaaT4XsFItAQ/sN/7Z1WsFjC+0v8AXLz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L1baPAAAAA2wAAAA8AAAAAAAAAAAAAAAAA&#10;oQIAAGRycy9kb3ducmV2LnhtbFBLBQYAAAAABAAEAPkAAACOAwAAAAA=&#10;" strokecolor="black [3200]" strokeweight=".25pt">
                    <v:shadow on="t" color="black" opacity="22937f" origin=",.5" offset="0,.63889mm"/>
                  </v:line>
                  <v:shape id="Cuadro de texto 2" o:spid="_x0000_s1041" type="#_x0000_t202" style="position:absolute;top:-735;width:22415;height:5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OO88AA&#10;AADbAAAADwAAAGRycy9kb3ducmV2LnhtbESPzYrCMBSF94LvEK7gTlMFZahGEUEQcaGOC5eX5trU&#10;Nje1iVrffjIguDycn48zX7a2Ek9qfOFYwWiYgCDOnC44V3D+3Qx+QPiArLFyTAre5GG56HbmmGr3&#10;4iM9TyEXcYR9igpMCHUqpc8MWfRDVxNH7+oaiyHKJpe6wVcct5UcJ8lUWiw4EgzWtDaUlaeHjZC9&#10;zx5Hd7+N9qW8mHKKk4PZKdXvtasZiEBt+IY/7a1WMJ7A/5f4A+Ti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AOO88AAAADbAAAADwAAAAAAAAAAAAAAAACYAgAAZHJzL2Rvd25y&#10;ZXYueG1sUEsFBgAAAAAEAAQA9QAAAIUDAAAAAA==&#10;" stroked="f">
                    <v:textbox style="mso-fit-shape-to-text:t">
                      <w:txbxContent>
                        <w:p w14:paraId="6978DF69" w14:textId="0E1D1588" w:rsidR="00E8437C" w:rsidRPr="00E6642E" w:rsidRDefault="0029133E" w:rsidP="002D3889">
                          <w:pPr>
                            <w:jc w:val="center"/>
                          </w:pPr>
                          <w:r>
                            <w:rPr>
                              <w:rFonts w:ascii="Titillium Web" w:hAnsi="Titillium Web"/>
                              <w:sz w:val="22"/>
                            </w:rPr>
                            <w:t xml:space="preserve">C. </w:t>
                          </w:r>
                          <w:r w:rsidR="00E8437C">
                            <w:rPr>
                              <w:rFonts w:ascii="Titillium Web" w:hAnsi="Titillium Web"/>
                              <w:sz w:val="22"/>
                            </w:rPr>
                            <w:t>José Miguel Meza Corona</w:t>
                          </w:r>
                          <w:r w:rsidR="00527ADE">
                            <w:rPr>
                              <w:rFonts w:ascii="Titillium Web" w:hAnsi="Titillium Web"/>
                              <w:sz w:val="22"/>
                            </w:rPr>
                            <w:t>.</w:t>
                          </w:r>
                          <w:r w:rsidR="00E8437C">
                            <w:rPr>
                              <w:rFonts w:ascii="Titillium Web" w:hAnsi="Titillium Web"/>
                              <w:sz w:val="22"/>
                            </w:rPr>
                            <w:t xml:space="preserve"> Representante de Ejidatarios </w:t>
                          </w:r>
                        </w:p>
                      </w:txbxContent>
                    </v:textbox>
                  </v:shape>
                </v:group>
                <v:line id="29 Conector recto" o:spid="_x0000_s1042" style="position:absolute;visibility:visible;mso-wrap-style:square" from="952,0" to="204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3mGMUAAADbAAAADwAAAGRycy9kb3ducmV2LnhtbESPQWvCQBSE7wX/w/KE3urGgMamrhIE&#10;wdpTtaXXR/Y1SZt9G3bXGP31bqHgcZiZb5jlejCt6Mn5xrKC6SQBQVxa3XCl4OO4fVqA8AFZY2uZ&#10;FFzIw3o1elhiru2Z36k/hEpECPscFdQhdLmUvqzJoJ/Yjjh639YZDFG6SmqH5wg3rUyTZC4NNhwX&#10;auxoU1P5ezgZBYty/+OKrHidzj677Nqnb/PtV6bU43goXkAEGsI9/N/eaQXpM/x9iT9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R3mGMUAAADbAAAADwAAAAAAAAAA&#10;AAAAAAChAgAAZHJzL2Rvd25yZXYueG1sUEsFBgAAAAAEAAQA+QAAAJMDAAAAAA==&#10;" strokecolor="black [3213]"/>
              </v:group>
            </w:pict>
          </mc:Fallback>
        </mc:AlternateContent>
      </w:r>
      <w:r>
        <w:rPr>
          <w:rFonts w:ascii="Titillium Web" w:hAnsi="Titillium Web"/>
          <w:b/>
          <w:noProof/>
          <w:sz w:val="22"/>
        </w:rPr>
        <mc:AlternateContent>
          <mc:Choice Requires="wpg">
            <w:drawing>
              <wp:anchor distT="0" distB="0" distL="114300" distR="114300" simplePos="0" relativeHeight="251693056" behindDoc="0" locked="0" layoutInCell="1" allowOverlap="1" wp14:anchorId="1A99D5EA" wp14:editId="68E41009">
                <wp:simplePos x="0" y="0"/>
                <wp:positionH relativeFrom="margin">
                  <wp:posOffset>242703</wp:posOffset>
                </wp:positionH>
                <wp:positionV relativeFrom="paragraph">
                  <wp:posOffset>134473</wp:posOffset>
                </wp:positionV>
                <wp:extent cx="2240279" cy="741689"/>
                <wp:effectExtent l="0" t="19050" r="8255" b="1270"/>
                <wp:wrapNone/>
                <wp:docPr id="7" name="20 Grupo"/>
                <wp:cNvGraphicFramePr/>
                <a:graphic xmlns:a="http://schemas.openxmlformats.org/drawingml/2006/main">
                  <a:graphicData uri="http://schemas.microsoft.com/office/word/2010/wordprocessingGroup">
                    <wpg:wgp>
                      <wpg:cNvGrpSpPr/>
                      <wpg:grpSpPr>
                        <a:xfrm>
                          <a:off x="0" y="0"/>
                          <a:ext cx="2240279" cy="741689"/>
                          <a:chOff x="0" y="0"/>
                          <a:chExt cx="2241547" cy="742337"/>
                        </a:xfrm>
                      </wpg:grpSpPr>
                      <wps:wsp>
                        <wps:cNvPr id="8" name="21 Conector recto"/>
                        <wps:cNvCnPr/>
                        <wps:spPr>
                          <a:xfrm>
                            <a:off x="287677" y="0"/>
                            <a:ext cx="1767155" cy="0"/>
                          </a:xfrm>
                          <a:prstGeom prst="line">
                            <a:avLst/>
                          </a:prstGeom>
                          <a:ln w="3175"/>
                        </wps:spPr>
                        <wps:style>
                          <a:lnRef idx="3">
                            <a:schemeClr val="dk1"/>
                          </a:lnRef>
                          <a:fillRef idx="0">
                            <a:schemeClr val="dk1"/>
                          </a:fillRef>
                          <a:effectRef idx="2">
                            <a:schemeClr val="dk1"/>
                          </a:effectRef>
                          <a:fontRef idx="minor">
                            <a:schemeClr val="tx1"/>
                          </a:fontRef>
                        </wps:style>
                        <wps:bodyPr/>
                      </wps:wsp>
                      <wps:wsp>
                        <wps:cNvPr id="9" name="Cuadro de texto 2"/>
                        <wps:cNvSpPr txBox="1">
                          <a:spLocks noChangeArrowheads="1"/>
                        </wps:cNvSpPr>
                        <wps:spPr bwMode="auto">
                          <a:xfrm>
                            <a:off x="0" y="40685"/>
                            <a:ext cx="2241547" cy="701652"/>
                          </a:xfrm>
                          <a:prstGeom prst="rect">
                            <a:avLst/>
                          </a:prstGeom>
                          <a:solidFill>
                            <a:srgbClr val="FFFFFF"/>
                          </a:solidFill>
                          <a:ln w="9525">
                            <a:noFill/>
                            <a:miter lim="800000"/>
                            <a:headEnd/>
                            <a:tailEnd/>
                          </a:ln>
                        </wps:spPr>
                        <wps:txbx>
                          <w:txbxContent>
                            <w:p w14:paraId="5A8ECC22" w14:textId="77777777" w:rsidR="00527ADE" w:rsidRDefault="006D2F9E" w:rsidP="00B062A4">
                              <w:pPr>
                                <w:tabs>
                                  <w:tab w:val="left" w:pos="1703"/>
                                </w:tabs>
                                <w:jc w:val="center"/>
                                <w:rPr>
                                  <w:rFonts w:ascii="Titillium Web" w:hAnsi="Titillium Web"/>
                                  <w:color w:val="000000"/>
                                  <w:sz w:val="22"/>
                                  <w:szCs w:val="22"/>
                                </w:rPr>
                              </w:pPr>
                              <w:r w:rsidRPr="00AC63CA">
                                <w:rPr>
                                  <w:rFonts w:ascii="Titillium Web" w:hAnsi="Titillium Web"/>
                                  <w:color w:val="000000"/>
                                  <w:sz w:val="22"/>
                                  <w:szCs w:val="22"/>
                                </w:rPr>
                                <w:t>Ing. Daniel Arcadio Gutiérrez</w:t>
                              </w:r>
                              <w:r w:rsidR="00527ADE">
                                <w:rPr>
                                  <w:rFonts w:ascii="Titillium Web" w:hAnsi="Titillium Web"/>
                                  <w:color w:val="000000"/>
                                  <w:sz w:val="22"/>
                                  <w:szCs w:val="22"/>
                                </w:rPr>
                                <w:t>.</w:t>
                              </w:r>
                            </w:p>
                            <w:p w14:paraId="66E65F24" w14:textId="2266BDDF" w:rsidR="00E8437C" w:rsidRDefault="006D2F9E" w:rsidP="00B062A4">
                              <w:pPr>
                                <w:tabs>
                                  <w:tab w:val="left" w:pos="1703"/>
                                </w:tabs>
                                <w:jc w:val="center"/>
                                <w:rPr>
                                  <w:rFonts w:ascii="Titillium Web" w:hAnsi="Titillium Web"/>
                                  <w:sz w:val="22"/>
                                </w:rPr>
                              </w:pPr>
                              <w:r>
                                <w:rPr>
                                  <w:rFonts w:ascii="Titillium Web" w:hAnsi="Titillium Web"/>
                                  <w:color w:val="000000"/>
                                  <w:sz w:val="22"/>
                                  <w:szCs w:val="22"/>
                                </w:rPr>
                                <w:t xml:space="preserve">SEMADET </w:t>
                              </w:r>
                              <w:r w:rsidR="00E8437C">
                                <w:rPr>
                                  <w:rFonts w:ascii="Titillium Web" w:hAnsi="Titillium Web"/>
                                  <w:sz w:val="22"/>
                                </w:rPr>
                                <w:t xml:space="preserve"> </w:t>
                              </w:r>
                            </w:p>
                            <w:p w14:paraId="2EDCCCDC" w14:textId="77777777" w:rsidR="00E8437C" w:rsidRPr="00E6642E" w:rsidRDefault="00E8437C" w:rsidP="00B062A4">
                              <w:pPr>
                                <w:jc w:val="center"/>
                              </w:pP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1A99D5EA" id="20 Grupo" o:spid="_x0000_s1043" style="position:absolute;margin-left:19.1pt;margin-top:10.6pt;width:176.4pt;height:58.4pt;z-index:251693056;mso-position-horizontal-relative:margin;mso-width-relative:margin;mso-height-relative:margin" coordsize="22415,7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">
                <v:line id="21 Conector recto" o:spid="_x0000_s1044" style="position:absolute;visibility:visible;mso-wrap-style:square" from="2876,0" to="205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" strokecolor="black [3200]" strokeweight=".25pt">
                  <v:shadow on="t" color="black" opacity="22937f" origin=",.5" offset="0,.63889mm"/>
                </v:line>
                <v:shape id="Cuadro de texto 2" o:spid="_x0000_s1045" type="#_x0000_t202" style="position:absolute;top:406;width:22415;height:7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rbBMMA&#10;AADaAAAADwAAAGRycy9kb3ducmV2LnhtbESPy2rDMBBF94H+g5hCdrGcQEPrWg6lEAglizy66HKQ&#10;ppZra+RYSuL8fVQodHm5j8MtV6PrxIWG0HhWMM9yEMTam4ZrBZ/H9ewZRIjIBjvPpOBGAVbVw6TE&#10;wvgr7+lyiLVIIxwKVGBj7Aspg7bkMGS+J07etx8cxiSHWpoBr2ncdXKR50vpsOFEsNjTuyXdHs4u&#10;QbZBn/f+9DPftvLLtkt82tkPpaaP49sriEhj/A//tTdGwQv8Xkk3QF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rbBMMAAADaAAAADwAAAAAAAAAAAAAAAACYAgAAZHJzL2Rv&#10;d25yZXYueG1sUEsFBgAAAAAEAAQA9QAAAIgDAAAAAA==&#10;" stroked="f">
                  <v:textbox style="mso-fit-shape-to-text:t">
                    <w:txbxContent>
                      <w:p w14:paraId="5A8ECC22" w14:textId="77777777" w:rsidR="00527ADE" w:rsidRDefault="006D2F9E" w:rsidP="00B062A4">
                        <w:pPr>
                          <w:tabs>
                            <w:tab w:val="left" w:pos="1703"/>
                          </w:tabs>
                          <w:jc w:val="center"/>
                          <w:rPr>
                            <w:rFonts w:ascii="Titillium Web" w:hAnsi="Titillium Web"/>
                            <w:color w:val="000000"/>
                            <w:sz w:val="22"/>
                            <w:szCs w:val="22"/>
                          </w:rPr>
                        </w:pPr>
                        <w:r w:rsidRPr="00AC63CA">
                          <w:rPr>
                            <w:rFonts w:ascii="Titillium Web" w:hAnsi="Titillium Web"/>
                            <w:color w:val="000000"/>
                            <w:sz w:val="22"/>
                            <w:szCs w:val="22"/>
                          </w:rPr>
                          <w:t>Ing. Daniel Arcadio Gutiérrez</w:t>
                        </w:r>
                        <w:r w:rsidR="00527ADE">
                          <w:rPr>
                            <w:rFonts w:ascii="Titillium Web" w:hAnsi="Titillium Web"/>
                            <w:color w:val="000000"/>
                            <w:sz w:val="22"/>
                            <w:szCs w:val="22"/>
                          </w:rPr>
                          <w:t>.</w:t>
                        </w:r>
                      </w:p>
                      <w:p w14:paraId="66E65F24" w14:textId="2266BDDF" w:rsidR="00E8437C" w:rsidRDefault="006D2F9E" w:rsidP="00B062A4">
                        <w:pPr>
                          <w:tabs>
                            <w:tab w:val="left" w:pos="1703"/>
                          </w:tabs>
                          <w:jc w:val="center"/>
                          <w:rPr>
                            <w:rFonts w:ascii="Titillium Web" w:hAnsi="Titillium Web"/>
                            <w:sz w:val="22"/>
                          </w:rPr>
                        </w:pPr>
                        <w:r>
                          <w:rPr>
                            <w:rFonts w:ascii="Titillium Web" w:hAnsi="Titillium Web"/>
                            <w:color w:val="000000"/>
                            <w:sz w:val="22"/>
                            <w:szCs w:val="22"/>
                          </w:rPr>
                          <w:t xml:space="preserve">SEMADET </w:t>
                        </w:r>
                        <w:r w:rsidR="00E8437C">
                          <w:rPr>
                            <w:rFonts w:ascii="Titillium Web" w:hAnsi="Titillium Web"/>
                            <w:sz w:val="22"/>
                          </w:rPr>
                          <w:t xml:space="preserve"> </w:t>
                        </w:r>
                      </w:p>
                      <w:p w14:paraId="2EDCCCDC" w14:textId="77777777" w:rsidR="00E8437C" w:rsidRPr="00E6642E" w:rsidRDefault="00E8437C" w:rsidP="00B062A4">
                        <w:pPr>
                          <w:jc w:val="center"/>
                        </w:pPr>
                      </w:p>
                    </w:txbxContent>
                  </v:textbox>
                </v:shape>
                <w10:wrap anchorx="margin"/>
              </v:group>
            </w:pict>
          </mc:Fallback>
        </mc:AlternateContent>
      </w:r>
    </w:p>
    <w:p w14:paraId="0954FEA3" w14:textId="43C9FC79" w:rsidR="008544B9" w:rsidRDefault="008544B9" w:rsidP="002D3889">
      <w:pPr>
        <w:rPr>
          <w:rFonts w:ascii="Titillium Web" w:hAnsi="Titillium Web"/>
          <w:sz w:val="22"/>
        </w:rPr>
      </w:pPr>
    </w:p>
    <w:p w14:paraId="1CB9626C" w14:textId="77777777" w:rsidR="008544B9" w:rsidRDefault="008544B9" w:rsidP="002D3889">
      <w:pPr>
        <w:rPr>
          <w:rFonts w:ascii="Titillium Web" w:hAnsi="Titillium Web"/>
          <w:sz w:val="22"/>
        </w:rPr>
      </w:pPr>
    </w:p>
    <w:p w14:paraId="0F018D59" w14:textId="77777777" w:rsidR="002D3889" w:rsidRPr="003C4F73" w:rsidRDefault="002D3889" w:rsidP="002D3889">
      <w:pPr>
        <w:rPr>
          <w:rFonts w:ascii="Titillium Web" w:hAnsi="Titillium Web"/>
          <w:sz w:val="22"/>
        </w:rPr>
      </w:pPr>
    </w:p>
    <w:p w14:paraId="49984714" w14:textId="27423F6C" w:rsidR="002D3889" w:rsidRPr="003C4F73" w:rsidRDefault="002D3889" w:rsidP="002D3889">
      <w:pPr>
        <w:rPr>
          <w:rFonts w:ascii="Titillium Web" w:hAnsi="Titillium Web"/>
          <w:sz w:val="22"/>
        </w:rPr>
      </w:pPr>
    </w:p>
    <w:p w14:paraId="71EBA97F" w14:textId="183437C6" w:rsidR="002D3889" w:rsidRPr="003C4F73" w:rsidRDefault="002D3889" w:rsidP="002D3889">
      <w:pPr>
        <w:rPr>
          <w:rFonts w:ascii="Titillium Web" w:hAnsi="Titillium Web"/>
          <w:sz w:val="22"/>
        </w:rPr>
      </w:pPr>
    </w:p>
    <w:p w14:paraId="78D2682A" w14:textId="2011B1A7" w:rsidR="008544B9" w:rsidRDefault="008544B9" w:rsidP="002D3889">
      <w:pPr>
        <w:rPr>
          <w:rFonts w:ascii="Titillium Web" w:hAnsi="Titillium Web"/>
          <w:sz w:val="22"/>
        </w:rPr>
      </w:pPr>
    </w:p>
    <w:p w14:paraId="3AF31D5A" w14:textId="3387D898" w:rsidR="008544B9" w:rsidRDefault="00FD32D5" w:rsidP="002D3889">
      <w:pPr>
        <w:rPr>
          <w:rFonts w:ascii="Titillium Web" w:hAnsi="Titillium Web"/>
          <w:sz w:val="22"/>
        </w:rPr>
      </w:pPr>
      <w:r>
        <w:rPr>
          <w:rFonts w:ascii="Titillium Web" w:hAnsi="Titillium Web"/>
          <w:b/>
          <w:noProof/>
          <w:sz w:val="22"/>
        </w:rPr>
        <mc:AlternateContent>
          <mc:Choice Requires="wpg">
            <w:drawing>
              <wp:anchor distT="0" distB="0" distL="114300" distR="114300" simplePos="0" relativeHeight="251664384" behindDoc="0" locked="0" layoutInCell="1" allowOverlap="1" wp14:anchorId="5C52929F" wp14:editId="3A9A5DD6">
                <wp:simplePos x="0" y="0"/>
                <wp:positionH relativeFrom="column">
                  <wp:posOffset>3580375</wp:posOffset>
                </wp:positionH>
                <wp:positionV relativeFrom="paragraph">
                  <wp:posOffset>174967</wp:posOffset>
                </wp:positionV>
                <wp:extent cx="2239645" cy="779145"/>
                <wp:effectExtent l="0" t="19050" r="8255" b="1905"/>
                <wp:wrapNone/>
                <wp:docPr id="17" name="17 Grupo"/>
                <wp:cNvGraphicFramePr/>
                <a:graphic xmlns:a="http://schemas.openxmlformats.org/drawingml/2006/main">
                  <a:graphicData uri="http://schemas.microsoft.com/office/word/2010/wordprocessingGroup">
                    <wpg:wgp>
                      <wpg:cNvGrpSpPr/>
                      <wpg:grpSpPr>
                        <a:xfrm>
                          <a:off x="0" y="0"/>
                          <a:ext cx="2239645" cy="779145"/>
                          <a:chOff x="0" y="0"/>
                          <a:chExt cx="2241547" cy="780304"/>
                        </a:xfrm>
                      </wpg:grpSpPr>
                      <wps:wsp>
                        <wps:cNvPr id="18" name="18 Conector recto"/>
                        <wps:cNvCnPr/>
                        <wps:spPr>
                          <a:xfrm>
                            <a:off x="287677" y="0"/>
                            <a:ext cx="1767155" cy="0"/>
                          </a:xfrm>
                          <a:prstGeom prst="line">
                            <a:avLst/>
                          </a:prstGeom>
                          <a:ln w="3175"/>
                        </wps:spPr>
                        <wps:style>
                          <a:lnRef idx="3">
                            <a:schemeClr val="dk1"/>
                          </a:lnRef>
                          <a:fillRef idx="0">
                            <a:schemeClr val="dk1"/>
                          </a:fillRef>
                          <a:effectRef idx="2">
                            <a:schemeClr val="dk1"/>
                          </a:effectRef>
                          <a:fontRef idx="minor">
                            <a:schemeClr val="tx1"/>
                          </a:fontRef>
                        </wps:style>
                        <wps:bodyPr/>
                      </wps:wsp>
                      <wps:wsp>
                        <wps:cNvPr id="19" name="Cuadro de texto 2"/>
                        <wps:cNvSpPr txBox="1">
                          <a:spLocks noChangeArrowheads="1"/>
                        </wps:cNvSpPr>
                        <wps:spPr bwMode="auto">
                          <a:xfrm>
                            <a:off x="0" y="40953"/>
                            <a:ext cx="2241547" cy="739351"/>
                          </a:xfrm>
                          <a:prstGeom prst="rect">
                            <a:avLst/>
                          </a:prstGeom>
                          <a:solidFill>
                            <a:srgbClr val="FFFFFF"/>
                          </a:solidFill>
                          <a:ln w="9525">
                            <a:noFill/>
                            <a:miter lim="800000"/>
                            <a:headEnd/>
                            <a:tailEnd/>
                          </a:ln>
                        </wps:spPr>
                        <wps:txbx>
                          <w:txbxContent>
                            <w:p w14:paraId="23254BBA" w14:textId="1F13769F" w:rsidR="00E8437C" w:rsidRPr="00E6642E" w:rsidRDefault="00E8437C" w:rsidP="002D3889">
                              <w:pPr>
                                <w:jc w:val="center"/>
                              </w:pPr>
                              <w:r>
                                <w:rPr>
                                  <w:rFonts w:ascii="Titillium Web" w:hAnsi="Titillium Web"/>
                                  <w:sz w:val="22"/>
                                </w:rPr>
                                <w:t>Mtra. María Elena Sánchez Ruiz</w:t>
                              </w:r>
                              <w:r w:rsidR="00527ADE">
                                <w:rPr>
                                  <w:rFonts w:ascii="Titillium Web" w:hAnsi="Titillium Web"/>
                                  <w:sz w:val="22"/>
                                </w:rPr>
                                <w:t xml:space="preserve">. </w:t>
                              </w:r>
                              <w:r>
                                <w:rPr>
                                  <w:rFonts w:ascii="Titillium Web" w:hAnsi="Titillium Web"/>
                                  <w:sz w:val="22"/>
                                </w:rPr>
                                <w:t>Representante Asociaciones Civiles.</w:t>
                              </w:r>
                            </w:p>
                          </w:txbxContent>
                        </wps:txbx>
                        <wps:bodyPr rot="0" vert="horz" wrap="square" lIns="91440" tIns="45720" rIns="91440" bIns="45720" anchor="t" anchorCtr="0">
                          <a:spAutoFit/>
                        </wps:bodyPr>
                      </wps:wsp>
                    </wpg:wgp>
                  </a:graphicData>
                </a:graphic>
              </wp:anchor>
            </w:drawing>
          </mc:Choice>
          <mc:Fallback>
            <w:pict>
              <v:group w14:anchorId="5C52929F" id="17 Grupo" o:spid="_x0000_s1046" style="position:absolute;margin-left:281.9pt;margin-top:13.8pt;width:176.35pt;height:61.35pt;z-index:251664384" coordsize="22415,7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">
                <v:line id="18 Conector recto" o:spid="_x0000_s1047" style="position:absolute;visibility:visible;mso-wrap-style:square" from="2876,0" to="205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StG8AAAADbAAAADwAAAGRycy9kb3ducmV2LnhtbESPQW/CMAyF70j8h8hIu0HKDtNUCAgh&#10;gXakQO+mMU1F45QmQPn382HSbrbe83ufl+vBt+pJfWwCG5jPMlDEVbAN1wbOp930G1RMyBbbwGTg&#10;TRHWq/FoibkNLy7oeUy1khCOORpwKXW51rFy5DHOQkcs2jX0HpOsfa1tjy8J963+zLIv7bFhaXDY&#10;0dZRdTs+vIF6T6e721XF2R8uWVnGNl6K0piPybBZgEo0pH/z3/WPFXyBlV9kAL36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3UrRvAAAAA2wAAAA8AAAAAAAAAAAAAAAAA&#10;oQIAAGRycy9kb3ducmV2LnhtbFBLBQYAAAAABAAEAPkAAACOAwAAAAA=&#10;" strokecolor="black [3200]" strokeweight=".25pt">
                  <v:shadow on="t" color="black" opacity="22937f" origin=",.5" offset="0,.63889mm"/>
                </v:line>
                <v:shape id="Cuadro de texto 2" o:spid="_x0000_s1048" type="#_x0000_t202" style="position:absolute;top:409;width:22415;height:7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JOS8IA&#10;AADbAAAADwAAAGRycy9kb3ducmV2LnhtbESPT4vCMBDF7wt+hzCCtzV1QdFqFBEWFvHgv4PHoRmb&#10;2mbSbaLWb28EwdsM7837vZktWluJGzW+cKxg0E9AEGdOF5wrOB5+v8cgfEDWWDkmBQ/ysJh3vmaY&#10;anfnHd32IRcxhH2KCkwIdSqlzwxZ9H1XE0ft7BqLIa5NLnWD9xhuK/mTJCNpseBIMFjTylBW7q82&#10;QjY+u+7c/2WwKeXJlCMcbs1aqV63XU5BBGrDx/y+/tOx/gRev8QB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Ik5LwgAAANsAAAAPAAAAAAAAAAAAAAAAAJgCAABkcnMvZG93&#10;bnJldi54bWxQSwUGAAAAAAQABAD1AAAAhwMAAAAA&#10;" stroked="f">
                  <v:textbox style="mso-fit-shape-to-text:t">
                    <w:txbxContent>
                      <w:p w14:paraId="23254BBA" w14:textId="1F13769F" w:rsidR="00E8437C" w:rsidRPr="00E6642E" w:rsidRDefault="00E8437C" w:rsidP="002D3889">
                        <w:pPr>
                          <w:jc w:val="center"/>
                        </w:pPr>
                        <w:r>
                          <w:rPr>
                            <w:rFonts w:ascii="Titillium Web" w:hAnsi="Titillium Web"/>
                            <w:sz w:val="22"/>
                          </w:rPr>
                          <w:t>Mtra. María Elena Sánchez Ruiz</w:t>
                        </w:r>
                        <w:r w:rsidR="00527ADE">
                          <w:rPr>
                            <w:rFonts w:ascii="Titillium Web" w:hAnsi="Titillium Web"/>
                            <w:sz w:val="22"/>
                          </w:rPr>
                          <w:t xml:space="preserve">. </w:t>
                        </w:r>
                        <w:r>
                          <w:rPr>
                            <w:rFonts w:ascii="Titillium Web" w:hAnsi="Titillium Web"/>
                            <w:sz w:val="22"/>
                          </w:rPr>
                          <w:t>Representante Asociaciones Civiles.</w:t>
                        </w:r>
                      </w:p>
                    </w:txbxContent>
                  </v:textbox>
                </v:shape>
              </v:group>
            </w:pict>
          </mc:Fallback>
        </mc:AlternateContent>
      </w:r>
      <w:r>
        <w:rPr>
          <w:rFonts w:ascii="Titillium Web" w:hAnsi="Titillium Web"/>
          <w:b/>
          <w:noProof/>
          <w:sz w:val="22"/>
        </w:rPr>
        <mc:AlternateContent>
          <mc:Choice Requires="wpg">
            <w:drawing>
              <wp:anchor distT="0" distB="0" distL="114300" distR="114300" simplePos="0" relativeHeight="251665408" behindDoc="0" locked="0" layoutInCell="1" allowOverlap="1" wp14:anchorId="2D30AE0B" wp14:editId="3F42F8DC">
                <wp:simplePos x="0" y="0"/>
                <wp:positionH relativeFrom="column">
                  <wp:posOffset>300648</wp:posOffset>
                </wp:positionH>
                <wp:positionV relativeFrom="paragraph">
                  <wp:posOffset>176237</wp:posOffset>
                </wp:positionV>
                <wp:extent cx="2240279" cy="779411"/>
                <wp:effectExtent l="0" t="19050" r="8255" b="1905"/>
                <wp:wrapNone/>
                <wp:docPr id="20" name="20 Grupo"/>
                <wp:cNvGraphicFramePr/>
                <a:graphic xmlns:a="http://schemas.openxmlformats.org/drawingml/2006/main">
                  <a:graphicData uri="http://schemas.microsoft.com/office/word/2010/wordprocessingGroup">
                    <wpg:wgp>
                      <wpg:cNvGrpSpPr/>
                      <wpg:grpSpPr>
                        <a:xfrm>
                          <a:off x="0" y="0"/>
                          <a:ext cx="2240279" cy="779411"/>
                          <a:chOff x="0" y="0"/>
                          <a:chExt cx="2240913" cy="779826"/>
                        </a:xfrm>
                      </wpg:grpSpPr>
                      <wps:wsp>
                        <wps:cNvPr id="21" name="21 Conector recto"/>
                        <wps:cNvCnPr/>
                        <wps:spPr>
                          <a:xfrm>
                            <a:off x="287677" y="0"/>
                            <a:ext cx="1767155" cy="0"/>
                          </a:xfrm>
                          <a:prstGeom prst="line">
                            <a:avLst/>
                          </a:prstGeom>
                          <a:ln w="3175"/>
                        </wps:spPr>
                        <wps:style>
                          <a:lnRef idx="3">
                            <a:schemeClr val="dk1"/>
                          </a:lnRef>
                          <a:fillRef idx="0">
                            <a:schemeClr val="dk1"/>
                          </a:fillRef>
                          <a:effectRef idx="2">
                            <a:schemeClr val="dk1"/>
                          </a:effectRef>
                          <a:fontRef idx="minor">
                            <a:schemeClr val="tx1"/>
                          </a:fontRef>
                        </wps:style>
                        <wps:bodyPr/>
                      </wps:wsp>
                      <wps:wsp>
                        <wps:cNvPr id="22" name="Cuadro de texto 2"/>
                        <wps:cNvSpPr txBox="1">
                          <a:spLocks noChangeArrowheads="1"/>
                        </wps:cNvSpPr>
                        <wps:spPr bwMode="auto">
                          <a:xfrm>
                            <a:off x="0" y="40928"/>
                            <a:ext cx="2240913" cy="738898"/>
                          </a:xfrm>
                          <a:prstGeom prst="rect">
                            <a:avLst/>
                          </a:prstGeom>
                          <a:solidFill>
                            <a:srgbClr val="FFFFFF"/>
                          </a:solidFill>
                          <a:ln w="9525">
                            <a:noFill/>
                            <a:miter lim="800000"/>
                            <a:headEnd/>
                            <a:tailEnd/>
                          </a:ln>
                        </wps:spPr>
                        <wps:txbx>
                          <w:txbxContent>
                            <w:p w14:paraId="73802307" w14:textId="1508F9FE" w:rsidR="00E8437C" w:rsidRPr="00E6642E" w:rsidRDefault="0029133E" w:rsidP="002D3889">
                              <w:pPr>
                                <w:jc w:val="center"/>
                              </w:pPr>
                              <w:r>
                                <w:rPr>
                                  <w:rFonts w:ascii="Titillium Web" w:hAnsi="Titillium Web"/>
                                  <w:sz w:val="22"/>
                                </w:rPr>
                                <w:t xml:space="preserve">C. </w:t>
                              </w:r>
                              <w:r w:rsidR="00E8437C">
                                <w:rPr>
                                  <w:rFonts w:ascii="Titillium Web" w:hAnsi="Titillium Web"/>
                                  <w:sz w:val="22"/>
                                </w:rPr>
                                <w:t>Armando Javier Sánchez Lomelí</w:t>
                              </w:r>
                              <w:r w:rsidR="00527ADE">
                                <w:rPr>
                                  <w:rFonts w:ascii="Titillium Web" w:hAnsi="Titillium Web"/>
                                  <w:sz w:val="22"/>
                                </w:rPr>
                                <w:t>.</w:t>
                              </w:r>
                              <w:r w:rsidR="00E8437C">
                                <w:rPr>
                                  <w:rFonts w:ascii="Titillium Web" w:hAnsi="Titillium Web"/>
                                  <w:sz w:val="22"/>
                                </w:rPr>
                                <w:t xml:space="preserve"> Representante de los Pequeños Propietarios.</w:t>
                              </w:r>
                            </w:p>
                          </w:txbxContent>
                        </wps:txbx>
                        <wps:bodyPr rot="0" vert="horz" wrap="square" lIns="91440" tIns="45720" rIns="91440" bIns="45720" anchor="t" anchorCtr="0">
                          <a:spAutoFit/>
                        </wps:bodyPr>
                      </wps:wsp>
                    </wpg:wgp>
                  </a:graphicData>
                </a:graphic>
              </wp:anchor>
            </w:drawing>
          </mc:Choice>
          <mc:Fallback>
            <w:pict>
              <v:group w14:anchorId="2D30AE0B" id="_x0000_s1049" style="position:absolute;margin-left:23.65pt;margin-top:13.9pt;width:176.4pt;height:61.35pt;z-index:251665408" coordsize="22409,7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">
                <v:line id="21 Conector recto" o:spid="_x0000_s1050" style="position:absolute;visibility:visible;mso-wrap-style:square" from="2876,0" to="205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LOO8EAAADbAAAADwAAAGRycy9kb3ducmV2LnhtbESPwWrDMBBE74H+g9hCb4lsH0Jxo4QS&#10;cMkxduL7xtpaptbKsVTb+fuqUOhxmJk3zO6w2F5MNPrOsYJ0k4AgbpzuuFVwvRTrVxA+IGvsHZOC&#10;B3k47J9WO8y1m7mkqQqtiBD2OSowIQy5lL4xZNFv3EAcvU83WgxRjq3UI84RbnuZJclWWuw4Lhgc&#10;6Gio+aq+rYL2gy53UzTl1Z5vSV373t/KWqmX5+X9DUSgJfyH/9onrSBL4fdL/AFy/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gs47wQAAANsAAAAPAAAAAAAAAAAAAAAA&#10;AKECAABkcnMvZG93bnJldi54bWxQSwUGAAAAAAQABAD5AAAAjwMAAAAA&#10;" strokecolor="black [3200]" strokeweight=".25pt">
                  <v:shadow on="t" color="black" opacity="22937f" origin=",.5" offset="0,.63889mm"/>
                </v:line>
                <v:shape id="Cuadro de texto 2" o:spid="_x0000_s1051" type="#_x0000_t202" style="position:absolute;top:409;width:22409;height:7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Wh8MA&#10;AADbAAAADwAAAGRycy9kb3ducmV2LnhtbESPzWrDMBCE74W+g9hCbrUcQ0xxo4QQKJTiQ53m0ONi&#10;bS3X1sq1lNh9+ygQyHGYn49Zb2fbizONvnWsYJmkIIhrp1tuFBy/3p5fQPiArLF3TAr+ycN28/iw&#10;xkK7iSs6H0Ij4gj7AhWYEIZCSl8bsugTNxBH78eNFkOUYyP1iFMct73M0jSXFluOBIMD7Q3V3eFk&#10;I6T09alyf7/LspPfpstx9Wk+lFo8zbtXEIHmcA/f2u9aQZbB9Uv8AX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Wh8MAAADbAAAADwAAAAAAAAAAAAAAAACYAgAAZHJzL2Rv&#10;d25yZXYueG1sUEsFBgAAAAAEAAQA9QAAAIgDAAAAAA==&#10;" stroked="f">
                  <v:textbox style="mso-fit-shape-to-text:t">
                    <w:txbxContent>
                      <w:p w14:paraId="73802307" w14:textId="1508F9FE" w:rsidR="00E8437C" w:rsidRPr="00E6642E" w:rsidRDefault="0029133E" w:rsidP="002D3889">
                        <w:pPr>
                          <w:jc w:val="center"/>
                        </w:pPr>
                        <w:r>
                          <w:rPr>
                            <w:rFonts w:ascii="Titillium Web" w:hAnsi="Titillium Web"/>
                            <w:sz w:val="22"/>
                          </w:rPr>
                          <w:t xml:space="preserve">C. </w:t>
                        </w:r>
                        <w:r w:rsidR="00E8437C">
                          <w:rPr>
                            <w:rFonts w:ascii="Titillium Web" w:hAnsi="Titillium Web"/>
                            <w:sz w:val="22"/>
                          </w:rPr>
                          <w:t>Armando Javier Sánchez Lomelí</w:t>
                        </w:r>
                        <w:r w:rsidR="00527ADE">
                          <w:rPr>
                            <w:rFonts w:ascii="Titillium Web" w:hAnsi="Titillium Web"/>
                            <w:sz w:val="22"/>
                          </w:rPr>
                          <w:t>.</w:t>
                        </w:r>
                        <w:r w:rsidR="00E8437C">
                          <w:rPr>
                            <w:rFonts w:ascii="Titillium Web" w:hAnsi="Titillium Web"/>
                            <w:sz w:val="22"/>
                          </w:rPr>
                          <w:t xml:space="preserve"> Representante de los Pequeños Propietarios.</w:t>
                        </w:r>
                      </w:p>
                    </w:txbxContent>
                  </v:textbox>
                </v:shape>
              </v:group>
            </w:pict>
          </mc:Fallback>
        </mc:AlternateContent>
      </w:r>
    </w:p>
    <w:p w14:paraId="1BB9D68C" w14:textId="77777777" w:rsidR="008544B9" w:rsidRDefault="008544B9" w:rsidP="002D3889">
      <w:pPr>
        <w:rPr>
          <w:rFonts w:ascii="Titillium Web" w:hAnsi="Titillium Web"/>
          <w:sz w:val="22"/>
        </w:rPr>
      </w:pPr>
    </w:p>
    <w:p w14:paraId="43686BF6" w14:textId="77777777" w:rsidR="008544B9" w:rsidRDefault="008544B9" w:rsidP="002D3889">
      <w:pPr>
        <w:rPr>
          <w:rFonts w:ascii="Titillium Web" w:hAnsi="Titillium Web"/>
          <w:sz w:val="22"/>
        </w:rPr>
      </w:pPr>
    </w:p>
    <w:p w14:paraId="06E87FA0" w14:textId="32DFBF86" w:rsidR="006D2F9E" w:rsidRDefault="006D2F9E" w:rsidP="00FD32D5">
      <w:pPr>
        <w:rPr>
          <w:rFonts w:ascii="Titillium Web" w:hAnsi="Titillium Web"/>
          <w:b/>
          <w:sz w:val="22"/>
        </w:rPr>
      </w:pPr>
    </w:p>
    <w:p w14:paraId="4CC3544A" w14:textId="7C858833" w:rsidR="00FD32D5" w:rsidRDefault="00FD32D5" w:rsidP="00FD32D5">
      <w:pPr>
        <w:rPr>
          <w:rFonts w:ascii="Titillium Web" w:hAnsi="Titillium Web"/>
          <w:b/>
          <w:sz w:val="22"/>
        </w:rPr>
      </w:pPr>
    </w:p>
    <w:p w14:paraId="29C70D41" w14:textId="545452D9" w:rsidR="00FD32D5" w:rsidRDefault="00FD32D5" w:rsidP="00FD32D5">
      <w:pPr>
        <w:rPr>
          <w:rFonts w:ascii="Titillium Web" w:hAnsi="Titillium Web"/>
          <w:b/>
          <w:sz w:val="22"/>
        </w:rPr>
      </w:pPr>
    </w:p>
    <w:p w14:paraId="41FB3FAD" w14:textId="5EC69874" w:rsidR="00FD32D5" w:rsidRDefault="00FD32D5" w:rsidP="00FD32D5">
      <w:pPr>
        <w:rPr>
          <w:rFonts w:ascii="Titillium Web" w:hAnsi="Titillium Web"/>
          <w:b/>
          <w:sz w:val="22"/>
        </w:rPr>
      </w:pPr>
    </w:p>
    <w:p w14:paraId="03D3745C" w14:textId="62239535" w:rsidR="00FD32D5" w:rsidRDefault="00FD32D5" w:rsidP="00FD32D5">
      <w:pPr>
        <w:rPr>
          <w:rFonts w:ascii="Titillium Web" w:hAnsi="Titillium Web"/>
          <w:b/>
          <w:sz w:val="22"/>
        </w:rPr>
      </w:pPr>
    </w:p>
    <w:p w14:paraId="0A1FFD68" w14:textId="77777777" w:rsidR="00FD32D5" w:rsidRDefault="00FD32D5" w:rsidP="00FD32D5">
      <w:pPr>
        <w:rPr>
          <w:rFonts w:ascii="Titillium Web" w:hAnsi="Titillium Web"/>
          <w:b/>
          <w:sz w:val="22"/>
        </w:rPr>
      </w:pPr>
    </w:p>
    <w:p w14:paraId="7E3EF843" w14:textId="7C30904E" w:rsidR="000E76C7" w:rsidRDefault="000E76C7" w:rsidP="00FD32D5">
      <w:pPr>
        <w:ind w:firstLine="708"/>
        <w:jc w:val="center"/>
        <w:rPr>
          <w:rFonts w:ascii="Titillium Web" w:hAnsi="Titillium Web"/>
          <w:b/>
          <w:sz w:val="22"/>
        </w:rPr>
      </w:pPr>
      <w:r w:rsidRPr="000E76C7">
        <w:rPr>
          <w:rFonts w:ascii="Titillium Web" w:hAnsi="Titillium Web"/>
          <w:b/>
          <w:sz w:val="22"/>
        </w:rPr>
        <w:t>Consejo Académico.</w:t>
      </w:r>
    </w:p>
    <w:p w14:paraId="6E1D08C7" w14:textId="77777777" w:rsidR="006827B7" w:rsidRDefault="006827B7" w:rsidP="00AC63CA">
      <w:pPr>
        <w:jc w:val="center"/>
        <w:rPr>
          <w:rFonts w:ascii="Titillium Web" w:hAnsi="Titillium Web"/>
          <w:b/>
          <w:sz w:val="22"/>
        </w:rPr>
      </w:pPr>
    </w:p>
    <w:p w14:paraId="50C72610" w14:textId="77777777" w:rsidR="000E76C7" w:rsidRDefault="000E76C7" w:rsidP="000E76C7">
      <w:pPr>
        <w:jc w:val="center"/>
        <w:rPr>
          <w:rFonts w:ascii="Titillium Web" w:hAnsi="Titillium Web"/>
          <w:b/>
          <w:sz w:val="22"/>
        </w:rPr>
      </w:pPr>
    </w:p>
    <w:p w14:paraId="030C1A3E" w14:textId="6DD39BDD" w:rsidR="000E76C7" w:rsidRDefault="000E76C7" w:rsidP="000E76C7">
      <w:pPr>
        <w:jc w:val="center"/>
        <w:rPr>
          <w:rFonts w:ascii="Titillium Web" w:hAnsi="Titillium Web"/>
          <w:b/>
          <w:sz w:val="22"/>
        </w:rPr>
      </w:pPr>
    </w:p>
    <w:p w14:paraId="02577B9E" w14:textId="6B45F983" w:rsidR="000E76C7" w:rsidRDefault="006D2F9E" w:rsidP="000E76C7">
      <w:pPr>
        <w:jc w:val="center"/>
        <w:rPr>
          <w:rFonts w:ascii="Titillium Web" w:hAnsi="Titillium Web"/>
          <w:b/>
          <w:sz w:val="22"/>
        </w:rPr>
      </w:pPr>
      <w:r>
        <w:rPr>
          <w:rFonts w:ascii="Titillium Web" w:hAnsi="Titillium Web"/>
          <w:b/>
          <w:noProof/>
          <w:sz w:val="22"/>
        </w:rPr>
        <mc:AlternateContent>
          <mc:Choice Requires="wpg">
            <w:drawing>
              <wp:anchor distT="0" distB="0" distL="114300" distR="114300" simplePos="0" relativeHeight="251699200" behindDoc="0" locked="0" layoutInCell="1" allowOverlap="1" wp14:anchorId="16AD9C44" wp14:editId="62CEEDF0">
                <wp:simplePos x="0" y="0"/>
                <wp:positionH relativeFrom="margin">
                  <wp:posOffset>3473863</wp:posOffset>
                </wp:positionH>
                <wp:positionV relativeFrom="paragraph">
                  <wp:posOffset>6985</wp:posOffset>
                </wp:positionV>
                <wp:extent cx="2240279" cy="566496"/>
                <wp:effectExtent l="0" t="19050" r="8255" b="5080"/>
                <wp:wrapNone/>
                <wp:docPr id="15" name="20 Grupo"/>
                <wp:cNvGraphicFramePr/>
                <a:graphic xmlns:a="http://schemas.openxmlformats.org/drawingml/2006/main">
                  <a:graphicData uri="http://schemas.microsoft.com/office/word/2010/wordprocessingGroup">
                    <wpg:wgp>
                      <wpg:cNvGrpSpPr/>
                      <wpg:grpSpPr>
                        <a:xfrm>
                          <a:off x="0" y="0"/>
                          <a:ext cx="2240279" cy="566496"/>
                          <a:chOff x="0" y="0"/>
                          <a:chExt cx="2242182" cy="567102"/>
                        </a:xfrm>
                      </wpg:grpSpPr>
                      <wps:wsp>
                        <wps:cNvPr id="32" name="21 Conector recto"/>
                        <wps:cNvCnPr/>
                        <wps:spPr>
                          <a:xfrm>
                            <a:off x="287677" y="0"/>
                            <a:ext cx="1767155" cy="0"/>
                          </a:xfrm>
                          <a:prstGeom prst="line">
                            <a:avLst/>
                          </a:prstGeom>
                          <a:ln w="3175"/>
                        </wps:spPr>
                        <wps:style>
                          <a:lnRef idx="3">
                            <a:schemeClr val="dk1"/>
                          </a:lnRef>
                          <a:fillRef idx="0">
                            <a:schemeClr val="dk1"/>
                          </a:fillRef>
                          <a:effectRef idx="2">
                            <a:schemeClr val="dk1"/>
                          </a:effectRef>
                          <a:fontRef idx="minor">
                            <a:schemeClr val="tx1"/>
                          </a:fontRef>
                        </wps:style>
                        <wps:bodyPr/>
                      </wps:wsp>
                      <wps:wsp>
                        <wps:cNvPr id="33" name="Cuadro de texto 2"/>
                        <wps:cNvSpPr txBox="1">
                          <a:spLocks noChangeArrowheads="1"/>
                        </wps:cNvSpPr>
                        <wps:spPr bwMode="auto">
                          <a:xfrm>
                            <a:off x="0" y="40760"/>
                            <a:ext cx="2242182" cy="526342"/>
                          </a:xfrm>
                          <a:prstGeom prst="rect">
                            <a:avLst/>
                          </a:prstGeom>
                          <a:solidFill>
                            <a:srgbClr val="FFFFFF"/>
                          </a:solidFill>
                          <a:ln w="9525">
                            <a:noFill/>
                            <a:miter lim="800000"/>
                            <a:headEnd/>
                            <a:tailEnd/>
                          </a:ln>
                        </wps:spPr>
                        <wps:txbx>
                          <w:txbxContent>
                            <w:p w14:paraId="0FBC29CD" w14:textId="46A54771" w:rsidR="006D2F9E" w:rsidRPr="00E6642E" w:rsidRDefault="006D2F9E" w:rsidP="006D2F9E">
                              <w:pPr>
                                <w:jc w:val="center"/>
                              </w:pPr>
                              <w:r>
                                <w:rPr>
                                  <w:rFonts w:ascii="Titillium Web" w:hAnsi="Titillium Web"/>
                                  <w:color w:val="000000"/>
                                  <w:sz w:val="22"/>
                                  <w:szCs w:val="22"/>
                                </w:rPr>
                                <w:t xml:space="preserve">Dr. </w:t>
                              </w:r>
                              <w:r w:rsidRPr="00AC63CA">
                                <w:rPr>
                                  <w:rFonts w:ascii="Titillium Web" w:hAnsi="Titillium Web"/>
                                  <w:color w:val="000000"/>
                                  <w:sz w:val="22"/>
                                  <w:szCs w:val="22"/>
                                </w:rPr>
                                <w:t>Roberto Maciel Flores</w:t>
                              </w:r>
                              <w:r>
                                <w:rPr>
                                  <w:rFonts w:ascii="Titillium Web" w:hAnsi="Titillium Web"/>
                                  <w:color w:val="000000"/>
                                  <w:sz w:val="22"/>
                                  <w:szCs w:val="22"/>
                                </w:rPr>
                                <w:t xml:space="preserve">. </w:t>
                              </w:r>
                              <w:r w:rsidR="006827B7">
                                <w:rPr>
                                  <w:rFonts w:ascii="Titillium Web" w:hAnsi="Titillium Web"/>
                                  <w:color w:val="000000"/>
                                  <w:sz w:val="22"/>
                                  <w:szCs w:val="22"/>
                                </w:rPr>
                                <w:t>R</w:t>
                              </w:r>
                              <w:r w:rsidRPr="00AC63CA">
                                <w:rPr>
                                  <w:rFonts w:ascii="Titillium Web" w:hAnsi="Titillium Web"/>
                                  <w:color w:val="000000"/>
                                  <w:sz w:val="22"/>
                                  <w:szCs w:val="22"/>
                                </w:rPr>
                                <w:t>epresentante de la UDG</w:t>
                              </w:r>
                              <w:r>
                                <w:rPr>
                                  <w:rFonts w:ascii="Titillium Web" w:hAnsi="Titillium Web"/>
                                  <w:sz w:val="22"/>
                                </w:rPr>
                                <w:t xml:space="preserve"> </w:t>
                              </w:r>
                            </w:p>
                          </w:txbxContent>
                        </wps:txbx>
                        <wps:bodyPr rot="0" vert="horz" wrap="square" lIns="91440" tIns="45720" rIns="91440" bIns="45720" anchor="t" anchorCtr="0">
                          <a:spAutoFit/>
                        </wps:bodyPr>
                      </wps:wsp>
                    </wpg:wgp>
                  </a:graphicData>
                </a:graphic>
              </wp:anchor>
            </w:drawing>
          </mc:Choice>
          <mc:Fallback>
            <w:pict>
              <v:group w14:anchorId="16AD9C44" id="_x0000_s1052" style="position:absolute;left:0;text-align:left;margin-left:273.55pt;margin-top:.55pt;width:176.4pt;height:44.6pt;z-index:251699200;mso-position-horizontal-relative:margin" coordsize="22421,5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">
                <v:line id="21 Conector recto" o:spid="_x0000_s1053" style="position:absolute;visibility:visible;mso-wrap-style:square" from="2876,0" to="205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nGkcAAAADbAAAADwAAAGRycy9kb3ducmV2LnhtbESPQYvCMBSE74L/ITzBm6arsCzVWJaF&#10;iker9v5snk3Z5qU2Ueu/N8LCHoeZ+YZZZ4NtxZ163zhW8DFPQBBXTjdcKzgd89kXCB+QNbaOScGT&#10;PGSb8WiNqXYPLuh+CLWIEPYpKjAhdKmUvjJk0c9dRxy9i+sthij7WuoeHxFuW7lIkk9pseG4YLCj&#10;H0PV7+FmFdRbOl5NXhUnuz8nZelbfy5KpaaT4XsFItAQ/sN/7Z1WsFzA+0v8AXLz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eJxpHAAAAA2wAAAA8AAAAAAAAAAAAAAAAA&#10;oQIAAGRycy9kb3ducmV2LnhtbFBLBQYAAAAABAAEAPkAAACOAwAAAAA=&#10;" strokecolor="black [3200]" strokeweight=".25pt">
                  <v:shadow on="t" color="black" opacity="22937f" origin=",.5" offset="0,.63889mm"/>
                </v:line>
                <v:shape id="Cuadro de texto 2" o:spid="_x0000_s1054" type="#_x0000_t202" style="position:absolute;top:407;width:22421;height:5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8lwcEA&#10;AADbAAAADwAAAGRycy9kb3ducmV2LnhtbESPzYrCMBSF94LvEK7gTlMVRTpGGQRBxIU6s3B5ae40&#10;nTY3tYla394IgsvD+fk4i1VrK3GjxheOFYyGCQjizOmCcwW/P5vBHIQPyBorx6TgQR5Wy25ngal2&#10;dz7S7RRyEUfYp6jAhFCnUvrMkEU/dDVx9P5cYzFE2eRSN3iP47aS4ySZSYsFR4LBmtaGsvJ0tRGy&#10;99n16C7/o30pz6ac4fRgdkr1e+33F4hAbfiE3+2tVjCZwOtL/AF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1/JcHBAAAA2wAAAA8AAAAAAAAAAAAAAAAAmAIAAGRycy9kb3du&#10;cmV2LnhtbFBLBQYAAAAABAAEAPUAAACGAwAAAAA=&#10;" stroked="f">
                  <v:textbox style="mso-fit-shape-to-text:t">
                    <w:txbxContent>
                      <w:p w14:paraId="0FBC29CD" w14:textId="46A54771" w:rsidR="006D2F9E" w:rsidRPr="00E6642E" w:rsidRDefault="006D2F9E" w:rsidP="006D2F9E">
                        <w:pPr>
                          <w:jc w:val="center"/>
                        </w:pPr>
                        <w:r>
                          <w:rPr>
                            <w:rFonts w:ascii="Titillium Web" w:hAnsi="Titillium Web"/>
                            <w:color w:val="000000"/>
                            <w:sz w:val="22"/>
                            <w:szCs w:val="22"/>
                          </w:rPr>
                          <w:t xml:space="preserve">Dr. </w:t>
                        </w:r>
                        <w:r w:rsidRPr="00AC63CA">
                          <w:rPr>
                            <w:rFonts w:ascii="Titillium Web" w:hAnsi="Titillium Web"/>
                            <w:color w:val="000000"/>
                            <w:sz w:val="22"/>
                            <w:szCs w:val="22"/>
                          </w:rPr>
                          <w:t>Roberto Maciel Flores</w:t>
                        </w:r>
                        <w:r>
                          <w:rPr>
                            <w:rFonts w:ascii="Titillium Web" w:hAnsi="Titillium Web"/>
                            <w:color w:val="000000"/>
                            <w:sz w:val="22"/>
                            <w:szCs w:val="22"/>
                          </w:rPr>
                          <w:t xml:space="preserve">. </w:t>
                        </w:r>
                        <w:r w:rsidR="006827B7">
                          <w:rPr>
                            <w:rFonts w:ascii="Titillium Web" w:hAnsi="Titillium Web"/>
                            <w:color w:val="000000"/>
                            <w:sz w:val="22"/>
                            <w:szCs w:val="22"/>
                          </w:rPr>
                          <w:t>R</w:t>
                        </w:r>
                        <w:r w:rsidRPr="00AC63CA">
                          <w:rPr>
                            <w:rFonts w:ascii="Titillium Web" w:hAnsi="Titillium Web"/>
                            <w:color w:val="000000"/>
                            <w:sz w:val="22"/>
                            <w:szCs w:val="22"/>
                          </w:rPr>
                          <w:t>epresentante de la UDG</w:t>
                        </w:r>
                        <w:r>
                          <w:rPr>
                            <w:rFonts w:ascii="Titillium Web" w:hAnsi="Titillium Web"/>
                            <w:sz w:val="22"/>
                          </w:rPr>
                          <w:t xml:space="preserve"> </w:t>
                        </w:r>
                      </w:p>
                    </w:txbxContent>
                  </v:textbox>
                </v:shape>
                <w10:wrap anchorx="margin"/>
              </v:group>
            </w:pict>
          </mc:Fallback>
        </mc:AlternateContent>
      </w:r>
      <w:r w:rsidR="000E76C7">
        <w:rPr>
          <w:rFonts w:ascii="Titillium Web" w:hAnsi="Titillium Web"/>
          <w:b/>
          <w:noProof/>
          <w:sz w:val="22"/>
        </w:rPr>
        <mc:AlternateContent>
          <mc:Choice Requires="wpg">
            <w:drawing>
              <wp:anchor distT="0" distB="0" distL="114300" distR="114300" simplePos="0" relativeHeight="251676672" behindDoc="0" locked="0" layoutInCell="1" allowOverlap="1" wp14:anchorId="4C08067E" wp14:editId="04D81B7A">
                <wp:simplePos x="0" y="0"/>
                <wp:positionH relativeFrom="margin">
                  <wp:posOffset>450774</wp:posOffset>
                </wp:positionH>
                <wp:positionV relativeFrom="paragraph">
                  <wp:posOffset>10405</wp:posOffset>
                </wp:positionV>
                <wp:extent cx="2240279" cy="566517"/>
                <wp:effectExtent l="0" t="19050" r="8255" b="5080"/>
                <wp:wrapNone/>
                <wp:docPr id="311" name="20 Grupo"/>
                <wp:cNvGraphicFramePr/>
                <a:graphic xmlns:a="http://schemas.openxmlformats.org/drawingml/2006/main">
                  <a:graphicData uri="http://schemas.microsoft.com/office/word/2010/wordprocessingGroup">
                    <wpg:wgp>
                      <wpg:cNvGrpSpPr/>
                      <wpg:grpSpPr>
                        <a:xfrm>
                          <a:off x="0" y="0"/>
                          <a:ext cx="2240279" cy="566517"/>
                          <a:chOff x="0" y="0"/>
                          <a:chExt cx="2242182" cy="567122"/>
                        </a:xfrm>
                      </wpg:grpSpPr>
                      <wps:wsp>
                        <wps:cNvPr id="312" name="21 Conector recto"/>
                        <wps:cNvCnPr/>
                        <wps:spPr>
                          <a:xfrm>
                            <a:off x="287677" y="0"/>
                            <a:ext cx="1767155" cy="0"/>
                          </a:xfrm>
                          <a:prstGeom prst="line">
                            <a:avLst/>
                          </a:prstGeom>
                          <a:ln w="3175"/>
                        </wps:spPr>
                        <wps:style>
                          <a:lnRef idx="3">
                            <a:schemeClr val="dk1"/>
                          </a:lnRef>
                          <a:fillRef idx="0">
                            <a:schemeClr val="dk1"/>
                          </a:fillRef>
                          <a:effectRef idx="2">
                            <a:schemeClr val="dk1"/>
                          </a:effectRef>
                          <a:fontRef idx="minor">
                            <a:schemeClr val="tx1"/>
                          </a:fontRef>
                        </wps:style>
                        <wps:bodyPr/>
                      </wps:wsp>
                      <wps:wsp>
                        <wps:cNvPr id="313" name="Cuadro de texto 2"/>
                        <wps:cNvSpPr txBox="1">
                          <a:spLocks noChangeArrowheads="1"/>
                        </wps:cNvSpPr>
                        <wps:spPr bwMode="auto">
                          <a:xfrm>
                            <a:off x="0" y="40781"/>
                            <a:ext cx="2242182" cy="526341"/>
                          </a:xfrm>
                          <a:prstGeom prst="rect">
                            <a:avLst/>
                          </a:prstGeom>
                          <a:solidFill>
                            <a:srgbClr val="FFFFFF"/>
                          </a:solidFill>
                          <a:ln w="9525">
                            <a:noFill/>
                            <a:miter lim="800000"/>
                            <a:headEnd/>
                            <a:tailEnd/>
                          </a:ln>
                        </wps:spPr>
                        <wps:txbx>
                          <w:txbxContent>
                            <w:p w14:paraId="15393D0B" w14:textId="77777777" w:rsidR="00E8437C" w:rsidRDefault="00E8437C" w:rsidP="005E4839">
                              <w:pPr>
                                <w:jc w:val="center"/>
                                <w:rPr>
                                  <w:rFonts w:ascii="Titillium Web" w:hAnsi="Titillium Web"/>
                                  <w:sz w:val="22"/>
                                </w:rPr>
                              </w:pPr>
                              <w:r w:rsidRPr="00E771BB">
                                <w:rPr>
                                  <w:rFonts w:ascii="Titillium Web" w:hAnsi="Titillium Web"/>
                                  <w:sz w:val="22"/>
                                </w:rPr>
                                <w:t>Dr.</w:t>
                              </w:r>
                              <w:r>
                                <w:rPr>
                                  <w:rFonts w:ascii="Titillium Web" w:hAnsi="Titillium Web"/>
                                  <w:sz w:val="22"/>
                                </w:rPr>
                                <w:t xml:space="preserve"> Mariano Jorge Beret Rodríguez.</w:t>
                              </w:r>
                            </w:p>
                            <w:p w14:paraId="4FE77D00" w14:textId="77777777" w:rsidR="00E8437C" w:rsidRPr="00E6642E" w:rsidRDefault="00E8437C" w:rsidP="005E4839">
                              <w:pPr>
                                <w:jc w:val="center"/>
                              </w:pPr>
                              <w:r>
                                <w:rPr>
                                  <w:rFonts w:ascii="Titillium Web" w:hAnsi="Titillium Web"/>
                                  <w:sz w:val="22"/>
                                </w:rPr>
                                <w:t>Representante CIESAS</w:t>
                              </w:r>
                            </w:p>
                          </w:txbxContent>
                        </wps:txbx>
                        <wps:bodyPr rot="0" vert="horz" wrap="square" lIns="91440" tIns="45720" rIns="91440" bIns="45720" anchor="t" anchorCtr="0">
                          <a:spAutoFit/>
                        </wps:bodyPr>
                      </wps:wsp>
                    </wpg:wgp>
                  </a:graphicData>
                </a:graphic>
              </wp:anchor>
            </w:drawing>
          </mc:Choice>
          <mc:Fallback>
            <w:pict>
              <v:group w14:anchorId="4C08067E" id="_x0000_s1055" style="position:absolute;left:0;text-align:left;margin-left:35.5pt;margin-top:.8pt;width:176.4pt;height:44.6pt;z-index:251676672;mso-position-horizontal-relative:margin" coordsize="22421,5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">
                <v:line id="21 Conector recto" o:spid="_x0000_s1056" style="position:absolute;visibility:visible;mso-wrap-style:square" from="2876,0" to="205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lRdsAAAADcAAAADwAAAGRycy9kb3ducmV2LnhtbESPQYvCMBSE7wv+h/AEb2uqwiLVKCIo&#10;Hq3a+7N5NsXmpTZR6783woLHYWa+YebLztbiQa2vHCsYDRMQxIXTFZcKTsfN7xSED8gaa8ek4EUe&#10;lovezxxT7Z6c0eMQShEh7FNUYEJoUil9YciiH7qGOHoX11oMUbal1C0+I9zWcpwkf9JixXHBYENr&#10;Q8X1cLcKyi0db2ZTZCe7Pyd57mt/znKlBv1uNQMRqAvf8H97pxVMRmP4nIlHQC7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AZUXbAAAAA3AAAAA8AAAAAAAAAAAAAAAAA&#10;oQIAAGRycy9kb3ducmV2LnhtbFBLBQYAAAAABAAEAPkAAACOAwAAAAA=&#10;" strokecolor="black [3200]" strokeweight=".25pt">
                  <v:shadow on="t" color="black" opacity="22937f" origin=",.5" offset="0,.63889mm"/>
                </v:line>
                <v:shape id="Cuadro de texto 2" o:spid="_x0000_s1057" type="#_x0000_t202" style="position:absolute;top:407;width:22421;height:5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UxBsQA&#10;AADcAAAADwAAAGRycy9kb3ducmV2LnhtbESPzWrCQBSF9wXfYbhCd3WShoqkjiJCQSSLxnbh8pK5&#10;zcRk7sTMaNK37xQKXR7Oz8dZbyfbiTsNvnGsIF0kIIgrpxuuFXx+vD2tQPiArLFzTAq+ycN2M3tY&#10;Y67dyCXdT6EWcYR9jgpMCH0upa8MWfQL1xNH78sNFkOUQy31gGMct518TpKltNhwJBjsaW+oak83&#10;GyGFr26lu17SopVn0y7x5d0clXqcT7tXEIGm8B/+ax+0gizN4P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lMQbEAAAA3AAAAA8AAAAAAAAAAAAAAAAAmAIAAGRycy9k&#10;b3ducmV2LnhtbFBLBQYAAAAABAAEAPUAAACJAwAAAAA=&#10;" stroked="f">
                  <v:textbox style="mso-fit-shape-to-text:t">
                    <w:txbxContent>
                      <w:p w14:paraId="15393D0B" w14:textId="77777777" w:rsidR="00E8437C" w:rsidRDefault="00E8437C" w:rsidP="005E4839">
                        <w:pPr>
                          <w:jc w:val="center"/>
                          <w:rPr>
                            <w:rFonts w:ascii="Titillium Web" w:hAnsi="Titillium Web"/>
                            <w:sz w:val="22"/>
                          </w:rPr>
                        </w:pPr>
                        <w:r w:rsidRPr="00E771BB">
                          <w:rPr>
                            <w:rFonts w:ascii="Titillium Web" w:hAnsi="Titillium Web"/>
                            <w:sz w:val="22"/>
                          </w:rPr>
                          <w:t>Dr.</w:t>
                        </w:r>
                        <w:r>
                          <w:rPr>
                            <w:rFonts w:ascii="Titillium Web" w:hAnsi="Titillium Web"/>
                            <w:sz w:val="22"/>
                          </w:rPr>
                          <w:t xml:space="preserve"> Mariano Jorge Beret Rodríguez.</w:t>
                        </w:r>
                      </w:p>
                      <w:p w14:paraId="4FE77D00" w14:textId="77777777" w:rsidR="00E8437C" w:rsidRPr="00E6642E" w:rsidRDefault="00E8437C" w:rsidP="005E4839">
                        <w:pPr>
                          <w:jc w:val="center"/>
                        </w:pPr>
                        <w:r>
                          <w:rPr>
                            <w:rFonts w:ascii="Titillium Web" w:hAnsi="Titillium Web"/>
                            <w:sz w:val="22"/>
                          </w:rPr>
                          <w:t>Representante CIESAS</w:t>
                        </w:r>
                      </w:p>
                    </w:txbxContent>
                  </v:textbox>
                </v:shape>
                <w10:wrap anchorx="margin"/>
              </v:group>
            </w:pict>
          </mc:Fallback>
        </mc:AlternateContent>
      </w:r>
    </w:p>
    <w:p w14:paraId="712E0DA0" w14:textId="26F38D62" w:rsidR="000E76C7" w:rsidRDefault="000E76C7" w:rsidP="000E76C7">
      <w:pPr>
        <w:jc w:val="center"/>
        <w:rPr>
          <w:rFonts w:ascii="Titillium Web" w:hAnsi="Titillium Web"/>
          <w:sz w:val="22"/>
        </w:rPr>
      </w:pPr>
    </w:p>
    <w:p w14:paraId="0ECDB0EE" w14:textId="77777777" w:rsidR="000E76C7" w:rsidRDefault="000E76C7" w:rsidP="000E76C7">
      <w:pPr>
        <w:jc w:val="center"/>
        <w:rPr>
          <w:rFonts w:ascii="Titillium Web" w:hAnsi="Titillium Web"/>
          <w:sz w:val="22"/>
        </w:rPr>
      </w:pPr>
    </w:p>
    <w:p w14:paraId="04094566" w14:textId="5DFD1F81" w:rsidR="000E76C7" w:rsidRDefault="000E76C7" w:rsidP="000E76C7">
      <w:pPr>
        <w:jc w:val="center"/>
        <w:rPr>
          <w:rFonts w:ascii="Titillium Web" w:hAnsi="Titillium Web"/>
          <w:sz w:val="22"/>
        </w:rPr>
      </w:pPr>
    </w:p>
    <w:p w14:paraId="72B8109A" w14:textId="3979DC85" w:rsidR="000E76C7" w:rsidRDefault="000E76C7" w:rsidP="000E76C7">
      <w:pPr>
        <w:jc w:val="center"/>
        <w:rPr>
          <w:rFonts w:ascii="Titillium Web" w:hAnsi="Titillium Web"/>
          <w:b/>
          <w:sz w:val="22"/>
        </w:rPr>
      </w:pPr>
    </w:p>
    <w:p w14:paraId="1A61C6C7" w14:textId="533791BF" w:rsidR="000E76C7" w:rsidRDefault="000E76C7" w:rsidP="000E76C7">
      <w:pPr>
        <w:jc w:val="center"/>
        <w:rPr>
          <w:rFonts w:ascii="Titillium Web" w:hAnsi="Titillium Web"/>
          <w:b/>
          <w:sz w:val="22"/>
        </w:rPr>
      </w:pPr>
    </w:p>
    <w:p w14:paraId="0EAC3CD9" w14:textId="15105028" w:rsidR="006D2F9E" w:rsidRDefault="003F7B30" w:rsidP="000E76C7">
      <w:pPr>
        <w:ind w:firstLine="708"/>
        <w:jc w:val="center"/>
        <w:rPr>
          <w:rFonts w:ascii="Titillium Web" w:hAnsi="Titillium Web"/>
          <w:b/>
          <w:sz w:val="22"/>
        </w:rPr>
      </w:pPr>
      <w:r>
        <w:rPr>
          <w:rFonts w:ascii="Titillium Web" w:hAnsi="Titillium Web"/>
          <w:b/>
          <w:noProof/>
          <w:sz w:val="22"/>
        </w:rPr>
        <mc:AlternateContent>
          <mc:Choice Requires="wpg">
            <w:drawing>
              <wp:anchor distT="0" distB="0" distL="114300" distR="114300" simplePos="0" relativeHeight="251709440" behindDoc="0" locked="0" layoutInCell="1" allowOverlap="1" wp14:anchorId="3FE221FD" wp14:editId="197A7E0B">
                <wp:simplePos x="0" y="0"/>
                <wp:positionH relativeFrom="margin">
                  <wp:posOffset>3468321</wp:posOffset>
                </wp:positionH>
                <wp:positionV relativeFrom="paragraph">
                  <wp:posOffset>91880</wp:posOffset>
                </wp:positionV>
                <wp:extent cx="2240279" cy="566465"/>
                <wp:effectExtent l="0" t="19050" r="8255" b="5080"/>
                <wp:wrapNone/>
                <wp:docPr id="40" name="20 Grupo"/>
                <wp:cNvGraphicFramePr/>
                <a:graphic xmlns:a="http://schemas.openxmlformats.org/drawingml/2006/main">
                  <a:graphicData uri="http://schemas.microsoft.com/office/word/2010/wordprocessingGroup">
                    <wpg:wgp>
                      <wpg:cNvGrpSpPr/>
                      <wpg:grpSpPr>
                        <a:xfrm>
                          <a:off x="0" y="0"/>
                          <a:ext cx="2240279" cy="566465"/>
                          <a:chOff x="0" y="0"/>
                          <a:chExt cx="2242182" cy="567071"/>
                        </a:xfrm>
                      </wpg:grpSpPr>
                      <wps:wsp>
                        <wps:cNvPr id="41" name="21 Conector recto"/>
                        <wps:cNvCnPr/>
                        <wps:spPr>
                          <a:xfrm>
                            <a:off x="287677" y="0"/>
                            <a:ext cx="1767155" cy="0"/>
                          </a:xfrm>
                          <a:prstGeom prst="line">
                            <a:avLst/>
                          </a:prstGeom>
                          <a:ln w="3175"/>
                        </wps:spPr>
                        <wps:style>
                          <a:lnRef idx="3">
                            <a:schemeClr val="dk1"/>
                          </a:lnRef>
                          <a:fillRef idx="0">
                            <a:schemeClr val="dk1"/>
                          </a:fillRef>
                          <a:effectRef idx="2">
                            <a:schemeClr val="dk1"/>
                          </a:effectRef>
                          <a:fontRef idx="minor">
                            <a:schemeClr val="tx1"/>
                          </a:fontRef>
                        </wps:style>
                        <wps:bodyPr/>
                      </wps:wsp>
                      <wps:wsp>
                        <wps:cNvPr id="42" name="Cuadro de texto 2"/>
                        <wps:cNvSpPr txBox="1">
                          <a:spLocks noChangeArrowheads="1"/>
                        </wps:cNvSpPr>
                        <wps:spPr bwMode="auto">
                          <a:xfrm>
                            <a:off x="0" y="40729"/>
                            <a:ext cx="2242182" cy="526342"/>
                          </a:xfrm>
                          <a:prstGeom prst="rect">
                            <a:avLst/>
                          </a:prstGeom>
                          <a:solidFill>
                            <a:srgbClr val="FFFFFF"/>
                          </a:solidFill>
                          <a:ln w="9525">
                            <a:noFill/>
                            <a:miter lim="800000"/>
                            <a:headEnd/>
                            <a:tailEnd/>
                          </a:ln>
                        </wps:spPr>
                        <wps:txbx>
                          <w:txbxContent>
                            <w:p w14:paraId="4F70C49E" w14:textId="2B703406" w:rsidR="00FD32D5" w:rsidRPr="00E6642E" w:rsidRDefault="0029133E" w:rsidP="00FD32D5">
                              <w:pPr>
                                <w:jc w:val="center"/>
                              </w:pPr>
                              <w:r>
                                <w:rPr>
                                  <w:rFonts w:ascii="Titillium Web" w:hAnsi="Titillium Web"/>
                                  <w:color w:val="000000"/>
                                  <w:sz w:val="22"/>
                                  <w:szCs w:val="22"/>
                                </w:rPr>
                                <w:t xml:space="preserve">Mtra. </w:t>
                              </w:r>
                              <w:r w:rsidR="00FD32D5" w:rsidRPr="00AC63CA">
                                <w:rPr>
                                  <w:rFonts w:ascii="Titillium Web" w:hAnsi="Titillium Web"/>
                                  <w:color w:val="000000"/>
                                  <w:sz w:val="22"/>
                                  <w:szCs w:val="22"/>
                                </w:rPr>
                                <w:t>Susana Martínez Rubí</w:t>
                              </w:r>
                              <w:r w:rsidR="00527ADE">
                                <w:rPr>
                                  <w:rFonts w:ascii="Titillium Web" w:hAnsi="Titillium Web"/>
                                  <w:color w:val="000000"/>
                                  <w:sz w:val="22"/>
                                  <w:szCs w:val="22"/>
                                </w:rPr>
                                <w:t xml:space="preserve">. </w:t>
                              </w:r>
                              <w:r w:rsidR="00FD32D5">
                                <w:rPr>
                                  <w:rFonts w:ascii="Titillium Web" w:hAnsi="Titillium Web"/>
                                  <w:color w:val="000000"/>
                                  <w:sz w:val="22"/>
                                  <w:szCs w:val="22"/>
                                </w:rPr>
                                <w:t>R</w:t>
                              </w:r>
                              <w:r w:rsidR="00FD32D5" w:rsidRPr="00AC63CA">
                                <w:rPr>
                                  <w:rFonts w:ascii="Titillium Web" w:hAnsi="Titillium Web"/>
                                  <w:color w:val="000000"/>
                                  <w:sz w:val="22"/>
                                  <w:szCs w:val="22"/>
                                </w:rPr>
                                <w:t>epresentante CIDIGLIO - CIESAS.</w:t>
                              </w:r>
                            </w:p>
                          </w:txbxContent>
                        </wps:txbx>
                        <wps:bodyPr rot="0" vert="horz" wrap="square" lIns="91440" tIns="45720" rIns="91440" bIns="45720" anchor="t" anchorCtr="0">
                          <a:spAutoFit/>
                        </wps:bodyPr>
                      </wps:wsp>
                    </wpg:wgp>
                  </a:graphicData>
                </a:graphic>
              </wp:anchor>
            </w:drawing>
          </mc:Choice>
          <mc:Fallback>
            <w:pict>
              <v:group w14:anchorId="3FE221FD" id="_x0000_s1058" style="position:absolute;left:0;text-align:left;margin-left:273.1pt;margin-top:7.25pt;width:176.4pt;height:44.6pt;z-index:251709440;mso-position-horizontal-relative:margin" coordsize="22421,5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">
                <v:line id="21 Conector recto" o:spid="_x0000_s1059" style="position:absolute;visibility:visible;mso-wrap-style:square" from="2876,0" to="205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0rm8AAAADbAAAADwAAAGRycy9kb3ducmV2LnhtbESPQYvCMBSE78L+h/AEb5pWRJZqLIug&#10;eLRq78/m2ZRtXrpN1PrvNwvCHoeZ+YZZ54NtxYN63zhWkM4SEMSV0w3XCi7n3fQThA/IGlvHpOBF&#10;HvLNx2iNmXZPLuhxCrWIEPYZKjAhdJmUvjJk0c9cRxy9m+sthij7WuoenxFuWzlPkqW02HBcMNjR&#10;1lD1fbpbBfWezj9mVxUXe7wmZelbfy1KpSbj4WsFItAQ/sPv9kErWKTw9yX+ALn5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9dK5vAAAAA2wAAAA8AAAAAAAAAAAAAAAAA&#10;oQIAAGRycy9kb3ducmV2LnhtbFBLBQYAAAAABAAEAPkAAACOAwAAAAA=&#10;" strokecolor="black [3200]" strokeweight=".25pt">
                  <v:shadow on="t" color="black" opacity="22937f" origin=",.5" offset="0,.63889mm"/>
                </v:line>
                <v:shape id="Cuadro de texto 2" o:spid="_x0000_s1060" type="#_x0000_t202" style="position:absolute;top:407;width:22421;height:5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XzJ8MA&#10;AADbAAAADwAAAGRycy9kb3ducmV2LnhtbESPy2rDMBBF94X8g5hAd7Vs04biRjGlEAgli7wWXQ7W&#10;1HJtjVxLTty/jwqBLC/3cbjLcrKdONPgG8cKsiQFQVw53XCt4HRcP72C8AFZY+eYFPyRh3I1e1hi&#10;od2F93Q+hFrEEfYFKjAh9IWUvjJk0SeuJ47etxsshiiHWuoBL3HcdjJP04W02HAkGOzpw1DVHkYb&#10;IVtfjXv3+5NtW/ll2gW+7MynUo/z6f0NRKAp3MO39kYreM7h/0v8AX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XzJ8MAAADbAAAADwAAAAAAAAAAAAAAAACYAgAAZHJzL2Rv&#10;d25yZXYueG1sUEsFBgAAAAAEAAQA9QAAAIgDAAAAAA==&#10;" stroked="f">
                  <v:textbox style="mso-fit-shape-to-text:t">
                    <w:txbxContent>
                      <w:p w14:paraId="4F70C49E" w14:textId="2B703406" w:rsidR="00FD32D5" w:rsidRPr="00E6642E" w:rsidRDefault="0029133E" w:rsidP="00FD32D5">
                        <w:pPr>
                          <w:jc w:val="center"/>
                        </w:pPr>
                        <w:r>
                          <w:rPr>
                            <w:rFonts w:ascii="Titillium Web" w:hAnsi="Titillium Web"/>
                            <w:color w:val="000000"/>
                            <w:sz w:val="22"/>
                            <w:szCs w:val="22"/>
                          </w:rPr>
                          <w:t xml:space="preserve">Mtra. </w:t>
                        </w:r>
                        <w:r w:rsidR="00FD32D5" w:rsidRPr="00AC63CA">
                          <w:rPr>
                            <w:rFonts w:ascii="Titillium Web" w:hAnsi="Titillium Web"/>
                            <w:color w:val="000000"/>
                            <w:sz w:val="22"/>
                            <w:szCs w:val="22"/>
                          </w:rPr>
                          <w:t>Susana Martínez Rubí</w:t>
                        </w:r>
                        <w:r w:rsidR="00527ADE">
                          <w:rPr>
                            <w:rFonts w:ascii="Titillium Web" w:hAnsi="Titillium Web"/>
                            <w:color w:val="000000"/>
                            <w:sz w:val="22"/>
                            <w:szCs w:val="22"/>
                          </w:rPr>
                          <w:t xml:space="preserve">. </w:t>
                        </w:r>
                        <w:r w:rsidR="00FD32D5">
                          <w:rPr>
                            <w:rFonts w:ascii="Titillium Web" w:hAnsi="Titillium Web"/>
                            <w:color w:val="000000"/>
                            <w:sz w:val="22"/>
                            <w:szCs w:val="22"/>
                          </w:rPr>
                          <w:t>R</w:t>
                        </w:r>
                        <w:r w:rsidR="00FD32D5" w:rsidRPr="00AC63CA">
                          <w:rPr>
                            <w:rFonts w:ascii="Titillium Web" w:hAnsi="Titillium Web"/>
                            <w:color w:val="000000"/>
                            <w:sz w:val="22"/>
                            <w:szCs w:val="22"/>
                          </w:rPr>
                          <w:t>epresentante CIDIGLIO - CIESAS.</w:t>
                        </w:r>
                      </w:p>
                    </w:txbxContent>
                  </v:textbox>
                </v:shape>
                <w10:wrap anchorx="margin"/>
              </v:group>
            </w:pict>
          </mc:Fallback>
        </mc:AlternateContent>
      </w:r>
      <w:r w:rsidR="00FD32D5">
        <w:rPr>
          <w:rFonts w:ascii="Titillium Web" w:hAnsi="Titillium Web"/>
          <w:b/>
          <w:noProof/>
          <w:sz w:val="22"/>
        </w:rPr>
        <mc:AlternateContent>
          <mc:Choice Requires="wpg">
            <w:drawing>
              <wp:anchor distT="0" distB="0" distL="114300" distR="114300" simplePos="0" relativeHeight="251701248" behindDoc="0" locked="0" layoutInCell="1" allowOverlap="1" wp14:anchorId="22F3227B" wp14:editId="0D1BE289">
                <wp:simplePos x="0" y="0"/>
                <wp:positionH relativeFrom="margin">
                  <wp:posOffset>466432</wp:posOffset>
                </wp:positionH>
                <wp:positionV relativeFrom="paragraph">
                  <wp:posOffset>110024</wp:posOffset>
                </wp:positionV>
                <wp:extent cx="2240279" cy="741747"/>
                <wp:effectExtent l="0" t="19050" r="8255" b="1270"/>
                <wp:wrapNone/>
                <wp:docPr id="34" name="20 Grupo"/>
                <wp:cNvGraphicFramePr/>
                <a:graphic xmlns:a="http://schemas.openxmlformats.org/drawingml/2006/main">
                  <a:graphicData uri="http://schemas.microsoft.com/office/word/2010/wordprocessingGroup">
                    <wpg:wgp>
                      <wpg:cNvGrpSpPr/>
                      <wpg:grpSpPr>
                        <a:xfrm>
                          <a:off x="0" y="0"/>
                          <a:ext cx="2240279" cy="741747"/>
                          <a:chOff x="0" y="0"/>
                          <a:chExt cx="2242817" cy="742614"/>
                        </a:xfrm>
                      </wpg:grpSpPr>
                      <wps:wsp>
                        <wps:cNvPr id="35" name="21 Conector recto"/>
                        <wps:cNvCnPr/>
                        <wps:spPr>
                          <a:xfrm>
                            <a:off x="287677" y="0"/>
                            <a:ext cx="1767155" cy="0"/>
                          </a:xfrm>
                          <a:prstGeom prst="line">
                            <a:avLst/>
                          </a:prstGeom>
                          <a:ln w="3175"/>
                        </wps:spPr>
                        <wps:style>
                          <a:lnRef idx="3">
                            <a:schemeClr val="dk1"/>
                          </a:lnRef>
                          <a:fillRef idx="0">
                            <a:schemeClr val="dk1"/>
                          </a:fillRef>
                          <a:effectRef idx="2">
                            <a:schemeClr val="dk1"/>
                          </a:effectRef>
                          <a:fontRef idx="minor">
                            <a:schemeClr val="tx1"/>
                          </a:fontRef>
                        </wps:style>
                        <wps:bodyPr/>
                      </wps:wsp>
                      <wps:wsp>
                        <wps:cNvPr id="36" name="Cuadro de texto 2"/>
                        <wps:cNvSpPr txBox="1">
                          <a:spLocks noChangeArrowheads="1"/>
                        </wps:cNvSpPr>
                        <wps:spPr bwMode="auto">
                          <a:xfrm>
                            <a:off x="0" y="40755"/>
                            <a:ext cx="2242817" cy="701859"/>
                          </a:xfrm>
                          <a:prstGeom prst="rect">
                            <a:avLst/>
                          </a:prstGeom>
                          <a:solidFill>
                            <a:srgbClr val="FFFFFF"/>
                          </a:solidFill>
                          <a:ln w="9525">
                            <a:noFill/>
                            <a:miter lim="800000"/>
                            <a:headEnd/>
                            <a:tailEnd/>
                          </a:ln>
                        </wps:spPr>
                        <wps:txbx>
                          <w:txbxContent>
                            <w:p w14:paraId="4C68485C" w14:textId="380D51C7" w:rsidR="006D2F9E" w:rsidRDefault="00527ADE" w:rsidP="006D2F9E">
                              <w:pPr>
                                <w:jc w:val="center"/>
                                <w:rPr>
                                  <w:rFonts w:ascii="Titillium Web" w:hAnsi="Titillium Web"/>
                                  <w:color w:val="000000"/>
                                  <w:sz w:val="22"/>
                                  <w:szCs w:val="22"/>
                                </w:rPr>
                              </w:pPr>
                              <w:r>
                                <w:rPr>
                                  <w:rFonts w:ascii="Titillium Web" w:hAnsi="Titillium Web"/>
                                  <w:color w:val="000000"/>
                                  <w:sz w:val="22"/>
                                  <w:szCs w:val="22"/>
                                </w:rPr>
                                <w:t xml:space="preserve">Dr. </w:t>
                              </w:r>
                              <w:r w:rsidR="006D2F9E" w:rsidRPr="00AC63CA">
                                <w:rPr>
                                  <w:rFonts w:ascii="Titillium Web" w:hAnsi="Titillium Web"/>
                                  <w:color w:val="000000"/>
                                  <w:sz w:val="22"/>
                                  <w:szCs w:val="22"/>
                                </w:rPr>
                                <w:t>Mauricio Alcocer Ruthli</w:t>
                              </w:r>
                              <w:r w:rsidR="006D2F9E">
                                <w:rPr>
                                  <w:rFonts w:ascii="Titillium Web" w:hAnsi="Titillium Web"/>
                                  <w:color w:val="000000"/>
                                  <w:sz w:val="22"/>
                                  <w:szCs w:val="22"/>
                                </w:rPr>
                                <w:t>g</w:t>
                              </w:r>
                              <w:r>
                                <w:rPr>
                                  <w:rFonts w:ascii="Titillium Web" w:hAnsi="Titillium Web"/>
                                  <w:color w:val="000000"/>
                                  <w:sz w:val="22"/>
                                  <w:szCs w:val="22"/>
                                </w:rPr>
                                <w:t>.</w:t>
                              </w:r>
                            </w:p>
                            <w:p w14:paraId="23D09308" w14:textId="64FB4907" w:rsidR="006827B7" w:rsidRDefault="006827B7" w:rsidP="006D2F9E">
                              <w:pPr>
                                <w:jc w:val="center"/>
                                <w:rPr>
                                  <w:rFonts w:ascii="Titillium Web" w:hAnsi="Titillium Web"/>
                                  <w:color w:val="000000"/>
                                  <w:sz w:val="22"/>
                                  <w:szCs w:val="22"/>
                                </w:rPr>
                              </w:pPr>
                              <w:r>
                                <w:rPr>
                                  <w:rFonts w:ascii="Titillium Web" w:hAnsi="Titillium Web"/>
                                  <w:color w:val="000000"/>
                                  <w:sz w:val="22"/>
                                  <w:szCs w:val="22"/>
                                </w:rPr>
                                <w:t>Representante UAG</w:t>
                              </w:r>
                            </w:p>
                            <w:p w14:paraId="1B84F7BF" w14:textId="77777777" w:rsidR="006D2F9E" w:rsidRPr="00E6642E" w:rsidRDefault="006D2F9E" w:rsidP="006D2F9E">
                              <w:pPr>
                                <w:jc w:val="center"/>
                              </w:pPr>
                            </w:p>
                          </w:txbxContent>
                        </wps:txbx>
                        <wps:bodyPr rot="0" vert="horz" wrap="square" lIns="91440" tIns="45720" rIns="91440" bIns="45720" anchor="t" anchorCtr="0">
                          <a:spAutoFit/>
                        </wps:bodyPr>
                      </wps:wsp>
                    </wpg:wgp>
                  </a:graphicData>
                </a:graphic>
              </wp:anchor>
            </w:drawing>
          </mc:Choice>
          <mc:Fallback>
            <w:pict>
              <v:group w14:anchorId="22F3227B" id="_x0000_s1061" style="position:absolute;left:0;text-align:left;margin-left:36.75pt;margin-top:8.65pt;width:176.4pt;height:58.4pt;z-index:251701248;mso-position-horizontal-relative:margin" coordsize="22428,7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">
                <v:line id="21 Conector recto" o:spid="_x0000_s1062" style="position:absolute;visibility:visible;mso-wrap-style:square" from="2876,0" to="205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Be5cAAAADbAAAADwAAAGRycy9kb3ducmV2LnhtbESPQYvCMBSE74L/ITzBm6arKFKNsggu&#10;e9xqe382b5uyzUttonb/vREEj8PMfMNsdr1txI06XztW8DFNQBCXTtdcKchPh8kKhA/IGhvHpOCf&#10;POy2w8EGU+3unNHtGCoRIexTVGBCaFMpfWnIop+6ljh6v66zGKLsKqk7vEe4beQsSZbSYs1xwWBL&#10;e0Pl3/FqFVRfdLqYQ5nl9uecFIVv/DkrlBqP+s81iEB9eIdf7W+tYL6A55f4A+T2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hgXuXAAAAA2wAAAA8AAAAAAAAAAAAAAAAA&#10;oQIAAGRycy9kb3ducmV2LnhtbFBLBQYAAAAABAAEAPkAAACOAwAAAAA=&#10;" strokecolor="black [3200]" strokeweight=".25pt">
                  <v:shadow on="t" color="black" opacity="22937f" origin=",.5" offset="0,.63889mm"/>
                </v:line>
                <v:shape id="Cuadro de texto 2" o:spid="_x0000_s1063" type="#_x0000_t202" style="position:absolute;top:407;width:22428;height:7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iGWcMA&#10;AADbAAAADwAAAGRycy9kb3ducmV2LnhtbESPzWrCQBSF9wXfYbiCu2ZiS0OJGUWEQilZNNqFy0vm&#10;monJ3Ekzo8a37xQKXR7Oz8cpNpPtxZVG3zpWsExSEMS10y03Cr4Ob4+vIHxA1tg7JgV38rBZzx4K&#10;zLW7cUXXfWhEHGGfowITwpBL6WtDFn3iBuLondxoMUQ5NlKPeIvjtpdPaZpJiy1HgsGBdobqbn+x&#10;EVL6+lK57/Oy7OTRdBm+fJoPpRbzabsCEWgK/+G/9rtW8JzB75f4A+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iGWcMAAADbAAAADwAAAAAAAAAAAAAAAACYAgAAZHJzL2Rv&#10;d25yZXYueG1sUEsFBgAAAAAEAAQA9QAAAIgDAAAAAA==&#10;" stroked="f">
                  <v:textbox style="mso-fit-shape-to-text:t">
                    <w:txbxContent>
                      <w:p w14:paraId="4C68485C" w14:textId="380D51C7" w:rsidR="006D2F9E" w:rsidRDefault="00527ADE" w:rsidP="006D2F9E">
                        <w:pPr>
                          <w:jc w:val="center"/>
                          <w:rPr>
                            <w:rFonts w:ascii="Titillium Web" w:hAnsi="Titillium Web"/>
                            <w:color w:val="000000"/>
                            <w:sz w:val="22"/>
                            <w:szCs w:val="22"/>
                          </w:rPr>
                        </w:pPr>
                        <w:r>
                          <w:rPr>
                            <w:rFonts w:ascii="Titillium Web" w:hAnsi="Titillium Web"/>
                            <w:color w:val="000000"/>
                            <w:sz w:val="22"/>
                            <w:szCs w:val="22"/>
                          </w:rPr>
                          <w:t xml:space="preserve">Dr. </w:t>
                        </w:r>
                        <w:r w:rsidR="006D2F9E" w:rsidRPr="00AC63CA">
                          <w:rPr>
                            <w:rFonts w:ascii="Titillium Web" w:hAnsi="Titillium Web"/>
                            <w:color w:val="000000"/>
                            <w:sz w:val="22"/>
                            <w:szCs w:val="22"/>
                          </w:rPr>
                          <w:t>Mauricio Alcocer Ruthli</w:t>
                        </w:r>
                        <w:r w:rsidR="006D2F9E">
                          <w:rPr>
                            <w:rFonts w:ascii="Titillium Web" w:hAnsi="Titillium Web"/>
                            <w:color w:val="000000"/>
                            <w:sz w:val="22"/>
                            <w:szCs w:val="22"/>
                          </w:rPr>
                          <w:t>g</w:t>
                        </w:r>
                        <w:r>
                          <w:rPr>
                            <w:rFonts w:ascii="Titillium Web" w:hAnsi="Titillium Web"/>
                            <w:color w:val="000000"/>
                            <w:sz w:val="22"/>
                            <w:szCs w:val="22"/>
                          </w:rPr>
                          <w:t>.</w:t>
                        </w:r>
                      </w:p>
                      <w:p w14:paraId="23D09308" w14:textId="64FB4907" w:rsidR="006827B7" w:rsidRDefault="006827B7" w:rsidP="006D2F9E">
                        <w:pPr>
                          <w:jc w:val="center"/>
                          <w:rPr>
                            <w:rFonts w:ascii="Titillium Web" w:hAnsi="Titillium Web"/>
                            <w:color w:val="000000"/>
                            <w:sz w:val="22"/>
                            <w:szCs w:val="22"/>
                          </w:rPr>
                        </w:pPr>
                        <w:r>
                          <w:rPr>
                            <w:rFonts w:ascii="Titillium Web" w:hAnsi="Titillium Web"/>
                            <w:color w:val="000000"/>
                            <w:sz w:val="22"/>
                            <w:szCs w:val="22"/>
                          </w:rPr>
                          <w:t>Representante UAG</w:t>
                        </w:r>
                      </w:p>
                      <w:p w14:paraId="1B84F7BF" w14:textId="77777777" w:rsidR="006D2F9E" w:rsidRPr="00E6642E" w:rsidRDefault="006D2F9E" w:rsidP="006D2F9E">
                        <w:pPr>
                          <w:jc w:val="center"/>
                        </w:pPr>
                      </w:p>
                    </w:txbxContent>
                  </v:textbox>
                </v:shape>
                <w10:wrap anchorx="margin"/>
              </v:group>
            </w:pict>
          </mc:Fallback>
        </mc:AlternateContent>
      </w:r>
    </w:p>
    <w:p w14:paraId="25653974" w14:textId="0CC7131D" w:rsidR="006D2F9E" w:rsidRDefault="006D2F9E" w:rsidP="000E76C7">
      <w:pPr>
        <w:ind w:firstLine="708"/>
        <w:jc w:val="center"/>
        <w:rPr>
          <w:rFonts w:ascii="Titillium Web" w:hAnsi="Titillium Web"/>
          <w:b/>
          <w:sz w:val="22"/>
        </w:rPr>
      </w:pPr>
    </w:p>
    <w:p w14:paraId="1067AB65" w14:textId="473311F0" w:rsidR="006D2F9E" w:rsidRDefault="006D2F9E" w:rsidP="000E76C7">
      <w:pPr>
        <w:ind w:firstLine="708"/>
        <w:jc w:val="center"/>
        <w:rPr>
          <w:rFonts w:ascii="Titillium Web" w:hAnsi="Titillium Web"/>
          <w:b/>
          <w:sz w:val="22"/>
        </w:rPr>
      </w:pPr>
    </w:p>
    <w:p w14:paraId="16E8952A" w14:textId="3716967A" w:rsidR="006D2F9E" w:rsidRDefault="006D2F9E" w:rsidP="000E76C7">
      <w:pPr>
        <w:ind w:firstLine="708"/>
        <w:jc w:val="center"/>
        <w:rPr>
          <w:rFonts w:ascii="Titillium Web" w:hAnsi="Titillium Web"/>
          <w:b/>
          <w:sz w:val="22"/>
        </w:rPr>
      </w:pPr>
    </w:p>
    <w:p w14:paraId="22CE2509" w14:textId="7804EB53" w:rsidR="006D2F9E" w:rsidRDefault="006D2F9E" w:rsidP="000E76C7">
      <w:pPr>
        <w:ind w:firstLine="708"/>
        <w:jc w:val="center"/>
        <w:rPr>
          <w:rFonts w:ascii="Titillium Web" w:hAnsi="Titillium Web"/>
          <w:b/>
          <w:sz w:val="22"/>
        </w:rPr>
      </w:pPr>
    </w:p>
    <w:p w14:paraId="29C125D0" w14:textId="7A9402DA" w:rsidR="006D2F9E" w:rsidRDefault="006D2F9E" w:rsidP="003F7B30">
      <w:pPr>
        <w:ind w:firstLine="708"/>
        <w:rPr>
          <w:rFonts w:ascii="Titillium Web" w:hAnsi="Titillium Web"/>
          <w:b/>
          <w:sz w:val="22"/>
        </w:rPr>
      </w:pPr>
    </w:p>
    <w:p w14:paraId="7C737A3F" w14:textId="323614CA" w:rsidR="006D2F9E" w:rsidRDefault="003F7B30" w:rsidP="000E76C7">
      <w:pPr>
        <w:ind w:firstLine="708"/>
        <w:jc w:val="center"/>
        <w:rPr>
          <w:rFonts w:ascii="Titillium Web" w:hAnsi="Titillium Web"/>
          <w:b/>
          <w:sz w:val="22"/>
        </w:rPr>
      </w:pPr>
      <w:r>
        <w:rPr>
          <w:rFonts w:ascii="Titillium Web" w:hAnsi="Titillium Web"/>
          <w:b/>
          <w:noProof/>
          <w:sz w:val="22"/>
        </w:rPr>
        <mc:AlternateContent>
          <mc:Choice Requires="wpg">
            <w:drawing>
              <wp:anchor distT="0" distB="0" distL="114300" distR="114300" simplePos="0" relativeHeight="251707392" behindDoc="0" locked="0" layoutInCell="1" allowOverlap="1" wp14:anchorId="6374BC66" wp14:editId="77CD4636">
                <wp:simplePos x="0" y="0"/>
                <wp:positionH relativeFrom="margin">
                  <wp:posOffset>1916968</wp:posOffset>
                </wp:positionH>
                <wp:positionV relativeFrom="paragraph">
                  <wp:posOffset>197099</wp:posOffset>
                </wp:positionV>
                <wp:extent cx="2240279" cy="741723"/>
                <wp:effectExtent l="0" t="19050" r="8255" b="1270"/>
                <wp:wrapNone/>
                <wp:docPr id="43" name="20 Grupo"/>
                <wp:cNvGraphicFramePr/>
                <a:graphic xmlns:a="http://schemas.openxmlformats.org/drawingml/2006/main">
                  <a:graphicData uri="http://schemas.microsoft.com/office/word/2010/wordprocessingGroup">
                    <wpg:wgp>
                      <wpg:cNvGrpSpPr/>
                      <wpg:grpSpPr>
                        <a:xfrm>
                          <a:off x="0" y="0"/>
                          <a:ext cx="2240279" cy="741723"/>
                          <a:chOff x="0" y="0"/>
                          <a:chExt cx="2242817" cy="742588"/>
                        </a:xfrm>
                      </wpg:grpSpPr>
                      <wps:wsp>
                        <wps:cNvPr id="44" name="21 Conector recto"/>
                        <wps:cNvCnPr/>
                        <wps:spPr>
                          <a:xfrm>
                            <a:off x="287677" y="0"/>
                            <a:ext cx="1767155" cy="0"/>
                          </a:xfrm>
                          <a:prstGeom prst="line">
                            <a:avLst/>
                          </a:prstGeom>
                          <a:ln w="3175"/>
                        </wps:spPr>
                        <wps:style>
                          <a:lnRef idx="3">
                            <a:schemeClr val="dk1"/>
                          </a:lnRef>
                          <a:fillRef idx="0">
                            <a:schemeClr val="dk1"/>
                          </a:fillRef>
                          <a:effectRef idx="2">
                            <a:schemeClr val="dk1"/>
                          </a:effectRef>
                          <a:fontRef idx="minor">
                            <a:schemeClr val="tx1"/>
                          </a:fontRef>
                        </wps:style>
                        <wps:bodyPr/>
                      </wps:wsp>
                      <wps:wsp>
                        <wps:cNvPr id="45" name="Cuadro de texto 2"/>
                        <wps:cNvSpPr txBox="1">
                          <a:spLocks noChangeArrowheads="1"/>
                        </wps:cNvSpPr>
                        <wps:spPr bwMode="auto">
                          <a:xfrm>
                            <a:off x="0" y="40732"/>
                            <a:ext cx="2242817" cy="701856"/>
                          </a:xfrm>
                          <a:prstGeom prst="rect">
                            <a:avLst/>
                          </a:prstGeom>
                          <a:solidFill>
                            <a:srgbClr val="FFFFFF"/>
                          </a:solidFill>
                          <a:ln w="9525">
                            <a:noFill/>
                            <a:miter lim="800000"/>
                            <a:headEnd/>
                            <a:tailEnd/>
                          </a:ln>
                        </wps:spPr>
                        <wps:txbx>
                          <w:txbxContent>
                            <w:p w14:paraId="25036E24" w14:textId="69756E46" w:rsidR="00527ADE" w:rsidRDefault="0029133E" w:rsidP="006827B7">
                              <w:pPr>
                                <w:jc w:val="center"/>
                                <w:rPr>
                                  <w:rFonts w:ascii="Titillium Web" w:hAnsi="Titillium Web"/>
                                  <w:color w:val="000000"/>
                                  <w:sz w:val="22"/>
                                  <w:szCs w:val="22"/>
                                </w:rPr>
                              </w:pPr>
                              <w:r>
                                <w:rPr>
                                  <w:rFonts w:ascii="Titillium Web" w:hAnsi="Titillium Web"/>
                                  <w:color w:val="000000"/>
                                  <w:sz w:val="22"/>
                                  <w:szCs w:val="22"/>
                                </w:rPr>
                                <w:t>Dr. Luis David Rizo Decelis</w:t>
                              </w:r>
                              <w:r w:rsidR="00527ADE">
                                <w:rPr>
                                  <w:rFonts w:ascii="Titillium Web" w:hAnsi="Titillium Web"/>
                                  <w:color w:val="000000"/>
                                  <w:sz w:val="22"/>
                                  <w:szCs w:val="22"/>
                                </w:rPr>
                                <w:t xml:space="preserve"> </w:t>
                              </w:r>
                            </w:p>
                            <w:p w14:paraId="148E5B11" w14:textId="6158C17B" w:rsidR="006827B7" w:rsidRPr="00AC63CA" w:rsidRDefault="006827B7" w:rsidP="006827B7">
                              <w:pPr>
                                <w:jc w:val="center"/>
                              </w:pPr>
                              <w:r>
                                <w:rPr>
                                  <w:rFonts w:ascii="Titillium Web" w:hAnsi="Titillium Web"/>
                                  <w:color w:val="000000"/>
                                  <w:sz w:val="22"/>
                                  <w:szCs w:val="22"/>
                                </w:rPr>
                                <w:t>R</w:t>
                              </w:r>
                              <w:r w:rsidRPr="00AC63CA">
                                <w:rPr>
                                  <w:rFonts w:ascii="Titillium Web" w:hAnsi="Titillium Web"/>
                                  <w:color w:val="000000"/>
                                  <w:sz w:val="22"/>
                                  <w:szCs w:val="22"/>
                                </w:rPr>
                                <w:t>epresentante ITESO.</w:t>
                              </w:r>
                            </w:p>
                            <w:p w14:paraId="1E10505D" w14:textId="77777777" w:rsidR="006827B7" w:rsidRPr="00E6642E" w:rsidRDefault="006827B7" w:rsidP="006827B7">
                              <w:pPr>
                                <w:jc w:val="center"/>
                              </w:pPr>
                            </w:p>
                          </w:txbxContent>
                        </wps:txbx>
                        <wps:bodyPr rot="0" vert="horz" wrap="square" lIns="91440" tIns="45720" rIns="91440" bIns="45720" anchor="t" anchorCtr="0">
                          <a:spAutoFit/>
                        </wps:bodyPr>
                      </wps:wsp>
                    </wpg:wgp>
                  </a:graphicData>
                </a:graphic>
              </wp:anchor>
            </w:drawing>
          </mc:Choice>
          <mc:Fallback>
            <w:pict>
              <v:group w14:anchorId="6374BC66" id="_x0000_s1064" style="position:absolute;left:0;text-align:left;margin-left:150.95pt;margin-top:15.5pt;width:176.4pt;height:58.4pt;z-index:251707392;mso-position-horizontal-relative:margin" coordsize="22428,7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">
                <v:line id="21 Conector recto" o:spid="_x0000_s1065" style="position:absolute;visibility:visible;mso-wrap-style:square" from="2876,0" to="205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qIA8AAAADbAAAADwAAAGRycy9kb3ducmV2LnhtbESPQYvCMBSE74L/ITzBm6a7iCzVWJaF&#10;iker9v5snk3Z5qU2Wa3/3gjCHoeZ+YZZZ4NtxY163zhW8DFPQBBXTjdcKzgd89kXCB+QNbaOScGD&#10;PGSb8WiNqXZ3Luh2CLWIEPYpKjAhdKmUvjJk0c9dRxy9i+sthij7Wuoe7xFuW/mZJEtpseG4YLCj&#10;H0PV7+HPKqi3dLyavCpOdn9OytK3/lyUSk0nw/cKRKAh/Iff7Z1WsFjA60v8AXLz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8qiAPAAAAA2wAAAA8AAAAAAAAAAAAAAAAA&#10;oQIAAGRycy9kb3ducmV2LnhtbFBLBQYAAAAABAAEAPkAAACOAwAAAAA=&#10;" strokecolor="black [3200]" strokeweight=".25pt">
                  <v:shadow on="t" color="black" opacity="22937f" origin=",.5" offset="0,.63889mm"/>
                </v:line>
                <v:shape id="Cuadro de texto 2" o:spid="_x0000_s1066" type="#_x0000_t202" style="position:absolute;top:407;width:22428;height:7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xrU8MA&#10;AADbAAAADwAAAGRycy9kb3ducmV2LnhtbESPzWrCQBSF90LfYbgFdzqxGCmpoxShIJJFjS66vGRu&#10;M2kyd2JmNOnbdwqCy8P5+Tjr7WhbcaPe144VLOYJCOLS6ZorBefTx+wVhA/IGlvHpOCXPGw3T5M1&#10;ZtoNfKRbESoRR9hnqMCE0GVS+tKQRT93HXH0vl1vMUTZV1L3OMRx28qXJFlJizVHgsGOdobKprja&#10;CMl9eT26y88ib+SXaVaYfpqDUtPn8f0NRKAxPML39l4rWKbw/yX+AL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xrU8MAAADbAAAADwAAAAAAAAAAAAAAAACYAgAAZHJzL2Rv&#10;d25yZXYueG1sUEsFBgAAAAAEAAQA9QAAAIgDAAAAAA==&#10;" stroked="f">
                  <v:textbox style="mso-fit-shape-to-text:t">
                    <w:txbxContent>
                      <w:p w14:paraId="25036E24" w14:textId="69756E46" w:rsidR="00527ADE" w:rsidRDefault="0029133E" w:rsidP="006827B7">
                        <w:pPr>
                          <w:jc w:val="center"/>
                          <w:rPr>
                            <w:rFonts w:ascii="Titillium Web" w:hAnsi="Titillium Web"/>
                            <w:color w:val="000000"/>
                            <w:sz w:val="22"/>
                            <w:szCs w:val="22"/>
                          </w:rPr>
                        </w:pPr>
                        <w:r>
                          <w:rPr>
                            <w:rFonts w:ascii="Titillium Web" w:hAnsi="Titillium Web"/>
                            <w:color w:val="000000"/>
                            <w:sz w:val="22"/>
                            <w:szCs w:val="22"/>
                          </w:rPr>
                          <w:t>Dr. Luis David Rizo Decelis</w:t>
                        </w:r>
                        <w:r w:rsidR="00527ADE">
                          <w:rPr>
                            <w:rFonts w:ascii="Titillium Web" w:hAnsi="Titillium Web"/>
                            <w:color w:val="000000"/>
                            <w:sz w:val="22"/>
                            <w:szCs w:val="22"/>
                          </w:rPr>
                          <w:t xml:space="preserve"> </w:t>
                        </w:r>
                      </w:p>
                      <w:p w14:paraId="148E5B11" w14:textId="6158C17B" w:rsidR="006827B7" w:rsidRPr="00AC63CA" w:rsidRDefault="006827B7" w:rsidP="006827B7">
                        <w:pPr>
                          <w:jc w:val="center"/>
                        </w:pPr>
                        <w:r>
                          <w:rPr>
                            <w:rFonts w:ascii="Titillium Web" w:hAnsi="Titillium Web"/>
                            <w:color w:val="000000"/>
                            <w:sz w:val="22"/>
                            <w:szCs w:val="22"/>
                          </w:rPr>
                          <w:t>R</w:t>
                        </w:r>
                        <w:r w:rsidRPr="00AC63CA">
                          <w:rPr>
                            <w:rFonts w:ascii="Titillium Web" w:hAnsi="Titillium Web"/>
                            <w:color w:val="000000"/>
                            <w:sz w:val="22"/>
                            <w:szCs w:val="22"/>
                          </w:rPr>
                          <w:t>epresentante ITESO.</w:t>
                        </w:r>
                      </w:p>
                      <w:p w14:paraId="1E10505D" w14:textId="77777777" w:rsidR="006827B7" w:rsidRPr="00E6642E" w:rsidRDefault="006827B7" w:rsidP="006827B7">
                        <w:pPr>
                          <w:jc w:val="center"/>
                        </w:pPr>
                      </w:p>
                    </w:txbxContent>
                  </v:textbox>
                </v:shape>
                <w10:wrap anchorx="margin"/>
              </v:group>
            </w:pict>
          </mc:Fallback>
        </mc:AlternateContent>
      </w:r>
    </w:p>
    <w:p w14:paraId="421F391B" w14:textId="54253383" w:rsidR="006D2F9E" w:rsidRDefault="006D2F9E" w:rsidP="000E76C7">
      <w:pPr>
        <w:ind w:firstLine="708"/>
        <w:jc w:val="center"/>
        <w:rPr>
          <w:rFonts w:ascii="Titillium Web" w:hAnsi="Titillium Web"/>
          <w:b/>
          <w:sz w:val="22"/>
        </w:rPr>
      </w:pPr>
    </w:p>
    <w:p w14:paraId="71699DC4" w14:textId="1A930DA1" w:rsidR="006D2F9E" w:rsidRDefault="006D2F9E" w:rsidP="000E76C7">
      <w:pPr>
        <w:ind w:firstLine="708"/>
        <w:jc w:val="center"/>
        <w:rPr>
          <w:rFonts w:ascii="Titillium Web" w:hAnsi="Titillium Web"/>
          <w:b/>
          <w:sz w:val="22"/>
        </w:rPr>
      </w:pPr>
    </w:p>
    <w:p w14:paraId="6A78FAA6" w14:textId="14ABBE3A" w:rsidR="006D2F9E" w:rsidRDefault="006D2F9E" w:rsidP="000E76C7">
      <w:pPr>
        <w:ind w:firstLine="708"/>
        <w:jc w:val="center"/>
        <w:rPr>
          <w:rFonts w:ascii="Titillium Web" w:hAnsi="Titillium Web"/>
          <w:b/>
          <w:sz w:val="22"/>
        </w:rPr>
      </w:pPr>
    </w:p>
    <w:p w14:paraId="034CDDF5" w14:textId="27339BFF" w:rsidR="006D2F9E" w:rsidRDefault="006D2F9E" w:rsidP="000E76C7">
      <w:pPr>
        <w:ind w:firstLine="708"/>
        <w:jc w:val="center"/>
        <w:rPr>
          <w:rFonts w:ascii="Titillium Web" w:hAnsi="Titillium Web"/>
          <w:b/>
          <w:sz w:val="22"/>
        </w:rPr>
      </w:pPr>
    </w:p>
    <w:p w14:paraId="6CAB7770" w14:textId="77018B9B" w:rsidR="002D3889" w:rsidRDefault="003F7B30" w:rsidP="00FD32D5">
      <w:pPr>
        <w:ind w:firstLine="708"/>
        <w:jc w:val="center"/>
        <w:rPr>
          <w:rFonts w:ascii="Titillium Web" w:hAnsi="Titillium Web"/>
          <w:sz w:val="22"/>
        </w:rPr>
      </w:pPr>
      <w:r>
        <w:rPr>
          <w:rFonts w:ascii="Titillium Web" w:hAnsi="Titillium Web"/>
          <w:b/>
          <w:sz w:val="22"/>
        </w:rPr>
        <w:t xml:space="preserve">Consejo Ciudadano. </w:t>
      </w:r>
    </w:p>
    <w:p w14:paraId="0911FAC1" w14:textId="2E1DFC71" w:rsidR="000E76C7" w:rsidRDefault="000E76C7" w:rsidP="002D3889">
      <w:pPr>
        <w:rPr>
          <w:rFonts w:ascii="Titillium Web" w:hAnsi="Titillium Web"/>
          <w:sz w:val="22"/>
        </w:rPr>
      </w:pPr>
    </w:p>
    <w:p w14:paraId="11CD635B" w14:textId="0DD89972" w:rsidR="000E76C7" w:rsidRDefault="00FD32D5" w:rsidP="002D3889">
      <w:pPr>
        <w:rPr>
          <w:rFonts w:ascii="Titillium Web" w:hAnsi="Titillium Web"/>
          <w:sz w:val="22"/>
        </w:rPr>
      </w:pPr>
      <w:r>
        <w:rPr>
          <w:rFonts w:ascii="Titillium Web" w:hAnsi="Titillium Web"/>
          <w:b/>
          <w:noProof/>
          <w:sz w:val="22"/>
        </w:rPr>
        <mc:AlternateContent>
          <mc:Choice Requires="wpg">
            <w:drawing>
              <wp:anchor distT="0" distB="0" distL="114300" distR="114300" simplePos="0" relativeHeight="251684864" behindDoc="0" locked="0" layoutInCell="1" allowOverlap="1" wp14:anchorId="45D16A91" wp14:editId="7E1FA19F">
                <wp:simplePos x="0" y="0"/>
                <wp:positionH relativeFrom="margin">
                  <wp:posOffset>3570360</wp:posOffset>
                </wp:positionH>
                <wp:positionV relativeFrom="paragraph">
                  <wp:posOffset>188822</wp:posOffset>
                </wp:positionV>
                <wp:extent cx="2240279" cy="1129694"/>
                <wp:effectExtent l="0" t="19050" r="8255" b="0"/>
                <wp:wrapNone/>
                <wp:docPr id="323" name="20 Grupo"/>
                <wp:cNvGraphicFramePr/>
                <a:graphic xmlns:a="http://schemas.openxmlformats.org/drawingml/2006/main">
                  <a:graphicData uri="http://schemas.microsoft.com/office/word/2010/wordprocessingGroup">
                    <wpg:wgp>
                      <wpg:cNvGrpSpPr/>
                      <wpg:grpSpPr>
                        <a:xfrm>
                          <a:off x="0" y="0"/>
                          <a:ext cx="2240279" cy="1129694"/>
                          <a:chOff x="0" y="0"/>
                          <a:chExt cx="2241547" cy="1130682"/>
                        </a:xfrm>
                      </wpg:grpSpPr>
                      <wps:wsp>
                        <wps:cNvPr id="324" name="21 Conector recto"/>
                        <wps:cNvCnPr/>
                        <wps:spPr>
                          <a:xfrm>
                            <a:off x="287677" y="0"/>
                            <a:ext cx="1767155" cy="0"/>
                          </a:xfrm>
                          <a:prstGeom prst="line">
                            <a:avLst/>
                          </a:prstGeom>
                          <a:ln w="3175"/>
                        </wps:spPr>
                        <wps:style>
                          <a:lnRef idx="3">
                            <a:schemeClr val="dk1"/>
                          </a:lnRef>
                          <a:fillRef idx="0">
                            <a:schemeClr val="dk1"/>
                          </a:fillRef>
                          <a:effectRef idx="2">
                            <a:schemeClr val="dk1"/>
                          </a:effectRef>
                          <a:fontRef idx="minor">
                            <a:schemeClr val="tx1"/>
                          </a:fontRef>
                        </wps:style>
                        <wps:bodyPr/>
                      </wps:wsp>
                      <wps:wsp>
                        <wps:cNvPr id="325" name="Cuadro de texto 2"/>
                        <wps:cNvSpPr txBox="1">
                          <a:spLocks noChangeArrowheads="1"/>
                        </wps:cNvSpPr>
                        <wps:spPr bwMode="auto">
                          <a:xfrm>
                            <a:off x="0" y="40706"/>
                            <a:ext cx="2241547" cy="1089976"/>
                          </a:xfrm>
                          <a:prstGeom prst="rect">
                            <a:avLst/>
                          </a:prstGeom>
                          <a:solidFill>
                            <a:srgbClr val="FFFFFF"/>
                          </a:solidFill>
                          <a:ln w="9525">
                            <a:noFill/>
                            <a:miter lim="800000"/>
                            <a:headEnd/>
                            <a:tailEnd/>
                          </a:ln>
                        </wps:spPr>
                        <wps:txbx>
                          <w:txbxContent>
                            <w:p w14:paraId="6CF7EB90" w14:textId="589C7744" w:rsidR="00FD32D5" w:rsidRDefault="0029133E" w:rsidP="00FD32D5">
                              <w:pPr>
                                <w:pStyle w:val="NormalWeb"/>
                                <w:spacing w:before="0" w:beforeAutospacing="0" w:after="0" w:afterAutospacing="0"/>
                                <w:jc w:val="center"/>
                              </w:pPr>
                              <w:r>
                                <w:rPr>
                                  <w:rFonts w:ascii="Titillium Web" w:hAnsi="Titillium Web"/>
                                  <w:color w:val="000000"/>
                                  <w:sz w:val="22"/>
                                  <w:szCs w:val="22"/>
                                </w:rPr>
                                <w:t xml:space="preserve">C. </w:t>
                              </w:r>
                              <w:r w:rsidR="00FD32D5">
                                <w:rPr>
                                  <w:rFonts w:ascii="Titillium Web" w:hAnsi="Titillium Web"/>
                                  <w:color w:val="000000"/>
                                  <w:sz w:val="22"/>
                                  <w:szCs w:val="22"/>
                                </w:rPr>
                                <w:t>Silvia Angélica Fernández Rendón</w:t>
                              </w:r>
                              <w:r w:rsidR="00527ADE">
                                <w:rPr>
                                  <w:rFonts w:ascii="Titillium Web" w:hAnsi="Titillium Web"/>
                                  <w:color w:val="000000"/>
                                  <w:sz w:val="22"/>
                                  <w:szCs w:val="22"/>
                                </w:rPr>
                                <w:t>.</w:t>
                              </w:r>
                              <w:r w:rsidR="00FD32D5">
                                <w:rPr>
                                  <w:rFonts w:ascii="Titillium Web" w:hAnsi="Titillium Web"/>
                                  <w:color w:val="000000"/>
                                  <w:sz w:val="22"/>
                                  <w:szCs w:val="22"/>
                                </w:rPr>
                                <w:t xml:space="preserve"> Representante Asociación de Vecinos de El Tigre II.</w:t>
                              </w:r>
                            </w:p>
                            <w:p w14:paraId="7E14F516" w14:textId="77777777" w:rsidR="00FD32D5" w:rsidRDefault="00FD32D5" w:rsidP="00FD32D5"/>
                            <w:p w14:paraId="0899712A" w14:textId="77777777" w:rsidR="00E8437C" w:rsidRPr="00E6642E" w:rsidRDefault="00E8437C" w:rsidP="005E4839">
                              <w:pPr>
                                <w:jc w:val="center"/>
                              </w:pPr>
                            </w:p>
                          </w:txbxContent>
                        </wps:txbx>
                        <wps:bodyPr rot="0" vert="horz" wrap="square" lIns="91440" tIns="45720" rIns="91440" bIns="45720" anchor="t" anchorCtr="0">
                          <a:spAutoFit/>
                        </wps:bodyPr>
                      </wps:wsp>
                    </wpg:wgp>
                  </a:graphicData>
                </a:graphic>
              </wp:anchor>
            </w:drawing>
          </mc:Choice>
          <mc:Fallback>
            <w:pict>
              <v:group w14:anchorId="45D16A91" id="_x0000_s1067" style="position:absolute;margin-left:281.15pt;margin-top:14.85pt;width:176.4pt;height:88.95pt;z-index:251684864;mso-position-horizontal-relative:margin" coordsize="22415,11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">
                <v:line id="21 Conector recto" o:spid="_x0000_s1068" style="position:absolute;visibility:visible;mso-wrap-style:square" from="2876,0" to="205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CmJMEAAADcAAAADwAAAGRycy9kb3ducmV2LnhtbESPQYvCMBSE78L+h/AWvGm6KiJdo4jg&#10;sker7f3ZvG2KzUu3iVr/vREEj8PMfMMs171txJU6XztW8DVOQBCXTtdcKciPu9EChA/IGhvHpOBO&#10;Htarj8ESU+1unNH1ECoRIexTVGBCaFMpfWnIoh+7ljh6f66zGKLsKqk7vEW4beQkSebSYs1xwWBL&#10;W0Pl+XCxCqofOv6bXZnldn9KisI3/pQVSg0/+803iEB9eIdf7V+tYDqZwfNMPAJy9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0KYkwQAAANwAAAAPAAAAAAAAAAAAAAAA&#10;AKECAABkcnMvZG93bnJldi54bWxQSwUGAAAAAAQABAD5AAAAjwMAAAAA&#10;" strokecolor="black [3200]" strokeweight=".25pt">
                  <v:shadow on="t" color="black" opacity="22937f" origin=",.5" offset="0,.63889mm"/>
                </v:line>
                <v:shape id="Cuadro de texto 2" o:spid="_x0000_s1069" type="#_x0000_t202" style="position:absolute;top:407;width:22415;height:10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GVMIA&#10;AADcAAAADwAAAGRycy9kb3ducmV2LnhtbESPS4vCMBSF94L/IVzBnaYqilSjiCCIuBgfC5eX5trU&#10;Nje1idr595OBgVkezuPjLNetrcSbGl84VjAaJiCIM6cLzhVcL7vBHIQPyBorx6TgmzysV93OElPt&#10;Pnyi9znkIo6wT1GBCaFOpfSZIYt+6Gri6N1dYzFE2eRSN/iJ47aS4ySZSYsFR4LBmraGsvL8shFy&#10;9Nnr5J6P0bGUN1POcPplDkr1e+1mASJQG/7Df+29VjAZT+H3TDwC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7MZUwgAAANwAAAAPAAAAAAAAAAAAAAAAAJgCAABkcnMvZG93&#10;bnJldi54bWxQSwUGAAAAAAQABAD1AAAAhwMAAAAA&#10;" stroked="f">
                  <v:textbox style="mso-fit-shape-to-text:t">
                    <w:txbxContent>
                      <w:p w14:paraId="6CF7EB90" w14:textId="589C7744" w:rsidR="00FD32D5" w:rsidRDefault="0029133E" w:rsidP="00FD32D5">
                        <w:pPr>
                          <w:pStyle w:val="NormalWeb"/>
                          <w:spacing w:before="0" w:beforeAutospacing="0" w:after="0" w:afterAutospacing="0"/>
                          <w:jc w:val="center"/>
                        </w:pPr>
                        <w:r>
                          <w:rPr>
                            <w:rFonts w:ascii="Titillium Web" w:hAnsi="Titillium Web"/>
                            <w:color w:val="000000"/>
                            <w:sz w:val="22"/>
                            <w:szCs w:val="22"/>
                          </w:rPr>
                          <w:t xml:space="preserve">C. </w:t>
                        </w:r>
                        <w:r w:rsidR="00FD32D5">
                          <w:rPr>
                            <w:rFonts w:ascii="Titillium Web" w:hAnsi="Titillium Web"/>
                            <w:color w:val="000000"/>
                            <w:sz w:val="22"/>
                            <w:szCs w:val="22"/>
                          </w:rPr>
                          <w:t>Silvia Angélica Fernández Rendón</w:t>
                        </w:r>
                        <w:r w:rsidR="00527ADE">
                          <w:rPr>
                            <w:rFonts w:ascii="Titillium Web" w:hAnsi="Titillium Web"/>
                            <w:color w:val="000000"/>
                            <w:sz w:val="22"/>
                            <w:szCs w:val="22"/>
                          </w:rPr>
                          <w:t>.</w:t>
                        </w:r>
                        <w:r w:rsidR="00FD32D5">
                          <w:rPr>
                            <w:rFonts w:ascii="Titillium Web" w:hAnsi="Titillium Web"/>
                            <w:color w:val="000000"/>
                            <w:sz w:val="22"/>
                            <w:szCs w:val="22"/>
                          </w:rPr>
                          <w:t xml:space="preserve"> Representante Asociación de Vecinos de El Tigre II.</w:t>
                        </w:r>
                      </w:p>
                      <w:p w14:paraId="7E14F516" w14:textId="77777777" w:rsidR="00FD32D5" w:rsidRDefault="00FD32D5" w:rsidP="00FD32D5"/>
                      <w:p w14:paraId="0899712A" w14:textId="77777777" w:rsidR="00E8437C" w:rsidRPr="00E6642E" w:rsidRDefault="00E8437C" w:rsidP="005E4839">
                        <w:pPr>
                          <w:jc w:val="center"/>
                        </w:pPr>
                      </w:p>
                    </w:txbxContent>
                  </v:textbox>
                </v:shape>
                <w10:wrap anchorx="margin"/>
              </v:group>
            </w:pict>
          </mc:Fallback>
        </mc:AlternateContent>
      </w:r>
      <w:r>
        <w:rPr>
          <w:rFonts w:ascii="Titillium Web" w:hAnsi="Titillium Web"/>
          <w:b/>
          <w:noProof/>
          <w:sz w:val="22"/>
        </w:rPr>
        <mc:AlternateContent>
          <mc:Choice Requires="wpg">
            <w:drawing>
              <wp:anchor distT="0" distB="0" distL="114300" distR="114300" simplePos="0" relativeHeight="251691008" behindDoc="0" locked="0" layoutInCell="1" allowOverlap="1" wp14:anchorId="1BE0916B" wp14:editId="02A96F7F">
                <wp:simplePos x="0" y="0"/>
                <wp:positionH relativeFrom="margin">
                  <wp:posOffset>548054</wp:posOffset>
                </wp:positionH>
                <wp:positionV relativeFrom="paragraph">
                  <wp:posOffset>218343</wp:posOffset>
                </wp:positionV>
                <wp:extent cx="2240279" cy="566435"/>
                <wp:effectExtent l="0" t="19050" r="8255" b="5080"/>
                <wp:wrapNone/>
                <wp:docPr id="332" name="20 Grupo"/>
                <wp:cNvGraphicFramePr/>
                <a:graphic xmlns:a="http://schemas.openxmlformats.org/drawingml/2006/main">
                  <a:graphicData uri="http://schemas.microsoft.com/office/word/2010/wordprocessingGroup">
                    <wpg:wgp>
                      <wpg:cNvGrpSpPr/>
                      <wpg:grpSpPr>
                        <a:xfrm>
                          <a:off x="0" y="0"/>
                          <a:ext cx="2240279" cy="566435"/>
                          <a:chOff x="0" y="0"/>
                          <a:chExt cx="2242182" cy="566943"/>
                        </a:xfrm>
                      </wpg:grpSpPr>
                      <wps:wsp>
                        <wps:cNvPr id="333" name="21 Conector recto"/>
                        <wps:cNvCnPr/>
                        <wps:spPr>
                          <a:xfrm>
                            <a:off x="287677" y="0"/>
                            <a:ext cx="1767155" cy="0"/>
                          </a:xfrm>
                          <a:prstGeom prst="line">
                            <a:avLst/>
                          </a:prstGeom>
                          <a:ln w="3175"/>
                        </wps:spPr>
                        <wps:style>
                          <a:lnRef idx="3">
                            <a:schemeClr val="dk1"/>
                          </a:lnRef>
                          <a:fillRef idx="0">
                            <a:schemeClr val="dk1"/>
                          </a:fillRef>
                          <a:effectRef idx="2">
                            <a:schemeClr val="dk1"/>
                          </a:effectRef>
                          <a:fontRef idx="minor">
                            <a:schemeClr val="tx1"/>
                          </a:fontRef>
                        </wps:style>
                        <wps:bodyPr/>
                      </wps:wsp>
                      <wps:wsp>
                        <wps:cNvPr id="334" name="Cuadro de texto 2"/>
                        <wps:cNvSpPr txBox="1">
                          <a:spLocks noChangeArrowheads="1"/>
                        </wps:cNvSpPr>
                        <wps:spPr bwMode="auto">
                          <a:xfrm>
                            <a:off x="0" y="40692"/>
                            <a:ext cx="2242182" cy="526251"/>
                          </a:xfrm>
                          <a:prstGeom prst="rect">
                            <a:avLst/>
                          </a:prstGeom>
                          <a:solidFill>
                            <a:srgbClr val="FFFFFF"/>
                          </a:solidFill>
                          <a:ln w="9525">
                            <a:noFill/>
                            <a:miter lim="800000"/>
                            <a:headEnd/>
                            <a:tailEnd/>
                          </a:ln>
                        </wps:spPr>
                        <wps:txbx>
                          <w:txbxContent>
                            <w:p w14:paraId="1C9586DB" w14:textId="1E3C91A3" w:rsidR="00E8437C" w:rsidRDefault="0029133E" w:rsidP="006827B7">
                              <w:pPr>
                                <w:tabs>
                                  <w:tab w:val="left" w:pos="1703"/>
                                </w:tabs>
                                <w:jc w:val="center"/>
                                <w:rPr>
                                  <w:rFonts w:ascii="Titillium Web" w:hAnsi="Titillium Web"/>
                                  <w:sz w:val="22"/>
                                </w:rPr>
                              </w:pPr>
                              <w:r>
                                <w:rPr>
                                  <w:rFonts w:ascii="Titillium Web" w:hAnsi="Titillium Web"/>
                                  <w:sz w:val="22"/>
                                </w:rPr>
                                <w:t xml:space="preserve">Mtro. </w:t>
                              </w:r>
                              <w:r w:rsidR="006827B7">
                                <w:rPr>
                                  <w:rFonts w:ascii="Titillium Web" w:hAnsi="Titillium Web"/>
                                  <w:sz w:val="22"/>
                                </w:rPr>
                                <w:t>José Bernardo Negrete</w:t>
                              </w:r>
                              <w:r w:rsidR="00527ADE">
                                <w:rPr>
                                  <w:rFonts w:ascii="Titillium Web" w:hAnsi="Titillium Web"/>
                                  <w:sz w:val="22"/>
                                </w:rPr>
                                <w:t>.</w:t>
                              </w:r>
                            </w:p>
                            <w:p w14:paraId="0F38F473" w14:textId="58046996" w:rsidR="00E8437C" w:rsidRPr="00E6642E" w:rsidRDefault="006827B7" w:rsidP="006827B7">
                              <w:r>
                                <w:rPr>
                                  <w:rFonts w:ascii="Titillium Web" w:hAnsi="Titillium Web"/>
                                  <w:sz w:val="22"/>
                                </w:rPr>
                                <w:t>Representante de México Vertical</w:t>
                              </w:r>
                            </w:p>
                          </w:txbxContent>
                        </wps:txbx>
                        <wps:bodyPr rot="0" vert="horz" wrap="square" lIns="91440" tIns="45720" rIns="91440" bIns="45720" anchor="t" anchorCtr="0">
                          <a:spAutoFit/>
                        </wps:bodyPr>
                      </wps:wsp>
                    </wpg:wgp>
                  </a:graphicData>
                </a:graphic>
              </wp:anchor>
            </w:drawing>
          </mc:Choice>
          <mc:Fallback>
            <w:pict>
              <v:group w14:anchorId="1BE0916B" id="_x0000_s1070" style="position:absolute;margin-left:43.15pt;margin-top:17.2pt;width:176.4pt;height:44.6pt;z-index:251691008;mso-position-horizontal-relative:margin" coordsize="2242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">
                <v:line id="21 Conector recto" o:spid="_x0000_s1071" style="position:absolute;visibility:visible;mso-wrap-style:square" from="2876,0" to="205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CojcEAAADcAAAADwAAAGRycy9kb3ducmV2LnhtbESPQYvCMBSE74L/ITzBm6a7BZFqFFlQ&#10;9rhVe39tnk2xealNVuu/3ywIHoeZ+YZZbwfbijv1vnGs4GOegCCunG64VnA+7WdLED4ga2wdk4In&#10;edhuxqM1Zto9OKf7MdQiQthnqMCE0GVS+sqQRT93HXH0Lq63GKLsa6l7fES4beVnkiykxYbjgsGO&#10;vgxV1+OvVVAf6HQz+yo/258yKQrf+jIvlJpOht0KRKAhvMOv9rdWkKYp/J+JR0B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4KiNwQAAANwAAAAPAAAAAAAAAAAAAAAA&#10;AKECAABkcnMvZG93bnJldi54bWxQSwUGAAAAAAQABAD5AAAAjwMAAAAA&#10;" strokecolor="black [3200]" strokeweight=".25pt">
                  <v:shadow on="t" color="black" opacity="22937f" origin=",.5" offset="0,.63889mm"/>
                </v:line>
                <v:shape id="Cuadro de texto 2" o:spid="_x0000_s1072" type="#_x0000_t202" style="position:absolute;top:406;width:22421;height:5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n1EsMA&#10;AADcAAAADwAAAGRycy9kb3ducmV2LnhtbESPS4vCMBSF9wP+h3AFd2Pq6IhUo8jAgIgLXwuXl+ba&#10;1DY3nSZq/fdGGHB5OI+PM1u0thI3anzhWMGgn4AgzpwuOFdwPPx+TkD4gKyxckwKHuRhMe98zDDV&#10;7s47uu1DLuII+xQVmBDqVEqfGbLo+64mjt7ZNRZDlE0udYP3OG4r+ZUkY2mx4EgwWNOPoazcX22E&#10;bHx23bm/y2BTypMpx/i9NWulet12OQURqA3v8H97pRUMhyN4nYlH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n1EsMAAADcAAAADwAAAAAAAAAAAAAAAACYAgAAZHJzL2Rv&#10;d25yZXYueG1sUEsFBgAAAAAEAAQA9QAAAIgDAAAAAA==&#10;" stroked="f">
                  <v:textbox style="mso-fit-shape-to-text:t">
                    <w:txbxContent>
                      <w:p w14:paraId="1C9586DB" w14:textId="1E3C91A3" w:rsidR="00E8437C" w:rsidRDefault="0029133E" w:rsidP="006827B7">
                        <w:pPr>
                          <w:tabs>
                            <w:tab w:val="left" w:pos="1703"/>
                          </w:tabs>
                          <w:jc w:val="center"/>
                          <w:rPr>
                            <w:rFonts w:ascii="Titillium Web" w:hAnsi="Titillium Web"/>
                            <w:sz w:val="22"/>
                          </w:rPr>
                        </w:pPr>
                        <w:r>
                          <w:rPr>
                            <w:rFonts w:ascii="Titillium Web" w:hAnsi="Titillium Web"/>
                            <w:sz w:val="22"/>
                          </w:rPr>
                          <w:t xml:space="preserve">Mtro. </w:t>
                        </w:r>
                        <w:r w:rsidR="006827B7">
                          <w:rPr>
                            <w:rFonts w:ascii="Titillium Web" w:hAnsi="Titillium Web"/>
                            <w:sz w:val="22"/>
                          </w:rPr>
                          <w:t>José Bernardo Negrete</w:t>
                        </w:r>
                        <w:r w:rsidR="00527ADE">
                          <w:rPr>
                            <w:rFonts w:ascii="Titillium Web" w:hAnsi="Titillium Web"/>
                            <w:sz w:val="22"/>
                          </w:rPr>
                          <w:t>.</w:t>
                        </w:r>
                      </w:p>
                      <w:p w14:paraId="0F38F473" w14:textId="58046996" w:rsidR="00E8437C" w:rsidRPr="00E6642E" w:rsidRDefault="006827B7" w:rsidP="006827B7">
                        <w:r>
                          <w:rPr>
                            <w:rFonts w:ascii="Titillium Web" w:hAnsi="Titillium Web"/>
                            <w:sz w:val="22"/>
                          </w:rPr>
                          <w:t>Representante de México Vertical</w:t>
                        </w:r>
                      </w:p>
                    </w:txbxContent>
                  </v:textbox>
                </v:shape>
                <w10:wrap anchorx="margin"/>
              </v:group>
            </w:pict>
          </mc:Fallback>
        </mc:AlternateContent>
      </w:r>
    </w:p>
    <w:p w14:paraId="0F69581A" w14:textId="2F1C8ABB" w:rsidR="000E76C7" w:rsidRDefault="000E76C7" w:rsidP="002D3889">
      <w:pPr>
        <w:rPr>
          <w:rFonts w:ascii="Titillium Web" w:hAnsi="Titillium Web"/>
          <w:sz w:val="22"/>
        </w:rPr>
      </w:pPr>
    </w:p>
    <w:p w14:paraId="5765A035" w14:textId="74B9209B" w:rsidR="000E76C7" w:rsidRPr="003C4F73" w:rsidRDefault="000E76C7" w:rsidP="002D3889">
      <w:pPr>
        <w:rPr>
          <w:rFonts w:ascii="Titillium Web" w:hAnsi="Titillium Web"/>
          <w:sz w:val="22"/>
        </w:rPr>
      </w:pPr>
    </w:p>
    <w:p w14:paraId="70BFE505" w14:textId="7A0736AC" w:rsidR="002D3889" w:rsidRPr="003C4F73" w:rsidRDefault="002D3889" w:rsidP="002D3889">
      <w:pPr>
        <w:rPr>
          <w:rFonts w:ascii="Titillium Web" w:hAnsi="Titillium Web"/>
          <w:sz w:val="22"/>
        </w:rPr>
      </w:pPr>
    </w:p>
    <w:p w14:paraId="0CC1F3DF" w14:textId="77777777" w:rsidR="002D3889" w:rsidRPr="003C4F73" w:rsidRDefault="002D3889" w:rsidP="002D3889">
      <w:pPr>
        <w:rPr>
          <w:rFonts w:ascii="Titillium Web" w:hAnsi="Titillium Web"/>
          <w:sz w:val="22"/>
        </w:rPr>
      </w:pPr>
    </w:p>
    <w:p w14:paraId="07B559A7" w14:textId="14ABE3CC" w:rsidR="002D3889" w:rsidRPr="003C4F73" w:rsidRDefault="0029133E" w:rsidP="002D3889">
      <w:pPr>
        <w:rPr>
          <w:rFonts w:ascii="Titillium Web" w:hAnsi="Titillium Web"/>
          <w:sz w:val="22"/>
        </w:rPr>
      </w:pPr>
      <w:r>
        <w:rPr>
          <w:rFonts w:ascii="Titillium Web" w:hAnsi="Titillium Web"/>
          <w:sz w:val="22"/>
        </w:rPr>
        <w:tab/>
      </w:r>
    </w:p>
    <w:p w14:paraId="533D1284" w14:textId="6F0BC62B" w:rsidR="002D3889" w:rsidRDefault="002D3889" w:rsidP="002D3889">
      <w:pPr>
        <w:tabs>
          <w:tab w:val="left" w:pos="5049"/>
        </w:tabs>
        <w:rPr>
          <w:rFonts w:ascii="Titillium Web" w:hAnsi="Titillium Web"/>
          <w:sz w:val="22"/>
        </w:rPr>
      </w:pPr>
    </w:p>
    <w:p w14:paraId="68FC2A4B" w14:textId="49835725" w:rsidR="00B062A4" w:rsidRDefault="00FD32D5" w:rsidP="002D3889">
      <w:pPr>
        <w:ind w:firstLine="708"/>
        <w:rPr>
          <w:rFonts w:ascii="Titillium Web" w:hAnsi="Titillium Web"/>
          <w:sz w:val="22"/>
        </w:rPr>
      </w:pPr>
      <w:r>
        <w:rPr>
          <w:rFonts w:ascii="Titillium Web" w:hAnsi="Titillium Web"/>
          <w:b/>
          <w:noProof/>
          <w:sz w:val="22"/>
        </w:rPr>
        <mc:AlternateContent>
          <mc:Choice Requires="wpg">
            <w:drawing>
              <wp:anchor distT="0" distB="0" distL="114300" distR="114300" simplePos="0" relativeHeight="251711488" behindDoc="0" locked="0" layoutInCell="1" allowOverlap="1" wp14:anchorId="50DE6A56" wp14:editId="3F61DFD8">
                <wp:simplePos x="0" y="0"/>
                <wp:positionH relativeFrom="margin">
                  <wp:posOffset>1920826</wp:posOffset>
                </wp:positionH>
                <wp:positionV relativeFrom="paragraph">
                  <wp:posOffset>76200</wp:posOffset>
                </wp:positionV>
                <wp:extent cx="2240279" cy="1129685"/>
                <wp:effectExtent l="0" t="19050" r="8255" b="0"/>
                <wp:wrapNone/>
                <wp:docPr id="46" name="20 Grupo"/>
                <wp:cNvGraphicFramePr/>
                <a:graphic xmlns:a="http://schemas.openxmlformats.org/drawingml/2006/main">
                  <a:graphicData uri="http://schemas.microsoft.com/office/word/2010/wordprocessingGroup">
                    <wpg:wgp>
                      <wpg:cNvGrpSpPr/>
                      <wpg:grpSpPr>
                        <a:xfrm>
                          <a:off x="0" y="0"/>
                          <a:ext cx="2240279" cy="1129685"/>
                          <a:chOff x="0" y="0"/>
                          <a:chExt cx="2241547" cy="1130672"/>
                        </a:xfrm>
                      </wpg:grpSpPr>
                      <wps:wsp>
                        <wps:cNvPr id="47" name="21 Conector recto"/>
                        <wps:cNvCnPr/>
                        <wps:spPr>
                          <a:xfrm>
                            <a:off x="287677" y="0"/>
                            <a:ext cx="1767155" cy="0"/>
                          </a:xfrm>
                          <a:prstGeom prst="line">
                            <a:avLst/>
                          </a:prstGeom>
                          <a:ln w="3175"/>
                        </wps:spPr>
                        <wps:style>
                          <a:lnRef idx="3">
                            <a:schemeClr val="dk1"/>
                          </a:lnRef>
                          <a:fillRef idx="0">
                            <a:schemeClr val="dk1"/>
                          </a:fillRef>
                          <a:effectRef idx="2">
                            <a:schemeClr val="dk1"/>
                          </a:effectRef>
                          <a:fontRef idx="minor">
                            <a:schemeClr val="tx1"/>
                          </a:fontRef>
                        </wps:style>
                        <wps:bodyPr/>
                      </wps:wsp>
                      <wps:wsp>
                        <wps:cNvPr id="48" name="Cuadro de texto 2"/>
                        <wps:cNvSpPr txBox="1">
                          <a:spLocks noChangeArrowheads="1"/>
                        </wps:cNvSpPr>
                        <wps:spPr bwMode="auto">
                          <a:xfrm>
                            <a:off x="0" y="40696"/>
                            <a:ext cx="2241547" cy="1089976"/>
                          </a:xfrm>
                          <a:prstGeom prst="rect">
                            <a:avLst/>
                          </a:prstGeom>
                          <a:solidFill>
                            <a:srgbClr val="FFFFFF"/>
                          </a:solidFill>
                          <a:ln w="9525">
                            <a:noFill/>
                            <a:miter lim="800000"/>
                            <a:headEnd/>
                            <a:tailEnd/>
                          </a:ln>
                        </wps:spPr>
                        <wps:txbx>
                          <w:txbxContent>
                            <w:p w14:paraId="28D52B33" w14:textId="683A4719" w:rsidR="00FD32D5" w:rsidRDefault="0029133E" w:rsidP="00FD32D5">
                              <w:pPr>
                                <w:pStyle w:val="NormalWeb"/>
                                <w:spacing w:before="0" w:beforeAutospacing="0" w:after="0" w:afterAutospacing="0"/>
                                <w:jc w:val="center"/>
                              </w:pPr>
                              <w:r>
                                <w:rPr>
                                  <w:rFonts w:ascii="Titillium Web" w:hAnsi="Titillium Web"/>
                                  <w:color w:val="000000"/>
                                  <w:sz w:val="22"/>
                                  <w:szCs w:val="22"/>
                                </w:rPr>
                                <w:t xml:space="preserve">C. </w:t>
                              </w:r>
                              <w:r w:rsidR="00FD32D5">
                                <w:rPr>
                                  <w:rFonts w:ascii="Titillium Web" w:hAnsi="Titillium Web"/>
                                  <w:color w:val="000000"/>
                                  <w:sz w:val="22"/>
                                  <w:szCs w:val="22"/>
                                </w:rPr>
                                <w:t>María García Márquez</w:t>
                              </w:r>
                              <w:r w:rsidR="00527ADE">
                                <w:rPr>
                                  <w:rFonts w:ascii="Titillium Web" w:hAnsi="Titillium Web"/>
                                  <w:color w:val="000000"/>
                                  <w:sz w:val="22"/>
                                  <w:szCs w:val="22"/>
                                </w:rPr>
                                <w:t>.</w:t>
                              </w:r>
                              <w:r w:rsidR="00FD32D5">
                                <w:rPr>
                                  <w:rFonts w:ascii="Titillium Web" w:hAnsi="Titillium Web"/>
                                  <w:color w:val="000000"/>
                                  <w:sz w:val="22"/>
                                  <w:szCs w:val="22"/>
                                </w:rPr>
                                <w:t xml:space="preserve"> Representante de vecinos de El Tigre II.</w:t>
                              </w:r>
                            </w:p>
                            <w:p w14:paraId="14E7132E" w14:textId="77777777" w:rsidR="00FD32D5" w:rsidRDefault="00FD32D5" w:rsidP="00FD32D5"/>
                            <w:p w14:paraId="0088EB0F" w14:textId="77777777" w:rsidR="00FD32D5" w:rsidRPr="00E6642E" w:rsidRDefault="00FD32D5" w:rsidP="00FD32D5">
                              <w:pPr>
                                <w:jc w:val="center"/>
                              </w:pPr>
                            </w:p>
                          </w:txbxContent>
                        </wps:txbx>
                        <wps:bodyPr rot="0" vert="horz" wrap="square" lIns="91440" tIns="45720" rIns="91440" bIns="45720" anchor="t" anchorCtr="0">
                          <a:spAutoFit/>
                        </wps:bodyPr>
                      </wps:wsp>
                    </wpg:wgp>
                  </a:graphicData>
                </a:graphic>
              </wp:anchor>
            </w:drawing>
          </mc:Choice>
          <mc:Fallback>
            <w:pict>
              <v:group w14:anchorId="50DE6A56" id="_x0000_s1073" style="position:absolute;left:0;text-align:left;margin-left:151.25pt;margin-top:6pt;width:176.4pt;height:88.95pt;z-index:251711488;mso-position-horizontal-relative:margin" coordsize="22415,11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">
                <v:line id="21 Conector recto" o:spid="_x0000_s1074" style="position:absolute;visibility:visible;mso-wrap-style:square" from="2876,0" to="205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WdMAAAADbAAAADwAAAGRycy9kb3ducmV2LnhtbESPQYvCMBSE74L/ITzBm6YrolKNsggu&#10;e9xqe382b5uyzUttonb/vREEj8PMfMNsdr1txI06XztW8DFNQBCXTtdcKchPh8kKhA/IGhvHpOCf&#10;POy2w8EGU+3unNHtGCoRIexTVGBCaFMpfWnIop+6ljh6v66zGKLsKqk7vEe4beQsSRbSYs1xwWBL&#10;e0Pl3/FqFVRfdLqYQ5nl9uecFIVv/DkrlBqP+s81iEB9eIdf7W+tYL6E55f4A+T2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4FnTAAAAA2wAAAA8AAAAAAAAAAAAAAAAA&#10;oQIAAGRycy9kb3ducmV2LnhtbFBLBQYAAAAABAAEAPkAAACOAwAAAAA=&#10;" strokecolor="black [3200]" strokeweight=".25pt">
                  <v:shadow on="t" color="black" opacity="22937f" origin=",.5" offset="0,.63889mm"/>
                </v:line>
                <v:shape id="Cuadro de texto 2" o:spid="_x0000_s1075" type="#_x0000_t202" style="position:absolute;top:406;width:22415;height:10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3EzcAA&#10;AADbAAAADwAAAGRycy9kb3ducmV2LnhtbERPTWvCQBC9F/wPywje6sZiRaKriFAQ8VBtDx6H7JiN&#10;yc7G7Krpv+8cCj0+3vdy3ftGPaiLVWADk3EGirgItuLSwPfXx+scVEzIFpvAZOCHIqxXg5cl5jY8&#10;+UiPUyqVhHDM0YBLqc21joUjj3EcWmLhLqHzmAR2pbYdPiXcN/oty2baY8XS4LClraOiPt29lBxi&#10;cT+G23VyqPXZ1TN8/3R7Y0bDfrMAlahP/+I/984amMpY+SI/QK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93EzcAAAADbAAAADwAAAAAAAAAAAAAAAACYAgAAZHJzL2Rvd25y&#10;ZXYueG1sUEsFBgAAAAAEAAQA9QAAAIUDAAAAAA==&#10;" stroked="f">
                  <v:textbox style="mso-fit-shape-to-text:t">
                    <w:txbxContent>
                      <w:p w14:paraId="28D52B33" w14:textId="683A4719" w:rsidR="00FD32D5" w:rsidRDefault="0029133E" w:rsidP="00FD32D5">
                        <w:pPr>
                          <w:pStyle w:val="NormalWeb"/>
                          <w:spacing w:before="0" w:beforeAutospacing="0" w:after="0" w:afterAutospacing="0"/>
                          <w:jc w:val="center"/>
                        </w:pPr>
                        <w:r>
                          <w:rPr>
                            <w:rFonts w:ascii="Titillium Web" w:hAnsi="Titillium Web"/>
                            <w:color w:val="000000"/>
                            <w:sz w:val="22"/>
                            <w:szCs w:val="22"/>
                          </w:rPr>
                          <w:t xml:space="preserve">C. </w:t>
                        </w:r>
                        <w:r w:rsidR="00FD32D5">
                          <w:rPr>
                            <w:rFonts w:ascii="Titillium Web" w:hAnsi="Titillium Web"/>
                            <w:color w:val="000000"/>
                            <w:sz w:val="22"/>
                            <w:szCs w:val="22"/>
                          </w:rPr>
                          <w:t>María García Márquez</w:t>
                        </w:r>
                        <w:r w:rsidR="00527ADE">
                          <w:rPr>
                            <w:rFonts w:ascii="Titillium Web" w:hAnsi="Titillium Web"/>
                            <w:color w:val="000000"/>
                            <w:sz w:val="22"/>
                            <w:szCs w:val="22"/>
                          </w:rPr>
                          <w:t>.</w:t>
                        </w:r>
                        <w:r w:rsidR="00FD32D5">
                          <w:rPr>
                            <w:rFonts w:ascii="Titillium Web" w:hAnsi="Titillium Web"/>
                            <w:color w:val="000000"/>
                            <w:sz w:val="22"/>
                            <w:szCs w:val="22"/>
                          </w:rPr>
                          <w:t xml:space="preserve"> Representante de vecinos de El Tigre II.</w:t>
                        </w:r>
                      </w:p>
                      <w:p w14:paraId="14E7132E" w14:textId="77777777" w:rsidR="00FD32D5" w:rsidRDefault="00FD32D5" w:rsidP="00FD32D5"/>
                      <w:p w14:paraId="0088EB0F" w14:textId="77777777" w:rsidR="00FD32D5" w:rsidRPr="00E6642E" w:rsidRDefault="00FD32D5" w:rsidP="00FD32D5">
                        <w:pPr>
                          <w:jc w:val="center"/>
                        </w:pPr>
                      </w:p>
                    </w:txbxContent>
                  </v:textbox>
                </v:shape>
                <w10:wrap anchorx="margin"/>
              </v:group>
            </w:pict>
          </mc:Fallback>
        </mc:AlternateContent>
      </w:r>
    </w:p>
    <w:p w14:paraId="09614E1B" w14:textId="77777777" w:rsidR="00FD32D5" w:rsidRDefault="00FD32D5" w:rsidP="000E76C7">
      <w:pPr>
        <w:ind w:firstLine="708"/>
        <w:jc w:val="center"/>
        <w:rPr>
          <w:rFonts w:ascii="Titillium Web" w:hAnsi="Titillium Web"/>
          <w:b/>
          <w:sz w:val="22"/>
        </w:rPr>
      </w:pPr>
    </w:p>
    <w:p w14:paraId="028B05FA" w14:textId="495D1BB1" w:rsidR="00FD32D5" w:rsidRPr="00FD32D5" w:rsidRDefault="00FD32D5" w:rsidP="00FD32D5">
      <w:pPr>
        <w:tabs>
          <w:tab w:val="left" w:pos="3175"/>
        </w:tabs>
        <w:rPr>
          <w:rFonts w:ascii="Titillium Web" w:hAnsi="Titillium Web"/>
          <w:sz w:val="22"/>
        </w:rPr>
      </w:pPr>
    </w:p>
    <w:sectPr w:rsidR="00FD32D5" w:rsidRPr="00FD32D5" w:rsidSect="00766158">
      <w:headerReference w:type="default" r:id="rId10"/>
      <w:footerReference w:type="default" r:id="rId11"/>
      <w:pgSz w:w="12240" w:h="15840"/>
      <w:pgMar w:top="2693"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E59DF5" w14:textId="77777777" w:rsidR="003A45BB" w:rsidRDefault="003A45BB" w:rsidP="009653B1">
      <w:r>
        <w:separator/>
      </w:r>
    </w:p>
  </w:endnote>
  <w:endnote w:type="continuationSeparator" w:id="0">
    <w:p w14:paraId="3D7F0433" w14:textId="77777777" w:rsidR="003A45BB" w:rsidRDefault="003A45BB" w:rsidP="009653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tillium Web">
    <w:altName w:val="Courier New"/>
    <w:charset w:val="00"/>
    <w:family w:val="auto"/>
    <w:pitch w:val="variable"/>
    <w:sig w:usb0="00000007" w:usb1="00000001" w:usb2="00000000" w:usb3="00000000" w:csb0="00000093" w:csb1="00000000"/>
  </w:font>
  <w:font w:name="Cambria">
    <w:panose1 w:val="02040503050406030204"/>
    <w:charset w:val="00"/>
    <w:family w:val="roman"/>
    <w:pitch w:val="variable"/>
    <w:sig w:usb0="E00002FF" w:usb1="4000045F" w:usb2="00000000" w:usb3="00000000" w:csb0="0000019F" w:csb1="00000000"/>
  </w:font>
  <w:font w:name="Lucida Grande">
    <w:altName w:val="Times New Roman"/>
    <w:charset w:val="00"/>
    <w:family w:val="swiss"/>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8976562"/>
      <w:docPartObj>
        <w:docPartGallery w:val="Page Numbers (Bottom of Page)"/>
        <w:docPartUnique/>
      </w:docPartObj>
    </w:sdtPr>
    <w:sdtEndPr/>
    <w:sdtContent>
      <w:sdt>
        <w:sdtPr>
          <w:id w:val="860082579"/>
          <w:docPartObj>
            <w:docPartGallery w:val="Page Numbers (Top of Page)"/>
            <w:docPartUnique/>
          </w:docPartObj>
        </w:sdtPr>
        <w:sdtEndPr/>
        <w:sdtContent>
          <w:p w14:paraId="0E849AC8" w14:textId="77777777" w:rsidR="00E8437C" w:rsidRDefault="00E8437C">
            <w:pPr>
              <w:pStyle w:val="Piedepgina"/>
              <w:jc w:val="right"/>
            </w:pPr>
            <w:r>
              <w:rPr>
                <w:lang w:val="es-ES"/>
              </w:rPr>
              <w:t xml:space="preserve">Página </w:t>
            </w:r>
            <w:r>
              <w:rPr>
                <w:b/>
                <w:bCs/>
              </w:rPr>
              <w:fldChar w:fldCharType="begin"/>
            </w:r>
            <w:r>
              <w:rPr>
                <w:b/>
                <w:bCs/>
              </w:rPr>
              <w:instrText>PAGE</w:instrText>
            </w:r>
            <w:r>
              <w:rPr>
                <w:b/>
                <w:bCs/>
              </w:rPr>
              <w:fldChar w:fldCharType="separate"/>
            </w:r>
            <w:r w:rsidR="0008446A">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08446A">
              <w:rPr>
                <w:b/>
                <w:bCs/>
                <w:noProof/>
              </w:rPr>
              <w:t>16</w:t>
            </w:r>
            <w:r>
              <w:rPr>
                <w:b/>
                <w:bCs/>
              </w:rPr>
              <w:fldChar w:fldCharType="end"/>
            </w:r>
          </w:p>
        </w:sdtContent>
      </w:sdt>
    </w:sdtContent>
  </w:sdt>
  <w:p w14:paraId="10329D89" w14:textId="77777777" w:rsidR="00E8437C" w:rsidRDefault="00E8437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937D6A" w14:textId="77777777" w:rsidR="003A45BB" w:rsidRDefault="003A45BB" w:rsidP="009653B1">
      <w:r>
        <w:separator/>
      </w:r>
    </w:p>
  </w:footnote>
  <w:footnote w:type="continuationSeparator" w:id="0">
    <w:p w14:paraId="5665EF0B" w14:textId="77777777" w:rsidR="003A45BB" w:rsidRDefault="003A45BB" w:rsidP="009653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A7C114" w14:textId="77777777" w:rsidR="00E8437C" w:rsidRPr="009653B1" w:rsidRDefault="00E8437C" w:rsidP="009653B1">
    <w:pPr>
      <w:pStyle w:val="Encabezado"/>
    </w:pPr>
    <w:r>
      <w:rPr>
        <w:noProof/>
      </w:rPr>
      <mc:AlternateContent>
        <mc:Choice Requires="wps">
          <w:drawing>
            <wp:anchor distT="0" distB="0" distL="114300" distR="114300" simplePos="0" relativeHeight="251663360" behindDoc="0" locked="0" layoutInCell="1" allowOverlap="1" wp14:anchorId="065860A6" wp14:editId="07806702">
              <wp:simplePos x="0" y="0"/>
              <wp:positionH relativeFrom="column">
                <wp:posOffset>-952544</wp:posOffset>
              </wp:positionH>
              <wp:positionV relativeFrom="paragraph">
                <wp:posOffset>4324439</wp:posOffset>
              </wp:positionV>
              <wp:extent cx="1339702" cy="765544"/>
              <wp:effectExtent l="0" t="0" r="0" b="0"/>
              <wp:wrapNone/>
              <wp:docPr id="28" name="28 Rectángulo"/>
              <wp:cNvGraphicFramePr/>
              <a:graphic xmlns:a="http://schemas.openxmlformats.org/drawingml/2006/main">
                <a:graphicData uri="http://schemas.microsoft.com/office/word/2010/wordprocessingShape">
                  <wps:wsp>
                    <wps:cNvSpPr/>
                    <wps:spPr>
                      <a:xfrm>
                        <a:off x="0" y="0"/>
                        <a:ext cx="1339702" cy="765544"/>
                      </a:xfrm>
                      <a:prstGeom prst="rect">
                        <a:avLst/>
                      </a:prstGeom>
                      <a:solidFill>
                        <a:schemeClr val="bg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BEF23C" id="28 Rectángulo" o:spid="_x0000_s1026" style="position:absolute;margin-left:-75pt;margin-top:340.5pt;width:105.5pt;height:60.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" fillcolor="white [3212]" stroked="f" strokeweight="2pt"/>
          </w:pict>
        </mc:Fallback>
      </mc:AlternateContent>
    </w:r>
    <w:r>
      <w:rPr>
        <w:noProof/>
      </w:rPr>
      <w:drawing>
        <wp:anchor distT="0" distB="0" distL="114300" distR="114300" simplePos="0" relativeHeight="251661312" behindDoc="0" locked="0" layoutInCell="1" allowOverlap="1" wp14:anchorId="63FC7760" wp14:editId="677C968C">
          <wp:simplePos x="0" y="0"/>
          <wp:positionH relativeFrom="column">
            <wp:posOffset>-942340</wp:posOffset>
          </wp:positionH>
          <wp:positionV relativeFrom="paragraph">
            <wp:posOffset>3599609</wp:posOffset>
          </wp:positionV>
          <wp:extent cx="1329055" cy="775970"/>
          <wp:effectExtent l="0" t="0" r="4445" b="508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ja_Carta.jpg"/>
                  <pic:cNvPicPr/>
                </pic:nvPicPr>
                <pic:blipFill rotWithShape="1">
                  <a:blip r:embed="rId1"/>
                  <a:srcRect l="1238" t="47503" r="81520" b="44723"/>
                  <a:stretch/>
                </pic:blipFill>
                <pic:spPr bwMode="auto">
                  <a:xfrm>
                    <a:off x="0" y="0"/>
                    <a:ext cx="1329055" cy="775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31A853F9" wp14:editId="21AA4C81">
              <wp:simplePos x="0" y="0"/>
              <wp:positionH relativeFrom="column">
                <wp:posOffset>-941912</wp:posOffset>
              </wp:positionH>
              <wp:positionV relativeFrom="paragraph">
                <wp:posOffset>3601425</wp:posOffset>
              </wp:positionV>
              <wp:extent cx="1584251" cy="637953"/>
              <wp:effectExtent l="0" t="0" r="0" b="0"/>
              <wp:wrapNone/>
              <wp:docPr id="26" name="26 Rectángulo"/>
              <wp:cNvGraphicFramePr/>
              <a:graphic xmlns:a="http://schemas.openxmlformats.org/drawingml/2006/main">
                <a:graphicData uri="http://schemas.microsoft.com/office/word/2010/wordprocessingShape">
                  <wps:wsp>
                    <wps:cNvSpPr/>
                    <wps:spPr>
                      <a:xfrm>
                        <a:off x="0" y="0"/>
                        <a:ext cx="1584251" cy="637953"/>
                      </a:xfrm>
                      <a:prstGeom prst="rect">
                        <a:avLst/>
                      </a:prstGeom>
                      <a:solidFill>
                        <a:schemeClr val="bg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1060E6" id="26 Rectángulo" o:spid="_x0000_s1026" style="position:absolute;margin-left:-74.15pt;margin-top:283.6pt;width:124.75pt;height:50.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" fillcolor="white [3212]" stroked="f" strokeweight="2pt"/>
          </w:pict>
        </mc:Fallback>
      </mc:AlternateContent>
    </w:r>
    <w:r>
      <w:rPr>
        <w:noProof/>
      </w:rPr>
      <w:drawing>
        <wp:anchor distT="0" distB="0" distL="114300" distR="114300" simplePos="0" relativeHeight="251658240" behindDoc="1" locked="0" layoutInCell="1" allowOverlap="1" wp14:anchorId="1D45AA8F" wp14:editId="14AD048C">
          <wp:simplePos x="0" y="0"/>
          <wp:positionH relativeFrom="column">
            <wp:posOffset>-1054010</wp:posOffset>
          </wp:positionH>
          <wp:positionV relativeFrom="paragraph">
            <wp:posOffset>-423455</wp:posOffset>
          </wp:positionV>
          <wp:extent cx="7733211" cy="10015199"/>
          <wp:effectExtent l="0" t="0" r="1270" b="571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ja_Carta.jpg"/>
                  <pic:cNvPicPr/>
                </pic:nvPicPr>
                <pic:blipFill>
                  <a:blip r:embed="rId1"/>
                  <a:stretch>
                    <a:fillRect/>
                  </a:stretch>
                </pic:blipFill>
                <pic:spPr>
                  <a:xfrm>
                    <a:off x="0" y="0"/>
                    <a:ext cx="7750530" cy="1003762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623C1"/>
    <w:multiLevelType w:val="multilevel"/>
    <w:tmpl w:val="A30A4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E752D8"/>
    <w:multiLevelType w:val="multilevel"/>
    <w:tmpl w:val="C3EE070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 w15:restartNumberingAfterBreak="0">
    <w:nsid w:val="0A4653E3"/>
    <w:multiLevelType w:val="hybridMultilevel"/>
    <w:tmpl w:val="3A461BE8"/>
    <w:lvl w:ilvl="0" w:tplc="38EAE72C">
      <w:numFmt w:val="bullet"/>
      <w:lvlText w:val=""/>
      <w:lvlJc w:val="left"/>
      <w:pPr>
        <w:ind w:left="1776" w:hanging="360"/>
      </w:pPr>
      <w:rPr>
        <w:rFonts w:ascii="Symbol" w:eastAsiaTheme="minorEastAsia" w:hAnsi="Symbol" w:cstheme="minorBidi" w:hint="default"/>
      </w:rPr>
    </w:lvl>
    <w:lvl w:ilvl="1" w:tplc="080A0003">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3" w15:restartNumberingAfterBreak="0">
    <w:nsid w:val="0B9E6228"/>
    <w:multiLevelType w:val="multilevel"/>
    <w:tmpl w:val="AD4A8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ED2A82"/>
    <w:multiLevelType w:val="hybridMultilevel"/>
    <w:tmpl w:val="D0E2277E"/>
    <w:lvl w:ilvl="0" w:tplc="BB6CD63A">
      <w:numFmt w:val="bullet"/>
      <w:lvlText w:val=""/>
      <w:lvlJc w:val="left"/>
      <w:pPr>
        <w:ind w:left="1428" w:hanging="360"/>
      </w:pPr>
      <w:rPr>
        <w:rFonts w:ascii="Symbol" w:eastAsiaTheme="minorEastAsia" w:hAnsi="Symbol" w:cstheme="minorBidi" w:hint="default"/>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D536307"/>
    <w:multiLevelType w:val="hybridMultilevel"/>
    <w:tmpl w:val="8B167692"/>
    <w:lvl w:ilvl="0" w:tplc="BB6CD63A">
      <w:numFmt w:val="bullet"/>
      <w:lvlText w:val=""/>
      <w:lvlJc w:val="left"/>
      <w:pPr>
        <w:ind w:left="1428" w:hanging="360"/>
      </w:pPr>
      <w:rPr>
        <w:rFonts w:ascii="Symbol" w:eastAsiaTheme="minorEastAsia" w:hAnsi="Symbol" w:cstheme="minorBidi" w:hint="default"/>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1D00954"/>
    <w:multiLevelType w:val="multilevel"/>
    <w:tmpl w:val="3EE67DB8"/>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7" w15:restartNumberingAfterBreak="0">
    <w:nsid w:val="14B7705D"/>
    <w:multiLevelType w:val="hybridMultilevel"/>
    <w:tmpl w:val="CA546BE2"/>
    <w:lvl w:ilvl="0" w:tplc="17A44DF0">
      <w:start w:val="1"/>
      <w:numFmt w:val="decimal"/>
      <w:lvlText w:val="%1."/>
      <w:lvlJc w:val="left"/>
      <w:pPr>
        <w:tabs>
          <w:tab w:val="num" w:pos="720"/>
        </w:tabs>
        <w:ind w:left="720" w:hanging="360"/>
      </w:pPr>
    </w:lvl>
    <w:lvl w:ilvl="1" w:tplc="8786B164" w:tentative="1">
      <w:start w:val="1"/>
      <w:numFmt w:val="decimal"/>
      <w:lvlText w:val="%2."/>
      <w:lvlJc w:val="left"/>
      <w:pPr>
        <w:tabs>
          <w:tab w:val="num" w:pos="1440"/>
        </w:tabs>
        <w:ind w:left="1440" w:hanging="360"/>
      </w:pPr>
    </w:lvl>
    <w:lvl w:ilvl="2" w:tplc="DAAA3198" w:tentative="1">
      <w:start w:val="1"/>
      <w:numFmt w:val="decimal"/>
      <w:lvlText w:val="%3."/>
      <w:lvlJc w:val="left"/>
      <w:pPr>
        <w:tabs>
          <w:tab w:val="num" w:pos="2160"/>
        </w:tabs>
        <w:ind w:left="2160" w:hanging="360"/>
      </w:pPr>
    </w:lvl>
    <w:lvl w:ilvl="3" w:tplc="0576B7D8" w:tentative="1">
      <w:start w:val="1"/>
      <w:numFmt w:val="decimal"/>
      <w:lvlText w:val="%4."/>
      <w:lvlJc w:val="left"/>
      <w:pPr>
        <w:tabs>
          <w:tab w:val="num" w:pos="2880"/>
        </w:tabs>
        <w:ind w:left="2880" w:hanging="360"/>
      </w:pPr>
    </w:lvl>
    <w:lvl w:ilvl="4" w:tplc="85687120" w:tentative="1">
      <w:start w:val="1"/>
      <w:numFmt w:val="decimal"/>
      <w:lvlText w:val="%5."/>
      <w:lvlJc w:val="left"/>
      <w:pPr>
        <w:tabs>
          <w:tab w:val="num" w:pos="3600"/>
        </w:tabs>
        <w:ind w:left="3600" w:hanging="360"/>
      </w:pPr>
    </w:lvl>
    <w:lvl w:ilvl="5" w:tplc="64AA5244" w:tentative="1">
      <w:start w:val="1"/>
      <w:numFmt w:val="decimal"/>
      <w:lvlText w:val="%6."/>
      <w:lvlJc w:val="left"/>
      <w:pPr>
        <w:tabs>
          <w:tab w:val="num" w:pos="4320"/>
        </w:tabs>
        <w:ind w:left="4320" w:hanging="360"/>
      </w:pPr>
    </w:lvl>
    <w:lvl w:ilvl="6" w:tplc="92A8AC3C" w:tentative="1">
      <w:start w:val="1"/>
      <w:numFmt w:val="decimal"/>
      <w:lvlText w:val="%7."/>
      <w:lvlJc w:val="left"/>
      <w:pPr>
        <w:tabs>
          <w:tab w:val="num" w:pos="5040"/>
        </w:tabs>
        <w:ind w:left="5040" w:hanging="360"/>
      </w:pPr>
    </w:lvl>
    <w:lvl w:ilvl="7" w:tplc="0E0675E2" w:tentative="1">
      <w:start w:val="1"/>
      <w:numFmt w:val="decimal"/>
      <w:lvlText w:val="%8."/>
      <w:lvlJc w:val="left"/>
      <w:pPr>
        <w:tabs>
          <w:tab w:val="num" w:pos="5760"/>
        </w:tabs>
        <w:ind w:left="5760" w:hanging="360"/>
      </w:pPr>
    </w:lvl>
    <w:lvl w:ilvl="8" w:tplc="EF60E2A4" w:tentative="1">
      <w:start w:val="1"/>
      <w:numFmt w:val="decimal"/>
      <w:lvlText w:val="%9."/>
      <w:lvlJc w:val="left"/>
      <w:pPr>
        <w:tabs>
          <w:tab w:val="num" w:pos="6480"/>
        </w:tabs>
        <w:ind w:left="6480" w:hanging="360"/>
      </w:pPr>
    </w:lvl>
  </w:abstractNum>
  <w:abstractNum w:abstractNumId="8" w15:restartNumberingAfterBreak="0">
    <w:nsid w:val="16D51B66"/>
    <w:multiLevelType w:val="hybridMultilevel"/>
    <w:tmpl w:val="AC42F7E8"/>
    <w:lvl w:ilvl="0" w:tplc="BB6CD63A">
      <w:numFmt w:val="bullet"/>
      <w:lvlText w:val=""/>
      <w:lvlJc w:val="left"/>
      <w:pPr>
        <w:ind w:left="1608" w:hanging="360"/>
      </w:pPr>
      <w:rPr>
        <w:rFonts w:ascii="Symbol" w:eastAsiaTheme="minorEastAsia" w:hAnsi="Symbol" w:cstheme="minorBidi" w:hint="default"/>
        <w:sz w:val="22"/>
        <w:szCs w:val="22"/>
      </w:rPr>
    </w:lvl>
    <w:lvl w:ilvl="1" w:tplc="080A0003" w:tentative="1">
      <w:start w:val="1"/>
      <w:numFmt w:val="bullet"/>
      <w:lvlText w:val="o"/>
      <w:lvlJc w:val="left"/>
      <w:pPr>
        <w:ind w:left="1620" w:hanging="360"/>
      </w:pPr>
      <w:rPr>
        <w:rFonts w:ascii="Courier New" w:hAnsi="Courier New" w:cs="Courier New" w:hint="default"/>
      </w:rPr>
    </w:lvl>
    <w:lvl w:ilvl="2" w:tplc="080A0005" w:tentative="1">
      <w:start w:val="1"/>
      <w:numFmt w:val="bullet"/>
      <w:lvlText w:val=""/>
      <w:lvlJc w:val="left"/>
      <w:pPr>
        <w:ind w:left="2340" w:hanging="360"/>
      </w:pPr>
      <w:rPr>
        <w:rFonts w:ascii="Wingdings" w:hAnsi="Wingdings" w:hint="default"/>
      </w:rPr>
    </w:lvl>
    <w:lvl w:ilvl="3" w:tplc="080A0001" w:tentative="1">
      <w:start w:val="1"/>
      <w:numFmt w:val="bullet"/>
      <w:lvlText w:val=""/>
      <w:lvlJc w:val="left"/>
      <w:pPr>
        <w:ind w:left="3060" w:hanging="360"/>
      </w:pPr>
      <w:rPr>
        <w:rFonts w:ascii="Symbol" w:hAnsi="Symbol" w:hint="default"/>
      </w:rPr>
    </w:lvl>
    <w:lvl w:ilvl="4" w:tplc="080A0003" w:tentative="1">
      <w:start w:val="1"/>
      <w:numFmt w:val="bullet"/>
      <w:lvlText w:val="o"/>
      <w:lvlJc w:val="left"/>
      <w:pPr>
        <w:ind w:left="3780" w:hanging="360"/>
      </w:pPr>
      <w:rPr>
        <w:rFonts w:ascii="Courier New" w:hAnsi="Courier New" w:cs="Courier New" w:hint="default"/>
      </w:rPr>
    </w:lvl>
    <w:lvl w:ilvl="5" w:tplc="080A0005" w:tentative="1">
      <w:start w:val="1"/>
      <w:numFmt w:val="bullet"/>
      <w:lvlText w:val=""/>
      <w:lvlJc w:val="left"/>
      <w:pPr>
        <w:ind w:left="4500" w:hanging="360"/>
      </w:pPr>
      <w:rPr>
        <w:rFonts w:ascii="Wingdings" w:hAnsi="Wingdings" w:hint="default"/>
      </w:rPr>
    </w:lvl>
    <w:lvl w:ilvl="6" w:tplc="080A0001" w:tentative="1">
      <w:start w:val="1"/>
      <w:numFmt w:val="bullet"/>
      <w:lvlText w:val=""/>
      <w:lvlJc w:val="left"/>
      <w:pPr>
        <w:ind w:left="5220" w:hanging="360"/>
      </w:pPr>
      <w:rPr>
        <w:rFonts w:ascii="Symbol" w:hAnsi="Symbol" w:hint="default"/>
      </w:rPr>
    </w:lvl>
    <w:lvl w:ilvl="7" w:tplc="080A0003" w:tentative="1">
      <w:start w:val="1"/>
      <w:numFmt w:val="bullet"/>
      <w:lvlText w:val="o"/>
      <w:lvlJc w:val="left"/>
      <w:pPr>
        <w:ind w:left="5940" w:hanging="360"/>
      </w:pPr>
      <w:rPr>
        <w:rFonts w:ascii="Courier New" w:hAnsi="Courier New" w:cs="Courier New" w:hint="default"/>
      </w:rPr>
    </w:lvl>
    <w:lvl w:ilvl="8" w:tplc="080A0005" w:tentative="1">
      <w:start w:val="1"/>
      <w:numFmt w:val="bullet"/>
      <w:lvlText w:val=""/>
      <w:lvlJc w:val="left"/>
      <w:pPr>
        <w:ind w:left="6660" w:hanging="360"/>
      </w:pPr>
      <w:rPr>
        <w:rFonts w:ascii="Wingdings" w:hAnsi="Wingdings" w:hint="default"/>
      </w:rPr>
    </w:lvl>
  </w:abstractNum>
  <w:abstractNum w:abstractNumId="9" w15:restartNumberingAfterBreak="0">
    <w:nsid w:val="1D1E2EB9"/>
    <w:multiLevelType w:val="multilevel"/>
    <w:tmpl w:val="7CBCC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C71F26"/>
    <w:multiLevelType w:val="multilevel"/>
    <w:tmpl w:val="6FEE5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542D0E"/>
    <w:multiLevelType w:val="multilevel"/>
    <w:tmpl w:val="5A943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FE6305"/>
    <w:multiLevelType w:val="multilevel"/>
    <w:tmpl w:val="080A001F"/>
    <w:lvl w:ilvl="0">
      <w:start w:val="1"/>
      <w:numFmt w:val="decimal"/>
      <w:lvlText w:val="%1."/>
      <w:lvlJc w:val="left"/>
      <w:pPr>
        <w:ind w:left="1713" w:hanging="360"/>
      </w:pPr>
      <w:rPr>
        <w:rFonts w:hint="default"/>
      </w:rPr>
    </w:lvl>
    <w:lvl w:ilvl="1">
      <w:start w:val="1"/>
      <w:numFmt w:val="decimal"/>
      <w:lvlText w:val="%1.%2."/>
      <w:lvlJc w:val="left"/>
      <w:pPr>
        <w:ind w:left="2145" w:hanging="432"/>
      </w:pPr>
    </w:lvl>
    <w:lvl w:ilvl="2">
      <w:start w:val="1"/>
      <w:numFmt w:val="decimal"/>
      <w:lvlText w:val="%1.%2.%3."/>
      <w:lvlJc w:val="left"/>
      <w:pPr>
        <w:ind w:left="2577" w:hanging="504"/>
      </w:pPr>
    </w:lvl>
    <w:lvl w:ilvl="3">
      <w:start w:val="1"/>
      <w:numFmt w:val="decimal"/>
      <w:lvlText w:val="%1.%2.%3.%4."/>
      <w:lvlJc w:val="left"/>
      <w:pPr>
        <w:ind w:left="3081" w:hanging="648"/>
      </w:pPr>
    </w:lvl>
    <w:lvl w:ilvl="4">
      <w:start w:val="1"/>
      <w:numFmt w:val="decimal"/>
      <w:lvlText w:val="%1.%2.%3.%4.%5."/>
      <w:lvlJc w:val="left"/>
      <w:pPr>
        <w:ind w:left="3585" w:hanging="792"/>
      </w:pPr>
    </w:lvl>
    <w:lvl w:ilvl="5">
      <w:start w:val="1"/>
      <w:numFmt w:val="decimal"/>
      <w:lvlText w:val="%1.%2.%3.%4.%5.%6."/>
      <w:lvlJc w:val="left"/>
      <w:pPr>
        <w:ind w:left="4089" w:hanging="936"/>
      </w:pPr>
    </w:lvl>
    <w:lvl w:ilvl="6">
      <w:start w:val="1"/>
      <w:numFmt w:val="decimal"/>
      <w:lvlText w:val="%1.%2.%3.%4.%5.%6.%7."/>
      <w:lvlJc w:val="left"/>
      <w:pPr>
        <w:ind w:left="4593" w:hanging="1080"/>
      </w:pPr>
    </w:lvl>
    <w:lvl w:ilvl="7">
      <w:start w:val="1"/>
      <w:numFmt w:val="decimal"/>
      <w:lvlText w:val="%1.%2.%3.%4.%5.%6.%7.%8."/>
      <w:lvlJc w:val="left"/>
      <w:pPr>
        <w:ind w:left="5097" w:hanging="1224"/>
      </w:pPr>
    </w:lvl>
    <w:lvl w:ilvl="8">
      <w:start w:val="1"/>
      <w:numFmt w:val="decimal"/>
      <w:lvlText w:val="%1.%2.%3.%4.%5.%6.%7.%8.%9."/>
      <w:lvlJc w:val="left"/>
      <w:pPr>
        <w:ind w:left="5673" w:hanging="1440"/>
      </w:pPr>
    </w:lvl>
  </w:abstractNum>
  <w:abstractNum w:abstractNumId="13" w15:restartNumberingAfterBreak="0">
    <w:nsid w:val="327B6077"/>
    <w:multiLevelType w:val="hybridMultilevel"/>
    <w:tmpl w:val="866EBF78"/>
    <w:lvl w:ilvl="0" w:tplc="8F040404">
      <w:numFmt w:val="bullet"/>
      <w:lvlText w:val=""/>
      <w:lvlJc w:val="left"/>
      <w:pPr>
        <w:ind w:left="2063" w:hanging="360"/>
      </w:pPr>
      <w:rPr>
        <w:rFonts w:ascii="Symbol" w:eastAsiaTheme="minorEastAsia" w:hAnsi="Symbol" w:cstheme="minorBidi" w:hint="default"/>
      </w:rPr>
    </w:lvl>
    <w:lvl w:ilvl="1" w:tplc="080A0003" w:tentative="1">
      <w:start w:val="1"/>
      <w:numFmt w:val="bullet"/>
      <w:lvlText w:val="o"/>
      <w:lvlJc w:val="left"/>
      <w:pPr>
        <w:ind w:left="2783" w:hanging="360"/>
      </w:pPr>
      <w:rPr>
        <w:rFonts w:ascii="Courier New" w:hAnsi="Courier New" w:cs="Courier New" w:hint="default"/>
      </w:rPr>
    </w:lvl>
    <w:lvl w:ilvl="2" w:tplc="080A0005" w:tentative="1">
      <w:start w:val="1"/>
      <w:numFmt w:val="bullet"/>
      <w:lvlText w:val=""/>
      <w:lvlJc w:val="left"/>
      <w:pPr>
        <w:ind w:left="3503" w:hanging="360"/>
      </w:pPr>
      <w:rPr>
        <w:rFonts w:ascii="Wingdings" w:hAnsi="Wingdings" w:hint="default"/>
      </w:rPr>
    </w:lvl>
    <w:lvl w:ilvl="3" w:tplc="080A0001" w:tentative="1">
      <w:start w:val="1"/>
      <w:numFmt w:val="bullet"/>
      <w:lvlText w:val=""/>
      <w:lvlJc w:val="left"/>
      <w:pPr>
        <w:ind w:left="4223" w:hanging="360"/>
      </w:pPr>
      <w:rPr>
        <w:rFonts w:ascii="Symbol" w:hAnsi="Symbol" w:hint="default"/>
      </w:rPr>
    </w:lvl>
    <w:lvl w:ilvl="4" w:tplc="080A0003" w:tentative="1">
      <w:start w:val="1"/>
      <w:numFmt w:val="bullet"/>
      <w:lvlText w:val="o"/>
      <w:lvlJc w:val="left"/>
      <w:pPr>
        <w:ind w:left="4943" w:hanging="360"/>
      </w:pPr>
      <w:rPr>
        <w:rFonts w:ascii="Courier New" w:hAnsi="Courier New" w:cs="Courier New" w:hint="default"/>
      </w:rPr>
    </w:lvl>
    <w:lvl w:ilvl="5" w:tplc="080A0005" w:tentative="1">
      <w:start w:val="1"/>
      <w:numFmt w:val="bullet"/>
      <w:lvlText w:val=""/>
      <w:lvlJc w:val="left"/>
      <w:pPr>
        <w:ind w:left="5663" w:hanging="360"/>
      </w:pPr>
      <w:rPr>
        <w:rFonts w:ascii="Wingdings" w:hAnsi="Wingdings" w:hint="default"/>
      </w:rPr>
    </w:lvl>
    <w:lvl w:ilvl="6" w:tplc="080A0001" w:tentative="1">
      <w:start w:val="1"/>
      <w:numFmt w:val="bullet"/>
      <w:lvlText w:val=""/>
      <w:lvlJc w:val="left"/>
      <w:pPr>
        <w:ind w:left="6383" w:hanging="360"/>
      </w:pPr>
      <w:rPr>
        <w:rFonts w:ascii="Symbol" w:hAnsi="Symbol" w:hint="default"/>
      </w:rPr>
    </w:lvl>
    <w:lvl w:ilvl="7" w:tplc="080A0003" w:tentative="1">
      <w:start w:val="1"/>
      <w:numFmt w:val="bullet"/>
      <w:lvlText w:val="o"/>
      <w:lvlJc w:val="left"/>
      <w:pPr>
        <w:ind w:left="7103" w:hanging="360"/>
      </w:pPr>
      <w:rPr>
        <w:rFonts w:ascii="Courier New" w:hAnsi="Courier New" w:cs="Courier New" w:hint="default"/>
      </w:rPr>
    </w:lvl>
    <w:lvl w:ilvl="8" w:tplc="080A0005" w:tentative="1">
      <w:start w:val="1"/>
      <w:numFmt w:val="bullet"/>
      <w:lvlText w:val=""/>
      <w:lvlJc w:val="left"/>
      <w:pPr>
        <w:ind w:left="7823" w:hanging="360"/>
      </w:pPr>
      <w:rPr>
        <w:rFonts w:ascii="Wingdings" w:hAnsi="Wingdings" w:hint="default"/>
      </w:rPr>
    </w:lvl>
  </w:abstractNum>
  <w:abstractNum w:abstractNumId="14" w15:restartNumberingAfterBreak="0">
    <w:nsid w:val="33D11EBC"/>
    <w:multiLevelType w:val="multilevel"/>
    <w:tmpl w:val="818C3D74"/>
    <w:lvl w:ilvl="0">
      <w:start w:val="1"/>
      <w:numFmt w:val="bullet"/>
      <w:lvlText w:val=""/>
      <w:lvlJc w:val="left"/>
      <w:pPr>
        <w:tabs>
          <w:tab w:val="num" w:pos="8640"/>
        </w:tabs>
        <w:ind w:left="8640" w:hanging="360"/>
      </w:pPr>
      <w:rPr>
        <w:rFonts w:ascii="Symbol" w:hAnsi="Symbol" w:hint="default"/>
        <w:sz w:val="20"/>
      </w:rPr>
    </w:lvl>
    <w:lvl w:ilvl="1" w:tentative="1">
      <w:start w:val="1"/>
      <w:numFmt w:val="bullet"/>
      <w:lvlText w:val="o"/>
      <w:lvlJc w:val="left"/>
      <w:pPr>
        <w:tabs>
          <w:tab w:val="num" w:pos="9360"/>
        </w:tabs>
        <w:ind w:left="9360" w:hanging="360"/>
      </w:pPr>
      <w:rPr>
        <w:rFonts w:ascii="Courier New" w:hAnsi="Courier New" w:hint="default"/>
        <w:sz w:val="20"/>
      </w:rPr>
    </w:lvl>
    <w:lvl w:ilvl="2" w:tentative="1">
      <w:start w:val="1"/>
      <w:numFmt w:val="bullet"/>
      <w:lvlText w:val=""/>
      <w:lvlJc w:val="left"/>
      <w:pPr>
        <w:tabs>
          <w:tab w:val="num" w:pos="10080"/>
        </w:tabs>
        <w:ind w:left="10080" w:hanging="360"/>
      </w:pPr>
      <w:rPr>
        <w:rFonts w:ascii="Wingdings" w:hAnsi="Wingdings" w:hint="default"/>
        <w:sz w:val="20"/>
      </w:rPr>
    </w:lvl>
    <w:lvl w:ilvl="3" w:tentative="1">
      <w:start w:val="1"/>
      <w:numFmt w:val="bullet"/>
      <w:lvlText w:val=""/>
      <w:lvlJc w:val="left"/>
      <w:pPr>
        <w:tabs>
          <w:tab w:val="num" w:pos="10800"/>
        </w:tabs>
        <w:ind w:left="10800" w:hanging="360"/>
      </w:pPr>
      <w:rPr>
        <w:rFonts w:ascii="Wingdings" w:hAnsi="Wingdings" w:hint="default"/>
        <w:sz w:val="20"/>
      </w:rPr>
    </w:lvl>
    <w:lvl w:ilvl="4" w:tentative="1">
      <w:start w:val="1"/>
      <w:numFmt w:val="bullet"/>
      <w:lvlText w:val=""/>
      <w:lvlJc w:val="left"/>
      <w:pPr>
        <w:tabs>
          <w:tab w:val="num" w:pos="11520"/>
        </w:tabs>
        <w:ind w:left="11520" w:hanging="360"/>
      </w:pPr>
      <w:rPr>
        <w:rFonts w:ascii="Wingdings" w:hAnsi="Wingdings" w:hint="default"/>
        <w:sz w:val="20"/>
      </w:rPr>
    </w:lvl>
    <w:lvl w:ilvl="5" w:tentative="1">
      <w:start w:val="1"/>
      <w:numFmt w:val="bullet"/>
      <w:lvlText w:val=""/>
      <w:lvlJc w:val="left"/>
      <w:pPr>
        <w:tabs>
          <w:tab w:val="num" w:pos="12240"/>
        </w:tabs>
        <w:ind w:left="12240" w:hanging="360"/>
      </w:pPr>
      <w:rPr>
        <w:rFonts w:ascii="Wingdings" w:hAnsi="Wingdings" w:hint="default"/>
        <w:sz w:val="20"/>
      </w:rPr>
    </w:lvl>
    <w:lvl w:ilvl="6" w:tentative="1">
      <w:start w:val="1"/>
      <w:numFmt w:val="bullet"/>
      <w:lvlText w:val=""/>
      <w:lvlJc w:val="left"/>
      <w:pPr>
        <w:tabs>
          <w:tab w:val="num" w:pos="12960"/>
        </w:tabs>
        <w:ind w:left="12960" w:hanging="360"/>
      </w:pPr>
      <w:rPr>
        <w:rFonts w:ascii="Wingdings" w:hAnsi="Wingdings" w:hint="default"/>
        <w:sz w:val="20"/>
      </w:rPr>
    </w:lvl>
    <w:lvl w:ilvl="7" w:tentative="1">
      <w:start w:val="1"/>
      <w:numFmt w:val="bullet"/>
      <w:lvlText w:val=""/>
      <w:lvlJc w:val="left"/>
      <w:pPr>
        <w:tabs>
          <w:tab w:val="num" w:pos="13680"/>
        </w:tabs>
        <w:ind w:left="13680" w:hanging="360"/>
      </w:pPr>
      <w:rPr>
        <w:rFonts w:ascii="Wingdings" w:hAnsi="Wingdings" w:hint="default"/>
        <w:sz w:val="20"/>
      </w:rPr>
    </w:lvl>
    <w:lvl w:ilvl="8" w:tentative="1">
      <w:start w:val="1"/>
      <w:numFmt w:val="bullet"/>
      <w:lvlText w:val=""/>
      <w:lvlJc w:val="left"/>
      <w:pPr>
        <w:tabs>
          <w:tab w:val="num" w:pos="14400"/>
        </w:tabs>
        <w:ind w:left="14400" w:hanging="360"/>
      </w:pPr>
      <w:rPr>
        <w:rFonts w:ascii="Wingdings" w:hAnsi="Wingdings" w:hint="default"/>
        <w:sz w:val="20"/>
      </w:rPr>
    </w:lvl>
  </w:abstractNum>
  <w:abstractNum w:abstractNumId="15" w15:restartNumberingAfterBreak="0">
    <w:nsid w:val="346010D7"/>
    <w:multiLevelType w:val="multilevel"/>
    <w:tmpl w:val="080A001F"/>
    <w:lvl w:ilvl="0">
      <w:start w:val="1"/>
      <w:numFmt w:val="decimal"/>
      <w:lvlText w:val="%1."/>
      <w:lvlJc w:val="left"/>
      <w:pPr>
        <w:ind w:left="1713" w:hanging="360"/>
      </w:pPr>
      <w:rPr>
        <w:rFonts w:hint="default"/>
      </w:rPr>
    </w:lvl>
    <w:lvl w:ilvl="1">
      <w:start w:val="1"/>
      <w:numFmt w:val="decimal"/>
      <w:lvlText w:val="%1.%2."/>
      <w:lvlJc w:val="left"/>
      <w:pPr>
        <w:ind w:left="2145" w:hanging="432"/>
      </w:pPr>
    </w:lvl>
    <w:lvl w:ilvl="2">
      <w:start w:val="1"/>
      <w:numFmt w:val="decimal"/>
      <w:lvlText w:val="%1.%2.%3."/>
      <w:lvlJc w:val="left"/>
      <w:pPr>
        <w:ind w:left="2577" w:hanging="504"/>
      </w:pPr>
    </w:lvl>
    <w:lvl w:ilvl="3">
      <w:start w:val="1"/>
      <w:numFmt w:val="decimal"/>
      <w:lvlText w:val="%1.%2.%3.%4."/>
      <w:lvlJc w:val="left"/>
      <w:pPr>
        <w:ind w:left="3081" w:hanging="648"/>
      </w:pPr>
    </w:lvl>
    <w:lvl w:ilvl="4">
      <w:start w:val="1"/>
      <w:numFmt w:val="decimal"/>
      <w:lvlText w:val="%1.%2.%3.%4.%5."/>
      <w:lvlJc w:val="left"/>
      <w:pPr>
        <w:ind w:left="3585" w:hanging="792"/>
      </w:pPr>
    </w:lvl>
    <w:lvl w:ilvl="5">
      <w:start w:val="1"/>
      <w:numFmt w:val="decimal"/>
      <w:lvlText w:val="%1.%2.%3.%4.%5.%6."/>
      <w:lvlJc w:val="left"/>
      <w:pPr>
        <w:ind w:left="4089" w:hanging="936"/>
      </w:pPr>
    </w:lvl>
    <w:lvl w:ilvl="6">
      <w:start w:val="1"/>
      <w:numFmt w:val="decimal"/>
      <w:lvlText w:val="%1.%2.%3.%4.%5.%6.%7."/>
      <w:lvlJc w:val="left"/>
      <w:pPr>
        <w:ind w:left="4593" w:hanging="1080"/>
      </w:pPr>
    </w:lvl>
    <w:lvl w:ilvl="7">
      <w:start w:val="1"/>
      <w:numFmt w:val="decimal"/>
      <w:lvlText w:val="%1.%2.%3.%4.%5.%6.%7.%8."/>
      <w:lvlJc w:val="left"/>
      <w:pPr>
        <w:ind w:left="5097" w:hanging="1224"/>
      </w:pPr>
    </w:lvl>
    <w:lvl w:ilvl="8">
      <w:start w:val="1"/>
      <w:numFmt w:val="decimal"/>
      <w:lvlText w:val="%1.%2.%3.%4.%5.%6.%7.%8.%9."/>
      <w:lvlJc w:val="left"/>
      <w:pPr>
        <w:ind w:left="5673" w:hanging="1440"/>
      </w:pPr>
    </w:lvl>
  </w:abstractNum>
  <w:abstractNum w:abstractNumId="16" w15:restartNumberingAfterBreak="0">
    <w:nsid w:val="370A4880"/>
    <w:multiLevelType w:val="multilevel"/>
    <w:tmpl w:val="115A17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78D6A23"/>
    <w:multiLevelType w:val="multilevel"/>
    <w:tmpl w:val="16D8D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80143DE"/>
    <w:multiLevelType w:val="multilevel"/>
    <w:tmpl w:val="DE0E6E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935545F"/>
    <w:multiLevelType w:val="hybridMultilevel"/>
    <w:tmpl w:val="358A5044"/>
    <w:lvl w:ilvl="0" w:tplc="BB6CD63A">
      <w:numFmt w:val="bullet"/>
      <w:lvlText w:val=""/>
      <w:lvlJc w:val="left"/>
      <w:pPr>
        <w:ind w:left="1608" w:hanging="360"/>
      </w:pPr>
      <w:rPr>
        <w:rFonts w:ascii="Symbol" w:eastAsiaTheme="minorEastAsia" w:hAnsi="Symbol" w:cstheme="minorBidi" w:hint="default"/>
        <w:sz w:val="22"/>
        <w:szCs w:val="22"/>
      </w:rPr>
    </w:lvl>
    <w:lvl w:ilvl="1" w:tplc="080A0003" w:tentative="1">
      <w:start w:val="1"/>
      <w:numFmt w:val="bullet"/>
      <w:lvlText w:val="o"/>
      <w:lvlJc w:val="left"/>
      <w:pPr>
        <w:ind w:left="1620" w:hanging="360"/>
      </w:pPr>
      <w:rPr>
        <w:rFonts w:ascii="Courier New" w:hAnsi="Courier New" w:cs="Courier New" w:hint="default"/>
      </w:rPr>
    </w:lvl>
    <w:lvl w:ilvl="2" w:tplc="080A0005" w:tentative="1">
      <w:start w:val="1"/>
      <w:numFmt w:val="bullet"/>
      <w:lvlText w:val=""/>
      <w:lvlJc w:val="left"/>
      <w:pPr>
        <w:ind w:left="2340" w:hanging="360"/>
      </w:pPr>
      <w:rPr>
        <w:rFonts w:ascii="Wingdings" w:hAnsi="Wingdings" w:hint="default"/>
      </w:rPr>
    </w:lvl>
    <w:lvl w:ilvl="3" w:tplc="080A0001" w:tentative="1">
      <w:start w:val="1"/>
      <w:numFmt w:val="bullet"/>
      <w:lvlText w:val=""/>
      <w:lvlJc w:val="left"/>
      <w:pPr>
        <w:ind w:left="3060" w:hanging="360"/>
      </w:pPr>
      <w:rPr>
        <w:rFonts w:ascii="Symbol" w:hAnsi="Symbol" w:hint="default"/>
      </w:rPr>
    </w:lvl>
    <w:lvl w:ilvl="4" w:tplc="080A0003" w:tentative="1">
      <w:start w:val="1"/>
      <w:numFmt w:val="bullet"/>
      <w:lvlText w:val="o"/>
      <w:lvlJc w:val="left"/>
      <w:pPr>
        <w:ind w:left="3780" w:hanging="360"/>
      </w:pPr>
      <w:rPr>
        <w:rFonts w:ascii="Courier New" w:hAnsi="Courier New" w:cs="Courier New" w:hint="default"/>
      </w:rPr>
    </w:lvl>
    <w:lvl w:ilvl="5" w:tplc="080A0005" w:tentative="1">
      <w:start w:val="1"/>
      <w:numFmt w:val="bullet"/>
      <w:lvlText w:val=""/>
      <w:lvlJc w:val="left"/>
      <w:pPr>
        <w:ind w:left="4500" w:hanging="360"/>
      </w:pPr>
      <w:rPr>
        <w:rFonts w:ascii="Wingdings" w:hAnsi="Wingdings" w:hint="default"/>
      </w:rPr>
    </w:lvl>
    <w:lvl w:ilvl="6" w:tplc="080A0001" w:tentative="1">
      <w:start w:val="1"/>
      <w:numFmt w:val="bullet"/>
      <w:lvlText w:val=""/>
      <w:lvlJc w:val="left"/>
      <w:pPr>
        <w:ind w:left="5220" w:hanging="360"/>
      </w:pPr>
      <w:rPr>
        <w:rFonts w:ascii="Symbol" w:hAnsi="Symbol" w:hint="default"/>
      </w:rPr>
    </w:lvl>
    <w:lvl w:ilvl="7" w:tplc="080A0003" w:tentative="1">
      <w:start w:val="1"/>
      <w:numFmt w:val="bullet"/>
      <w:lvlText w:val="o"/>
      <w:lvlJc w:val="left"/>
      <w:pPr>
        <w:ind w:left="5940" w:hanging="360"/>
      </w:pPr>
      <w:rPr>
        <w:rFonts w:ascii="Courier New" w:hAnsi="Courier New" w:cs="Courier New" w:hint="default"/>
      </w:rPr>
    </w:lvl>
    <w:lvl w:ilvl="8" w:tplc="080A0005" w:tentative="1">
      <w:start w:val="1"/>
      <w:numFmt w:val="bullet"/>
      <w:lvlText w:val=""/>
      <w:lvlJc w:val="left"/>
      <w:pPr>
        <w:ind w:left="6660" w:hanging="360"/>
      </w:pPr>
      <w:rPr>
        <w:rFonts w:ascii="Wingdings" w:hAnsi="Wingdings" w:hint="default"/>
      </w:rPr>
    </w:lvl>
  </w:abstractNum>
  <w:abstractNum w:abstractNumId="20" w15:restartNumberingAfterBreak="0">
    <w:nsid w:val="3BE90CAB"/>
    <w:multiLevelType w:val="hybridMultilevel"/>
    <w:tmpl w:val="7FE294D0"/>
    <w:lvl w:ilvl="0" w:tplc="BB6CD63A">
      <w:numFmt w:val="bullet"/>
      <w:lvlText w:val=""/>
      <w:lvlJc w:val="left"/>
      <w:pPr>
        <w:ind w:left="1428" w:hanging="360"/>
      </w:pPr>
      <w:rPr>
        <w:rFonts w:ascii="Symbol" w:eastAsiaTheme="minorEastAsia" w:hAnsi="Symbol" w:cstheme="minorBidi" w:hint="default"/>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6B1339A"/>
    <w:multiLevelType w:val="multilevel"/>
    <w:tmpl w:val="9DD43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77A67EB"/>
    <w:multiLevelType w:val="hybridMultilevel"/>
    <w:tmpl w:val="5B1E0016"/>
    <w:lvl w:ilvl="0" w:tplc="BB6CD63A">
      <w:numFmt w:val="bullet"/>
      <w:lvlText w:val=""/>
      <w:lvlJc w:val="left"/>
      <w:pPr>
        <w:ind w:left="1428" w:hanging="360"/>
      </w:pPr>
      <w:rPr>
        <w:rFonts w:ascii="Symbol" w:eastAsiaTheme="minorEastAsia" w:hAnsi="Symbol" w:cstheme="minorBidi" w:hint="default"/>
        <w:sz w:val="22"/>
        <w:szCs w:val="22"/>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3" w15:restartNumberingAfterBreak="0">
    <w:nsid w:val="48081BBF"/>
    <w:multiLevelType w:val="multilevel"/>
    <w:tmpl w:val="405EA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3AB1664"/>
    <w:multiLevelType w:val="multilevel"/>
    <w:tmpl w:val="47C0F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93D3D1B"/>
    <w:multiLevelType w:val="hybridMultilevel"/>
    <w:tmpl w:val="FF727D46"/>
    <w:lvl w:ilvl="0" w:tplc="BB6CD63A">
      <w:numFmt w:val="bullet"/>
      <w:lvlText w:val=""/>
      <w:lvlJc w:val="left"/>
      <w:pPr>
        <w:ind w:left="1428" w:hanging="360"/>
      </w:pPr>
      <w:rPr>
        <w:rFonts w:ascii="Symbol" w:eastAsiaTheme="minorEastAsia" w:hAnsi="Symbol" w:cstheme="minorBidi" w:hint="default"/>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B46486F"/>
    <w:multiLevelType w:val="multilevel"/>
    <w:tmpl w:val="24EA7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D9E1812"/>
    <w:multiLevelType w:val="multilevel"/>
    <w:tmpl w:val="08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8" w15:restartNumberingAfterBreak="0">
    <w:nsid w:val="75DF4A21"/>
    <w:multiLevelType w:val="multilevel"/>
    <w:tmpl w:val="25FCB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66605EF"/>
    <w:multiLevelType w:val="multilevel"/>
    <w:tmpl w:val="C0146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67F34D1"/>
    <w:multiLevelType w:val="multilevel"/>
    <w:tmpl w:val="F30EF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7636E7D"/>
    <w:multiLevelType w:val="hybridMultilevel"/>
    <w:tmpl w:val="28E410FA"/>
    <w:lvl w:ilvl="0" w:tplc="119256D2">
      <w:numFmt w:val="bullet"/>
      <w:lvlText w:val="-"/>
      <w:lvlJc w:val="left"/>
      <w:pPr>
        <w:ind w:left="1068" w:hanging="360"/>
      </w:pPr>
      <w:rPr>
        <w:rFonts w:ascii="Titillium Web" w:eastAsiaTheme="minorEastAsia" w:hAnsi="Titillium Web" w:cstheme="minorBidi"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2" w15:restartNumberingAfterBreak="0">
    <w:nsid w:val="7A2F2E5E"/>
    <w:multiLevelType w:val="multilevel"/>
    <w:tmpl w:val="29C614AA"/>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3" w15:restartNumberingAfterBreak="0">
    <w:nsid w:val="7EBB1918"/>
    <w:multiLevelType w:val="multilevel"/>
    <w:tmpl w:val="AD2A979C"/>
    <w:lvl w:ilvl="0">
      <w:start w:val="1"/>
      <w:numFmt w:val="bullet"/>
      <w:lvlText w:val=""/>
      <w:lvlJc w:val="left"/>
      <w:pPr>
        <w:tabs>
          <w:tab w:val="num" w:pos="3960"/>
        </w:tabs>
        <w:ind w:left="3960" w:hanging="360"/>
      </w:pPr>
      <w:rPr>
        <w:rFonts w:ascii="Symbol" w:hAnsi="Symbol" w:hint="default"/>
        <w:sz w:val="20"/>
      </w:rPr>
    </w:lvl>
    <w:lvl w:ilvl="1" w:tentative="1">
      <w:start w:val="1"/>
      <w:numFmt w:val="bullet"/>
      <w:lvlText w:val="o"/>
      <w:lvlJc w:val="left"/>
      <w:pPr>
        <w:tabs>
          <w:tab w:val="num" w:pos="4680"/>
        </w:tabs>
        <w:ind w:left="4680" w:hanging="360"/>
      </w:pPr>
      <w:rPr>
        <w:rFonts w:ascii="Courier New" w:hAnsi="Courier New" w:hint="default"/>
        <w:sz w:val="20"/>
      </w:rPr>
    </w:lvl>
    <w:lvl w:ilvl="2" w:tentative="1">
      <w:start w:val="1"/>
      <w:numFmt w:val="bullet"/>
      <w:lvlText w:val=""/>
      <w:lvlJc w:val="left"/>
      <w:pPr>
        <w:tabs>
          <w:tab w:val="num" w:pos="5400"/>
        </w:tabs>
        <w:ind w:left="5400" w:hanging="360"/>
      </w:pPr>
      <w:rPr>
        <w:rFonts w:ascii="Wingdings" w:hAnsi="Wingdings" w:hint="default"/>
        <w:sz w:val="20"/>
      </w:rPr>
    </w:lvl>
    <w:lvl w:ilvl="3" w:tentative="1">
      <w:start w:val="1"/>
      <w:numFmt w:val="bullet"/>
      <w:lvlText w:val=""/>
      <w:lvlJc w:val="left"/>
      <w:pPr>
        <w:tabs>
          <w:tab w:val="num" w:pos="6120"/>
        </w:tabs>
        <w:ind w:left="6120" w:hanging="360"/>
      </w:pPr>
      <w:rPr>
        <w:rFonts w:ascii="Wingdings" w:hAnsi="Wingdings" w:hint="default"/>
        <w:sz w:val="20"/>
      </w:rPr>
    </w:lvl>
    <w:lvl w:ilvl="4" w:tentative="1">
      <w:start w:val="1"/>
      <w:numFmt w:val="bullet"/>
      <w:lvlText w:val=""/>
      <w:lvlJc w:val="left"/>
      <w:pPr>
        <w:tabs>
          <w:tab w:val="num" w:pos="6840"/>
        </w:tabs>
        <w:ind w:left="6840" w:hanging="360"/>
      </w:pPr>
      <w:rPr>
        <w:rFonts w:ascii="Wingdings" w:hAnsi="Wingdings" w:hint="default"/>
        <w:sz w:val="20"/>
      </w:rPr>
    </w:lvl>
    <w:lvl w:ilvl="5" w:tentative="1">
      <w:start w:val="1"/>
      <w:numFmt w:val="bullet"/>
      <w:lvlText w:val=""/>
      <w:lvlJc w:val="left"/>
      <w:pPr>
        <w:tabs>
          <w:tab w:val="num" w:pos="7560"/>
        </w:tabs>
        <w:ind w:left="7560" w:hanging="360"/>
      </w:pPr>
      <w:rPr>
        <w:rFonts w:ascii="Wingdings" w:hAnsi="Wingdings" w:hint="default"/>
        <w:sz w:val="20"/>
      </w:rPr>
    </w:lvl>
    <w:lvl w:ilvl="6" w:tentative="1">
      <w:start w:val="1"/>
      <w:numFmt w:val="bullet"/>
      <w:lvlText w:val=""/>
      <w:lvlJc w:val="left"/>
      <w:pPr>
        <w:tabs>
          <w:tab w:val="num" w:pos="8280"/>
        </w:tabs>
        <w:ind w:left="8280" w:hanging="360"/>
      </w:pPr>
      <w:rPr>
        <w:rFonts w:ascii="Wingdings" w:hAnsi="Wingdings" w:hint="default"/>
        <w:sz w:val="20"/>
      </w:rPr>
    </w:lvl>
    <w:lvl w:ilvl="7" w:tentative="1">
      <w:start w:val="1"/>
      <w:numFmt w:val="bullet"/>
      <w:lvlText w:val=""/>
      <w:lvlJc w:val="left"/>
      <w:pPr>
        <w:tabs>
          <w:tab w:val="num" w:pos="9000"/>
        </w:tabs>
        <w:ind w:left="9000" w:hanging="360"/>
      </w:pPr>
      <w:rPr>
        <w:rFonts w:ascii="Wingdings" w:hAnsi="Wingdings" w:hint="default"/>
        <w:sz w:val="20"/>
      </w:rPr>
    </w:lvl>
    <w:lvl w:ilvl="8" w:tentative="1">
      <w:start w:val="1"/>
      <w:numFmt w:val="bullet"/>
      <w:lvlText w:val=""/>
      <w:lvlJc w:val="left"/>
      <w:pPr>
        <w:tabs>
          <w:tab w:val="num" w:pos="9720"/>
        </w:tabs>
        <w:ind w:left="9720" w:hanging="360"/>
      </w:pPr>
      <w:rPr>
        <w:rFonts w:ascii="Wingdings" w:hAnsi="Wingdings" w:hint="default"/>
        <w:sz w:val="20"/>
      </w:rPr>
    </w:lvl>
  </w:abstractNum>
  <w:abstractNum w:abstractNumId="34" w15:restartNumberingAfterBreak="0">
    <w:nsid w:val="7EC10E66"/>
    <w:multiLevelType w:val="multilevel"/>
    <w:tmpl w:val="48929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F6D5A0D"/>
    <w:multiLevelType w:val="hybridMultilevel"/>
    <w:tmpl w:val="F7B2013E"/>
    <w:lvl w:ilvl="0" w:tplc="BB6CD63A">
      <w:numFmt w:val="bullet"/>
      <w:lvlText w:val=""/>
      <w:lvlJc w:val="left"/>
      <w:pPr>
        <w:ind w:left="1428" w:hanging="360"/>
      </w:pPr>
      <w:rPr>
        <w:rFonts w:ascii="Symbol" w:eastAsiaTheme="minorEastAsia" w:hAnsi="Symbol" w:cstheme="minorBidi" w:hint="default"/>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5"/>
  </w:num>
  <w:num w:numId="2">
    <w:abstractNumId w:val="13"/>
  </w:num>
  <w:num w:numId="3">
    <w:abstractNumId w:val="2"/>
  </w:num>
  <w:num w:numId="4">
    <w:abstractNumId w:val="7"/>
  </w:num>
  <w:num w:numId="5">
    <w:abstractNumId w:val="27"/>
  </w:num>
  <w:num w:numId="6">
    <w:abstractNumId w:val="22"/>
  </w:num>
  <w:num w:numId="7">
    <w:abstractNumId w:val="31"/>
  </w:num>
  <w:num w:numId="8">
    <w:abstractNumId w:val="12"/>
  </w:num>
  <w:num w:numId="9">
    <w:abstractNumId w:val="16"/>
  </w:num>
  <w:num w:numId="10">
    <w:abstractNumId w:val="18"/>
  </w:num>
  <w:num w:numId="11">
    <w:abstractNumId w:val="29"/>
  </w:num>
  <w:num w:numId="12">
    <w:abstractNumId w:val="14"/>
  </w:num>
  <w:num w:numId="13">
    <w:abstractNumId w:val="1"/>
  </w:num>
  <w:num w:numId="14">
    <w:abstractNumId w:val="32"/>
  </w:num>
  <w:num w:numId="15">
    <w:abstractNumId w:val="33"/>
  </w:num>
  <w:num w:numId="16">
    <w:abstractNumId w:val="25"/>
  </w:num>
  <w:num w:numId="17">
    <w:abstractNumId w:val="21"/>
  </w:num>
  <w:num w:numId="18">
    <w:abstractNumId w:val="30"/>
  </w:num>
  <w:num w:numId="19">
    <w:abstractNumId w:val="11"/>
  </w:num>
  <w:num w:numId="20">
    <w:abstractNumId w:val="0"/>
  </w:num>
  <w:num w:numId="21">
    <w:abstractNumId w:val="4"/>
  </w:num>
  <w:num w:numId="22">
    <w:abstractNumId w:val="28"/>
  </w:num>
  <w:num w:numId="23">
    <w:abstractNumId w:val="23"/>
  </w:num>
  <w:num w:numId="24">
    <w:abstractNumId w:val="10"/>
  </w:num>
  <w:num w:numId="25">
    <w:abstractNumId w:val="17"/>
  </w:num>
  <w:num w:numId="26">
    <w:abstractNumId w:val="3"/>
  </w:num>
  <w:num w:numId="27">
    <w:abstractNumId w:val="19"/>
  </w:num>
  <w:num w:numId="28">
    <w:abstractNumId w:val="26"/>
  </w:num>
  <w:num w:numId="29">
    <w:abstractNumId w:val="6"/>
  </w:num>
  <w:num w:numId="30">
    <w:abstractNumId w:val="8"/>
  </w:num>
  <w:num w:numId="31">
    <w:abstractNumId w:val="9"/>
  </w:num>
  <w:num w:numId="32">
    <w:abstractNumId w:val="20"/>
  </w:num>
  <w:num w:numId="33">
    <w:abstractNumId w:val="24"/>
  </w:num>
  <w:num w:numId="34">
    <w:abstractNumId w:val="5"/>
  </w:num>
  <w:num w:numId="35">
    <w:abstractNumId w:val="34"/>
  </w:num>
  <w:num w:numId="36">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53B1"/>
    <w:rsid w:val="000015F6"/>
    <w:rsid w:val="000064E8"/>
    <w:rsid w:val="0001295A"/>
    <w:rsid w:val="000216E5"/>
    <w:rsid w:val="00027F5A"/>
    <w:rsid w:val="00030189"/>
    <w:rsid w:val="00034833"/>
    <w:rsid w:val="000348B0"/>
    <w:rsid w:val="000555C4"/>
    <w:rsid w:val="00055A7B"/>
    <w:rsid w:val="00057072"/>
    <w:rsid w:val="00076C08"/>
    <w:rsid w:val="00083BD0"/>
    <w:rsid w:val="0008446A"/>
    <w:rsid w:val="0009387C"/>
    <w:rsid w:val="000A75DA"/>
    <w:rsid w:val="000B773E"/>
    <w:rsid w:val="000C47D5"/>
    <w:rsid w:val="000C59BA"/>
    <w:rsid w:val="000C672A"/>
    <w:rsid w:val="000E35D4"/>
    <w:rsid w:val="000E76C7"/>
    <w:rsid w:val="00100422"/>
    <w:rsid w:val="00114BA8"/>
    <w:rsid w:val="00121601"/>
    <w:rsid w:val="0013358F"/>
    <w:rsid w:val="0014276B"/>
    <w:rsid w:val="001505FC"/>
    <w:rsid w:val="00152E5B"/>
    <w:rsid w:val="001562C6"/>
    <w:rsid w:val="00156F54"/>
    <w:rsid w:val="00165752"/>
    <w:rsid w:val="00180F03"/>
    <w:rsid w:val="00197FD2"/>
    <w:rsid w:val="001A21E9"/>
    <w:rsid w:val="001A678E"/>
    <w:rsid w:val="001B164D"/>
    <w:rsid w:val="001D2901"/>
    <w:rsid w:val="001D5159"/>
    <w:rsid w:val="001F1E4F"/>
    <w:rsid w:val="002215DD"/>
    <w:rsid w:val="00222DCD"/>
    <w:rsid w:val="0022427D"/>
    <w:rsid w:val="0023367E"/>
    <w:rsid w:val="0023491C"/>
    <w:rsid w:val="0025669E"/>
    <w:rsid w:val="00284150"/>
    <w:rsid w:val="00285F7A"/>
    <w:rsid w:val="00287698"/>
    <w:rsid w:val="0029133E"/>
    <w:rsid w:val="00291719"/>
    <w:rsid w:val="002A68A2"/>
    <w:rsid w:val="002D3889"/>
    <w:rsid w:val="002D41EF"/>
    <w:rsid w:val="002E325C"/>
    <w:rsid w:val="002F26ED"/>
    <w:rsid w:val="002F29D9"/>
    <w:rsid w:val="003248E4"/>
    <w:rsid w:val="0032766C"/>
    <w:rsid w:val="00342610"/>
    <w:rsid w:val="0034564A"/>
    <w:rsid w:val="00347F6E"/>
    <w:rsid w:val="003536D0"/>
    <w:rsid w:val="003538D6"/>
    <w:rsid w:val="00356ACA"/>
    <w:rsid w:val="00357BC2"/>
    <w:rsid w:val="0036200D"/>
    <w:rsid w:val="00367529"/>
    <w:rsid w:val="00373DA2"/>
    <w:rsid w:val="00385BCC"/>
    <w:rsid w:val="0039199B"/>
    <w:rsid w:val="00395852"/>
    <w:rsid w:val="003A45BB"/>
    <w:rsid w:val="003B55DC"/>
    <w:rsid w:val="003C0205"/>
    <w:rsid w:val="003C4F73"/>
    <w:rsid w:val="003D10B9"/>
    <w:rsid w:val="003E3A66"/>
    <w:rsid w:val="003F63F9"/>
    <w:rsid w:val="003F7B30"/>
    <w:rsid w:val="00402993"/>
    <w:rsid w:val="004032B0"/>
    <w:rsid w:val="00410325"/>
    <w:rsid w:val="00414F81"/>
    <w:rsid w:val="004174F5"/>
    <w:rsid w:val="0042745A"/>
    <w:rsid w:val="00427EC3"/>
    <w:rsid w:val="00433B2D"/>
    <w:rsid w:val="00460B37"/>
    <w:rsid w:val="004632E7"/>
    <w:rsid w:val="00472EAF"/>
    <w:rsid w:val="00473DC1"/>
    <w:rsid w:val="00481183"/>
    <w:rsid w:val="00493ED0"/>
    <w:rsid w:val="00495250"/>
    <w:rsid w:val="004B200B"/>
    <w:rsid w:val="004B77FB"/>
    <w:rsid w:val="004C2B9C"/>
    <w:rsid w:val="004E53A1"/>
    <w:rsid w:val="004E6A99"/>
    <w:rsid w:val="005043F3"/>
    <w:rsid w:val="00527ADE"/>
    <w:rsid w:val="005357F4"/>
    <w:rsid w:val="0053747B"/>
    <w:rsid w:val="00541BFA"/>
    <w:rsid w:val="00557957"/>
    <w:rsid w:val="005979C8"/>
    <w:rsid w:val="005A10A4"/>
    <w:rsid w:val="005A3A08"/>
    <w:rsid w:val="005B0226"/>
    <w:rsid w:val="005B489F"/>
    <w:rsid w:val="005C0EFF"/>
    <w:rsid w:val="005C7614"/>
    <w:rsid w:val="005E0DDB"/>
    <w:rsid w:val="005E0EB7"/>
    <w:rsid w:val="005E4839"/>
    <w:rsid w:val="005F4D3E"/>
    <w:rsid w:val="00601607"/>
    <w:rsid w:val="006023C2"/>
    <w:rsid w:val="006177D7"/>
    <w:rsid w:val="00620B04"/>
    <w:rsid w:val="00627B4C"/>
    <w:rsid w:val="006578AE"/>
    <w:rsid w:val="006737ED"/>
    <w:rsid w:val="006827B7"/>
    <w:rsid w:val="00691F87"/>
    <w:rsid w:val="00692C10"/>
    <w:rsid w:val="006A11A5"/>
    <w:rsid w:val="006A5545"/>
    <w:rsid w:val="006B2C88"/>
    <w:rsid w:val="006B7DF1"/>
    <w:rsid w:val="006D2F9E"/>
    <w:rsid w:val="006E2537"/>
    <w:rsid w:val="006E669E"/>
    <w:rsid w:val="006F1832"/>
    <w:rsid w:val="006F23B7"/>
    <w:rsid w:val="006F461E"/>
    <w:rsid w:val="00703238"/>
    <w:rsid w:val="00705E47"/>
    <w:rsid w:val="00735EB0"/>
    <w:rsid w:val="007379B8"/>
    <w:rsid w:val="00741EF2"/>
    <w:rsid w:val="0074722C"/>
    <w:rsid w:val="00747513"/>
    <w:rsid w:val="00766158"/>
    <w:rsid w:val="007715F7"/>
    <w:rsid w:val="00791433"/>
    <w:rsid w:val="00793084"/>
    <w:rsid w:val="007D0BF0"/>
    <w:rsid w:val="007D104D"/>
    <w:rsid w:val="007D1C34"/>
    <w:rsid w:val="007D4D60"/>
    <w:rsid w:val="007D4FAF"/>
    <w:rsid w:val="007F655F"/>
    <w:rsid w:val="008007FB"/>
    <w:rsid w:val="00802EAD"/>
    <w:rsid w:val="00820B6C"/>
    <w:rsid w:val="008211E4"/>
    <w:rsid w:val="008260AF"/>
    <w:rsid w:val="00826275"/>
    <w:rsid w:val="0084549C"/>
    <w:rsid w:val="00851848"/>
    <w:rsid w:val="008544B9"/>
    <w:rsid w:val="008600DA"/>
    <w:rsid w:val="00862545"/>
    <w:rsid w:val="00862E78"/>
    <w:rsid w:val="00865DCB"/>
    <w:rsid w:val="00870353"/>
    <w:rsid w:val="00876CE1"/>
    <w:rsid w:val="00883EF8"/>
    <w:rsid w:val="00885833"/>
    <w:rsid w:val="008A02C0"/>
    <w:rsid w:val="008A100D"/>
    <w:rsid w:val="008A2D39"/>
    <w:rsid w:val="008B00FE"/>
    <w:rsid w:val="008B1F4A"/>
    <w:rsid w:val="008C2805"/>
    <w:rsid w:val="008C30FB"/>
    <w:rsid w:val="008D3076"/>
    <w:rsid w:val="008E4168"/>
    <w:rsid w:val="008E7BAA"/>
    <w:rsid w:val="008E7C8A"/>
    <w:rsid w:val="008F1B2F"/>
    <w:rsid w:val="008F3794"/>
    <w:rsid w:val="008F65D7"/>
    <w:rsid w:val="00900895"/>
    <w:rsid w:val="009042A1"/>
    <w:rsid w:val="00911284"/>
    <w:rsid w:val="00914B03"/>
    <w:rsid w:val="00926470"/>
    <w:rsid w:val="0092765E"/>
    <w:rsid w:val="0093493F"/>
    <w:rsid w:val="00941023"/>
    <w:rsid w:val="00943EDB"/>
    <w:rsid w:val="009543B8"/>
    <w:rsid w:val="00957B0E"/>
    <w:rsid w:val="009624AB"/>
    <w:rsid w:val="009653B1"/>
    <w:rsid w:val="00973E7B"/>
    <w:rsid w:val="009A0255"/>
    <w:rsid w:val="009A4C01"/>
    <w:rsid w:val="009C5EB0"/>
    <w:rsid w:val="009D4318"/>
    <w:rsid w:val="009D730F"/>
    <w:rsid w:val="009E4785"/>
    <w:rsid w:val="009E4883"/>
    <w:rsid w:val="009F79E7"/>
    <w:rsid w:val="00A00693"/>
    <w:rsid w:val="00A01B43"/>
    <w:rsid w:val="00A27215"/>
    <w:rsid w:val="00A43476"/>
    <w:rsid w:val="00A474ED"/>
    <w:rsid w:val="00A50B7A"/>
    <w:rsid w:val="00A51675"/>
    <w:rsid w:val="00A564F9"/>
    <w:rsid w:val="00A66D8E"/>
    <w:rsid w:val="00A8319D"/>
    <w:rsid w:val="00A83520"/>
    <w:rsid w:val="00A8714B"/>
    <w:rsid w:val="00A92A5A"/>
    <w:rsid w:val="00AA6523"/>
    <w:rsid w:val="00AB2AFA"/>
    <w:rsid w:val="00AC42A0"/>
    <w:rsid w:val="00AC63CA"/>
    <w:rsid w:val="00AC63E7"/>
    <w:rsid w:val="00AF24B1"/>
    <w:rsid w:val="00B00D99"/>
    <w:rsid w:val="00B062A4"/>
    <w:rsid w:val="00B205CE"/>
    <w:rsid w:val="00B22F52"/>
    <w:rsid w:val="00B43CE6"/>
    <w:rsid w:val="00B50408"/>
    <w:rsid w:val="00B52748"/>
    <w:rsid w:val="00B721F8"/>
    <w:rsid w:val="00B74BFC"/>
    <w:rsid w:val="00B76527"/>
    <w:rsid w:val="00B809D5"/>
    <w:rsid w:val="00B81FAE"/>
    <w:rsid w:val="00B8359B"/>
    <w:rsid w:val="00B91FE5"/>
    <w:rsid w:val="00BA1328"/>
    <w:rsid w:val="00BA2D5D"/>
    <w:rsid w:val="00BB0AB9"/>
    <w:rsid w:val="00BB1588"/>
    <w:rsid w:val="00BD364B"/>
    <w:rsid w:val="00BD3EE2"/>
    <w:rsid w:val="00BD4595"/>
    <w:rsid w:val="00BE24EA"/>
    <w:rsid w:val="00BE2FF6"/>
    <w:rsid w:val="00BF160C"/>
    <w:rsid w:val="00C071E7"/>
    <w:rsid w:val="00C260A6"/>
    <w:rsid w:val="00C3279B"/>
    <w:rsid w:val="00C34E62"/>
    <w:rsid w:val="00C76E39"/>
    <w:rsid w:val="00C9264C"/>
    <w:rsid w:val="00C92A4B"/>
    <w:rsid w:val="00C92EC7"/>
    <w:rsid w:val="00CC1C76"/>
    <w:rsid w:val="00CC32D9"/>
    <w:rsid w:val="00CD3667"/>
    <w:rsid w:val="00CD5607"/>
    <w:rsid w:val="00CE75BB"/>
    <w:rsid w:val="00CF0077"/>
    <w:rsid w:val="00CF7D71"/>
    <w:rsid w:val="00D07B9E"/>
    <w:rsid w:val="00D339CB"/>
    <w:rsid w:val="00D62AE5"/>
    <w:rsid w:val="00D716AE"/>
    <w:rsid w:val="00D736E5"/>
    <w:rsid w:val="00D7452C"/>
    <w:rsid w:val="00D76923"/>
    <w:rsid w:val="00D775DC"/>
    <w:rsid w:val="00D82578"/>
    <w:rsid w:val="00D86AEF"/>
    <w:rsid w:val="00DA41A5"/>
    <w:rsid w:val="00DA5EE1"/>
    <w:rsid w:val="00DB53B7"/>
    <w:rsid w:val="00DC5A36"/>
    <w:rsid w:val="00DE57D0"/>
    <w:rsid w:val="00DF6A3D"/>
    <w:rsid w:val="00E01D2E"/>
    <w:rsid w:val="00E06853"/>
    <w:rsid w:val="00E07405"/>
    <w:rsid w:val="00E134E0"/>
    <w:rsid w:val="00E13911"/>
    <w:rsid w:val="00E14C04"/>
    <w:rsid w:val="00E233DB"/>
    <w:rsid w:val="00E25919"/>
    <w:rsid w:val="00E37CC7"/>
    <w:rsid w:val="00E6155E"/>
    <w:rsid w:val="00E63D96"/>
    <w:rsid w:val="00E6642E"/>
    <w:rsid w:val="00E71B31"/>
    <w:rsid w:val="00E7735F"/>
    <w:rsid w:val="00E8437C"/>
    <w:rsid w:val="00E856F7"/>
    <w:rsid w:val="00E86303"/>
    <w:rsid w:val="00EA666A"/>
    <w:rsid w:val="00EB2353"/>
    <w:rsid w:val="00EB4C58"/>
    <w:rsid w:val="00EF02F1"/>
    <w:rsid w:val="00EF5C29"/>
    <w:rsid w:val="00EF5DE0"/>
    <w:rsid w:val="00F00D8A"/>
    <w:rsid w:val="00F019F5"/>
    <w:rsid w:val="00F0444A"/>
    <w:rsid w:val="00F21A78"/>
    <w:rsid w:val="00F36B44"/>
    <w:rsid w:val="00F417DE"/>
    <w:rsid w:val="00F542C2"/>
    <w:rsid w:val="00F7179C"/>
    <w:rsid w:val="00F71E50"/>
    <w:rsid w:val="00F76615"/>
    <w:rsid w:val="00F92809"/>
    <w:rsid w:val="00F9678C"/>
    <w:rsid w:val="00FA54D4"/>
    <w:rsid w:val="00FA73AF"/>
    <w:rsid w:val="00FB57D7"/>
    <w:rsid w:val="00FD1477"/>
    <w:rsid w:val="00FD32D5"/>
    <w:rsid w:val="00FD59A8"/>
    <w:rsid w:val="00FD6ABD"/>
    <w:rsid w:val="00FF050A"/>
    <w:rsid w:val="00FF1733"/>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1E05E9E"/>
  <w14:defaultImageDpi w14:val="300"/>
  <w15:docId w15:val="{4339E0AA-23F3-42CA-8781-6DFD3EA2B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43B8"/>
    <w:rPr>
      <w:rFonts w:ascii="Times New Roman" w:eastAsia="Times New Roman" w:hAnsi="Times New Roman" w:cs="Times New Roman"/>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653B1"/>
    <w:pPr>
      <w:tabs>
        <w:tab w:val="center" w:pos="4252"/>
        <w:tab w:val="right" w:pos="8504"/>
      </w:tabs>
    </w:pPr>
  </w:style>
  <w:style w:type="character" w:customStyle="1" w:styleId="EncabezadoCar">
    <w:name w:val="Encabezado Car"/>
    <w:basedOn w:val="Fuentedeprrafopredeter"/>
    <w:link w:val="Encabezado"/>
    <w:uiPriority w:val="99"/>
    <w:rsid w:val="009653B1"/>
  </w:style>
  <w:style w:type="paragraph" w:styleId="Piedepgina">
    <w:name w:val="footer"/>
    <w:basedOn w:val="Normal"/>
    <w:link w:val="PiedepginaCar"/>
    <w:uiPriority w:val="99"/>
    <w:unhideWhenUsed/>
    <w:rsid w:val="009653B1"/>
    <w:pPr>
      <w:tabs>
        <w:tab w:val="center" w:pos="4252"/>
        <w:tab w:val="right" w:pos="8504"/>
      </w:tabs>
    </w:pPr>
  </w:style>
  <w:style w:type="character" w:customStyle="1" w:styleId="PiedepginaCar">
    <w:name w:val="Pie de página Car"/>
    <w:basedOn w:val="Fuentedeprrafopredeter"/>
    <w:link w:val="Piedepgina"/>
    <w:uiPriority w:val="99"/>
    <w:rsid w:val="009653B1"/>
  </w:style>
  <w:style w:type="paragraph" w:styleId="Textodeglobo">
    <w:name w:val="Balloon Text"/>
    <w:basedOn w:val="Normal"/>
    <w:link w:val="TextodegloboCar"/>
    <w:uiPriority w:val="99"/>
    <w:semiHidden/>
    <w:unhideWhenUsed/>
    <w:rsid w:val="009653B1"/>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9653B1"/>
    <w:rPr>
      <w:rFonts w:ascii="Lucida Grande" w:hAnsi="Lucida Grande"/>
      <w:sz w:val="18"/>
      <w:szCs w:val="18"/>
    </w:rPr>
  </w:style>
  <w:style w:type="paragraph" w:styleId="Prrafodelista">
    <w:name w:val="List Paragraph"/>
    <w:basedOn w:val="Normal"/>
    <w:uiPriority w:val="34"/>
    <w:qFormat/>
    <w:rsid w:val="001B164D"/>
    <w:pPr>
      <w:ind w:left="720"/>
      <w:contextualSpacing/>
    </w:pPr>
  </w:style>
  <w:style w:type="paragraph" w:styleId="NormalWeb">
    <w:name w:val="Normal (Web)"/>
    <w:basedOn w:val="Normal"/>
    <w:uiPriority w:val="99"/>
    <w:unhideWhenUsed/>
    <w:rsid w:val="005C0EFF"/>
    <w:pPr>
      <w:spacing w:before="100" w:beforeAutospacing="1" w:after="100" w:afterAutospacing="1"/>
    </w:pPr>
  </w:style>
  <w:style w:type="character" w:styleId="Hipervnculo">
    <w:name w:val="Hyperlink"/>
    <w:basedOn w:val="Fuentedeprrafopredeter"/>
    <w:uiPriority w:val="99"/>
    <w:semiHidden/>
    <w:unhideWhenUsed/>
    <w:rsid w:val="00AA6523"/>
    <w:rPr>
      <w:color w:val="0000FF"/>
      <w:u w:val="single"/>
    </w:rPr>
  </w:style>
  <w:style w:type="character" w:customStyle="1" w:styleId="apple-tab-span">
    <w:name w:val="apple-tab-span"/>
    <w:basedOn w:val="Fuentedeprrafopredeter"/>
    <w:rsid w:val="00AC63CA"/>
  </w:style>
  <w:style w:type="paragraph" w:styleId="Revisin">
    <w:name w:val="Revision"/>
    <w:hidden/>
    <w:uiPriority w:val="99"/>
    <w:semiHidden/>
    <w:rsid w:val="00766158"/>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490437">
      <w:bodyDiv w:val="1"/>
      <w:marLeft w:val="0"/>
      <w:marRight w:val="0"/>
      <w:marTop w:val="0"/>
      <w:marBottom w:val="0"/>
      <w:divBdr>
        <w:top w:val="none" w:sz="0" w:space="0" w:color="auto"/>
        <w:left w:val="none" w:sz="0" w:space="0" w:color="auto"/>
        <w:bottom w:val="none" w:sz="0" w:space="0" w:color="auto"/>
        <w:right w:val="none" w:sz="0" w:space="0" w:color="auto"/>
      </w:divBdr>
    </w:div>
    <w:div w:id="326323273">
      <w:bodyDiv w:val="1"/>
      <w:marLeft w:val="0"/>
      <w:marRight w:val="0"/>
      <w:marTop w:val="0"/>
      <w:marBottom w:val="0"/>
      <w:divBdr>
        <w:top w:val="none" w:sz="0" w:space="0" w:color="auto"/>
        <w:left w:val="none" w:sz="0" w:space="0" w:color="auto"/>
        <w:bottom w:val="none" w:sz="0" w:space="0" w:color="auto"/>
        <w:right w:val="none" w:sz="0" w:space="0" w:color="auto"/>
      </w:divBdr>
    </w:div>
    <w:div w:id="440999521">
      <w:bodyDiv w:val="1"/>
      <w:marLeft w:val="0"/>
      <w:marRight w:val="0"/>
      <w:marTop w:val="0"/>
      <w:marBottom w:val="0"/>
      <w:divBdr>
        <w:top w:val="none" w:sz="0" w:space="0" w:color="auto"/>
        <w:left w:val="none" w:sz="0" w:space="0" w:color="auto"/>
        <w:bottom w:val="none" w:sz="0" w:space="0" w:color="auto"/>
        <w:right w:val="none" w:sz="0" w:space="0" w:color="auto"/>
      </w:divBdr>
    </w:div>
    <w:div w:id="503741876">
      <w:bodyDiv w:val="1"/>
      <w:marLeft w:val="0"/>
      <w:marRight w:val="0"/>
      <w:marTop w:val="0"/>
      <w:marBottom w:val="0"/>
      <w:divBdr>
        <w:top w:val="none" w:sz="0" w:space="0" w:color="auto"/>
        <w:left w:val="none" w:sz="0" w:space="0" w:color="auto"/>
        <w:bottom w:val="none" w:sz="0" w:space="0" w:color="auto"/>
        <w:right w:val="none" w:sz="0" w:space="0" w:color="auto"/>
      </w:divBdr>
    </w:div>
    <w:div w:id="509107841">
      <w:bodyDiv w:val="1"/>
      <w:marLeft w:val="0"/>
      <w:marRight w:val="0"/>
      <w:marTop w:val="0"/>
      <w:marBottom w:val="0"/>
      <w:divBdr>
        <w:top w:val="none" w:sz="0" w:space="0" w:color="auto"/>
        <w:left w:val="none" w:sz="0" w:space="0" w:color="auto"/>
        <w:bottom w:val="none" w:sz="0" w:space="0" w:color="auto"/>
        <w:right w:val="none" w:sz="0" w:space="0" w:color="auto"/>
      </w:divBdr>
    </w:div>
    <w:div w:id="516507594">
      <w:bodyDiv w:val="1"/>
      <w:marLeft w:val="0"/>
      <w:marRight w:val="0"/>
      <w:marTop w:val="0"/>
      <w:marBottom w:val="0"/>
      <w:divBdr>
        <w:top w:val="none" w:sz="0" w:space="0" w:color="auto"/>
        <w:left w:val="none" w:sz="0" w:space="0" w:color="auto"/>
        <w:bottom w:val="none" w:sz="0" w:space="0" w:color="auto"/>
        <w:right w:val="none" w:sz="0" w:space="0" w:color="auto"/>
      </w:divBdr>
    </w:div>
    <w:div w:id="699744354">
      <w:bodyDiv w:val="1"/>
      <w:marLeft w:val="0"/>
      <w:marRight w:val="0"/>
      <w:marTop w:val="0"/>
      <w:marBottom w:val="0"/>
      <w:divBdr>
        <w:top w:val="none" w:sz="0" w:space="0" w:color="auto"/>
        <w:left w:val="none" w:sz="0" w:space="0" w:color="auto"/>
        <w:bottom w:val="none" w:sz="0" w:space="0" w:color="auto"/>
        <w:right w:val="none" w:sz="0" w:space="0" w:color="auto"/>
      </w:divBdr>
    </w:div>
    <w:div w:id="750659515">
      <w:bodyDiv w:val="1"/>
      <w:marLeft w:val="0"/>
      <w:marRight w:val="0"/>
      <w:marTop w:val="0"/>
      <w:marBottom w:val="0"/>
      <w:divBdr>
        <w:top w:val="none" w:sz="0" w:space="0" w:color="auto"/>
        <w:left w:val="none" w:sz="0" w:space="0" w:color="auto"/>
        <w:bottom w:val="none" w:sz="0" w:space="0" w:color="auto"/>
        <w:right w:val="none" w:sz="0" w:space="0" w:color="auto"/>
      </w:divBdr>
      <w:divsChild>
        <w:div w:id="941300507">
          <w:marLeft w:val="720"/>
          <w:marRight w:val="0"/>
          <w:marTop w:val="96"/>
          <w:marBottom w:val="0"/>
          <w:divBdr>
            <w:top w:val="none" w:sz="0" w:space="0" w:color="auto"/>
            <w:left w:val="none" w:sz="0" w:space="0" w:color="auto"/>
            <w:bottom w:val="none" w:sz="0" w:space="0" w:color="auto"/>
            <w:right w:val="none" w:sz="0" w:space="0" w:color="auto"/>
          </w:divBdr>
        </w:div>
        <w:div w:id="665981223">
          <w:marLeft w:val="720"/>
          <w:marRight w:val="0"/>
          <w:marTop w:val="96"/>
          <w:marBottom w:val="0"/>
          <w:divBdr>
            <w:top w:val="none" w:sz="0" w:space="0" w:color="auto"/>
            <w:left w:val="none" w:sz="0" w:space="0" w:color="auto"/>
            <w:bottom w:val="none" w:sz="0" w:space="0" w:color="auto"/>
            <w:right w:val="none" w:sz="0" w:space="0" w:color="auto"/>
          </w:divBdr>
        </w:div>
        <w:div w:id="1090276312">
          <w:marLeft w:val="720"/>
          <w:marRight w:val="0"/>
          <w:marTop w:val="96"/>
          <w:marBottom w:val="0"/>
          <w:divBdr>
            <w:top w:val="none" w:sz="0" w:space="0" w:color="auto"/>
            <w:left w:val="none" w:sz="0" w:space="0" w:color="auto"/>
            <w:bottom w:val="none" w:sz="0" w:space="0" w:color="auto"/>
            <w:right w:val="none" w:sz="0" w:space="0" w:color="auto"/>
          </w:divBdr>
        </w:div>
        <w:div w:id="80831490">
          <w:marLeft w:val="720"/>
          <w:marRight w:val="0"/>
          <w:marTop w:val="96"/>
          <w:marBottom w:val="0"/>
          <w:divBdr>
            <w:top w:val="none" w:sz="0" w:space="0" w:color="auto"/>
            <w:left w:val="none" w:sz="0" w:space="0" w:color="auto"/>
            <w:bottom w:val="none" w:sz="0" w:space="0" w:color="auto"/>
            <w:right w:val="none" w:sz="0" w:space="0" w:color="auto"/>
          </w:divBdr>
        </w:div>
        <w:div w:id="496309953">
          <w:marLeft w:val="720"/>
          <w:marRight w:val="0"/>
          <w:marTop w:val="96"/>
          <w:marBottom w:val="0"/>
          <w:divBdr>
            <w:top w:val="none" w:sz="0" w:space="0" w:color="auto"/>
            <w:left w:val="none" w:sz="0" w:space="0" w:color="auto"/>
            <w:bottom w:val="none" w:sz="0" w:space="0" w:color="auto"/>
            <w:right w:val="none" w:sz="0" w:space="0" w:color="auto"/>
          </w:divBdr>
        </w:div>
        <w:div w:id="303701093">
          <w:marLeft w:val="720"/>
          <w:marRight w:val="0"/>
          <w:marTop w:val="96"/>
          <w:marBottom w:val="0"/>
          <w:divBdr>
            <w:top w:val="none" w:sz="0" w:space="0" w:color="auto"/>
            <w:left w:val="none" w:sz="0" w:space="0" w:color="auto"/>
            <w:bottom w:val="none" w:sz="0" w:space="0" w:color="auto"/>
            <w:right w:val="none" w:sz="0" w:space="0" w:color="auto"/>
          </w:divBdr>
        </w:div>
        <w:div w:id="1482892010">
          <w:marLeft w:val="720"/>
          <w:marRight w:val="0"/>
          <w:marTop w:val="96"/>
          <w:marBottom w:val="0"/>
          <w:divBdr>
            <w:top w:val="none" w:sz="0" w:space="0" w:color="auto"/>
            <w:left w:val="none" w:sz="0" w:space="0" w:color="auto"/>
            <w:bottom w:val="none" w:sz="0" w:space="0" w:color="auto"/>
            <w:right w:val="none" w:sz="0" w:space="0" w:color="auto"/>
          </w:divBdr>
        </w:div>
        <w:div w:id="166485457">
          <w:marLeft w:val="720"/>
          <w:marRight w:val="0"/>
          <w:marTop w:val="96"/>
          <w:marBottom w:val="0"/>
          <w:divBdr>
            <w:top w:val="none" w:sz="0" w:space="0" w:color="auto"/>
            <w:left w:val="none" w:sz="0" w:space="0" w:color="auto"/>
            <w:bottom w:val="none" w:sz="0" w:space="0" w:color="auto"/>
            <w:right w:val="none" w:sz="0" w:space="0" w:color="auto"/>
          </w:divBdr>
        </w:div>
      </w:divsChild>
    </w:div>
    <w:div w:id="785659481">
      <w:bodyDiv w:val="1"/>
      <w:marLeft w:val="0"/>
      <w:marRight w:val="0"/>
      <w:marTop w:val="0"/>
      <w:marBottom w:val="0"/>
      <w:divBdr>
        <w:top w:val="none" w:sz="0" w:space="0" w:color="auto"/>
        <w:left w:val="none" w:sz="0" w:space="0" w:color="auto"/>
        <w:bottom w:val="none" w:sz="0" w:space="0" w:color="auto"/>
        <w:right w:val="none" w:sz="0" w:space="0" w:color="auto"/>
      </w:divBdr>
    </w:div>
    <w:div w:id="837117020">
      <w:bodyDiv w:val="1"/>
      <w:marLeft w:val="0"/>
      <w:marRight w:val="0"/>
      <w:marTop w:val="0"/>
      <w:marBottom w:val="0"/>
      <w:divBdr>
        <w:top w:val="none" w:sz="0" w:space="0" w:color="auto"/>
        <w:left w:val="none" w:sz="0" w:space="0" w:color="auto"/>
        <w:bottom w:val="none" w:sz="0" w:space="0" w:color="auto"/>
        <w:right w:val="none" w:sz="0" w:space="0" w:color="auto"/>
      </w:divBdr>
    </w:div>
    <w:div w:id="878395943">
      <w:bodyDiv w:val="1"/>
      <w:marLeft w:val="0"/>
      <w:marRight w:val="0"/>
      <w:marTop w:val="0"/>
      <w:marBottom w:val="0"/>
      <w:divBdr>
        <w:top w:val="none" w:sz="0" w:space="0" w:color="auto"/>
        <w:left w:val="none" w:sz="0" w:space="0" w:color="auto"/>
        <w:bottom w:val="none" w:sz="0" w:space="0" w:color="auto"/>
        <w:right w:val="none" w:sz="0" w:space="0" w:color="auto"/>
      </w:divBdr>
    </w:div>
    <w:div w:id="948926454">
      <w:bodyDiv w:val="1"/>
      <w:marLeft w:val="0"/>
      <w:marRight w:val="0"/>
      <w:marTop w:val="0"/>
      <w:marBottom w:val="0"/>
      <w:divBdr>
        <w:top w:val="none" w:sz="0" w:space="0" w:color="auto"/>
        <w:left w:val="none" w:sz="0" w:space="0" w:color="auto"/>
        <w:bottom w:val="none" w:sz="0" w:space="0" w:color="auto"/>
        <w:right w:val="none" w:sz="0" w:space="0" w:color="auto"/>
      </w:divBdr>
    </w:div>
    <w:div w:id="1038506519">
      <w:bodyDiv w:val="1"/>
      <w:marLeft w:val="0"/>
      <w:marRight w:val="0"/>
      <w:marTop w:val="0"/>
      <w:marBottom w:val="0"/>
      <w:divBdr>
        <w:top w:val="none" w:sz="0" w:space="0" w:color="auto"/>
        <w:left w:val="none" w:sz="0" w:space="0" w:color="auto"/>
        <w:bottom w:val="none" w:sz="0" w:space="0" w:color="auto"/>
        <w:right w:val="none" w:sz="0" w:space="0" w:color="auto"/>
      </w:divBdr>
    </w:div>
    <w:div w:id="1042707807">
      <w:bodyDiv w:val="1"/>
      <w:marLeft w:val="0"/>
      <w:marRight w:val="0"/>
      <w:marTop w:val="0"/>
      <w:marBottom w:val="0"/>
      <w:divBdr>
        <w:top w:val="none" w:sz="0" w:space="0" w:color="auto"/>
        <w:left w:val="none" w:sz="0" w:space="0" w:color="auto"/>
        <w:bottom w:val="none" w:sz="0" w:space="0" w:color="auto"/>
        <w:right w:val="none" w:sz="0" w:space="0" w:color="auto"/>
      </w:divBdr>
    </w:div>
    <w:div w:id="1090003852">
      <w:bodyDiv w:val="1"/>
      <w:marLeft w:val="0"/>
      <w:marRight w:val="0"/>
      <w:marTop w:val="0"/>
      <w:marBottom w:val="0"/>
      <w:divBdr>
        <w:top w:val="none" w:sz="0" w:space="0" w:color="auto"/>
        <w:left w:val="none" w:sz="0" w:space="0" w:color="auto"/>
        <w:bottom w:val="none" w:sz="0" w:space="0" w:color="auto"/>
        <w:right w:val="none" w:sz="0" w:space="0" w:color="auto"/>
      </w:divBdr>
    </w:div>
    <w:div w:id="1123767479">
      <w:bodyDiv w:val="1"/>
      <w:marLeft w:val="0"/>
      <w:marRight w:val="0"/>
      <w:marTop w:val="0"/>
      <w:marBottom w:val="0"/>
      <w:divBdr>
        <w:top w:val="none" w:sz="0" w:space="0" w:color="auto"/>
        <w:left w:val="none" w:sz="0" w:space="0" w:color="auto"/>
        <w:bottom w:val="none" w:sz="0" w:space="0" w:color="auto"/>
        <w:right w:val="none" w:sz="0" w:space="0" w:color="auto"/>
      </w:divBdr>
    </w:div>
    <w:div w:id="1226377552">
      <w:bodyDiv w:val="1"/>
      <w:marLeft w:val="0"/>
      <w:marRight w:val="0"/>
      <w:marTop w:val="0"/>
      <w:marBottom w:val="0"/>
      <w:divBdr>
        <w:top w:val="none" w:sz="0" w:space="0" w:color="auto"/>
        <w:left w:val="none" w:sz="0" w:space="0" w:color="auto"/>
        <w:bottom w:val="none" w:sz="0" w:space="0" w:color="auto"/>
        <w:right w:val="none" w:sz="0" w:space="0" w:color="auto"/>
      </w:divBdr>
    </w:div>
    <w:div w:id="1258632136">
      <w:bodyDiv w:val="1"/>
      <w:marLeft w:val="0"/>
      <w:marRight w:val="0"/>
      <w:marTop w:val="0"/>
      <w:marBottom w:val="0"/>
      <w:divBdr>
        <w:top w:val="none" w:sz="0" w:space="0" w:color="auto"/>
        <w:left w:val="none" w:sz="0" w:space="0" w:color="auto"/>
        <w:bottom w:val="none" w:sz="0" w:space="0" w:color="auto"/>
        <w:right w:val="none" w:sz="0" w:space="0" w:color="auto"/>
      </w:divBdr>
    </w:div>
    <w:div w:id="1400447221">
      <w:bodyDiv w:val="1"/>
      <w:marLeft w:val="0"/>
      <w:marRight w:val="0"/>
      <w:marTop w:val="0"/>
      <w:marBottom w:val="0"/>
      <w:divBdr>
        <w:top w:val="none" w:sz="0" w:space="0" w:color="auto"/>
        <w:left w:val="none" w:sz="0" w:space="0" w:color="auto"/>
        <w:bottom w:val="none" w:sz="0" w:space="0" w:color="auto"/>
        <w:right w:val="none" w:sz="0" w:space="0" w:color="auto"/>
      </w:divBdr>
    </w:div>
    <w:div w:id="1428229374">
      <w:bodyDiv w:val="1"/>
      <w:marLeft w:val="0"/>
      <w:marRight w:val="0"/>
      <w:marTop w:val="0"/>
      <w:marBottom w:val="0"/>
      <w:divBdr>
        <w:top w:val="none" w:sz="0" w:space="0" w:color="auto"/>
        <w:left w:val="none" w:sz="0" w:space="0" w:color="auto"/>
        <w:bottom w:val="none" w:sz="0" w:space="0" w:color="auto"/>
        <w:right w:val="none" w:sz="0" w:space="0" w:color="auto"/>
      </w:divBdr>
    </w:div>
    <w:div w:id="1431464070">
      <w:bodyDiv w:val="1"/>
      <w:marLeft w:val="0"/>
      <w:marRight w:val="0"/>
      <w:marTop w:val="0"/>
      <w:marBottom w:val="0"/>
      <w:divBdr>
        <w:top w:val="none" w:sz="0" w:space="0" w:color="auto"/>
        <w:left w:val="none" w:sz="0" w:space="0" w:color="auto"/>
        <w:bottom w:val="none" w:sz="0" w:space="0" w:color="auto"/>
        <w:right w:val="none" w:sz="0" w:space="0" w:color="auto"/>
      </w:divBdr>
    </w:div>
    <w:div w:id="1440181922">
      <w:bodyDiv w:val="1"/>
      <w:marLeft w:val="0"/>
      <w:marRight w:val="0"/>
      <w:marTop w:val="0"/>
      <w:marBottom w:val="0"/>
      <w:divBdr>
        <w:top w:val="none" w:sz="0" w:space="0" w:color="auto"/>
        <w:left w:val="none" w:sz="0" w:space="0" w:color="auto"/>
        <w:bottom w:val="none" w:sz="0" w:space="0" w:color="auto"/>
        <w:right w:val="none" w:sz="0" w:space="0" w:color="auto"/>
      </w:divBdr>
    </w:div>
    <w:div w:id="1441291749">
      <w:bodyDiv w:val="1"/>
      <w:marLeft w:val="0"/>
      <w:marRight w:val="0"/>
      <w:marTop w:val="0"/>
      <w:marBottom w:val="0"/>
      <w:divBdr>
        <w:top w:val="none" w:sz="0" w:space="0" w:color="auto"/>
        <w:left w:val="none" w:sz="0" w:space="0" w:color="auto"/>
        <w:bottom w:val="none" w:sz="0" w:space="0" w:color="auto"/>
        <w:right w:val="none" w:sz="0" w:space="0" w:color="auto"/>
      </w:divBdr>
    </w:div>
    <w:div w:id="1454444673">
      <w:bodyDiv w:val="1"/>
      <w:marLeft w:val="0"/>
      <w:marRight w:val="0"/>
      <w:marTop w:val="0"/>
      <w:marBottom w:val="0"/>
      <w:divBdr>
        <w:top w:val="none" w:sz="0" w:space="0" w:color="auto"/>
        <w:left w:val="none" w:sz="0" w:space="0" w:color="auto"/>
        <w:bottom w:val="none" w:sz="0" w:space="0" w:color="auto"/>
        <w:right w:val="none" w:sz="0" w:space="0" w:color="auto"/>
      </w:divBdr>
    </w:div>
    <w:div w:id="1517428376">
      <w:bodyDiv w:val="1"/>
      <w:marLeft w:val="0"/>
      <w:marRight w:val="0"/>
      <w:marTop w:val="0"/>
      <w:marBottom w:val="0"/>
      <w:divBdr>
        <w:top w:val="none" w:sz="0" w:space="0" w:color="auto"/>
        <w:left w:val="none" w:sz="0" w:space="0" w:color="auto"/>
        <w:bottom w:val="none" w:sz="0" w:space="0" w:color="auto"/>
        <w:right w:val="none" w:sz="0" w:space="0" w:color="auto"/>
      </w:divBdr>
    </w:div>
    <w:div w:id="1544831948">
      <w:bodyDiv w:val="1"/>
      <w:marLeft w:val="0"/>
      <w:marRight w:val="0"/>
      <w:marTop w:val="0"/>
      <w:marBottom w:val="0"/>
      <w:divBdr>
        <w:top w:val="none" w:sz="0" w:space="0" w:color="auto"/>
        <w:left w:val="none" w:sz="0" w:space="0" w:color="auto"/>
        <w:bottom w:val="none" w:sz="0" w:space="0" w:color="auto"/>
        <w:right w:val="none" w:sz="0" w:space="0" w:color="auto"/>
      </w:divBdr>
    </w:div>
    <w:div w:id="1672221297">
      <w:bodyDiv w:val="1"/>
      <w:marLeft w:val="0"/>
      <w:marRight w:val="0"/>
      <w:marTop w:val="0"/>
      <w:marBottom w:val="0"/>
      <w:divBdr>
        <w:top w:val="none" w:sz="0" w:space="0" w:color="auto"/>
        <w:left w:val="none" w:sz="0" w:space="0" w:color="auto"/>
        <w:bottom w:val="none" w:sz="0" w:space="0" w:color="auto"/>
        <w:right w:val="none" w:sz="0" w:space="0" w:color="auto"/>
      </w:divBdr>
    </w:div>
    <w:div w:id="1716344783">
      <w:bodyDiv w:val="1"/>
      <w:marLeft w:val="0"/>
      <w:marRight w:val="0"/>
      <w:marTop w:val="0"/>
      <w:marBottom w:val="0"/>
      <w:divBdr>
        <w:top w:val="none" w:sz="0" w:space="0" w:color="auto"/>
        <w:left w:val="none" w:sz="0" w:space="0" w:color="auto"/>
        <w:bottom w:val="none" w:sz="0" w:space="0" w:color="auto"/>
        <w:right w:val="none" w:sz="0" w:space="0" w:color="auto"/>
      </w:divBdr>
    </w:div>
    <w:div w:id="1737512240">
      <w:bodyDiv w:val="1"/>
      <w:marLeft w:val="0"/>
      <w:marRight w:val="0"/>
      <w:marTop w:val="0"/>
      <w:marBottom w:val="0"/>
      <w:divBdr>
        <w:top w:val="none" w:sz="0" w:space="0" w:color="auto"/>
        <w:left w:val="none" w:sz="0" w:space="0" w:color="auto"/>
        <w:bottom w:val="none" w:sz="0" w:space="0" w:color="auto"/>
        <w:right w:val="none" w:sz="0" w:space="0" w:color="auto"/>
      </w:divBdr>
    </w:div>
    <w:div w:id="1945382952">
      <w:bodyDiv w:val="1"/>
      <w:marLeft w:val="0"/>
      <w:marRight w:val="0"/>
      <w:marTop w:val="0"/>
      <w:marBottom w:val="0"/>
      <w:divBdr>
        <w:top w:val="none" w:sz="0" w:space="0" w:color="auto"/>
        <w:left w:val="none" w:sz="0" w:space="0" w:color="auto"/>
        <w:bottom w:val="none" w:sz="0" w:space="0" w:color="auto"/>
        <w:right w:val="none" w:sz="0" w:space="0" w:color="auto"/>
      </w:divBdr>
    </w:div>
    <w:div w:id="20308384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twitter.com/bosquenixticuil/status/125378344620126208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A44155-452A-4FD9-9023-8FCC7CDFDC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4892</Words>
  <Characters>26909</Characters>
  <Application>Microsoft Office Word</Application>
  <DocSecurity>0</DocSecurity>
  <Lines>224</Lines>
  <Paragraphs>63</Paragraphs>
  <ScaleCrop>false</ScaleCrop>
  <HeadingPairs>
    <vt:vector size="2" baseType="variant">
      <vt:variant>
        <vt:lpstr>Título</vt:lpstr>
      </vt:variant>
      <vt:variant>
        <vt:i4>1</vt:i4>
      </vt:variant>
    </vt:vector>
  </HeadingPairs>
  <TitlesOfParts>
    <vt:vector size="1" baseType="lpstr">
      <vt:lpstr/>
    </vt:vector>
  </TitlesOfParts>
  <Company>AYUNTAMIENTO DE ZAPOPAN</Company>
  <LinksUpToDate>false</LinksUpToDate>
  <CharactersWithSpaces>31738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DISEÑO E IMAGEN COMUNICACION SOCIAL</dc:creator>
  <cp:lastModifiedBy>Mildred Gonzalez Rubio</cp:lastModifiedBy>
  <cp:revision>2</cp:revision>
  <cp:lastPrinted>2020-09-01T18:47:00Z</cp:lastPrinted>
  <dcterms:created xsi:type="dcterms:W3CDTF">2022-07-12T18:03:00Z</dcterms:created>
  <dcterms:modified xsi:type="dcterms:W3CDTF">2022-07-12T18:03:00Z</dcterms:modified>
</cp:coreProperties>
</file>