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9"/>
      </w:tblGrid>
      <w:tr w:rsidR="00A45E83" w:rsidRPr="00E82596" w:rsidTr="000F7FD3">
        <w:tc>
          <w:tcPr>
            <w:tcW w:w="9039" w:type="dxa"/>
          </w:tcPr>
          <w:p w:rsidR="00F834D7" w:rsidRPr="00E82596" w:rsidRDefault="00FB0CB2" w:rsidP="00E82596">
            <w:pPr>
              <w:spacing w:after="0" w:line="360" w:lineRule="auto"/>
              <w:jc w:val="center"/>
              <w:rPr>
                <w:rFonts w:ascii="Arial" w:hAnsi="Arial" w:cs="Arial"/>
                <w:b/>
                <w:sz w:val="24"/>
                <w:szCs w:val="24"/>
              </w:rPr>
            </w:pPr>
            <w:r w:rsidRPr="00E82596">
              <w:rPr>
                <w:rFonts w:ascii="Arial" w:hAnsi="Arial" w:cs="Arial"/>
                <w:b/>
                <w:sz w:val="24"/>
                <w:szCs w:val="24"/>
              </w:rPr>
              <w:t>MUNICIPIO ZAPOPAN</w:t>
            </w:r>
          </w:p>
          <w:p w:rsidR="00F834D7" w:rsidRPr="00E82596" w:rsidRDefault="00FB0CB2" w:rsidP="00E82596">
            <w:pPr>
              <w:spacing w:after="0" w:line="360" w:lineRule="auto"/>
              <w:jc w:val="center"/>
              <w:rPr>
                <w:rFonts w:ascii="Arial" w:hAnsi="Arial" w:cs="Arial"/>
                <w:b/>
                <w:sz w:val="24"/>
                <w:szCs w:val="24"/>
              </w:rPr>
            </w:pPr>
            <w:r w:rsidRPr="00E82596">
              <w:rPr>
                <w:rFonts w:ascii="Arial" w:hAnsi="Arial" w:cs="Arial"/>
                <w:b/>
                <w:sz w:val="24"/>
                <w:szCs w:val="24"/>
              </w:rPr>
              <w:t>NOTAS A LOS ESTADOS FINANCIEROS</w:t>
            </w:r>
          </w:p>
          <w:p w:rsidR="00F834D7" w:rsidRPr="00E82596" w:rsidRDefault="00FB0CB2" w:rsidP="00E82596">
            <w:pPr>
              <w:spacing w:after="0" w:line="360" w:lineRule="auto"/>
              <w:jc w:val="center"/>
              <w:rPr>
                <w:rFonts w:ascii="Arial" w:hAnsi="Arial" w:cs="Arial"/>
                <w:b/>
                <w:sz w:val="24"/>
                <w:szCs w:val="24"/>
              </w:rPr>
            </w:pPr>
            <w:r w:rsidRPr="00E82596">
              <w:rPr>
                <w:rFonts w:ascii="Arial" w:hAnsi="Arial" w:cs="Arial"/>
                <w:b/>
                <w:sz w:val="24"/>
                <w:szCs w:val="24"/>
              </w:rPr>
              <w:t xml:space="preserve"> DE GESTIÓN ADMINISTRATIVA</w:t>
            </w:r>
          </w:p>
          <w:p w:rsidR="00A45E83" w:rsidRPr="00E82596" w:rsidRDefault="00E82596" w:rsidP="00E82596">
            <w:pPr>
              <w:spacing w:after="0" w:line="360" w:lineRule="auto"/>
              <w:jc w:val="center"/>
              <w:rPr>
                <w:rFonts w:ascii="Arial" w:hAnsi="Arial" w:cs="Arial"/>
                <w:sz w:val="24"/>
                <w:szCs w:val="24"/>
              </w:rPr>
            </w:pPr>
            <w:bookmarkStart w:id="0" w:name="periodo"/>
            <w:bookmarkEnd w:id="0"/>
            <w:r w:rsidRPr="00E82596">
              <w:rPr>
                <w:rFonts w:ascii="Arial" w:hAnsi="Arial" w:cs="Arial"/>
                <w:b/>
                <w:sz w:val="24"/>
                <w:szCs w:val="24"/>
              </w:rPr>
              <w:t>DEL 1 DE ENERO AL 30 DE SEPTIEMBRE</w:t>
            </w:r>
            <w:r w:rsidR="00F834D7" w:rsidRPr="00E82596">
              <w:rPr>
                <w:rFonts w:ascii="Arial" w:hAnsi="Arial" w:cs="Arial"/>
                <w:b/>
                <w:sz w:val="24"/>
                <w:szCs w:val="24"/>
              </w:rPr>
              <w:t xml:space="preserve"> DE 2022</w:t>
            </w:r>
          </w:p>
        </w:tc>
      </w:tr>
    </w:tbl>
    <w:p w:rsidR="00806603" w:rsidRPr="00E82596" w:rsidRDefault="00806603" w:rsidP="00E82596">
      <w:pPr>
        <w:spacing w:after="120" w:line="360" w:lineRule="auto"/>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A45E83" w:rsidRPr="00E82596" w:rsidTr="00F736A9">
        <w:trPr>
          <w:trHeight w:val="992"/>
        </w:trPr>
        <w:tc>
          <w:tcPr>
            <w:tcW w:w="5000" w:type="pct"/>
          </w:tcPr>
          <w:p w:rsidR="00E81301" w:rsidRPr="00E82596" w:rsidRDefault="00E81301" w:rsidP="00E82596">
            <w:pPr>
              <w:autoSpaceDE w:val="0"/>
              <w:autoSpaceDN w:val="0"/>
              <w:adjustRightInd w:val="0"/>
              <w:spacing w:line="360" w:lineRule="auto"/>
              <w:jc w:val="center"/>
              <w:rPr>
                <w:rFonts w:ascii="Arial" w:hAnsi="Arial" w:cs="Arial"/>
                <w:sz w:val="24"/>
                <w:szCs w:val="24"/>
                <w:lang w:eastAsia="es-MX"/>
              </w:rPr>
            </w:pPr>
            <w:bookmarkStart w:id="1" w:name="cuerpo"/>
            <w:bookmarkEnd w:id="1"/>
            <w:r w:rsidRPr="00E82596">
              <w:rPr>
                <w:rFonts w:ascii="Arial" w:hAnsi="Arial" w:cs="Arial"/>
                <w:sz w:val="24"/>
                <w:szCs w:val="24"/>
                <w:lang w:eastAsia="es-MX"/>
              </w:rPr>
              <w:t>NOTAS A LOS  ESTADOS FINANCIEROS</w:t>
            </w:r>
          </w:p>
          <w:p w:rsidR="00E81301" w:rsidRPr="00E82596" w:rsidRDefault="00E82596" w:rsidP="00E82596">
            <w:pPr>
              <w:autoSpaceDE w:val="0"/>
              <w:autoSpaceDN w:val="0"/>
              <w:adjustRightInd w:val="0"/>
              <w:spacing w:line="360" w:lineRule="auto"/>
              <w:jc w:val="center"/>
              <w:rPr>
                <w:rFonts w:ascii="Arial" w:hAnsi="Arial" w:cs="Arial"/>
                <w:sz w:val="24"/>
                <w:szCs w:val="24"/>
                <w:lang w:eastAsia="es-MX"/>
              </w:rPr>
            </w:pPr>
            <w:r w:rsidRPr="00E82596">
              <w:rPr>
                <w:rFonts w:ascii="Arial" w:hAnsi="Arial" w:cs="Arial"/>
                <w:sz w:val="24"/>
                <w:szCs w:val="24"/>
                <w:lang w:eastAsia="es-MX"/>
              </w:rPr>
              <w:t xml:space="preserve">Septiembre </w:t>
            </w:r>
            <w:r w:rsidR="00F834D7" w:rsidRPr="00E82596">
              <w:rPr>
                <w:rFonts w:ascii="Arial" w:hAnsi="Arial" w:cs="Arial"/>
                <w:sz w:val="24"/>
                <w:szCs w:val="24"/>
                <w:lang w:eastAsia="es-MX"/>
              </w:rPr>
              <w:t>2022</w:t>
            </w:r>
          </w:p>
          <w:p w:rsidR="00E81301" w:rsidRPr="00E82596" w:rsidRDefault="00E81301" w:rsidP="00E82596">
            <w:pPr>
              <w:autoSpaceDE w:val="0"/>
              <w:autoSpaceDN w:val="0"/>
              <w:adjustRightInd w:val="0"/>
              <w:spacing w:line="360" w:lineRule="auto"/>
              <w:ind w:left="720" w:hanging="360"/>
              <w:jc w:val="center"/>
              <w:rPr>
                <w:rFonts w:ascii="Arial" w:hAnsi="Arial" w:cs="Arial"/>
                <w:b/>
                <w:bCs/>
                <w:sz w:val="24"/>
                <w:szCs w:val="24"/>
                <w:lang w:eastAsia="es-MX"/>
              </w:rPr>
            </w:pPr>
            <w:r w:rsidRPr="00E82596">
              <w:rPr>
                <w:rFonts w:ascii="Arial" w:hAnsi="Arial" w:cs="Arial"/>
                <w:b/>
                <w:bCs/>
                <w:sz w:val="24"/>
                <w:szCs w:val="24"/>
                <w:lang w:eastAsia="es-MX"/>
              </w:rPr>
              <w:t>C)</w:t>
            </w:r>
            <w:r w:rsidRPr="00E82596">
              <w:rPr>
                <w:rFonts w:ascii="Arial" w:hAnsi="Arial" w:cs="Arial"/>
                <w:b/>
                <w:bCs/>
                <w:sz w:val="24"/>
                <w:szCs w:val="24"/>
                <w:lang w:eastAsia="es-MX"/>
              </w:rPr>
              <w:tab/>
              <w:t>Notas de Gestión Administrativa</w:t>
            </w:r>
            <w:r w:rsidR="00D07D27" w:rsidRPr="00E82596">
              <w:rPr>
                <w:rFonts w:ascii="Arial" w:hAnsi="Arial" w:cs="Arial"/>
                <w:b/>
                <w:bCs/>
                <w:sz w:val="24"/>
                <w:szCs w:val="24"/>
                <w:lang w:eastAsia="es-MX"/>
              </w:rPr>
              <w:t>.</w:t>
            </w:r>
          </w:p>
          <w:p w:rsidR="00F834D7" w:rsidRPr="00E82596" w:rsidRDefault="00F834D7" w:rsidP="00E82596">
            <w:pPr>
              <w:autoSpaceDE w:val="0"/>
              <w:autoSpaceDN w:val="0"/>
              <w:adjustRightInd w:val="0"/>
              <w:spacing w:line="360" w:lineRule="auto"/>
              <w:ind w:left="720" w:hanging="360"/>
              <w:jc w:val="center"/>
              <w:rPr>
                <w:rFonts w:ascii="Arial" w:hAnsi="Arial" w:cs="Arial"/>
                <w:b/>
                <w:bCs/>
                <w:sz w:val="24"/>
                <w:szCs w:val="24"/>
                <w:lang w:eastAsia="es-MX"/>
              </w:rPr>
            </w:pPr>
          </w:p>
          <w:p w:rsidR="00E81301" w:rsidRPr="00E82596" w:rsidRDefault="00E81301" w:rsidP="00E82596">
            <w:pPr>
              <w:autoSpaceDE w:val="0"/>
              <w:autoSpaceDN w:val="0"/>
              <w:adjustRightInd w:val="0"/>
              <w:spacing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1</w:t>
            </w:r>
            <w:r w:rsidRPr="00E82596">
              <w:rPr>
                <w:rFonts w:ascii="Arial" w:hAnsi="Arial" w:cs="Arial"/>
                <w:b/>
                <w:bCs/>
                <w:sz w:val="24"/>
                <w:szCs w:val="24"/>
                <w:lang w:eastAsia="es-MX"/>
              </w:rPr>
              <w:tab/>
              <w:t>Introducción.</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Los Estados Financieros del Ayuntamiento del Municipio de Zapopan, proveen de información financiera a los principales usuarios de la misma, al Congreso del Estado</w:t>
            </w:r>
            <w:r w:rsidR="00874C53" w:rsidRPr="00E82596">
              <w:rPr>
                <w:rFonts w:ascii="Arial" w:hAnsi="Arial" w:cs="Arial"/>
                <w:sz w:val="24"/>
                <w:szCs w:val="24"/>
                <w:lang w:eastAsia="es-MX"/>
              </w:rPr>
              <w:t>,</w:t>
            </w:r>
            <w:r w:rsidRPr="00E82596">
              <w:rPr>
                <w:rFonts w:ascii="Arial" w:hAnsi="Arial" w:cs="Arial"/>
                <w:sz w:val="24"/>
                <w:szCs w:val="24"/>
                <w:lang w:eastAsia="es-MX"/>
              </w:rPr>
              <w:t xml:space="preserve"> </w:t>
            </w:r>
            <w:r w:rsidR="00874C53" w:rsidRPr="00E82596">
              <w:rPr>
                <w:rFonts w:ascii="Arial" w:hAnsi="Arial" w:cs="Arial"/>
                <w:sz w:val="24"/>
                <w:szCs w:val="24"/>
                <w:lang w:eastAsia="es-MX"/>
              </w:rPr>
              <w:t xml:space="preserve">la </w:t>
            </w:r>
            <w:r w:rsidR="00541911" w:rsidRPr="00E82596">
              <w:rPr>
                <w:rFonts w:ascii="Arial" w:hAnsi="Arial" w:cs="Arial"/>
                <w:sz w:val="24"/>
                <w:szCs w:val="24"/>
                <w:lang w:eastAsia="es-MX"/>
              </w:rPr>
              <w:t xml:space="preserve">Auditoria Superior del Estado de Jalisco </w:t>
            </w:r>
            <w:r w:rsidRPr="00E82596">
              <w:rPr>
                <w:rFonts w:ascii="Arial" w:hAnsi="Arial" w:cs="Arial"/>
                <w:sz w:val="24"/>
                <w:szCs w:val="24"/>
                <w:lang w:eastAsia="es-MX"/>
              </w:rPr>
              <w:t>y a la ciudadanía en general.</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De esta manera, se informa y explica la respuesta del Ayuntamiento del Municipio de Zapopan a las condiciones relacionadas con la información financiera de cada período de gestión; además, de exponer aquellas políticas que podrían afectar la toma de decisiones en períodos posteriores. </w:t>
            </w:r>
          </w:p>
          <w:p w:rsidR="00E82596" w:rsidRPr="00E82596" w:rsidRDefault="00E81301" w:rsidP="00E82596">
            <w:pPr>
              <w:autoSpaceDE w:val="0"/>
              <w:autoSpaceDN w:val="0"/>
              <w:adjustRightInd w:val="0"/>
              <w:spacing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2</w:t>
            </w:r>
            <w:r w:rsidRPr="00E82596">
              <w:rPr>
                <w:rFonts w:ascii="Arial" w:hAnsi="Arial" w:cs="Arial"/>
                <w:b/>
                <w:bCs/>
                <w:sz w:val="24"/>
                <w:szCs w:val="24"/>
                <w:lang w:eastAsia="es-MX"/>
              </w:rPr>
              <w:tab/>
              <w:t>Panorama Económico y Financiero.</w:t>
            </w:r>
          </w:p>
          <w:p w:rsidR="000F7FD3" w:rsidRDefault="000F7FD3" w:rsidP="00E82596">
            <w:pPr>
              <w:autoSpaceDE w:val="0"/>
              <w:autoSpaceDN w:val="0"/>
              <w:adjustRightInd w:val="0"/>
              <w:spacing w:line="360" w:lineRule="auto"/>
              <w:ind w:left="360" w:hanging="360"/>
              <w:jc w:val="both"/>
              <w:rPr>
                <w:rFonts w:ascii="Arial" w:hAnsi="Arial" w:cs="Arial"/>
                <w:b/>
                <w:sz w:val="24"/>
                <w:szCs w:val="24"/>
              </w:rPr>
            </w:pPr>
            <w:r w:rsidRPr="00E82596">
              <w:rPr>
                <w:rFonts w:ascii="Arial" w:hAnsi="Arial" w:cs="Arial"/>
                <w:b/>
                <w:sz w:val="24"/>
                <w:szCs w:val="24"/>
              </w:rPr>
              <w:t xml:space="preserve">Actividad Económica </w:t>
            </w:r>
          </w:p>
          <w:p w:rsidR="00830513" w:rsidRDefault="008739D9" w:rsidP="00830513">
            <w:pPr>
              <w:autoSpaceDE w:val="0"/>
              <w:autoSpaceDN w:val="0"/>
              <w:adjustRightInd w:val="0"/>
              <w:spacing w:line="360" w:lineRule="auto"/>
              <w:jc w:val="both"/>
              <w:rPr>
                <w:rFonts w:ascii="Arial" w:hAnsi="Arial" w:cs="Arial"/>
                <w:sz w:val="24"/>
                <w:szCs w:val="24"/>
              </w:rPr>
            </w:pPr>
            <w:r>
              <w:rPr>
                <w:rFonts w:ascii="Arial" w:hAnsi="Arial" w:cs="Arial"/>
                <w:sz w:val="24"/>
                <w:szCs w:val="24"/>
              </w:rPr>
              <w:t>De acuerdo con información pu</w:t>
            </w:r>
            <w:r w:rsidR="00830513">
              <w:rPr>
                <w:rFonts w:ascii="Arial" w:hAnsi="Arial" w:cs="Arial"/>
                <w:sz w:val="24"/>
                <w:szCs w:val="24"/>
              </w:rPr>
              <w:t>blica</w:t>
            </w:r>
            <w:r>
              <w:rPr>
                <w:rFonts w:ascii="Arial" w:hAnsi="Arial" w:cs="Arial"/>
                <w:sz w:val="24"/>
                <w:szCs w:val="24"/>
              </w:rPr>
              <w:t>da</w:t>
            </w:r>
            <w:r w:rsidR="00830513">
              <w:rPr>
                <w:rFonts w:ascii="Arial" w:hAnsi="Arial" w:cs="Arial"/>
                <w:sz w:val="24"/>
                <w:szCs w:val="24"/>
              </w:rPr>
              <w:t xml:space="preserve"> en agosto del 2022 por parte del Banco de México, referente a</w:t>
            </w:r>
            <w:r w:rsidR="00830513" w:rsidRPr="00830513">
              <w:rPr>
                <w:rFonts w:ascii="Arial" w:hAnsi="Arial" w:cs="Arial"/>
                <w:sz w:val="24"/>
                <w:szCs w:val="24"/>
              </w:rPr>
              <w:t xml:space="preserve"> la actividad económica mundial </w:t>
            </w:r>
            <w:r w:rsidR="00830513">
              <w:rPr>
                <w:rFonts w:ascii="Arial" w:hAnsi="Arial" w:cs="Arial"/>
                <w:sz w:val="24"/>
                <w:szCs w:val="24"/>
              </w:rPr>
              <w:t xml:space="preserve">se vio considerablemente afectada </w:t>
            </w:r>
            <w:r w:rsidR="00830513" w:rsidRPr="00830513">
              <w:rPr>
                <w:rFonts w:ascii="Arial" w:hAnsi="Arial" w:cs="Arial"/>
                <w:sz w:val="24"/>
                <w:szCs w:val="24"/>
              </w:rPr>
              <w:t xml:space="preserve">durante el segundo trimestre de 2022, </w:t>
            </w:r>
            <w:r w:rsidR="00830513">
              <w:rPr>
                <w:rFonts w:ascii="Arial" w:hAnsi="Arial" w:cs="Arial"/>
                <w:sz w:val="24"/>
                <w:szCs w:val="24"/>
              </w:rPr>
              <w:t xml:space="preserve">y esto se debió </w:t>
            </w:r>
            <w:r w:rsidR="00830513" w:rsidRPr="00830513">
              <w:rPr>
                <w:rFonts w:ascii="Arial" w:hAnsi="Arial" w:cs="Arial"/>
                <w:sz w:val="24"/>
                <w:szCs w:val="24"/>
              </w:rPr>
              <w:t>principalmente</w:t>
            </w:r>
            <w:r w:rsidR="00830513">
              <w:rPr>
                <w:rFonts w:ascii="Arial" w:hAnsi="Arial" w:cs="Arial"/>
                <w:sz w:val="24"/>
                <w:szCs w:val="24"/>
              </w:rPr>
              <w:t xml:space="preserve"> a </w:t>
            </w:r>
            <w:r w:rsidR="00830513">
              <w:rPr>
                <w:rFonts w:ascii="Arial" w:hAnsi="Arial" w:cs="Arial"/>
                <w:sz w:val="24"/>
                <w:szCs w:val="24"/>
              </w:rPr>
              <w:lastRenderedPageBreak/>
              <w:t xml:space="preserve">las afectaciones económicas derivadas del conflicto socio-político </w:t>
            </w:r>
            <w:r w:rsidR="00830513" w:rsidRPr="00830513">
              <w:rPr>
                <w:rFonts w:ascii="Arial" w:hAnsi="Arial" w:cs="Arial"/>
                <w:sz w:val="24"/>
                <w:szCs w:val="24"/>
              </w:rPr>
              <w:t xml:space="preserve"> entre Rusia y Ucrania</w:t>
            </w:r>
            <w:r w:rsidR="00830513">
              <w:rPr>
                <w:rFonts w:ascii="Arial" w:hAnsi="Arial" w:cs="Arial"/>
                <w:sz w:val="24"/>
                <w:szCs w:val="24"/>
              </w:rPr>
              <w:t>, adicionalmente la desaceleración de la economía china también causó estragos en la actividad económica mundial</w:t>
            </w:r>
            <w:r w:rsidR="00830513" w:rsidRPr="00830513">
              <w:rPr>
                <w:rFonts w:ascii="Arial" w:hAnsi="Arial" w:cs="Arial"/>
                <w:sz w:val="24"/>
                <w:szCs w:val="24"/>
              </w:rPr>
              <w:t xml:space="preserve">. </w:t>
            </w:r>
            <w:r w:rsidR="00830513">
              <w:rPr>
                <w:rFonts w:ascii="Arial" w:hAnsi="Arial" w:cs="Arial"/>
                <w:sz w:val="24"/>
                <w:szCs w:val="24"/>
              </w:rPr>
              <w:t xml:space="preserve">Lo anterior, ha originado que los principales </w:t>
            </w:r>
            <w:r w:rsidR="00830513" w:rsidRPr="00830513">
              <w:rPr>
                <w:rFonts w:ascii="Arial" w:hAnsi="Arial" w:cs="Arial"/>
                <w:sz w:val="24"/>
                <w:szCs w:val="24"/>
              </w:rPr>
              <w:t xml:space="preserve">Indicadores </w:t>
            </w:r>
            <w:r w:rsidR="00830513">
              <w:rPr>
                <w:rFonts w:ascii="Arial" w:hAnsi="Arial" w:cs="Arial"/>
                <w:sz w:val="24"/>
                <w:szCs w:val="24"/>
              </w:rPr>
              <w:t>estimen</w:t>
            </w:r>
            <w:r w:rsidR="00830513" w:rsidRPr="00830513">
              <w:rPr>
                <w:rFonts w:ascii="Arial" w:hAnsi="Arial" w:cs="Arial"/>
                <w:sz w:val="24"/>
                <w:szCs w:val="24"/>
              </w:rPr>
              <w:t xml:space="preserve"> a que </w:t>
            </w:r>
            <w:r w:rsidR="00830513">
              <w:rPr>
                <w:rFonts w:ascii="Arial" w:hAnsi="Arial" w:cs="Arial"/>
                <w:sz w:val="24"/>
                <w:szCs w:val="24"/>
              </w:rPr>
              <w:t>este fenómeno (afectación a la actividad económica) se pueda observar también</w:t>
            </w:r>
            <w:r w:rsidR="00830513" w:rsidRPr="00830513">
              <w:rPr>
                <w:rFonts w:ascii="Arial" w:hAnsi="Arial" w:cs="Arial"/>
                <w:sz w:val="24"/>
                <w:szCs w:val="24"/>
              </w:rPr>
              <w:t xml:space="preserve"> a </w:t>
            </w:r>
            <w:r w:rsidR="00830513">
              <w:rPr>
                <w:rFonts w:ascii="Arial" w:hAnsi="Arial" w:cs="Arial"/>
                <w:sz w:val="24"/>
                <w:szCs w:val="24"/>
              </w:rPr>
              <w:t>durante el</w:t>
            </w:r>
            <w:r w:rsidR="00830513" w:rsidRPr="00830513">
              <w:rPr>
                <w:rFonts w:ascii="Arial" w:hAnsi="Arial" w:cs="Arial"/>
                <w:sz w:val="24"/>
                <w:szCs w:val="24"/>
              </w:rPr>
              <w:t xml:space="preserve"> tercer trimestre. </w:t>
            </w:r>
          </w:p>
          <w:p w:rsidR="00830513" w:rsidRDefault="00830513" w:rsidP="00830513">
            <w:pPr>
              <w:autoSpaceDE w:val="0"/>
              <w:autoSpaceDN w:val="0"/>
              <w:adjustRightInd w:val="0"/>
              <w:spacing w:line="360" w:lineRule="auto"/>
              <w:jc w:val="both"/>
              <w:rPr>
                <w:rFonts w:ascii="Arial" w:hAnsi="Arial" w:cs="Arial"/>
                <w:sz w:val="24"/>
                <w:szCs w:val="24"/>
              </w:rPr>
            </w:pPr>
            <w:r>
              <w:rPr>
                <w:rFonts w:ascii="Arial" w:hAnsi="Arial" w:cs="Arial"/>
                <w:sz w:val="24"/>
                <w:szCs w:val="24"/>
              </w:rPr>
              <w:t xml:space="preserve">Ahora bien, durante el tercer trimestre las </w:t>
            </w:r>
            <w:r w:rsidRPr="00830513">
              <w:rPr>
                <w:rFonts w:ascii="Arial" w:hAnsi="Arial" w:cs="Arial"/>
                <w:sz w:val="24"/>
                <w:szCs w:val="24"/>
              </w:rPr>
              <w:t>perspectivas de crecimiento pa</w:t>
            </w:r>
            <w:r>
              <w:rPr>
                <w:rFonts w:ascii="Arial" w:hAnsi="Arial" w:cs="Arial"/>
                <w:sz w:val="24"/>
                <w:szCs w:val="24"/>
              </w:rPr>
              <w:t>ra 2022 y 2023 disminuyeron respecto a lo previstos a inicio del segundo trimestre</w:t>
            </w:r>
            <w:r w:rsidRPr="00830513">
              <w:rPr>
                <w:rFonts w:ascii="Arial" w:hAnsi="Arial" w:cs="Arial"/>
                <w:sz w:val="24"/>
                <w:szCs w:val="24"/>
              </w:rPr>
              <w:t xml:space="preserve">. </w:t>
            </w:r>
            <w:r w:rsidR="00DD137C">
              <w:rPr>
                <w:rFonts w:ascii="Arial" w:hAnsi="Arial" w:cs="Arial"/>
                <w:sz w:val="24"/>
                <w:szCs w:val="24"/>
              </w:rPr>
              <w:t xml:space="preserve">Finalmente, y tal y como se previó la actividad económica presento una ligera desaceleración a finales de agosto, lo anterior de con el </w:t>
            </w:r>
            <w:r w:rsidR="00DD137C" w:rsidRPr="00DD137C">
              <w:rPr>
                <w:rFonts w:ascii="Arial" w:hAnsi="Arial" w:cs="Arial"/>
                <w:sz w:val="24"/>
                <w:szCs w:val="24"/>
              </w:rPr>
              <w:t>Indicador Oportuno de l</w:t>
            </w:r>
            <w:r w:rsidR="00DD137C">
              <w:rPr>
                <w:rFonts w:ascii="Arial" w:hAnsi="Arial" w:cs="Arial"/>
                <w:sz w:val="24"/>
                <w:szCs w:val="24"/>
              </w:rPr>
              <w:t>a Actividad Económica (IOAE), pues según el INEGI, este</w:t>
            </w:r>
            <w:r w:rsidR="00DD137C" w:rsidRPr="00DD137C">
              <w:rPr>
                <w:rFonts w:ascii="Arial" w:hAnsi="Arial" w:cs="Arial"/>
                <w:sz w:val="24"/>
                <w:szCs w:val="24"/>
              </w:rPr>
              <w:t xml:space="preserve"> estima una variación mensual del Indicador Global de Actividad Económica (IGAE) con un ligero descenso de 0.13 por ciento en el séptimo mes del año.</w:t>
            </w:r>
          </w:p>
          <w:p w:rsidR="00DD137C" w:rsidRDefault="00DD137C" w:rsidP="00DD137C">
            <w:pPr>
              <w:autoSpaceDE w:val="0"/>
              <w:autoSpaceDN w:val="0"/>
              <w:adjustRightInd w:val="0"/>
              <w:spacing w:line="360" w:lineRule="auto"/>
              <w:jc w:val="both"/>
              <w:rPr>
                <w:rFonts w:ascii="Arial" w:hAnsi="Arial" w:cs="Arial"/>
                <w:sz w:val="24"/>
                <w:szCs w:val="24"/>
              </w:rPr>
            </w:pPr>
            <w:r>
              <w:rPr>
                <w:rFonts w:ascii="Arial" w:hAnsi="Arial" w:cs="Arial"/>
                <w:sz w:val="24"/>
                <w:szCs w:val="24"/>
              </w:rPr>
              <w:t>Según el IOAE, se</w:t>
            </w:r>
            <w:r w:rsidRPr="00DD137C">
              <w:rPr>
                <w:rFonts w:ascii="Arial" w:hAnsi="Arial" w:cs="Arial"/>
                <w:sz w:val="24"/>
                <w:szCs w:val="24"/>
              </w:rPr>
              <w:t xml:space="preserve"> estima </w:t>
            </w:r>
            <w:r>
              <w:rPr>
                <w:rFonts w:ascii="Arial" w:hAnsi="Arial" w:cs="Arial"/>
                <w:sz w:val="24"/>
                <w:szCs w:val="24"/>
              </w:rPr>
              <w:t xml:space="preserve">que la variación mensual presente </w:t>
            </w:r>
            <w:r w:rsidRPr="00DD137C">
              <w:rPr>
                <w:rFonts w:ascii="Arial" w:hAnsi="Arial" w:cs="Arial"/>
                <w:sz w:val="24"/>
                <w:szCs w:val="24"/>
              </w:rPr>
              <w:t>una ligera contracción de 0.03 por ciento</w:t>
            </w:r>
            <w:r>
              <w:rPr>
                <w:rFonts w:ascii="Arial" w:hAnsi="Arial" w:cs="Arial"/>
                <w:sz w:val="24"/>
                <w:szCs w:val="24"/>
              </w:rPr>
              <w:t xml:space="preserve"> en lo respectivo a </w:t>
            </w:r>
            <w:r w:rsidRPr="00DD137C">
              <w:rPr>
                <w:rFonts w:ascii="Arial" w:hAnsi="Arial" w:cs="Arial"/>
                <w:sz w:val="24"/>
                <w:szCs w:val="24"/>
              </w:rPr>
              <w:t>las actividades terciarias,</w:t>
            </w:r>
            <w:r>
              <w:rPr>
                <w:rFonts w:ascii="Arial" w:hAnsi="Arial" w:cs="Arial"/>
                <w:sz w:val="24"/>
                <w:szCs w:val="24"/>
              </w:rPr>
              <w:t xml:space="preserve"> lo que sería la </w:t>
            </w:r>
            <w:r w:rsidRPr="00DD137C">
              <w:rPr>
                <w:rFonts w:ascii="Arial" w:hAnsi="Arial" w:cs="Arial"/>
                <w:sz w:val="24"/>
                <w:szCs w:val="24"/>
              </w:rPr>
              <w:t xml:space="preserve">primera baja </w:t>
            </w:r>
            <w:r>
              <w:rPr>
                <w:rFonts w:ascii="Arial" w:hAnsi="Arial" w:cs="Arial"/>
                <w:sz w:val="24"/>
                <w:szCs w:val="24"/>
              </w:rPr>
              <w:t>después de registrar</w:t>
            </w:r>
            <w:r w:rsidRPr="00DD137C">
              <w:rPr>
                <w:rFonts w:ascii="Arial" w:hAnsi="Arial" w:cs="Arial"/>
                <w:sz w:val="24"/>
                <w:szCs w:val="24"/>
              </w:rPr>
              <w:t xml:space="preserve"> dos meses consecutivos con incrementos.</w:t>
            </w:r>
          </w:p>
          <w:p w:rsidR="00BC2866" w:rsidRDefault="00DD137C" w:rsidP="00BC2866">
            <w:pPr>
              <w:keepNext/>
              <w:autoSpaceDE w:val="0"/>
              <w:autoSpaceDN w:val="0"/>
              <w:adjustRightInd w:val="0"/>
              <w:spacing w:after="0" w:line="360" w:lineRule="auto"/>
              <w:jc w:val="center"/>
            </w:pPr>
            <w:r>
              <w:rPr>
                <w:noProof/>
                <w:lang w:eastAsia="es-MX"/>
              </w:rPr>
              <w:drawing>
                <wp:inline distT="0" distB="0" distL="0" distR="0">
                  <wp:extent cx="4108388" cy="2933700"/>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109783" cy="2934696"/>
                          </a:xfrm>
                          <a:prstGeom prst="rect">
                            <a:avLst/>
                          </a:prstGeom>
                        </pic:spPr>
                      </pic:pic>
                    </a:graphicData>
                  </a:graphic>
                </wp:inline>
              </w:drawing>
            </w:r>
          </w:p>
          <w:p w:rsidR="00DD137C" w:rsidRPr="00BC2866" w:rsidRDefault="00BC2866" w:rsidP="00BC2866">
            <w:pPr>
              <w:pStyle w:val="Epgrafe"/>
              <w:spacing w:after="0"/>
              <w:jc w:val="center"/>
              <w:rPr>
                <w:rFonts w:ascii="Arial" w:hAnsi="Arial" w:cs="Arial"/>
                <w:b w:val="0"/>
                <w:color w:val="auto"/>
                <w:sz w:val="16"/>
                <w:szCs w:val="16"/>
              </w:rPr>
            </w:pPr>
            <w:r w:rsidRPr="00BC2866">
              <w:rPr>
                <w:rFonts w:ascii="Arial" w:hAnsi="Arial" w:cs="Arial"/>
                <w:b w:val="0"/>
                <w:color w:val="auto"/>
                <w:sz w:val="16"/>
                <w:szCs w:val="16"/>
              </w:rPr>
              <w:t xml:space="preserve">Ilustración </w:t>
            </w:r>
            <w:r w:rsidR="00D44885" w:rsidRPr="00BC2866">
              <w:rPr>
                <w:rFonts w:ascii="Arial" w:hAnsi="Arial" w:cs="Arial"/>
                <w:b w:val="0"/>
                <w:color w:val="auto"/>
                <w:sz w:val="16"/>
                <w:szCs w:val="16"/>
              </w:rPr>
              <w:fldChar w:fldCharType="begin"/>
            </w:r>
            <w:r w:rsidRPr="00BC2866">
              <w:rPr>
                <w:rFonts w:ascii="Arial" w:hAnsi="Arial" w:cs="Arial"/>
                <w:b w:val="0"/>
                <w:color w:val="auto"/>
                <w:sz w:val="16"/>
                <w:szCs w:val="16"/>
              </w:rPr>
              <w:instrText xml:space="preserve"> SEQ Ilustración \* ARABIC </w:instrText>
            </w:r>
            <w:r w:rsidR="00D44885" w:rsidRPr="00BC2866">
              <w:rPr>
                <w:rFonts w:ascii="Arial" w:hAnsi="Arial" w:cs="Arial"/>
                <w:b w:val="0"/>
                <w:color w:val="auto"/>
                <w:sz w:val="16"/>
                <w:szCs w:val="16"/>
              </w:rPr>
              <w:fldChar w:fldCharType="separate"/>
            </w:r>
            <w:r w:rsidR="00B739A6">
              <w:rPr>
                <w:rFonts w:ascii="Arial" w:hAnsi="Arial" w:cs="Arial"/>
                <w:b w:val="0"/>
                <w:noProof/>
                <w:color w:val="auto"/>
                <w:sz w:val="16"/>
                <w:szCs w:val="16"/>
              </w:rPr>
              <w:t>1</w:t>
            </w:r>
            <w:r w:rsidR="00D44885" w:rsidRPr="00BC2866">
              <w:rPr>
                <w:rFonts w:ascii="Arial" w:hAnsi="Arial" w:cs="Arial"/>
                <w:b w:val="0"/>
                <w:color w:val="auto"/>
                <w:sz w:val="16"/>
                <w:szCs w:val="16"/>
              </w:rPr>
              <w:fldChar w:fldCharType="end"/>
            </w:r>
            <w:r w:rsidRPr="00BC2866">
              <w:rPr>
                <w:rFonts w:ascii="Arial" w:hAnsi="Arial" w:cs="Arial"/>
                <w:b w:val="0"/>
                <w:color w:val="auto"/>
                <w:sz w:val="16"/>
                <w:szCs w:val="16"/>
              </w:rPr>
              <w:t>.- Estimación del IOAE para actividades terciarias - INEGI.</w:t>
            </w:r>
          </w:p>
          <w:p w:rsidR="00DD137C" w:rsidRPr="00DD137C" w:rsidRDefault="00DD137C" w:rsidP="00DD137C">
            <w:pPr>
              <w:autoSpaceDE w:val="0"/>
              <w:autoSpaceDN w:val="0"/>
              <w:adjustRightInd w:val="0"/>
              <w:spacing w:line="360" w:lineRule="auto"/>
              <w:jc w:val="both"/>
              <w:rPr>
                <w:rFonts w:ascii="Arial" w:hAnsi="Arial" w:cs="Arial"/>
                <w:sz w:val="24"/>
                <w:szCs w:val="24"/>
              </w:rPr>
            </w:pPr>
          </w:p>
          <w:p w:rsidR="00DD137C" w:rsidRDefault="00DD137C" w:rsidP="00DD137C">
            <w:pPr>
              <w:autoSpaceDE w:val="0"/>
              <w:autoSpaceDN w:val="0"/>
              <w:adjustRightInd w:val="0"/>
              <w:spacing w:line="360" w:lineRule="auto"/>
              <w:jc w:val="both"/>
              <w:rPr>
                <w:rFonts w:ascii="Arial" w:hAnsi="Arial" w:cs="Arial"/>
                <w:sz w:val="24"/>
                <w:szCs w:val="24"/>
              </w:rPr>
            </w:pPr>
            <w:r w:rsidRPr="00DD137C">
              <w:rPr>
                <w:rFonts w:ascii="Arial" w:hAnsi="Arial" w:cs="Arial"/>
                <w:sz w:val="24"/>
                <w:szCs w:val="24"/>
              </w:rPr>
              <w:lastRenderedPageBreak/>
              <w:t xml:space="preserve">Por </w:t>
            </w:r>
            <w:r w:rsidR="00BC2866">
              <w:rPr>
                <w:rFonts w:ascii="Arial" w:hAnsi="Arial" w:cs="Arial"/>
                <w:sz w:val="24"/>
                <w:szCs w:val="24"/>
              </w:rPr>
              <w:t>otro lado</w:t>
            </w:r>
            <w:r w:rsidRPr="00DD137C">
              <w:rPr>
                <w:rFonts w:ascii="Arial" w:hAnsi="Arial" w:cs="Arial"/>
                <w:sz w:val="24"/>
                <w:szCs w:val="24"/>
              </w:rPr>
              <w:t xml:space="preserve">, se </w:t>
            </w:r>
            <w:r w:rsidR="00BC2866">
              <w:rPr>
                <w:rFonts w:ascii="Arial" w:hAnsi="Arial" w:cs="Arial"/>
                <w:sz w:val="24"/>
                <w:szCs w:val="24"/>
              </w:rPr>
              <w:t>estima</w:t>
            </w:r>
            <w:r w:rsidRPr="00DD137C">
              <w:rPr>
                <w:rFonts w:ascii="Arial" w:hAnsi="Arial" w:cs="Arial"/>
                <w:sz w:val="24"/>
                <w:szCs w:val="24"/>
              </w:rPr>
              <w:t xml:space="preserve"> que las actividades secundarias </w:t>
            </w:r>
            <w:r w:rsidR="00BC2866">
              <w:rPr>
                <w:rFonts w:ascii="Arial" w:hAnsi="Arial" w:cs="Arial"/>
                <w:sz w:val="24"/>
                <w:szCs w:val="24"/>
              </w:rPr>
              <w:t xml:space="preserve">registren </w:t>
            </w:r>
            <w:r w:rsidRPr="00DD137C">
              <w:rPr>
                <w:rFonts w:ascii="Arial" w:hAnsi="Arial" w:cs="Arial"/>
                <w:sz w:val="24"/>
                <w:szCs w:val="24"/>
              </w:rPr>
              <w:t xml:space="preserve">un </w:t>
            </w:r>
            <w:r w:rsidR="00BC2866">
              <w:rPr>
                <w:rFonts w:ascii="Arial" w:hAnsi="Arial" w:cs="Arial"/>
                <w:sz w:val="24"/>
                <w:szCs w:val="24"/>
              </w:rPr>
              <w:t xml:space="preserve">ligero </w:t>
            </w:r>
            <w:r w:rsidRPr="00DD137C">
              <w:rPr>
                <w:rFonts w:ascii="Arial" w:hAnsi="Arial" w:cs="Arial"/>
                <w:sz w:val="24"/>
                <w:szCs w:val="24"/>
              </w:rPr>
              <w:t xml:space="preserve">retroceso de 0.06 por ciento en </w:t>
            </w:r>
            <w:r w:rsidR="00BC2866">
              <w:rPr>
                <w:rFonts w:ascii="Arial" w:hAnsi="Arial" w:cs="Arial"/>
                <w:sz w:val="24"/>
                <w:szCs w:val="24"/>
              </w:rPr>
              <w:t>su variación mensual</w:t>
            </w:r>
            <w:r w:rsidRPr="00DD137C">
              <w:rPr>
                <w:rFonts w:ascii="Arial" w:hAnsi="Arial" w:cs="Arial"/>
                <w:sz w:val="24"/>
                <w:szCs w:val="24"/>
              </w:rPr>
              <w:t xml:space="preserve">, </w:t>
            </w:r>
            <w:r w:rsidR="00BC2866">
              <w:rPr>
                <w:rFonts w:ascii="Arial" w:hAnsi="Arial" w:cs="Arial"/>
                <w:sz w:val="24"/>
                <w:szCs w:val="24"/>
              </w:rPr>
              <w:t xml:space="preserve">lo anterior representaría </w:t>
            </w:r>
            <w:r w:rsidRPr="00DD137C">
              <w:rPr>
                <w:rFonts w:ascii="Arial" w:hAnsi="Arial" w:cs="Arial"/>
                <w:sz w:val="24"/>
                <w:szCs w:val="24"/>
              </w:rPr>
              <w:t xml:space="preserve">su primera </w:t>
            </w:r>
            <w:r w:rsidR="00BC2866">
              <w:rPr>
                <w:rFonts w:ascii="Arial" w:hAnsi="Arial" w:cs="Arial"/>
                <w:sz w:val="24"/>
                <w:szCs w:val="24"/>
              </w:rPr>
              <w:t xml:space="preserve">caída después </w:t>
            </w:r>
            <w:r w:rsidRPr="00DD137C">
              <w:rPr>
                <w:rFonts w:ascii="Arial" w:hAnsi="Arial" w:cs="Arial"/>
                <w:sz w:val="24"/>
                <w:szCs w:val="24"/>
              </w:rPr>
              <w:t xml:space="preserve">de cinco meses </w:t>
            </w:r>
            <w:r w:rsidR="00BC2866">
              <w:rPr>
                <w:rFonts w:ascii="Arial" w:hAnsi="Arial" w:cs="Arial"/>
                <w:sz w:val="24"/>
                <w:szCs w:val="24"/>
              </w:rPr>
              <w:t>registrando</w:t>
            </w:r>
            <w:r w:rsidRPr="00DD137C">
              <w:rPr>
                <w:rFonts w:ascii="Arial" w:hAnsi="Arial" w:cs="Arial"/>
                <w:sz w:val="24"/>
                <w:szCs w:val="24"/>
              </w:rPr>
              <w:t xml:space="preserve"> incrementos.</w:t>
            </w:r>
          </w:p>
          <w:p w:rsidR="00BC2866" w:rsidRDefault="00BC2866" w:rsidP="00BC2866">
            <w:pPr>
              <w:keepNext/>
              <w:autoSpaceDE w:val="0"/>
              <w:autoSpaceDN w:val="0"/>
              <w:adjustRightInd w:val="0"/>
              <w:spacing w:after="0" w:line="360" w:lineRule="auto"/>
              <w:jc w:val="center"/>
            </w:pPr>
            <w:r>
              <w:rPr>
                <w:noProof/>
                <w:lang w:eastAsia="es-MX"/>
              </w:rPr>
              <w:drawing>
                <wp:inline distT="0" distB="0" distL="0" distR="0">
                  <wp:extent cx="4267200" cy="3047104"/>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4268649" cy="3048139"/>
                          </a:xfrm>
                          <a:prstGeom prst="rect">
                            <a:avLst/>
                          </a:prstGeom>
                        </pic:spPr>
                      </pic:pic>
                    </a:graphicData>
                  </a:graphic>
                </wp:inline>
              </w:drawing>
            </w:r>
          </w:p>
          <w:p w:rsidR="00BC2866" w:rsidRDefault="00BC2866" w:rsidP="00BC2866">
            <w:pPr>
              <w:pStyle w:val="Epgrafe"/>
              <w:spacing w:after="0"/>
              <w:jc w:val="center"/>
              <w:rPr>
                <w:rFonts w:ascii="Arial" w:hAnsi="Arial" w:cs="Arial"/>
                <w:b w:val="0"/>
                <w:color w:val="auto"/>
                <w:sz w:val="16"/>
              </w:rPr>
            </w:pPr>
            <w:r w:rsidRPr="00BC2866">
              <w:rPr>
                <w:rFonts w:ascii="Arial" w:hAnsi="Arial" w:cs="Arial"/>
                <w:b w:val="0"/>
                <w:color w:val="auto"/>
                <w:sz w:val="16"/>
              </w:rPr>
              <w:t xml:space="preserve">Ilustración </w:t>
            </w:r>
            <w:r w:rsidR="00D44885" w:rsidRPr="00BC2866">
              <w:rPr>
                <w:rFonts w:ascii="Arial" w:hAnsi="Arial" w:cs="Arial"/>
                <w:b w:val="0"/>
                <w:color w:val="auto"/>
                <w:sz w:val="16"/>
              </w:rPr>
              <w:fldChar w:fldCharType="begin"/>
            </w:r>
            <w:r w:rsidRPr="00BC2866">
              <w:rPr>
                <w:rFonts w:ascii="Arial" w:hAnsi="Arial" w:cs="Arial"/>
                <w:b w:val="0"/>
                <w:color w:val="auto"/>
                <w:sz w:val="16"/>
              </w:rPr>
              <w:instrText xml:space="preserve"> SEQ Ilustración \* ARABIC </w:instrText>
            </w:r>
            <w:r w:rsidR="00D44885" w:rsidRPr="00BC2866">
              <w:rPr>
                <w:rFonts w:ascii="Arial" w:hAnsi="Arial" w:cs="Arial"/>
                <w:b w:val="0"/>
                <w:color w:val="auto"/>
                <w:sz w:val="16"/>
              </w:rPr>
              <w:fldChar w:fldCharType="separate"/>
            </w:r>
            <w:r w:rsidR="00B739A6">
              <w:rPr>
                <w:rFonts w:ascii="Arial" w:hAnsi="Arial" w:cs="Arial"/>
                <w:b w:val="0"/>
                <w:noProof/>
                <w:color w:val="auto"/>
                <w:sz w:val="16"/>
              </w:rPr>
              <w:t>2</w:t>
            </w:r>
            <w:r w:rsidR="00D44885" w:rsidRPr="00BC2866">
              <w:rPr>
                <w:rFonts w:ascii="Arial" w:hAnsi="Arial" w:cs="Arial"/>
                <w:b w:val="0"/>
                <w:color w:val="auto"/>
                <w:sz w:val="16"/>
              </w:rPr>
              <w:fldChar w:fldCharType="end"/>
            </w:r>
            <w:r w:rsidRPr="00BC2866">
              <w:rPr>
                <w:rFonts w:ascii="Arial" w:hAnsi="Arial" w:cs="Arial"/>
                <w:b w:val="0"/>
                <w:color w:val="auto"/>
                <w:sz w:val="16"/>
              </w:rPr>
              <w:t>.- Estimación del IOAE para actividades secundarias - INEGI.</w:t>
            </w:r>
          </w:p>
          <w:p w:rsidR="00BC2866" w:rsidRDefault="00BC2866" w:rsidP="00BC2866"/>
          <w:p w:rsidR="00B739A6" w:rsidRDefault="00BC2866" w:rsidP="00BC2866">
            <w:pPr>
              <w:jc w:val="both"/>
              <w:rPr>
                <w:rFonts w:ascii="Arial" w:hAnsi="Arial" w:cs="Arial"/>
                <w:sz w:val="24"/>
              </w:rPr>
            </w:pPr>
            <w:r w:rsidRPr="00BC2866">
              <w:rPr>
                <w:rFonts w:ascii="Arial" w:hAnsi="Arial" w:cs="Arial"/>
                <w:sz w:val="24"/>
              </w:rPr>
              <w:t xml:space="preserve">Finalmente, el IGAE prevé </w:t>
            </w:r>
            <w:r>
              <w:rPr>
                <w:rFonts w:ascii="Arial" w:hAnsi="Arial" w:cs="Arial"/>
                <w:sz w:val="24"/>
              </w:rPr>
              <w:t xml:space="preserve">para el mes de agosto que los índices alcancen </w:t>
            </w:r>
            <w:r w:rsidRPr="00BC2866">
              <w:rPr>
                <w:rFonts w:ascii="Arial" w:hAnsi="Arial" w:cs="Arial"/>
                <w:sz w:val="24"/>
              </w:rPr>
              <w:t>un nivel</w:t>
            </w:r>
            <w:r w:rsidR="00B739A6">
              <w:rPr>
                <w:rFonts w:ascii="Arial" w:hAnsi="Arial" w:cs="Arial"/>
                <w:sz w:val="24"/>
              </w:rPr>
              <w:t xml:space="preserve"> de acuerdo a lo siguiente:</w:t>
            </w:r>
          </w:p>
          <w:p w:rsidR="00B739A6" w:rsidRPr="00B739A6" w:rsidRDefault="00B739A6" w:rsidP="00B739A6">
            <w:pPr>
              <w:pStyle w:val="Prrafodelista"/>
              <w:numPr>
                <w:ilvl w:val="0"/>
                <w:numId w:val="10"/>
              </w:numPr>
              <w:jc w:val="both"/>
              <w:rPr>
                <w:rFonts w:ascii="Arial" w:hAnsi="Arial" w:cs="Arial"/>
                <w:sz w:val="24"/>
              </w:rPr>
            </w:pPr>
            <w:r w:rsidRPr="00B739A6">
              <w:rPr>
                <w:rFonts w:ascii="Arial" w:hAnsi="Arial" w:cs="Arial"/>
                <w:sz w:val="24"/>
              </w:rPr>
              <w:t xml:space="preserve">Global: </w:t>
            </w:r>
            <w:r>
              <w:rPr>
                <w:rFonts w:ascii="Arial" w:hAnsi="Arial" w:cs="Arial"/>
                <w:sz w:val="24"/>
              </w:rPr>
              <w:t>111.451</w:t>
            </w:r>
            <w:r w:rsidRPr="00B739A6">
              <w:rPr>
                <w:rFonts w:ascii="Arial" w:hAnsi="Arial" w:cs="Arial"/>
                <w:sz w:val="24"/>
              </w:rPr>
              <w:t>;</w:t>
            </w:r>
          </w:p>
          <w:p w:rsidR="00B739A6" w:rsidRPr="00B739A6" w:rsidRDefault="00B739A6" w:rsidP="00B739A6">
            <w:pPr>
              <w:pStyle w:val="Prrafodelista"/>
              <w:numPr>
                <w:ilvl w:val="0"/>
                <w:numId w:val="10"/>
              </w:numPr>
              <w:jc w:val="both"/>
              <w:rPr>
                <w:rFonts w:ascii="Arial" w:hAnsi="Arial" w:cs="Arial"/>
                <w:sz w:val="24"/>
              </w:rPr>
            </w:pPr>
            <w:r w:rsidRPr="00B739A6">
              <w:rPr>
                <w:rFonts w:ascii="Arial" w:hAnsi="Arial" w:cs="Arial"/>
                <w:sz w:val="24"/>
              </w:rPr>
              <w:t>Actividades secundarias: 102.1</w:t>
            </w:r>
            <w:r>
              <w:rPr>
                <w:rFonts w:ascii="Arial" w:hAnsi="Arial" w:cs="Arial"/>
                <w:sz w:val="24"/>
              </w:rPr>
              <w:t>16</w:t>
            </w:r>
            <w:r w:rsidRPr="00B739A6">
              <w:rPr>
                <w:rFonts w:ascii="Arial" w:hAnsi="Arial" w:cs="Arial"/>
                <w:sz w:val="24"/>
              </w:rPr>
              <w:t xml:space="preserve">; y </w:t>
            </w:r>
          </w:p>
          <w:p w:rsidR="00BC2866" w:rsidRDefault="00B739A6" w:rsidP="00B739A6">
            <w:pPr>
              <w:pStyle w:val="Prrafodelista"/>
              <w:numPr>
                <w:ilvl w:val="0"/>
                <w:numId w:val="10"/>
              </w:numPr>
              <w:jc w:val="both"/>
              <w:rPr>
                <w:rFonts w:ascii="Arial" w:hAnsi="Arial" w:cs="Arial"/>
                <w:sz w:val="24"/>
              </w:rPr>
            </w:pPr>
            <w:r w:rsidRPr="00B739A6">
              <w:rPr>
                <w:rFonts w:ascii="Arial" w:hAnsi="Arial" w:cs="Arial"/>
                <w:sz w:val="24"/>
              </w:rPr>
              <w:t>Actividades terciarias:</w:t>
            </w:r>
            <w:r>
              <w:rPr>
                <w:rFonts w:ascii="Arial" w:hAnsi="Arial" w:cs="Arial"/>
                <w:sz w:val="24"/>
              </w:rPr>
              <w:t xml:space="preserve"> 116.195</w:t>
            </w:r>
            <w:r w:rsidRPr="00B739A6">
              <w:rPr>
                <w:rFonts w:ascii="Arial" w:hAnsi="Arial" w:cs="Arial"/>
                <w:sz w:val="24"/>
              </w:rPr>
              <w:t>.</w:t>
            </w:r>
            <w:r w:rsidR="00BC2866" w:rsidRPr="00B739A6">
              <w:rPr>
                <w:rFonts w:ascii="Arial" w:hAnsi="Arial" w:cs="Arial"/>
                <w:sz w:val="24"/>
              </w:rPr>
              <w:t xml:space="preserve"> </w:t>
            </w:r>
          </w:p>
          <w:p w:rsidR="00B739A6" w:rsidRDefault="00B739A6" w:rsidP="00B739A6">
            <w:pPr>
              <w:ind w:left="360"/>
              <w:jc w:val="center"/>
              <w:rPr>
                <w:rFonts w:ascii="Arial" w:hAnsi="Arial" w:cs="Arial"/>
                <w:sz w:val="24"/>
              </w:rPr>
            </w:pPr>
            <w:r>
              <w:rPr>
                <w:noProof/>
                <w:lang w:eastAsia="es-MX"/>
              </w:rPr>
              <w:drawing>
                <wp:inline distT="0" distB="0" distL="0" distR="0">
                  <wp:extent cx="4619625" cy="2093938"/>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621194" cy="2094649"/>
                          </a:xfrm>
                          <a:prstGeom prst="rect">
                            <a:avLst/>
                          </a:prstGeom>
                        </pic:spPr>
                      </pic:pic>
                    </a:graphicData>
                  </a:graphic>
                </wp:inline>
              </w:drawing>
            </w:r>
          </w:p>
          <w:p w:rsidR="00B739A6" w:rsidRDefault="00B739A6" w:rsidP="00B739A6">
            <w:pPr>
              <w:ind w:left="360"/>
              <w:jc w:val="center"/>
              <w:rPr>
                <w:rFonts w:ascii="Arial" w:hAnsi="Arial" w:cs="Arial"/>
                <w:sz w:val="24"/>
              </w:rPr>
            </w:pPr>
            <w:r>
              <w:rPr>
                <w:noProof/>
                <w:lang w:eastAsia="es-MX"/>
              </w:rPr>
              <w:lastRenderedPageBreak/>
              <w:drawing>
                <wp:inline distT="0" distB="0" distL="0" distR="0">
                  <wp:extent cx="4648200" cy="208111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652427" cy="2083010"/>
                          </a:xfrm>
                          <a:prstGeom prst="rect">
                            <a:avLst/>
                          </a:prstGeom>
                        </pic:spPr>
                      </pic:pic>
                    </a:graphicData>
                  </a:graphic>
                </wp:inline>
              </w:drawing>
            </w:r>
          </w:p>
          <w:p w:rsidR="00B739A6" w:rsidRDefault="00B739A6" w:rsidP="00B739A6">
            <w:pPr>
              <w:keepNext/>
              <w:ind w:left="360"/>
              <w:jc w:val="center"/>
            </w:pPr>
            <w:r>
              <w:rPr>
                <w:noProof/>
                <w:lang w:eastAsia="es-MX"/>
              </w:rPr>
              <w:drawing>
                <wp:inline distT="0" distB="0" distL="0" distR="0">
                  <wp:extent cx="4686300" cy="2124160"/>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700052" cy="2130393"/>
                          </a:xfrm>
                          <a:prstGeom prst="rect">
                            <a:avLst/>
                          </a:prstGeom>
                        </pic:spPr>
                      </pic:pic>
                    </a:graphicData>
                  </a:graphic>
                </wp:inline>
              </w:drawing>
            </w:r>
          </w:p>
          <w:p w:rsidR="00B739A6" w:rsidRPr="00B739A6" w:rsidRDefault="00B739A6" w:rsidP="00B739A6">
            <w:pPr>
              <w:pStyle w:val="Epgrafe"/>
              <w:jc w:val="center"/>
              <w:rPr>
                <w:rFonts w:ascii="Arial" w:hAnsi="Arial" w:cs="Arial"/>
                <w:b w:val="0"/>
                <w:color w:val="auto"/>
                <w:sz w:val="22"/>
              </w:rPr>
            </w:pPr>
            <w:r w:rsidRPr="00B739A6">
              <w:rPr>
                <w:rFonts w:ascii="Arial" w:hAnsi="Arial" w:cs="Arial"/>
                <w:b w:val="0"/>
                <w:color w:val="auto"/>
                <w:sz w:val="16"/>
              </w:rPr>
              <w:t xml:space="preserve">Ilustración </w:t>
            </w:r>
            <w:r w:rsidR="00D44885" w:rsidRPr="00B739A6">
              <w:rPr>
                <w:rFonts w:ascii="Arial" w:hAnsi="Arial" w:cs="Arial"/>
                <w:b w:val="0"/>
                <w:color w:val="auto"/>
                <w:sz w:val="16"/>
              </w:rPr>
              <w:fldChar w:fldCharType="begin"/>
            </w:r>
            <w:r w:rsidRPr="00B739A6">
              <w:rPr>
                <w:rFonts w:ascii="Arial" w:hAnsi="Arial" w:cs="Arial"/>
                <w:b w:val="0"/>
                <w:color w:val="auto"/>
                <w:sz w:val="16"/>
              </w:rPr>
              <w:instrText xml:space="preserve"> SEQ Ilustración \* ARABIC </w:instrText>
            </w:r>
            <w:r w:rsidR="00D44885" w:rsidRPr="00B739A6">
              <w:rPr>
                <w:rFonts w:ascii="Arial" w:hAnsi="Arial" w:cs="Arial"/>
                <w:b w:val="0"/>
                <w:color w:val="auto"/>
                <w:sz w:val="16"/>
              </w:rPr>
              <w:fldChar w:fldCharType="separate"/>
            </w:r>
            <w:r w:rsidRPr="00B739A6">
              <w:rPr>
                <w:rFonts w:ascii="Arial" w:hAnsi="Arial" w:cs="Arial"/>
                <w:b w:val="0"/>
                <w:noProof/>
                <w:color w:val="auto"/>
                <w:sz w:val="16"/>
              </w:rPr>
              <w:t>3</w:t>
            </w:r>
            <w:r w:rsidR="00D44885" w:rsidRPr="00B739A6">
              <w:rPr>
                <w:rFonts w:ascii="Arial" w:hAnsi="Arial" w:cs="Arial"/>
                <w:b w:val="0"/>
                <w:color w:val="auto"/>
                <w:sz w:val="16"/>
              </w:rPr>
              <w:fldChar w:fldCharType="end"/>
            </w:r>
            <w:r w:rsidRPr="00B739A6">
              <w:rPr>
                <w:rFonts w:ascii="Arial" w:hAnsi="Arial" w:cs="Arial"/>
                <w:b w:val="0"/>
                <w:color w:val="auto"/>
                <w:sz w:val="16"/>
              </w:rPr>
              <w:t>.- comportamiento del IGAE - INEGI.</w:t>
            </w:r>
          </w:p>
          <w:p w:rsidR="00BC2866" w:rsidRPr="00BC2866" w:rsidRDefault="00BC2866" w:rsidP="00BC2866"/>
          <w:p w:rsidR="000F7FD3" w:rsidRDefault="00E82596" w:rsidP="00E82596">
            <w:pPr>
              <w:autoSpaceDE w:val="0"/>
              <w:autoSpaceDN w:val="0"/>
              <w:adjustRightInd w:val="0"/>
              <w:spacing w:line="360" w:lineRule="auto"/>
              <w:jc w:val="both"/>
              <w:rPr>
                <w:rFonts w:ascii="Arial" w:hAnsi="Arial" w:cs="Arial"/>
                <w:b/>
                <w:sz w:val="24"/>
                <w:szCs w:val="24"/>
              </w:rPr>
            </w:pPr>
            <w:r>
              <w:rPr>
                <w:rFonts w:ascii="Arial" w:hAnsi="Arial" w:cs="Arial"/>
                <w:b/>
                <w:sz w:val="24"/>
                <w:szCs w:val="24"/>
              </w:rPr>
              <w:t>Paquete Económico de 2023</w:t>
            </w:r>
          </w:p>
          <w:p w:rsidR="00E82596" w:rsidRPr="00E82596" w:rsidRDefault="00E82596" w:rsidP="00E82596">
            <w:pPr>
              <w:autoSpaceDE w:val="0"/>
              <w:autoSpaceDN w:val="0"/>
              <w:adjustRightInd w:val="0"/>
              <w:spacing w:line="360" w:lineRule="auto"/>
              <w:jc w:val="both"/>
              <w:rPr>
                <w:rFonts w:ascii="Arial" w:hAnsi="Arial" w:cs="Arial"/>
                <w:sz w:val="24"/>
                <w:szCs w:val="24"/>
              </w:rPr>
            </w:pPr>
            <w:r>
              <w:rPr>
                <w:rFonts w:ascii="Arial" w:hAnsi="Arial" w:cs="Arial"/>
                <w:sz w:val="24"/>
                <w:szCs w:val="24"/>
              </w:rPr>
              <w:t>En relación con los Criterios Generales de Política Económica para el Ejercicio Fiscal 2023 (CGPE-2023) y así como la Iniciativa de Ley de Ingresos de la Federación y el Presupuesto de Egresos para 2023, se mencionan algunas consideraciones relevantes.</w:t>
            </w:r>
          </w:p>
          <w:p w:rsidR="00E82596" w:rsidRPr="003D34F3" w:rsidRDefault="000F7FD3" w:rsidP="00E82596">
            <w:pPr>
              <w:spacing w:line="360" w:lineRule="auto"/>
              <w:jc w:val="both"/>
              <w:rPr>
                <w:rFonts w:ascii="Arial" w:hAnsi="Arial" w:cs="Arial"/>
                <w:sz w:val="24"/>
              </w:rPr>
            </w:pPr>
            <w:r w:rsidRPr="00E82596">
              <w:rPr>
                <w:rFonts w:ascii="Arial" w:hAnsi="Arial" w:cs="Arial"/>
                <w:sz w:val="24"/>
                <w:szCs w:val="24"/>
              </w:rPr>
              <w:t xml:space="preserve"> </w:t>
            </w:r>
            <w:r w:rsidR="00E82596" w:rsidRPr="003D34F3">
              <w:rPr>
                <w:rFonts w:ascii="Arial" w:hAnsi="Arial" w:cs="Arial"/>
                <w:sz w:val="24"/>
              </w:rPr>
              <w:t xml:space="preserve">La  SHCP </w:t>
            </w:r>
            <w:r w:rsidR="00E82596" w:rsidRPr="00E82596">
              <w:rPr>
                <w:rFonts w:ascii="Arial" w:hAnsi="Arial" w:cs="Arial"/>
                <w:sz w:val="24"/>
              </w:rPr>
              <w:t>estima que el crecimiento del PIB sea de 2.4% real anual para 2022, con un rango de 1.9% a 2.9%; lo</w:t>
            </w:r>
            <w:r w:rsidR="00E82596">
              <w:rPr>
                <w:rFonts w:ascii="Arial" w:hAnsi="Arial" w:cs="Arial"/>
                <w:sz w:val="24"/>
              </w:rPr>
              <w:t xml:space="preserve"> que significa una reducción </w:t>
            </w:r>
            <w:r w:rsidR="00E82596" w:rsidRPr="003D34F3">
              <w:rPr>
                <w:rFonts w:ascii="Arial" w:hAnsi="Arial" w:cs="Arial"/>
                <w:sz w:val="24"/>
              </w:rPr>
              <w:t xml:space="preserve">de </w:t>
            </w:r>
            <w:r w:rsidR="00E82596">
              <w:rPr>
                <w:rFonts w:ascii="Arial" w:hAnsi="Arial" w:cs="Arial"/>
                <w:sz w:val="24"/>
              </w:rPr>
              <w:t>1</w:t>
            </w:r>
            <w:r w:rsidR="00E82596" w:rsidRPr="003D34F3">
              <w:rPr>
                <w:rFonts w:ascii="Arial" w:hAnsi="Arial" w:cs="Arial"/>
                <w:sz w:val="24"/>
              </w:rPr>
              <w:t xml:space="preserve"> </w:t>
            </w:r>
            <w:proofErr w:type="spellStart"/>
            <w:r w:rsidR="00E82596" w:rsidRPr="003D34F3">
              <w:rPr>
                <w:rFonts w:ascii="Arial" w:hAnsi="Arial" w:cs="Arial"/>
                <w:sz w:val="24"/>
              </w:rPr>
              <w:t>pp</w:t>
            </w:r>
            <w:proofErr w:type="spellEnd"/>
            <w:r w:rsidR="00E82596" w:rsidRPr="003D34F3">
              <w:rPr>
                <w:rFonts w:ascii="Arial" w:hAnsi="Arial" w:cs="Arial"/>
                <w:sz w:val="24"/>
              </w:rPr>
              <w:t xml:space="preserve"> con respecto a las proyecciones presentadas en los </w:t>
            </w:r>
            <w:r w:rsidR="00E82596">
              <w:rPr>
                <w:rFonts w:ascii="Arial" w:hAnsi="Arial" w:cs="Arial"/>
                <w:sz w:val="24"/>
              </w:rPr>
              <w:t>PCGPE 2023</w:t>
            </w:r>
            <w:r w:rsidR="00E82596" w:rsidRPr="003D34F3">
              <w:rPr>
                <w:rFonts w:ascii="Arial" w:hAnsi="Arial" w:cs="Arial"/>
                <w:sz w:val="24"/>
              </w:rPr>
              <w:t>.</w:t>
            </w:r>
          </w:p>
          <w:p w:rsidR="00E82596" w:rsidRDefault="00E82596" w:rsidP="00E82596">
            <w:pPr>
              <w:spacing w:line="360" w:lineRule="auto"/>
              <w:jc w:val="both"/>
              <w:rPr>
                <w:rFonts w:ascii="Arial" w:hAnsi="Arial" w:cs="Arial"/>
                <w:sz w:val="24"/>
              </w:rPr>
            </w:pPr>
            <w:r w:rsidRPr="00E82596">
              <w:rPr>
                <w:rFonts w:ascii="Arial" w:hAnsi="Arial" w:cs="Arial"/>
                <w:sz w:val="24"/>
              </w:rPr>
              <w:t>Para 2023, la SHCP estima un crecimiento puntual del PIB de 3.0%, con un rango de entre 1.2 y 3.0% real anual,</w:t>
            </w:r>
            <w:r w:rsidRPr="003D34F3">
              <w:rPr>
                <w:rFonts w:ascii="Arial" w:hAnsi="Arial" w:cs="Arial"/>
                <w:sz w:val="24"/>
              </w:rPr>
              <w:t xml:space="preserve"> lo que significa una </w:t>
            </w:r>
            <w:r>
              <w:rPr>
                <w:rFonts w:ascii="Arial" w:hAnsi="Arial" w:cs="Arial"/>
                <w:sz w:val="24"/>
              </w:rPr>
              <w:t>disminución de 0.5</w:t>
            </w:r>
            <w:r w:rsidRPr="003D34F3">
              <w:rPr>
                <w:rFonts w:ascii="Arial" w:hAnsi="Arial" w:cs="Arial"/>
                <w:sz w:val="24"/>
              </w:rPr>
              <w:t xml:space="preserve"> </w:t>
            </w:r>
            <w:proofErr w:type="spellStart"/>
            <w:r w:rsidRPr="003D34F3">
              <w:rPr>
                <w:rFonts w:ascii="Arial" w:hAnsi="Arial" w:cs="Arial"/>
                <w:sz w:val="24"/>
              </w:rPr>
              <w:t>pp</w:t>
            </w:r>
            <w:proofErr w:type="spellEnd"/>
            <w:r w:rsidRPr="003D34F3">
              <w:rPr>
                <w:rFonts w:ascii="Arial" w:hAnsi="Arial" w:cs="Arial"/>
                <w:sz w:val="24"/>
              </w:rPr>
              <w:t xml:space="preserve"> con </w:t>
            </w:r>
            <w:r w:rsidRPr="003D34F3">
              <w:rPr>
                <w:rFonts w:ascii="Arial" w:hAnsi="Arial" w:cs="Arial"/>
                <w:sz w:val="24"/>
              </w:rPr>
              <w:lastRenderedPageBreak/>
              <w:t xml:space="preserve">respecto a las proyecciones presentadas en los </w:t>
            </w:r>
            <w:r>
              <w:rPr>
                <w:rFonts w:ascii="Arial" w:hAnsi="Arial" w:cs="Arial"/>
                <w:sz w:val="24"/>
              </w:rPr>
              <w:t>PCGPE 2023</w:t>
            </w:r>
            <w:r w:rsidRPr="003D34F3">
              <w:rPr>
                <w:rFonts w:ascii="Arial" w:hAnsi="Arial" w:cs="Arial"/>
                <w:sz w:val="24"/>
              </w:rPr>
              <w:t xml:space="preserve">. </w:t>
            </w:r>
          </w:p>
          <w:p w:rsidR="00E82596" w:rsidRDefault="00E82596" w:rsidP="00E82596">
            <w:pPr>
              <w:spacing w:line="360" w:lineRule="auto"/>
              <w:jc w:val="both"/>
              <w:rPr>
                <w:rFonts w:ascii="Arial" w:hAnsi="Arial" w:cs="Arial"/>
                <w:sz w:val="24"/>
              </w:rPr>
            </w:pPr>
            <w:r w:rsidRPr="00056E4A">
              <w:rPr>
                <w:rFonts w:ascii="Arial" w:hAnsi="Arial" w:cs="Arial"/>
                <w:sz w:val="24"/>
              </w:rPr>
              <w:t>Referente a la inflación, se espera que esta variable cierre el año en 7.7% para 2022, y en 3.2% para 2023</w:t>
            </w:r>
            <w:r w:rsidRPr="003D34F3">
              <w:rPr>
                <w:rFonts w:ascii="Arial" w:hAnsi="Arial" w:cs="Arial"/>
                <w:sz w:val="24"/>
              </w:rPr>
              <w:t xml:space="preserve">, lo que indica una convergencia más lenta hacia el objetivo del Banco de México derivado de las continuas presiones inflacionarias provenientes del entorno externo. </w:t>
            </w:r>
          </w:p>
          <w:p w:rsidR="00E82596" w:rsidRPr="003D34F3" w:rsidRDefault="00E82596" w:rsidP="00E82596">
            <w:pPr>
              <w:spacing w:line="360" w:lineRule="auto"/>
              <w:jc w:val="both"/>
              <w:rPr>
                <w:rFonts w:ascii="Arial" w:hAnsi="Arial" w:cs="Arial"/>
                <w:sz w:val="24"/>
              </w:rPr>
            </w:pPr>
            <w:r w:rsidRPr="00056E4A">
              <w:rPr>
                <w:rFonts w:ascii="Arial" w:hAnsi="Arial" w:cs="Arial"/>
                <w:sz w:val="24"/>
              </w:rPr>
              <w:t>Derivado de la mayor persistencia inflacionaria a la prevista, se estima que el Banco de México continúe con los ajustes al alza en la tasa de interés para garantizar el anclaje de las expectativas, no obstante que las presiones inflacionarias seguirán reflejando afectaciones y choques por factores externos. De esta manera, se anticipa que la tasa de CETES de 28 días se ubicará en promedio en 9.5% y 8.5% para 2022 y 2023, respectivamente</w:t>
            </w:r>
            <w:r w:rsidRPr="003D34F3">
              <w:rPr>
                <w:rFonts w:ascii="Arial" w:hAnsi="Arial" w:cs="Arial"/>
                <w:sz w:val="24"/>
              </w:rPr>
              <w:t>.</w:t>
            </w:r>
          </w:p>
          <w:p w:rsidR="00E82596" w:rsidRPr="003D34F3" w:rsidRDefault="00E82596" w:rsidP="00E82596">
            <w:pPr>
              <w:spacing w:line="360" w:lineRule="auto"/>
              <w:jc w:val="both"/>
              <w:rPr>
                <w:rFonts w:ascii="Arial" w:hAnsi="Arial" w:cs="Arial"/>
                <w:sz w:val="24"/>
                <w:u w:val="single"/>
              </w:rPr>
            </w:pPr>
            <w:r w:rsidRPr="003D34F3">
              <w:rPr>
                <w:rFonts w:ascii="Arial" w:hAnsi="Arial" w:cs="Arial"/>
                <w:sz w:val="24"/>
              </w:rPr>
              <w:t xml:space="preserve">Si bien el tipo de cambio ha presentado volatilidad reciente por el conflicto Rusia-Ucrania, se prevé que la fortaleza de los fundamentales macroeconómicos, las condiciones financieras internacionales y una posición fiscal y monetaria menos acomodaticia incidan de forma positiva. Así, </w:t>
            </w:r>
            <w:r w:rsidRPr="00056E4A">
              <w:rPr>
                <w:rFonts w:ascii="Arial" w:hAnsi="Arial" w:cs="Arial"/>
                <w:sz w:val="24"/>
              </w:rPr>
              <w:t>el tipo de cambio promedio se situaría en 20.4 pesos por dólar en 2022 y en 20.6 pesos por dólar en 2023.</w:t>
            </w:r>
          </w:p>
          <w:p w:rsidR="00E82596" w:rsidRPr="00056E4A" w:rsidRDefault="00E82596" w:rsidP="00E82596">
            <w:pPr>
              <w:spacing w:line="360" w:lineRule="auto"/>
              <w:jc w:val="both"/>
              <w:rPr>
                <w:rFonts w:ascii="Arial" w:hAnsi="Arial" w:cs="Arial"/>
                <w:sz w:val="24"/>
              </w:rPr>
            </w:pPr>
            <w:r w:rsidRPr="00056E4A">
              <w:rPr>
                <w:rFonts w:ascii="Arial" w:hAnsi="Arial" w:cs="Arial"/>
                <w:sz w:val="24"/>
              </w:rPr>
              <w:t xml:space="preserve">Para el cierre de 2022 se estima que la plataforma de producción de petróleo promedie 1,835 </w:t>
            </w:r>
            <w:proofErr w:type="spellStart"/>
            <w:r w:rsidRPr="00056E4A">
              <w:rPr>
                <w:rFonts w:ascii="Arial" w:hAnsi="Arial" w:cs="Arial"/>
                <w:sz w:val="24"/>
              </w:rPr>
              <w:t>mbd</w:t>
            </w:r>
            <w:proofErr w:type="spellEnd"/>
            <w:r w:rsidRPr="00056E4A">
              <w:rPr>
                <w:rFonts w:ascii="Arial" w:hAnsi="Arial" w:cs="Arial"/>
                <w:sz w:val="24"/>
              </w:rPr>
              <w:t xml:space="preserve">. En cuanto a 2023 se estima que la plataforma promedie 1,872 </w:t>
            </w:r>
            <w:proofErr w:type="spellStart"/>
            <w:r w:rsidRPr="00056E4A">
              <w:rPr>
                <w:rFonts w:ascii="Arial" w:hAnsi="Arial" w:cs="Arial"/>
                <w:sz w:val="24"/>
              </w:rPr>
              <w:t>mdb</w:t>
            </w:r>
            <w:proofErr w:type="spellEnd"/>
            <w:r w:rsidRPr="00056E4A">
              <w:rPr>
                <w:rFonts w:ascii="Arial" w:hAnsi="Arial" w:cs="Arial"/>
                <w:sz w:val="24"/>
              </w:rPr>
              <w:t xml:space="preserve">, superior en 21 </w:t>
            </w:r>
            <w:proofErr w:type="spellStart"/>
            <w:r w:rsidRPr="00056E4A">
              <w:rPr>
                <w:rFonts w:ascii="Arial" w:hAnsi="Arial" w:cs="Arial"/>
                <w:sz w:val="24"/>
              </w:rPr>
              <w:t>mdb</w:t>
            </w:r>
            <w:proofErr w:type="spellEnd"/>
            <w:r w:rsidRPr="00056E4A">
              <w:rPr>
                <w:rFonts w:ascii="Arial" w:hAnsi="Arial" w:cs="Arial"/>
                <w:sz w:val="24"/>
              </w:rPr>
              <w:t xml:space="preserve"> a lo previsto en PCGPE 2023. </w:t>
            </w:r>
          </w:p>
          <w:p w:rsidR="00E82596" w:rsidRDefault="00E82596" w:rsidP="00E82596">
            <w:pPr>
              <w:keepNext/>
              <w:spacing w:line="360" w:lineRule="auto"/>
              <w:jc w:val="center"/>
            </w:pPr>
            <w:r>
              <w:rPr>
                <w:noProof/>
                <w:lang w:eastAsia="es-MX"/>
              </w:rPr>
              <w:lastRenderedPageBreak/>
              <w:drawing>
                <wp:inline distT="0" distB="0" distL="0" distR="0">
                  <wp:extent cx="4962525" cy="44862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962525" cy="4486275"/>
                          </a:xfrm>
                          <a:prstGeom prst="rect">
                            <a:avLst/>
                          </a:prstGeom>
                        </pic:spPr>
                      </pic:pic>
                    </a:graphicData>
                  </a:graphic>
                </wp:inline>
              </w:drawing>
            </w:r>
          </w:p>
          <w:p w:rsidR="00E82596" w:rsidRDefault="00E82596" w:rsidP="00056E4A">
            <w:pPr>
              <w:keepNext/>
              <w:spacing w:after="0" w:line="360" w:lineRule="auto"/>
              <w:jc w:val="center"/>
            </w:pPr>
            <w:r>
              <w:rPr>
                <w:noProof/>
                <w:lang w:eastAsia="es-MX"/>
              </w:rPr>
              <w:drawing>
                <wp:inline distT="0" distB="0" distL="0" distR="0">
                  <wp:extent cx="4876800" cy="2571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876800" cy="257175"/>
                          </a:xfrm>
                          <a:prstGeom prst="rect">
                            <a:avLst/>
                          </a:prstGeom>
                        </pic:spPr>
                      </pic:pic>
                    </a:graphicData>
                  </a:graphic>
                </wp:inline>
              </w:drawing>
            </w:r>
          </w:p>
          <w:p w:rsidR="00E82596" w:rsidRDefault="00E82596" w:rsidP="00056E4A">
            <w:pPr>
              <w:pStyle w:val="Epgrafe"/>
              <w:spacing w:after="0" w:line="360" w:lineRule="auto"/>
              <w:jc w:val="center"/>
              <w:rPr>
                <w:rFonts w:ascii="Arial" w:hAnsi="Arial" w:cs="Arial"/>
                <w:b w:val="0"/>
                <w:color w:val="auto"/>
                <w:sz w:val="16"/>
              </w:rPr>
            </w:pPr>
            <w:r w:rsidRPr="00F105C9">
              <w:rPr>
                <w:rFonts w:ascii="Arial" w:hAnsi="Arial" w:cs="Arial"/>
                <w:b w:val="0"/>
                <w:color w:val="auto"/>
                <w:sz w:val="16"/>
              </w:rPr>
              <w:t xml:space="preserve">Ilustración </w:t>
            </w:r>
            <w:r w:rsidR="00D44885" w:rsidRPr="00F105C9">
              <w:rPr>
                <w:rFonts w:ascii="Arial" w:hAnsi="Arial" w:cs="Arial"/>
                <w:b w:val="0"/>
                <w:color w:val="auto"/>
                <w:sz w:val="16"/>
              </w:rPr>
              <w:fldChar w:fldCharType="begin"/>
            </w:r>
            <w:r w:rsidRPr="00F105C9">
              <w:rPr>
                <w:rFonts w:ascii="Arial" w:hAnsi="Arial" w:cs="Arial"/>
                <w:b w:val="0"/>
                <w:color w:val="auto"/>
                <w:sz w:val="16"/>
              </w:rPr>
              <w:instrText xml:space="preserve"> SEQ Ilustración \* ARABIC </w:instrText>
            </w:r>
            <w:r w:rsidR="00D44885" w:rsidRPr="00F105C9">
              <w:rPr>
                <w:rFonts w:ascii="Arial" w:hAnsi="Arial" w:cs="Arial"/>
                <w:b w:val="0"/>
                <w:color w:val="auto"/>
                <w:sz w:val="16"/>
              </w:rPr>
              <w:fldChar w:fldCharType="separate"/>
            </w:r>
            <w:r w:rsidR="00B739A6">
              <w:rPr>
                <w:rFonts w:ascii="Arial" w:hAnsi="Arial" w:cs="Arial"/>
                <w:b w:val="0"/>
                <w:noProof/>
                <w:color w:val="auto"/>
                <w:sz w:val="16"/>
              </w:rPr>
              <w:t>4</w:t>
            </w:r>
            <w:r w:rsidR="00D44885" w:rsidRPr="00F105C9">
              <w:rPr>
                <w:rFonts w:ascii="Arial" w:hAnsi="Arial" w:cs="Arial"/>
                <w:b w:val="0"/>
                <w:color w:val="auto"/>
                <w:sz w:val="16"/>
              </w:rPr>
              <w:fldChar w:fldCharType="end"/>
            </w:r>
            <w:r w:rsidRPr="00F105C9">
              <w:rPr>
                <w:rFonts w:ascii="Arial" w:hAnsi="Arial" w:cs="Arial"/>
                <w:b w:val="0"/>
                <w:color w:val="auto"/>
                <w:sz w:val="16"/>
              </w:rPr>
              <w:t>.- Panorama Macroeconómico de acuerdo con lo CGPE 2023.</w:t>
            </w:r>
          </w:p>
          <w:p w:rsidR="00056E4A" w:rsidRPr="00056E4A" w:rsidRDefault="00056E4A" w:rsidP="00056E4A"/>
          <w:p w:rsidR="00E82596" w:rsidRDefault="00E82596" w:rsidP="00E82596">
            <w:pPr>
              <w:tabs>
                <w:tab w:val="left" w:pos="3751"/>
              </w:tabs>
              <w:spacing w:line="360" w:lineRule="auto"/>
              <w:jc w:val="both"/>
              <w:rPr>
                <w:rFonts w:ascii="Arial" w:hAnsi="Arial" w:cs="Arial"/>
                <w:sz w:val="24"/>
              </w:rPr>
            </w:pPr>
            <w:r w:rsidRPr="00056E4A">
              <w:rPr>
                <w:rFonts w:ascii="Arial" w:hAnsi="Arial" w:cs="Arial"/>
                <w:sz w:val="24"/>
              </w:rPr>
              <w:t>Se estima que en 2023 los ingresos presupuestarios sean mayores en 644.3 mil millones de pesos con respecto a lo aprobado en 2022</w:t>
            </w:r>
            <w:r w:rsidRPr="00056E4A">
              <w:rPr>
                <w:rFonts w:ascii="Arial" w:hAnsi="Arial" w:cs="Arial"/>
                <w:i/>
                <w:sz w:val="24"/>
              </w:rPr>
              <w:t>. “Lo anterior se explica, principalmente, por mayores ingresos tributarios en 535.4 mil millones de pesos, sin considerar el IEPS de combustibles, resultado del mayor dinamismo de la actividad económica estimado para el siguiente año, así como de ingresos petroleros, mayores en 176.6 mil millones de pesos con respecto a la LIF de 2022, debido al mayor precio y producción de petróleo. Con respecto al cierre del ejercicio 2022, los ingresos presupuestales totales se estiman mayores en 56.1 mil millones de pesos, lo que implica una variación real de 0.8%.</w:t>
            </w:r>
            <w:r w:rsidRPr="00056E4A">
              <w:rPr>
                <w:rFonts w:ascii="Arial" w:hAnsi="Arial" w:cs="Arial"/>
                <w:sz w:val="24"/>
              </w:rPr>
              <w:t>”.</w:t>
            </w:r>
            <w:r>
              <w:rPr>
                <w:rFonts w:ascii="Arial" w:hAnsi="Arial" w:cs="Arial"/>
                <w:sz w:val="24"/>
              </w:rPr>
              <w:t>(CGPE, 2023)</w:t>
            </w:r>
          </w:p>
          <w:p w:rsidR="00E82596" w:rsidRPr="00F87332" w:rsidRDefault="00E82596" w:rsidP="00E82596">
            <w:pPr>
              <w:tabs>
                <w:tab w:val="left" w:pos="3751"/>
              </w:tabs>
              <w:spacing w:line="360" w:lineRule="auto"/>
              <w:jc w:val="both"/>
              <w:rPr>
                <w:rFonts w:ascii="Arial" w:hAnsi="Arial" w:cs="Arial"/>
                <w:sz w:val="24"/>
              </w:rPr>
            </w:pPr>
          </w:p>
          <w:p w:rsidR="00E82596" w:rsidRPr="00026B5C" w:rsidRDefault="00E82596" w:rsidP="00E82596">
            <w:pPr>
              <w:tabs>
                <w:tab w:val="left" w:pos="3751"/>
              </w:tabs>
              <w:spacing w:line="360" w:lineRule="auto"/>
              <w:jc w:val="both"/>
              <w:rPr>
                <w:rFonts w:ascii="Arial" w:hAnsi="Arial" w:cs="Arial"/>
                <w:sz w:val="24"/>
              </w:rPr>
            </w:pPr>
            <w:r w:rsidRPr="00056E4A">
              <w:rPr>
                <w:rFonts w:ascii="Arial" w:hAnsi="Arial" w:cs="Arial"/>
                <w:sz w:val="24"/>
              </w:rPr>
              <w:lastRenderedPageBreak/>
              <w:t>Se estima que el gasto programable pagado se estima que sea de 5,916.2 miles de millones de pesos.  Con ello, el gasto continuará focalizado en fomentar la actividad productiva y la creación de empleos.</w:t>
            </w:r>
          </w:p>
          <w:p w:rsidR="00E82596" w:rsidRPr="00056E4A" w:rsidRDefault="00E82596" w:rsidP="00E82596">
            <w:pPr>
              <w:tabs>
                <w:tab w:val="left" w:pos="3751"/>
              </w:tabs>
              <w:spacing w:line="360" w:lineRule="auto"/>
              <w:jc w:val="both"/>
              <w:rPr>
                <w:rFonts w:ascii="Arial" w:hAnsi="Arial" w:cs="Arial"/>
                <w:sz w:val="24"/>
              </w:rPr>
            </w:pPr>
            <w:r w:rsidRPr="00056E4A">
              <w:rPr>
                <w:rFonts w:ascii="Arial" w:hAnsi="Arial" w:cs="Arial"/>
                <w:sz w:val="24"/>
              </w:rPr>
              <w:t>En cuanto al gasto no programable pagado, se estima que sea por 2,341.4 mil millones de pesos fundamentalmente, a mayores participaciones derivadas del aumento en la recaudación federal participable y a un mayor costo financiero reflejo del aumento en las tasas de interés.</w:t>
            </w:r>
          </w:p>
          <w:p w:rsidR="00E82596" w:rsidRDefault="00E82596" w:rsidP="00056E4A">
            <w:pPr>
              <w:keepNext/>
              <w:tabs>
                <w:tab w:val="left" w:pos="3751"/>
              </w:tabs>
              <w:spacing w:after="0" w:line="360" w:lineRule="auto"/>
            </w:pPr>
            <w:r>
              <w:rPr>
                <w:noProof/>
                <w:lang w:eastAsia="es-MX"/>
              </w:rPr>
              <w:drawing>
                <wp:inline distT="0" distB="0" distL="0" distR="0">
                  <wp:extent cx="5612130" cy="460057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5612130" cy="4600575"/>
                          </a:xfrm>
                          <a:prstGeom prst="rect">
                            <a:avLst/>
                          </a:prstGeom>
                        </pic:spPr>
                      </pic:pic>
                    </a:graphicData>
                  </a:graphic>
                </wp:inline>
              </w:drawing>
            </w:r>
          </w:p>
          <w:p w:rsidR="00E82596" w:rsidRDefault="00E82596" w:rsidP="00056E4A">
            <w:pPr>
              <w:pStyle w:val="Epgrafe"/>
              <w:spacing w:after="0" w:line="360" w:lineRule="auto"/>
              <w:jc w:val="center"/>
              <w:rPr>
                <w:rFonts w:ascii="Arial" w:hAnsi="Arial" w:cs="Arial"/>
                <w:b w:val="0"/>
                <w:color w:val="auto"/>
                <w:sz w:val="16"/>
              </w:rPr>
            </w:pPr>
            <w:r w:rsidRPr="00F105C9">
              <w:rPr>
                <w:rFonts w:ascii="Arial" w:hAnsi="Arial" w:cs="Arial"/>
                <w:b w:val="0"/>
                <w:color w:val="auto"/>
                <w:sz w:val="16"/>
              </w:rPr>
              <w:t xml:space="preserve">Ilustración </w:t>
            </w:r>
            <w:r w:rsidR="00D44885" w:rsidRPr="00F105C9">
              <w:rPr>
                <w:rFonts w:ascii="Arial" w:hAnsi="Arial" w:cs="Arial"/>
                <w:b w:val="0"/>
                <w:color w:val="auto"/>
                <w:sz w:val="16"/>
              </w:rPr>
              <w:fldChar w:fldCharType="begin"/>
            </w:r>
            <w:r w:rsidRPr="00F105C9">
              <w:rPr>
                <w:rFonts w:ascii="Arial" w:hAnsi="Arial" w:cs="Arial"/>
                <w:b w:val="0"/>
                <w:color w:val="auto"/>
                <w:sz w:val="16"/>
              </w:rPr>
              <w:instrText xml:space="preserve"> SEQ Ilustración \* ARABIC </w:instrText>
            </w:r>
            <w:r w:rsidR="00D44885" w:rsidRPr="00F105C9">
              <w:rPr>
                <w:rFonts w:ascii="Arial" w:hAnsi="Arial" w:cs="Arial"/>
                <w:b w:val="0"/>
                <w:color w:val="auto"/>
                <w:sz w:val="16"/>
              </w:rPr>
              <w:fldChar w:fldCharType="separate"/>
            </w:r>
            <w:r w:rsidR="00B739A6">
              <w:rPr>
                <w:rFonts w:ascii="Arial" w:hAnsi="Arial" w:cs="Arial"/>
                <w:b w:val="0"/>
                <w:noProof/>
                <w:color w:val="auto"/>
                <w:sz w:val="16"/>
              </w:rPr>
              <w:t>5</w:t>
            </w:r>
            <w:r w:rsidR="00D44885" w:rsidRPr="00F105C9">
              <w:rPr>
                <w:rFonts w:ascii="Arial" w:hAnsi="Arial" w:cs="Arial"/>
                <w:b w:val="0"/>
                <w:color w:val="auto"/>
                <w:sz w:val="16"/>
              </w:rPr>
              <w:fldChar w:fldCharType="end"/>
            </w:r>
            <w:r w:rsidRPr="00F105C9">
              <w:rPr>
                <w:rFonts w:ascii="Arial" w:hAnsi="Arial" w:cs="Arial"/>
                <w:b w:val="0"/>
                <w:color w:val="auto"/>
                <w:sz w:val="16"/>
              </w:rPr>
              <w:t>.- Estimación de la finanzas Públicas de acuerdo con los CGPE 2023.</w:t>
            </w:r>
          </w:p>
          <w:p w:rsidR="00056E4A" w:rsidRPr="00056E4A" w:rsidRDefault="00056E4A" w:rsidP="00056E4A"/>
          <w:p w:rsidR="00E82596" w:rsidRDefault="00E82596" w:rsidP="00E82596">
            <w:pPr>
              <w:spacing w:line="360" w:lineRule="auto"/>
              <w:jc w:val="both"/>
              <w:rPr>
                <w:rFonts w:ascii="Arial" w:hAnsi="Arial" w:cs="Arial"/>
                <w:b/>
                <w:sz w:val="24"/>
              </w:rPr>
            </w:pPr>
            <w:r w:rsidRPr="00D7643C">
              <w:rPr>
                <w:rFonts w:ascii="Arial" w:hAnsi="Arial" w:cs="Arial"/>
                <w:sz w:val="24"/>
              </w:rPr>
              <w:t xml:space="preserve">La Iniciativa de Ley de Ingresos de la Federación </w:t>
            </w:r>
            <w:r>
              <w:rPr>
                <w:rFonts w:ascii="Arial" w:hAnsi="Arial" w:cs="Arial"/>
                <w:sz w:val="24"/>
              </w:rPr>
              <w:t>p</w:t>
            </w:r>
            <w:r w:rsidRPr="00D7643C">
              <w:rPr>
                <w:rFonts w:ascii="Arial" w:hAnsi="Arial" w:cs="Arial"/>
                <w:sz w:val="24"/>
              </w:rPr>
              <w:t>ara el ejercicio fiscal 2023 estima obtener ingresos por:</w:t>
            </w:r>
            <w:r>
              <w:rPr>
                <w:rFonts w:ascii="Arial" w:hAnsi="Arial" w:cs="Arial"/>
                <w:sz w:val="24"/>
              </w:rPr>
              <w:t xml:space="preserve"> </w:t>
            </w:r>
            <w:r w:rsidRPr="00D60D9F">
              <w:rPr>
                <w:rFonts w:ascii="Arial" w:hAnsi="Arial" w:cs="Arial"/>
                <w:b/>
                <w:sz w:val="24"/>
              </w:rPr>
              <w:t>$8</w:t>
            </w:r>
            <w:proofErr w:type="gramStart"/>
            <w:r w:rsidRPr="00D60D9F">
              <w:rPr>
                <w:rFonts w:ascii="Arial" w:hAnsi="Arial" w:cs="Arial"/>
                <w:b/>
                <w:sz w:val="24"/>
              </w:rPr>
              <w:t>,299,647.8</w:t>
            </w:r>
            <w:proofErr w:type="gramEnd"/>
            <w:r w:rsidRPr="00D60D9F">
              <w:rPr>
                <w:rFonts w:ascii="Arial" w:hAnsi="Arial" w:cs="Arial"/>
                <w:b/>
                <w:sz w:val="24"/>
              </w:rPr>
              <w:t xml:space="preserve"> millones de pesos</w:t>
            </w:r>
            <w:r>
              <w:rPr>
                <w:rFonts w:ascii="Arial" w:hAnsi="Arial" w:cs="Arial"/>
                <w:b/>
                <w:sz w:val="24"/>
              </w:rPr>
              <w:t>.</w:t>
            </w:r>
          </w:p>
          <w:p w:rsidR="00E82596" w:rsidRPr="00D60D9F" w:rsidRDefault="00E82596" w:rsidP="00E82596">
            <w:pPr>
              <w:pStyle w:val="Prrafodelista"/>
              <w:numPr>
                <w:ilvl w:val="0"/>
                <w:numId w:val="9"/>
              </w:numPr>
              <w:spacing w:line="360" w:lineRule="auto"/>
              <w:jc w:val="both"/>
              <w:rPr>
                <w:rFonts w:ascii="Arial" w:hAnsi="Arial" w:cs="Arial"/>
                <w:sz w:val="24"/>
              </w:rPr>
            </w:pPr>
            <w:r w:rsidRPr="00D60D9F">
              <w:rPr>
                <w:rFonts w:ascii="Arial" w:hAnsi="Arial" w:cs="Arial"/>
                <w:sz w:val="24"/>
              </w:rPr>
              <w:t xml:space="preserve">Impuestos 4,623,583.1 </w:t>
            </w:r>
            <w:proofErr w:type="spellStart"/>
            <w:r w:rsidRPr="00D60D9F">
              <w:rPr>
                <w:rFonts w:ascii="Arial" w:hAnsi="Arial" w:cs="Arial"/>
                <w:sz w:val="24"/>
              </w:rPr>
              <w:t>mdp</w:t>
            </w:r>
            <w:proofErr w:type="spellEnd"/>
          </w:p>
          <w:p w:rsidR="00E82596" w:rsidRPr="00D60D9F" w:rsidRDefault="00E82596" w:rsidP="00E82596">
            <w:pPr>
              <w:pStyle w:val="Prrafodelista"/>
              <w:numPr>
                <w:ilvl w:val="0"/>
                <w:numId w:val="9"/>
              </w:numPr>
              <w:spacing w:line="360" w:lineRule="auto"/>
              <w:jc w:val="both"/>
              <w:rPr>
                <w:rFonts w:ascii="Arial" w:hAnsi="Arial" w:cs="Arial"/>
                <w:sz w:val="24"/>
              </w:rPr>
            </w:pPr>
            <w:r w:rsidRPr="00D60D9F">
              <w:rPr>
                <w:rFonts w:ascii="Arial" w:hAnsi="Arial" w:cs="Arial"/>
                <w:sz w:val="24"/>
              </w:rPr>
              <w:lastRenderedPageBreak/>
              <w:t xml:space="preserve">Cuotas y Aportaciones de Seguridad Social 470,845.4 </w:t>
            </w:r>
            <w:proofErr w:type="spellStart"/>
            <w:r w:rsidRPr="00D60D9F">
              <w:rPr>
                <w:rFonts w:ascii="Arial" w:hAnsi="Arial" w:cs="Arial"/>
                <w:sz w:val="24"/>
              </w:rPr>
              <w:t>mdp</w:t>
            </w:r>
            <w:proofErr w:type="spellEnd"/>
          </w:p>
          <w:p w:rsidR="00E82596" w:rsidRPr="00D60D9F" w:rsidRDefault="00E82596" w:rsidP="00E82596">
            <w:pPr>
              <w:pStyle w:val="Prrafodelista"/>
              <w:numPr>
                <w:ilvl w:val="0"/>
                <w:numId w:val="9"/>
              </w:numPr>
              <w:spacing w:line="360" w:lineRule="auto"/>
              <w:jc w:val="both"/>
              <w:rPr>
                <w:rFonts w:ascii="Arial" w:hAnsi="Arial" w:cs="Arial"/>
                <w:sz w:val="24"/>
              </w:rPr>
            </w:pPr>
            <w:r w:rsidRPr="00D60D9F">
              <w:rPr>
                <w:rFonts w:ascii="Arial" w:hAnsi="Arial" w:cs="Arial"/>
                <w:sz w:val="24"/>
              </w:rPr>
              <w:t xml:space="preserve">Contribuciones de Mejoras 34.6 </w:t>
            </w:r>
            <w:proofErr w:type="spellStart"/>
            <w:r w:rsidRPr="00D60D9F">
              <w:rPr>
                <w:rFonts w:ascii="Arial" w:hAnsi="Arial" w:cs="Arial"/>
                <w:sz w:val="24"/>
              </w:rPr>
              <w:t>mdp</w:t>
            </w:r>
            <w:proofErr w:type="spellEnd"/>
          </w:p>
          <w:p w:rsidR="00E82596" w:rsidRPr="00D60D9F" w:rsidRDefault="00E82596" w:rsidP="00E82596">
            <w:pPr>
              <w:pStyle w:val="Prrafodelista"/>
              <w:numPr>
                <w:ilvl w:val="0"/>
                <w:numId w:val="9"/>
              </w:numPr>
              <w:spacing w:line="360" w:lineRule="auto"/>
              <w:jc w:val="both"/>
              <w:rPr>
                <w:rFonts w:ascii="Arial" w:hAnsi="Arial" w:cs="Arial"/>
                <w:sz w:val="24"/>
              </w:rPr>
            </w:pPr>
            <w:r w:rsidRPr="00D60D9F">
              <w:rPr>
                <w:rFonts w:ascii="Arial" w:hAnsi="Arial" w:cs="Arial"/>
                <w:sz w:val="24"/>
              </w:rPr>
              <w:t xml:space="preserve">Derechos 57,193.0 </w:t>
            </w:r>
            <w:proofErr w:type="spellStart"/>
            <w:r w:rsidRPr="00D60D9F">
              <w:rPr>
                <w:rFonts w:ascii="Arial" w:hAnsi="Arial" w:cs="Arial"/>
                <w:sz w:val="24"/>
              </w:rPr>
              <w:t>mdp</w:t>
            </w:r>
            <w:proofErr w:type="spellEnd"/>
          </w:p>
          <w:p w:rsidR="00E82596" w:rsidRPr="00D60D9F" w:rsidRDefault="00E82596" w:rsidP="00E82596">
            <w:pPr>
              <w:pStyle w:val="Prrafodelista"/>
              <w:numPr>
                <w:ilvl w:val="0"/>
                <w:numId w:val="9"/>
              </w:numPr>
              <w:spacing w:line="360" w:lineRule="auto"/>
              <w:jc w:val="both"/>
              <w:rPr>
                <w:rFonts w:ascii="Arial" w:hAnsi="Arial" w:cs="Arial"/>
                <w:sz w:val="24"/>
              </w:rPr>
            </w:pPr>
            <w:r w:rsidRPr="00D60D9F">
              <w:rPr>
                <w:rFonts w:ascii="Arial" w:hAnsi="Arial" w:cs="Arial"/>
                <w:sz w:val="24"/>
              </w:rPr>
              <w:t xml:space="preserve">Productos 6,543.6 </w:t>
            </w:r>
            <w:proofErr w:type="spellStart"/>
            <w:r w:rsidRPr="00D60D9F">
              <w:rPr>
                <w:rFonts w:ascii="Arial" w:hAnsi="Arial" w:cs="Arial"/>
                <w:sz w:val="24"/>
              </w:rPr>
              <w:t>mdp</w:t>
            </w:r>
            <w:proofErr w:type="spellEnd"/>
          </w:p>
          <w:p w:rsidR="00E82596" w:rsidRPr="00D60D9F" w:rsidRDefault="00E82596" w:rsidP="00E82596">
            <w:pPr>
              <w:pStyle w:val="Prrafodelista"/>
              <w:numPr>
                <w:ilvl w:val="0"/>
                <w:numId w:val="9"/>
              </w:numPr>
              <w:spacing w:line="360" w:lineRule="auto"/>
              <w:jc w:val="both"/>
              <w:rPr>
                <w:rFonts w:ascii="Arial" w:hAnsi="Arial" w:cs="Arial"/>
                <w:sz w:val="24"/>
              </w:rPr>
            </w:pPr>
            <w:r w:rsidRPr="00D60D9F">
              <w:rPr>
                <w:rFonts w:ascii="Arial" w:hAnsi="Arial" w:cs="Arial"/>
                <w:sz w:val="24"/>
              </w:rPr>
              <w:t xml:space="preserve">Aprovechamientos 173,554.2 </w:t>
            </w:r>
            <w:proofErr w:type="spellStart"/>
            <w:r w:rsidRPr="00D60D9F">
              <w:rPr>
                <w:rFonts w:ascii="Arial" w:hAnsi="Arial" w:cs="Arial"/>
                <w:sz w:val="24"/>
              </w:rPr>
              <w:t>mdp</w:t>
            </w:r>
            <w:proofErr w:type="spellEnd"/>
          </w:p>
          <w:p w:rsidR="00E82596" w:rsidRPr="00A50779" w:rsidRDefault="00E82596" w:rsidP="00E82596">
            <w:pPr>
              <w:pStyle w:val="Prrafodelista"/>
              <w:numPr>
                <w:ilvl w:val="0"/>
                <w:numId w:val="9"/>
              </w:numPr>
              <w:spacing w:line="360" w:lineRule="auto"/>
              <w:jc w:val="both"/>
              <w:rPr>
                <w:rFonts w:ascii="Arial" w:hAnsi="Arial" w:cs="Arial"/>
                <w:sz w:val="24"/>
              </w:rPr>
            </w:pPr>
            <w:r w:rsidRPr="00D60D9F">
              <w:rPr>
                <w:rFonts w:ascii="Arial" w:hAnsi="Arial" w:cs="Arial"/>
                <w:sz w:val="24"/>
              </w:rPr>
              <w:t>Ingresos por Ventas de Bienes, Prestación de Servicios y</w:t>
            </w:r>
            <w:r>
              <w:rPr>
                <w:rFonts w:ascii="Arial" w:hAnsi="Arial" w:cs="Arial"/>
                <w:sz w:val="24"/>
              </w:rPr>
              <w:t xml:space="preserve"> </w:t>
            </w:r>
            <w:r w:rsidRPr="00A50779">
              <w:rPr>
                <w:rFonts w:ascii="Arial" w:hAnsi="Arial" w:cs="Arial"/>
                <w:sz w:val="24"/>
              </w:rPr>
              <w:t xml:space="preserve">Otros Ingresos 1,303,977.5 </w:t>
            </w:r>
            <w:proofErr w:type="spellStart"/>
            <w:r w:rsidRPr="00A50779">
              <w:rPr>
                <w:rFonts w:ascii="Arial" w:hAnsi="Arial" w:cs="Arial"/>
                <w:sz w:val="24"/>
              </w:rPr>
              <w:t>mdp</w:t>
            </w:r>
            <w:proofErr w:type="spellEnd"/>
          </w:p>
          <w:p w:rsidR="00E82596" w:rsidRPr="00D60D9F" w:rsidRDefault="00E82596" w:rsidP="00E82596">
            <w:pPr>
              <w:pStyle w:val="Prrafodelista"/>
              <w:numPr>
                <w:ilvl w:val="0"/>
                <w:numId w:val="9"/>
              </w:numPr>
              <w:spacing w:line="360" w:lineRule="auto"/>
              <w:jc w:val="both"/>
              <w:rPr>
                <w:rFonts w:ascii="Arial" w:hAnsi="Arial" w:cs="Arial"/>
                <w:sz w:val="24"/>
              </w:rPr>
            </w:pPr>
            <w:r w:rsidRPr="00D60D9F">
              <w:rPr>
                <w:rFonts w:ascii="Arial" w:hAnsi="Arial" w:cs="Arial"/>
                <w:sz w:val="24"/>
              </w:rPr>
              <w:t xml:space="preserve">Transferencias, Asignaciones, Subsidios y Subvenciones, y Pensiones y Jubilaciones 487,742.6 </w:t>
            </w:r>
            <w:proofErr w:type="spellStart"/>
            <w:r w:rsidRPr="00D60D9F">
              <w:rPr>
                <w:rFonts w:ascii="Arial" w:hAnsi="Arial" w:cs="Arial"/>
                <w:sz w:val="24"/>
              </w:rPr>
              <w:t>mdp</w:t>
            </w:r>
            <w:proofErr w:type="spellEnd"/>
          </w:p>
          <w:p w:rsidR="00E82596" w:rsidRDefault="00E82596" w:rsidP="00E82596">
            <w:pPr>
              <w:pStyle w:val="Prrafodelista"/>
              <w:numPr>
                <w:ilvl w:val="0"/>
                <w:numId w:val="9"/>
              </w:numPr>
              <w:spacing w:line="360" w:lineRule="auto"/>
              <w:jc w:val="both"/>
              <w:rPr>
                <w:rFonts w:ascii="Arial" w:hAnsi="Arial" w:cs="Arial"/>
                <w:sz w:val="24"/>
              </w:rPr>
            </w:pPr>
            <w:r w:rsidRPr="00D60D9F">
              <w:rPr>
                <w:rFonts w:ascii="Arial" w:hAnsi="Arial" w:cs="Arial"/>
                <w:sz w:val="24"/>
              </w:rPr>
              <w:t xml:space="preserve">Ingresos Derivados de Financiamientos 1,176,173.8 </w:t>
            </w:r>
            <w:proofErr w:type="spellStart"/>
            <w:r w:rsidRPr="00D60D9F">
              <w:rPr>
                <w:rFonts w:ascii="Arial" w:hAnsi="Arial" w:cs="Arial"/>
                <w:sz w:val="24"/>
              </w:rPr>
              <w:t>mdp</w:t>
            </w:r>
            <w:proofErr w:type="spellEnd"/>
          </w:p>
          <w:p w:rsidR="00E82596" w:rsidRPr="00D60D9F" w:rsidRDefault="00E82596" w:rsidP="00E82596">
            <w:pPr>
              <w:pStyle w:val="Prrafodelista"/>
              <w:spacing w:line="360" w:lineRule="auto"/>
              <w:jc w:val="both"/>
              <w:rPr>
                <w:rFonts w:ascii="Arial" w:hAnsi="Arial" w:cs="Arial"/>
                <w:sz w:val="24"/>
              </w:rPr>
            </w:pPr>
          </w:p>
          <w:p w:rsidR="00E82596" w:rsidRDefault="00E82596" w:rsidP="00056E4A">
            <w:pPr>
              <w:keepNext/>
              <w:spacing w:after="0" w:line="360" w:lineRule="auto"/>
              <w:jc w:val="center"/>
            </w:pPr>
            <w:r>
              <w:rPr>
                <w:noProof/>
                <w:lang w:eastAsia="es-MX"/>
              </w:rPr>
              <w:drawing>
                <wp:inline distT="0" distB="0" distL="0" distR="0">
                  <wp:extent cx="5337544" cy="3838354"/>
                  <wp:effectExtent l="0" t="0" r="15875" b="1016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82596" w:rsidRDefault="00E82596" w:rsidP="00056E4A">
            <w:pPr>
              <w:pStyle w:val="Epgrafe"/>
              <w:spacing w:after="0" w:line="360" w:lineRule="auto"/>
              <w:jc w:val="center"/>
              <w:rPr>
                <w:rFonts w:ascii="Arial" w:hAnsi="Arial" w:cs="Arial"/>
                <w:b w:val="0"/>
                <w:noProof/>
                <w:color w:val="auto"/>
                <w:sz w:val="16"/>
              </w:rPr>
            </w:pPr>
            <w:r w:rsidRPr="00A50779">
              <w:rPr>
                <w:rFonts w:ascii="Arial" w:hAnsi="Arial" w:cs="Arial"/>
                <w:b w:val="0"/>
                <w:color w:val="auto"/>
                <w:sz w:val="16"/>
              </w:rPr>
              <w:t xml:space="preserve">Ilustración </w:t>
            </w:r>
            <w:r w:rsidR="00D44885" w:rsidRPr="00A50779">
              <w:rPr>
                <w:rFonts w:ascii="Arial" w:hAnsi="Arial" w:cs="Arial"/>
                <w:b w:val="0"/>
                <w:color w:val="auto"/>
                <w:sz w:val="16"/>
              </w:rPr>
              <w:fldChar w:fldCharType="begin"/>
            </w:r>
            <w:r w:rsidRPr="00A50779">
              <w:rPr>
                <w:rFonts w:ascii="Arial" w:hAnsi="Arial" w:cs="Arial"/>
                <w:b w:val="0"/>
                <w:color w:val="auto"/>
                <w:sz w:val="16"/>
              </w:rPr>
              <w:instrText xml:space="preserve"> SEQ Ilustración \* ARABIC </w:instrText>
            </w:r>
            <w:r w:rsidR="00D44885" w:rsidRPr="00A50779">
              <w:rPr>
                <w:rFonts w:ascii="Arial" w:hAnsi="Arial" w:cs="Arial"/>
                <w:b w:val="0"/>
                <w:color w:val="auto"/>
                <w:sz w:val="16"/>
              </w:rPr>
              <w:fldChar w:fldCharType="separate"/>
            </w:r>
            <w:r w:rsidR="00B739A6">
              <w:rPr>
                <w:rFonts w:ascii="Arial" w:hAnsi="Arial" w:cs="Arial"/>
                <w:b w:val="0"/>
                <w:noProof/>
                <w:color w:val="auto"/>
                <w:sz w:val="16"/>
              </w:rPr>
              <w:t>6</w:t>
            </w:r>
            <w:r w:rsidR="00D44885" w:rsidRPr="00A50779">
              <w:rPr>
                <w:rFonts w:ascii="Arial" w:hAnsi="Arial" w:cs="Arial"/>
                <w:b w:val="0"/>
                <w:color w:val="auto"/>
                <w:sz w:val="16"/>
              </w:rPr>
              <w:fldChar w:fldCharType="end"/>
            </w:r>
            <w:r>
              <w:rPr>
                <w:rFonts w:ascii="Arial" w:hAnsi="Arial" w:cs="Arial"/>
                <w:b w:val="0"/>
                <w:noProof/>
                <w:color w:val="auto"/>
                <w:sz w:val="16"/>
              </w:rPr>
              <w:t>.- E</w:t>
            </w:r>
            <w:r w:rsidRPr="00A50779">
              <w:rPr>
                <w:rFonts w:ascii="Arial" w:hAnsi="Arial" w:cs="Arial"/>
                <w:b w:val="0"/>
                <w:noProof/>
                <w:color w:val="auto"/>
                <w:sz w:val="16"/>
              </w:rPr>
              <w:t>laboración propia con base en la LIF 2023.</w:t>
            </w:r>
          </w:p>
          <w:p w:rsidR="00056E4A" w:rsidRPr="00056E4A" w:rsidRDefault="00056E4A" w:rsidP="00056E4A"/>
          <w:p w:rsidR="00E82596" w:rsidRDefault="00E82596" w:rsidP="00E82596">
            <w:pPr>
              <w:spacing w:line="360" w:lineRule="auto"/>
              <w:jc w:val="both"/>
              <w:rPr>
                <w:rFonts w:ascii="Arial" w:hAnsi="Arial" w:cs="Arial"/>
                <w:sz w:val="24"/>
              </w:rPr>
            </w:pPr>
            <w:r w:rsidRPr="00A50779">
              <w:rPr>
                <w:rFonts w:ascii="Arial" w:hAnsi="Arial" w:cs="Arial"/>
                <w:sz w:val="24"/>
              </w:rPr>
              <w:t xml:space="preserve">El Gasto Neto Programable </w:t>
            </w:r>
            <w:r>
              <w:rPr>
                <w:rFonts w:ascii="Arial" w:hAnsi="Arial" w:cs="Arial"/>
                <w:sz w:val="24"/>
              </w:rPr>
              <w:t xml:space="preserve">presupuestado para  2023 de: $5,958,256.6 </w:t>
            </w:r>
            <w:r w:rsidRPr="00A50779">
              <w:rPr>
                <w:rFonts w:ascii="Arial" w:hAnsi="Arial" w:cs="Arial"/>
                <w:sz w:val="24"/>
              </w:rPr>
              <w:t>millones de pesos</w:t>
            </w:r>
            <w:r>
              <w:rPr>
                <w:rFonts w:ascii="Arial" w:hAnsi="Arial" w:cs="Arial"/>
                <w:sz w:val="24"/>
              </w:rPr>
              <w:t>, mismos que se distribuyen de la siguiente manera:</w:t>
            </w:r>
          </w:p>
          <w:p w:rsidR="00E82596" w:rsidRDefault="00E82596" w:rsidP="00056E4A">
            <w:pPr>
              <w:keepNext/>
              <w:spacing w:after="0" w:line="360" w:lineRule="auto"/>
              <w:jc w:val="both"/>
            </w:pPr>
            <w:r>
              <w:rPr>
                <w:noProof/>
                <w:lang w:eastAsia="es-MX"/>
              </w:rPr>
              <w:lastRenderedPageBreak/>
              <w:drawing>
                <wp:inline distT="0" distB="0" distL="0" distR="0">
                  <wp:extent cx="5612130" cy="3665568"/>
                  <wp:effectExtent l="0" t="0" r="0" b="0"/>
                  <wp:docPr id="10" name="Imagen 10" descr="https://www.transparenciapresupuestaria.gob.mx/work/models/PTP/programas/ppef2023/images/grafica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ransparenciapresupuestaria.gob.mx/work/models/PTP/programas/ppef2023/images/grafica_1.pn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2130" cy="3665568"/>
                          </a:xfrm>
                          <a:prstGeom prst="rect">
                            <a:avLst/>
                          </a:prstGeom>
                          <a:noFill/>
                          <a:ln>
                            <a:noFill/>
                          </a:ln>
                        </pic:spPr>
                      </pic:pic>
                    </a:graphicData>
                  </a:graphic>
                </wp:inline>
              </w:drawing>
            </w:r>
          </w:p>
          <w:p w:rsidR="00E82596" w:rsidRDefault="00E82596" w:rsidP="00056E4A">
            <w:pPr>
              <w:pStyle w:val="Epgrafe"/>
              <w:spacing w:after="0" w:line="360" w:lineRule="auto"/>
              <w:jc w:val="center"/>
              <w:rPr>
                <w:rFonts w:ascii="Arial" w:hAnsi="Arial" w:cs="Arial"/>
                <w:b w:val="0"/>
                <w:color w:val="auto"/>
                <w:sz w:val="16"/>
              </w:rPr>
            </w:pPr>
            <w:r w:rsidRPr="00A50779">
              <w:rPr>
                <w:rFonts w:ascii="Arial" w:hAnsi="Arial" w:cs="Arial"/>
                <w:b w:val="0"/>
                <w:color w:val="auto"/>
                <w:sz w:val="16"/>
              </w:rPr>
              <w:t xml:space="preserve">Ilustración </w:t>
            </w:r>
            <w:r w:rsidR="00D44885" w:rsidRPr="00A50779">
              <w:rPr>
                <w:rFonts w:ascii="Arial" w:hAnsi="Arial" w:cs="Arial"/>
                <w:b w:val="0"/>
                <w:color w:val="auto"/>
                <w:sz w:val="16"/>
              </w:rPr>
              <w:fldChar w:fldCharType="begin"/>
            </w:r>
            <w:r w:rsidRPr="00A50779">
              <w:rPr>
                <w:rFonts w:ascii="Arial" w:hAnsi="Arial" w:cs="Arial"/>
                <w:b w:val="0"/>
                <w:color w:val="auto"/>
                <w:sz w:val="16"/>
              </w:rPr>
              <w:instrText xml:space="preserve"> SEQ Ilustración \* ARABIC </w:instrText>
            </w:r>
            <w:r w:rsidR="00D44885" w:rsidRPr="00A50779">
              <w:rPr>
                <w:rFonts w:ascii="Arial" w:hAnsi="Arial" w:cs="Arial"/>
                <w:b w:val="0"/>
                <w:color w:val="auto"/>
                <w:sz w:val="16"/>
              </w:rPr>
              <w:fldChar w:fldCharType="separate"/>
            </w:r>
            <w:r w:rsidR="00B739A6">
              <w:rPr>
                <w:rFonts w:ascii="Arial" w:hAnsi="Arial" w:cs="Arial"/>
                <w:b w:val="0"/>
                <w:noProof/>
                <w:color w:val="auto"/>
                <w:sz w:val="16"/>
              </w:rPr>
              <w:t>7</w:t>
            </w:r>
            <w:r w:rsidR="00D44885" w:rsidRPr="00A50779">
              <w:rPr>
                <w:rFonts w:ascii="Arial" w:hAnsi="Arial" w:cs="Arial"/>
                <w:b w:val="0"/>
                <w:color w:val="auto"/>
                <w:sz w:val="16"/>
              </w:rPr>
              <w:fldChar w:fldCharType="end"/>
            </w:r>
            <w:r w:rsidRPr="00A50779">
              <w:rPr>
                <w:rFonts w:ascii="Arial" w:hAnsi="Arial" w:cs="Arial"/>
                <w:b w:val="0"/>
                <w:color w:val="auto"/>
                <w:sz w:val="16"/>
              </w:rPr>
              <w:t xml:space="preserve">.- Fuente: Infografía del Paquete Económico 2023, disponible en: </w:t>
            </w:r>
            <w:hyperlink r:id="rId17" w:history="1">
              <w:r w:rsidR="00056E4A" w:rsidRPr="00D30122">
                <w:rPr>
                  <w:rStyle w:val="Hipervnculo"/>
                  <w:rFonts w:ascii="Arial" w:hAnsi="Arial" w:cs="Arial"/>
                  <w:b w:val="0"/>
                  <w:sz w:val="16"/>
                </w:rPr>
                <w:t>https://www.transparenciapresupuestaria.gob.mx/es/PTP/Infografia_PPEF_2023</w:t>
              </w:r>
            </w:hyperlink>
          </w:p>
          <w:p w:rsidR="00056E4A" w:rsidRPr="00056E4A" w:rsidRDefault="00056E4A" w:rsidP="00056E4A"/>
          <w:p w:rsidR="00E82596" w:rsidRDefault="00E82596" w:rsidP="00E82596">
            <w:pPr>
              <w:spacing w:line="360" w:lineRule="auto"/>
              <w:jc w:val="both"/>
              <w:rPr>
                <w:rFonts w:ascii="Arial" w:hAnsi="Arial" w:cs="Arial"/>
                <w:sz w:val="24"/>
              </w:rPr>
            </w:pPr>
            <w:r>
              <w:rPr>
                <w:rFonts w:ascii="Arial" w:hAnsi="Arial" w:cs="Arial"/>
                <w:sz w:val="24"/>
              </w:rPr>
              <w:t>Por su parte e</w:t>
            </w:r>
            <w:r w:rsidRPr="00A50779">
              <w:rPr>
                <w:rFonts w:ascii="Arial" w:hAnsi="Arial" w:cs="Arial"/>
                <w:sz w:val="24"/>
              </w:rPr>
              <w:t>l Gasto Neto</w:t>
            </w:r>
            <w:r>
              <w:rPr>
                <w:rFonts w:ascii="Arial" w:hAnsi="Arial" w:cs="Arial"/>
                <w:sz w:val="24"/>
              </w:rPr>
              <w:t xml:space="preserve"> No</w:t>
            </w:r>
            <w:r w:rsidRPr="00A50779">
              <w:rPr>
                <w:rFonts w:ascii="Arial" w:hAnsi="Arial" w:cs="Arial"/>
                <w:sz w:val="24"/>
              </w:rPr>
              <w:t xml:space="preserve"> Programable </w:t>
            </w:r>
            <w:r>
              <w:rPr>
                <w:rFonts w:ascii="Arial" w:hAnsi="Arial" w:cs="Arial"/>
                <w:sz w:val="24"/>
              </w:rPr>
              <w:t>presupuestado para  2023 de: $2</w:t>
            </w:r>
            <w:proofErr w:type="gramStart"/>
            <w:r>
              <w:rPr>
                <w:rFonts w:ascii="Arial" w:hAnsi="Arial" w:cs="Arial"/>
                <w:sz w:val="24"/>
              </w:rPr>
              <w:t>,341,391.2</w:t>
            </w:r>
            <w:proofErr w:type="gramEnd"/>
            <w:r>
              <w:rPr>
                <w:rFonts w:ascii="Arial" w:hAnsi="Arial" w:cs="Arial"/>
                <w:sz w:val="24"/>
              </w:rPr>
              <w:t xml:space="preserve"> </w:t>
            </w:r>
            <w:r w:rsidRPr="00A50779">
              <w:rPr>
                <w:rFonts w:ascii="Arial" w:hAnsi="Arial" w:cs="Arial"/>
                <w:sz w:val="24"/>
              </w:rPr>
              <w:t>millones de pesos</w:t>
            </w:r>
            <w:r>
              <w:rPr>
                <w:rFonts w:ascii="Arial" w:hAnsi="Arial" w:cs="Arial"/>
                <w:sz w:val="24"/>
              </w:rPr>
              <w:t>.</w:t>
            </w:r>
          </w:p>
          <w:p w:rsidR="00E82596" w:rsidRDefault="00E82596" w:rsidP="00E82596">
            <w:pPr>
              <w:spacing w:line="360" w:lineRule="auto"/>
              <w:jc w:val="both"/>
              <w:rPr>
                <w:rFonts w:ascii="Arial" w:hAnsi="Arial" w:cs="Arial"/>
                <w:sz w:val="24"/>
              </w:rPr>
            </w:pPr>
            <w:r>
              <w:rPr>
                <w:rFonts w:ascii="Arial" w:hAnsi="Arial" w:cs="Arial"/>
                <w:sz w:val="24"/>
              </w:rPr>
              <w:t>De acuerdo con la clasificación funcional del gasto esta se compone, de la siguiente forma:</w:t>
            </w:r>
          </w:p>
          <w:p w:rsidR="00E82596" w:rsidRDefault="00E82596" w:rsidP="00056E4A">
            <w:pPr>
              <w:keepNext/>
              <w:spacing w:after="0" w:line="360" w:lineRule="auto"/>
              <w:jc w:val="center"/>
            </w:pPr>
            <w:r>
              <w:rPr>
                <w:noProof/>
                <w:lang w:eastAsia="es-MX"/>
              </w:rPr>
              <w:lastRenderedPageBreak/>
              <w:drawing>
                <wp:inline distT="0" distB="0" distL="0" distR="0">
                  <wp:extent cx="5359849" cy="2796363"/>
                  <wp:effectExtent l="0" t="0" r="0" b="444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371847" cy="2802623"/>
                          </a:xfrm>
                          <a:prstGeom prst="rect">
                            <a:avLst/>
                          </a:prstGeom>
                        </pic:spPr>
                      </pic:pic>
                    </a:graphicData>
                  </a:graphic>
                </wp:inline>
              </w:drawing>
            </w:r>
          </w:p>
          <w:p w:rsidR="00E82596" w:rsidRDefault="00E82596" w:rsidP="00056E4A">
            <w:pPr>
              <w:pStyle w:val="Epgrafe"/>
              <w:spacing w:after="0" w:line="360" w:lineRule="auto"/>
              <w:jc w:val="center"/>
              <w:rPr>
                <w:rFonts w:ascii="Arial" w:hAnsi="Arial" w:cs="Arial"/>
                <w:b w:val="0"/>
                <w:color w:val="auto"/>
                <w:sz w:val="16"/>
              </w:rPr>
            </w:pPr>
            <w:r w:rsidRPr="009F1618">
              <w:rPr>
                <w:rFonts w:ascii="Arial" w:hAnsi="Arial" w:cs="Arial"/>
                <w:b w:val="0"/>
                <w:color w:val="auto"/>
                <w:sz w:val="16"/>
              </w:rPr>
              <w:t xml:space="preserve">Ilustración </w:t>
            </w:r>
            <w:r w:rsidR="00D44885" w:rsidRPr="009F1618">
              <w:rPr>
                <w:rFonts w:ascii="Arial" w:hAnsi="Arial" w:cs="Arial"/>
                <w:b w:val="0"/>
                <w:color w:val="auto"/>
                <w:sz w:val="16"/>
              </w:rPr>
              <w:fldChar w:fldCharType="begin"/>
            </w:r>
            <w:r w:rsidRPr="009F1618">
              <w:rPr>
                <w:rFonts w:ascii="Arial" w:hAnsi="Arial" w:cs="Arial"/>
                <w:b w:val="0"/>
                <w:color w:val="auto"/>
                <w:sz w:val="16"/>
              </w:rPr>
              <w:instrText xml:space="preserve"> SEQ Ilustración \* ARABIC </w:instrText>
            </w:r>
            <w:r w:rsidR="00D44885" w:rsidRPr="009F1618">
              <w:rPr>
                <w:rFonts w:ascii="Arial" w:hAnsi="Arial" w:cs="Arial"/>
                <w:b w:val="0"/>
                <w:color w:val="auto"/>
                <w:sz w:val="16"/>
              </w:rPr>
              <w:fldChar w:fldCharType="separate"/>
            </w:r>
            <w:r w:rsidR="00B739A6">
              <w:rPr>
                <w:rFonts w:ascii="Arial" w:hAnsi="Arial" w:cs="Arial"/>
                <w:b w:val="0"/>
                <w:noProof/>
                <w:color w:val="auto"/>
                <w:sz w:val="16"/>
              </w:rPr>
              <w:t>8</w:t>
            </w:r>
            <w:r w:rsidR="00D44885" w:rsidRPr="009F1618">
              <w:rPr>
                <w:rFonts w:ascii="Arial" w:hAnsi="Arial" w:cs="Arial"/>
                <w:b w:val="0"/>
                <w:color w:val="auto"/>
                <w:sz w:val="16"/>
              </w:rPr>
              <w:fldChar w:fldCharType="end"/>
            </w:r>
            <w:r w:rsidRPr="009F1618">
              <w:rPr>
                <w:rFonts w:ascii="Arial" w:hAnsi="Arial" w:cs="Arial"/>
                <w:b w:val="0"/>
                <w:color w:val="auto"/>
                <w:sz w:val="16"/>
              </w:rPr>
              <w:t xml:space="preserve">.- Fuente: Infografía del Paquete Económico 2023, disponible en: </w:t>
            </w:r>
            <w:hyperlink r:id="rId19" w:history="1">
              <w:r w:rsidR="00056E4A" w:rsidRPr="00D30122">
                <w:rPr>
                  <w:rStyle w:val="Hipervnculo"/>
                  <w:rFonts w:ascii="Arial" w:hAnsi="Arial" w:cs="Arial"/>
                  <w:b w:val="0"/>
                  <w:sz w:val="16"/>
                </w:rPr>
                <w:t>https://www.transparenciapresupuestaria.gob.mx/es/PTP/Infografia_PPEF_2023</w:t>
              </w:r>
            </w:hyperlink>
          </w:p>
          <w:p w:rsidR="00056E4A" w:rsidRPr="00056E4A" w:rsidRDefault="00056E4A" w:rsidP="00056E4A"/>
          <w:p w:rsidR="00E82596" w:rsidRDefault="00E82596" w:rsidP="00E82596">
            <w:pPr>
              <w:spacing w:line="360" w:lineRule="auto"/>
              <w:jc w:val="both"/>
              <w:rPr>
                <w:rFonts w:ascii="Arial" w:hAnsi="Arial" w:cs="Arial"/>
                <w:sz w:val="24"/>
              </w:rPr>
            </w:pPr>
            <w:r>
              <w:rPr>
                <w:rFonts w:ascii="Arial" w:hAnsi="Arial" w:cs="Arial"/>
                <w:sz w:val="24"/>
              </w:rPr>
              <w:t xml:space="preserve">Respecto al </w:t>
            </w:r>
            <w:r w:rsidRPr="009F1618">
              <w:rPr>
                <w:rFonts w:ascii="Arial" w:hAnsi="Arial" w:cs="Arial"/>
                <w:b/>
                <w:sz w:val="24"/>
              </w:rPr>
              <w:t>Gasto Federalizado</w:t>
            </w:r>
            <w:r>
              <w:rPr>
                <w:rFonts w:ascii="Arial" w:hAnsi="Arial" w:cs="Arial"/>
                <w:sz w:val="24"/>
              </w:rPr>
              <w:t>, este se distribuye tal y como se muestra a continuación</w:t>
            </w:r>
            <w:r w:rsidR="00056E4A">
              <w:rPr>
                <w:rFonts w:ascii="Arial" w:hAnsi="Arial" w:cs="Arial"/>
                <w:sz w:val="24"/>
              </w:rPr>
              <w:t xml:space="preserve"> (cifras en millones de pesos)</w:t>
            </w:r>
            <w:r>
              <w:rPr>
                <w:rFonts w:ascii="Arial" w:hAnsi="Arial" w:cs="Arial"/>
                <w:sz w:val="24"/>
              </w:rPr>
              <w:t>:</w:t>
            </w:r>
          </w:p>
          <w:p w:rsidR="00E82596" w:rsidRDefault="00E82596" w:rsidP="00056E4A">
            <w:pPr>
              <w:keepNext/>
              <w:spacing w:after="0" w:line="360" w:lineRule="auto"/>
              <w:jc w:val="both"/>
            </w:pPr>
            <w:r>
              <w:rPr>
                <w:noProof/>
                <w:lang w:eastAsia="es-MX"/>
              </w:rPr>
              <w:drawing>
                <wp:inline distT="0" distB="0" distL="0" distR="0">
                  <wp:extent cx="5677786" cy="3721396"/>
                  <wp:effectExtent l="0" t="0" r="18415" b="1270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82596" w:rsidRPr="009F1618" w:rsidRDefault="00E82596" w:rsidP="00056E4A">
            <w:pPr>
              <w:pStyle w:val="Epgrafe"/>
              <w:spacing w:after="0" w:line="360" w:lineRule="auto"/>
              <w:jc w:val="center"/>
              <w:rPr>
                <w:rFonts w:ascii="Arial" w:hAnsi="Arial" w:cs="Arial"/>
                <w:color w:val="auto"/>
                <w:sz w:val="22"/>
              </w:rPr>
            </w:pPr>
            <w:r w:rsidRPr="00603F33">
              <w:rPr>
                <w:rFonts w:ascii="Arial" w:hAnsi="Arial" w:cs="Arial"/>
                <w:b w:val="0"/>
                <w:color w:val="auto"/>
                <w:sz w:val="16"/>
              </w:rPr>
              <w:t xml:space="preserve">Ilustración </w:t>
            </w:r>
            <w:r w:rsidR="00D44885" w:rsidRPr="00603F33">
              <w:rPr>
                <w:rFonts w:ascii="Arial" w:hAnsi="Arial" w:cs="Arial"/>
                <w:b w:val="0"/>
                <w:color w:val="auto"/>
                <w:sz w:val="16"/>
              </w:rPr>
              <w:fldChar w:fldCharType="begin"/>
            </w:r>
            <w:r w:rsidRPr="00603F33">
              <w:rPr>
                <w:rFonts w:ascii="Arial" w:hAnsi="Arial" w:cs="Arial"/>
                <w:b w:val="0"/>
                <w:color w:val="auto"/>
                <w:sz w:val="16"/>
              </w:rPr>
              <w:instrText xml:space="preserve"> SEQ Ilustración \* ARABIC </w:instrText>
            </w:r>
            <w:r w:rsidR="00D44885" w:rsidRPr="00603F33">
              <w:rPr>
                <w:rFonts w:ascii="Arial" w:hAnsi="Arial" w:cs="Arial"/>
                <w:b w:val="0"/>
                <w:color w:val="auto"/>
                <w:sz w:val="16"/>
              </w:rPr>
              <w:fldChar w:fldCharType="separate"/>
            </w:r>
            <w:r w:rsidR="00B739A6">
              <w:rPr>
                <w:rFonts w:ascii="Arial" w:hAnsi="Arial" w:cs="Arial"/>
                <w:b w:val="0"/>
                <w:noProof/>
                <w:color w:val="auto"/>
                <w:sz w:val="16"/>
              </w:rPr>
              <w:t>9</w:t>
            </w:r>
            <w:r w:rsidR="00D44885" w:rsidRPr="00603F33">
              <w:rPr>
                <w:rFonts w:ascii="Arial" w:hAnsi="Arial" w:cs="Arial"/>
                <w:b w:val="0"/>
                <w:color w:val="auto"/>
                <w:sz w:val="16"/>
              </w:rPr>
              <w:fldChar w:fldCharType="end"/>
            </w:r>
            <w:r w:rsidRPr="00603F33">
              <w:rPr>
                <w:rFonts w:ascii="Arial" w:hAnsi="Arial" w:cs="Arial"/>
                <w:b w:val="0"/>
                <w:color w:val="auto"/>
                <w:sz w:val="16"/>
              </w:rPr>
              <w:t>.- Elaboración propia con base en la PE 2023</w:t>
            </w:r>
            <w:r w:rsidRPr="009F1618">
              <w:rPr>
                <w:rFonts w:ascii="Arial" w:hAnsi="Arial" w:cs="Arial"/>
                <w:color w:val="auto"/>
                <w:sz w:val="16"/>
              </w:rPr>
              <w:t>.</w:t>
            </w:r>
          </w:p>
          <w:p w:rsidR="00243A14" w:rsidRPr="00E82596" w:rsidRDefault="00F834D7" w:rsidP="00E82596">
            <w:pPr>
              <w:spacing w:line="360" w:lineRule="auto"/>
              <w:jc w:val="both"/>
              <w:rPr>
                <w:rFonts w:ascii="Arial" w:hAnsi="Arial" w:cs="Arial"/>
                <w:sz w:val="24"/>
                <w:szCs w:val="24"/>
              </w:rPr>
            </w:pPr>
            <w:r w:rsidRPr="00E82596">
              <w:rPr>
                <w:rFonts w:ascii="Arial" w:hAnsi="Arial" w:cs="Arial"/>
                <w:sz w:val="24"/>
                <w:szCs w:val="24"/>
              </w:rPr>
              <w:lastRenderedPageBreak/>
              <w:t xml:space="preserve">Por todo lo antes mencionado, podemos concluir que la economía mexicana </w:t>
            </w:r>
            <w:r w:rsidR="00B739A6">
              <w:rPr>
                <w:rFonts w:ascii="Arial" w:hAnsi="Arial" w:cs="Arial"/>
                <w:sz w:val="24"/>
                <w:szCs w:val="24"/>
              </w:rPr>
              <w:t>muestra signos de un ligero estancamiento hacía final del tercer trimestre del 2022</w:t>
            </w:r>
            <w:r w:rsidRPr="00E82596">
              <w:rPr>
                <w:rFonts w:ascii="Arial" w:hAnsi="Arial" w:cs="Arial"/>
                <w:sz w:val="24"/>
                <w:szCs w:val="24"/>
              </w:rPr>
              <w:t xml:space="preserve">, si bien estos </w:t>
            </w:r>
            <w:r w:rsidR="00B739A6">
              <w:rPr>
                <w:rFonts w:ascii="Arial" w:hAnsi="Arial" w:cs="Arial"/>
                <w:sz w:val="24"/>
                <w:szCs w:val="24"/>
              </w:rPr>
              <w:t>decrementos no definirán el cierre del ejercicio fiscal, si muestran las afectaciones ocasionadas por factores externos e internos durante el tercer trimestre</w:t>
            </w:r>
            <w:r w:rsidRPr="00E82596">
              <w:rPr>
                <w:rFonts w:ascii="Arial" w:hAnsi="Arial" w:cs="Arial"/>
                <w:sz w:val="24"/>
                <w:szCs w:val="24"/>
              </w:rPr>
              <w:t xml:space="preserve">. </w:t>
            </w:r>
            <w:r w:rsidR="00B739A6">
              <w:rPr>
                <w:rFonts w:ascii="Arial" w:hAnsi="Arial" w:cs="Arial"/>
                <w:sz w:val="24"/>
                <w:szCs w:val="24"/>
              </w:rPr>
              <w:t xml:space="preserve">Respecto al Paquete Económico 2023 (CGPE, LIF y PEF), este estima panoramas bastante optimistas para el cierre del 2022, lo anterior considerando que la gran mayoría de los especialistas señalan que los niveles de crecimiento </w:t>
            </w:r>
            <w:r w:rsidR="00F02601">
              <w:rPr>
                <w:rFonts w:ascii="Arial" w:hAnsi="Arial" w:cs="Arial"/>
                <w:sz w:val="24"/>
                <w:szCs w:val="24"/>
              </w:rPr>
              <w:t xml:space="preserve">(PIB) </w:t>
            </w:r>
            <w:r w:rsidR="00B739A6">
              <w:rPr>
                <w:rFonts w:ascii="Arial" w:hAnsi="Arial" w:cs="Arial"/>
                <w:sz w:val="24"/>
                <w:szCs w:val="24"/>
              </w:rPr>
              <w:t xml:space="preserve">e inflación </w:t>
            </w:r>
            <w:r w:rsidR="00F02601">
              <w:rPr>
                <w:rFonts w:ascii="Arial" w:hAnsi="Arial" w:cs="Arial"/>
                <w:sz w:val="24"/>
                <w:szCs w:val="24"/>
              </w:rPr>
              <w:t xml:space="preserve">establecidos en los CGPE no realistas respecto a la dinámica económica mostrada hasta el momento. Para el 2023 las variables macroeconómicas estiman cifras prudentes según la SHCP, aunque un poco por encima de lo estimado por otras organizaciones como el Fondo Monetario Internacional, el Banco Mundial y la </w:t>
            </w:r>
            <w:r w:rsidR="00F02601" w:rsidRPr="00F02601">
              <w:rPr>
                <w:rFonts w:ascii="Arial" w:hAnsi="Arial" w:cs="Arial"/>
                <w:sz w:val="24"/>
                <w:szCs w:val="24"/>
              </w:rPr>
              <w:t>Organización para la Cooperación y el Desarrollo Económicos</w:t>
            </w:r>
            <w:r w:rsidR="00F02601">
              <w:rPr>
                <w:rFonts w:ascii="Arial" w:hAnsi="Arial" w:cs="Arial"/>
                <w:sz w:val="24"/>
                <w:szCs w:val="24"/>
              </w:rPr>
              <w:t>.</w:t>
            </w:r>
          </w:p>
          <w:p w:rsidR="00F834D7" w:rsidRPr="00E82596" w:rsidRDefault="00F834D7" w:rsidP="00E82596">
            <w:pPr>
              <w:spacing w:line="360" w:lineRule="auto"/>
              <w:jc w:val="both"/>
              <w:rPr>
                <w:rFonts w:ascii="Arial" w:hAnsi="Arial" w:cs="Arial"/>
                <w:sz w:val="24"/>
                <w:szCs w:val="24"/>
              </w:rPr>
            </w:pPr>
            <w:r w:rsidRPr="00E82596">
              <w:rPr>
                <w:rFonts w:ascii="Arial" w:hAnsi="Arial" w:cs="Arial"/>
                <w:sz w:val="24"/>
                <w:szCs w:val="24"/>
              </w:rPr>
              <w:t>En el ám</w:t>
            </w:r>
            <w:r w:rsidR="00BD289C">
              <w:rPr>
                <w:rFonts w:ascii="Arial" w:hAnsi="Arial" w:cs="Arial"/>
                <w:sz w:val="24"/>
                <w:szCs w:val="24"/>
              </w:rPr>
              <w:t>bito Local, Zapopan mantiene</w:t>
            </w:r>
            <w:r w:rsidRPr="00E82596">
              <w:rPr>
                <w:rFonts w:ascii="Arial" w:hAnsi="Arial" w:cs="Arial"/>
                <w:sz w:val="24"/>
                <w:szCs w:val="24"/>
              </w:rPr>
              <w:t xml:space="preserve"> una fortaleza </w:t>
            </w:r>
            <w:r w:rsidR="00BD289C">
              <w:rPr>
                <w:rFonts w:ascii="Arial" w:hAnsi="Arial" w:cs="Arial"/>
                <w:sz w:val="24"/>
                <w:szCs w:val="24"/>
              </w:rPr>
              <w:t>respecto a los niveles de</w:t>
            </w:r>
            <w:r w:rsidRPr="00E82596">
              <w:rPr>
                <w:rFonts w:ascii="Arial" w:hAnsi="Arial" w:cs="Arial"/>
                <w:sz w:val="24"/>
                <w:szCs w:val="24"/>
              </w:rPr>
              <w:t xml:space="preserve"> recaudación de ingresos propios, lo </w:t>
            </w:r>
            <w:r w:rsidR="00BD289C">
              <w:rPr>
                <w:rFonts w:ascii="Arial" w:hAnsi="Arial" w:cs="Arial"/>
                <w:sz w:val="24"/>
                <w:szCs w:val="24"/>
              </w:rPr>
              <w:t>anterior, continua potencializando</w:t>
            </w:r>
            <w:r w:rsidRPr="00E82596">
              <w:rPr>
                <w:rFonts w:ascii="Arial" w:hAnsi="Arial" w:cs="Arial"/>
                <w:sz w:val="24"/>
                <w:szCs w:val="24"/>
              </w:rPr>
              <w:t xml:space="preserve"> la inversión pública y la atracción de capitales al municipio</w:t>
            </w:r>
            <w:r w:rsidR="00BD289C">
              <w:rPr>
                <w:rFonts w:ascii="Arial" w:hAnsi="Arial" w:cs="Arial"/>
                <w:sz w:val="24"/>
                <w:szCs w:val="24"/>
              </w:rPr>
              <w:t>, esto ha</w:t>
            </w:r>
            <w:r w:rsidRPr="00E82596">
              <w:rPr>
                <w:rFonts w:ascii="Arial" w:hAnsi="Arial" w:cs="Arial"/>
                <w:sz w:val="24"/>
                <w:szCs w:val="24"/>
              </w:rPr>
              <w:t xml:space="preserve"> generado un entorno favorable y atractivo para nuevas inversiones.</w:t>
            </w:r>
          </w:p>
          <w:p w:rsidR="00BD289C" w:rsidRDefault="00BD289C" w:rsidP="00E82596">
            <w:pPr>
              <w:spacing w:line="360" w:lineRule="auto"/>
              <w:jc w:val="both"/>
              <w:rPr>
                <w:rFonts w:ascii="Arial" w:hAnsi="Arial" w:cs="Arial"/>
                <w:sz w:val="24"/>
                <w:szCs w:val="24"/>
              </w:rPr>
            </w:pPr>
            <w:r>
              <w:rPr>
                <w:rFonts w:ascii="Arial" w:hAnsi="Arial" w:cs="Arial"/>
                <w:sz w:val="24"/>
                <w:szCs w:val="24"/>
              </w:rPr>
              <w:t>Referente al recurso federal transferido,</w:t>
            </w:r>
            <w:r w:rsidR="00F834D7" w:rsidRPr="00E82596">
              <w:rPr>
                <w:rFonts w:ascii="Arial" w:hAnsi="Arial" w:cs="Arial"/>
                <w:sz w:val="24"/>
                <w:szCs w:val="24"/>
              </w:rPr>
              <w:t xml:space="preserve"> el Municipio de Zapopan </w:t>
            </w:r>
            <w:r>
              <w:rPr>
                <w:rFonts w:ascii="Arial" w:hAnsi="Arial" w:cs="Arial"/>
                <w:sz w:val="24"/>
                <w:szCs w:val="24"/>
              </w:rPr>
              <w:t>continua</w:t>
            </w:r>
            <w:r w:rsidR="00F834D7" w:rsidRPr="00E82596">
              <w:rPr>
                <w:rFonts w:ascii="Arial" w:hAnsi="Arial" w:cs="Arial"/>
                <w:sz w:val="24"/>
                <w:szCs w:val="24"/>
              </w:rPr>
              <w:t xml:space="preserve"> incrementando los coeficientes de distribución de las Participaciones y Aportaciones, </w:t>
            </w:r>
            <w:r>
              <w:rPr>
                <w:rFonts w:ascii="Arial" w:hAnsi="Arial" w:cs="Arial"/>
                <w:sz w:val="24"/>
                <w:szCs w:val="24"/>
              </w:rPr>
              <w:t xml:space="preserve">lo anterior, derivado de que lo </w:t>
            </w:r>
            <w:r w:rsidR="00F834D7" w:rsidRPr="00E82596">
              <w:rPr>
                <w:rFonts w:ascii="Arial" w:hAnsi="Arial" w:cs="Arial"/>
                <w:sz w:val="24"/>
                <w:szCs w:val="24"/>
              </w:rPr>
              <w:t>coeficientes basados en el esfuerzo recaudatorio, la recaudación por impuesto predial y derechos por el cobro de agua han permitido que el Municipio sea acreedor a mayor cantidad de recursos por parte del Estado y la Federación.</w:t>
            </w:r>
            <w:r>
              <w:rPr>
                <w:rFonts w:ascii="Arial" w:hAnsi="Arial" w:cs="Arial"/>
                <w:sz w:val="24"/>
                <w:szCs w:val="24"/>
              </w:rPr>
              <w:t xml:space="preserve"> Este incremento ha permitido </w:t>
            </w:r>
            <w:r w:rsidR="00F834D7" w:rsidRPr="00E82596">
              <w:rPr>
                <w:rFonts w:ascii="Arial" w:hAnsi="Arial" w:cs="Arial"/>
                <w:sz w:val="24"/>
                <w:szCs w:val="24"/>
              </w:rPr>
              <w:t xml:space="preserve">que Zapopan </w:t>
            </w:r>
            <w:r>
              <w:rPr>
                <w:rFonts w:ascii="Arial" w:hAnsi="Arial" w:cs="Arial"/>
                <w:sz w:val="24"/>
                <w:szCs w:val="24"/>
              </w:rPr>
              <w:t>utilice más recursos</w:t>
            </w:r>
            <w:r w:rsidR="00F834D7" w:rsidRPr="00E82596">
              <w:rPr>
                <w:rFonts w:ascii="Arial" w:hAnsi="Arial" w:cs="Arial"/>
                <w:sz w:val="24"/>
                <w:szCs w:val="24"/>
              </w:rPr>
              <w:t xml:space="preserve"> para potencializar la infraestructura urbana, fortalecimiento se la seguridad pública y disminución del rezago social en el municipio.</w:t>
            </w:r>
          </w:p>
          <w:p w:rsidR="00F834D7" w:rsidRPr="00E82596" w:rsidRDefault="00BD289C" w:rsidP="00E82596">
            <w:pPr>
              <w:spacing w:line="360" w:lineRule="auto"/>
              <w:jc w:val="both"/>
              <w:rPr>
                <w:rFonts w:ascii="Arial" w:hAnsi="Arial" w:cs="Arial"/>
                <w:sz w:val="24"/>
                <w:szCs w:val="24"/>
              </w:rPr>
            </w:pPr>
            <w:r>
              <w:rPr>
                <w:rFonts w:ascii="Arial" w:hAnsi="Arial" w:cs="Arial"/>
                <w:sz w:val="24"/>
                <w:szCs w:val="24"/>
              </w:rPr>
              <w:t>El</w:t>
            </w:r>
            <w:r w:rsidR="00F834D7" w:rsidRPr="00E82596">
              <w:rPr>
                <w:rFonts w:ascii="Arial" w:hAnsi="Arial" w:cs="Arial"/>
                <w:sz w:val="24"/>
                <w:szCs w:val="24"/>
              </w:rPr>
              <w:t xml:space="preserve"> mercado laboral </w:t>
            </w:r>
            <w:r>
              <w:rPr>
                <w:rFonts w:ascii="Arial" w:hAnsi="Arial" w:cs="Arial"/>
                <w:sz w:val="24"/>
                <w:szCs w:val="24"/>
              </w:rPr>
              <w:t xml:space="preserve">en </w:t>
            </w:r>
            <w:r w:rsidR="00F834D7" w:rsidRPr="00E82596">
              <w:rPr>
                <w:rFonts w:ascii="Arial" w:hAnsi="Arial" w:cs="Arial"/>
                <w:sz w:val="24"/>
                <w:szCs w:val="24"/>
              </w:rPr>
              <w:t xml:space="preserve">Zapopan sigue consolidando una recuperación importante, ya que desde 2021 Zapopan se ha colocado como el Municipio número 1 en recuperación de empleos en Jalisco y en </w:t>
            </w:r>
            <w:r>
              <w:rPr>
                <w:rFonts w:ascii="Arial" w:hAnsi="Arial" w:cs="Arial"/>
                <w:sz w:val="24"/>
                <w:szCs w:val="24"/>
              </w:rPr>
              <w:t xml:space="preserve">el cierre del </w:t>
            </w:r>
            <w:r w:rsidR="00F834D7" w:rsidRPr="00E82596">
              <w:rPr>
                <w:rFonts w:ascii="Arial" w:hAnsi="Arial" w:cs="Arial"/>
                <w:sz w:val="24"/>
                <w:szCs w:val="24"/>
              </w:rPr>
              <w:t xml:space="preserve">2022 se espera un panorama favorable, tal es el caso del mes de </w:t>
            </w:r>
            <w:r w:rsidR="00E84CE7">
              <w:rPr>
                <w:rFonts w:ascii="Arial" w:hAnsi="Arial" w:cs="Arial"/>
                <w:sz w:val="24"/>
                <w:szCs w:val="24"/>
              </w:rPr>
              <w:t>agosto</w:t>
            </w:r>
            <w:r w:rsidR="00F834D7" w:rsidRPr="00E82596">
              <w:rPr>
                <w:rFonts w:ascii="Arial" w:hAnsi="Arial" w:cs="Arial"/>
                <w:sz w:val="24"/>
                <w:szCs w:val="24"/>
              </w:rPr>
              <w:t xml:space="preserve"> en el que nuevamente Zapopan fue el municipio con mayor generación de empleos formales.</w:t>
            </w:r>
          </w:p>
          <w:p w:rsidR="00243A14" w:rsidRPr="00E82596" w:rsidRDefault="00E84CE7" w:rsidP="00E84CE7">
            <w:pPr>
              <w:spacing w:line="360" w:lineRule="auto"/>
              <w:jc w:val="center"/>
              <w:rPr>
                <w:rFonts w:ascii="Arial" w:hAnsi="Arial" w:cs="Arial"/>
                <w:sz w:val="24"/>
                <w:szCs w:val="24"/>
              </w:rPr>
            </w:pPr>
            <w:r>
              <w:rPr>
                <w:noProof/>
                <w:lang w:eastAsia="es-MX"/>
              </w:rPr>
              <w:lastRenderedPageBreak/>
              <w:drawing>
                <wp:inline distT="0" distB="0" distL="0" distR="0">
                  <wp:extent cx="5337890" cy="41529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342552" cy="4156527"/>
                          </a:xfrm>
                          <a:prstGeom prst="rect">
                            <a:avLst/>
                          </a:prstGeom>
                        </pic:spPr>
                      </pic:pic>
                    </a:graphicData>
                  </a:graphic>
                </wp:inline>
              </w:drawing>
            </w:r>
          </w:p>
          <w:p w:rsidR="00F834D7" w:rsidRPr="00E82596" w:rsidRDefault="00F834D7"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rPr>
              <w:t>Finalmente, el perfil crediticio del</w:t>
            </w:r>
            <w:r w:rsidRPr="00E82596">
              <w:rPr>
                <w:rFonts w:ascii="Arial" w:hAnsi="Arial" w:cs="Arial"/>
                <w:sz w:val="24"/>
                <w:szCs w:val="24"/>
                <w:lang w:eastAsia="es-MX"/>
              </w:rPr>
              <w:t xml:space="preserve"> Municipio de Zapopan se sitúa  entre los mejores del país, lo anterior debido a los factores antes mencionados como la alta recaudación de ingresos propios entre otros, los que dio como resultado calificaciones de:</w:t>
            </w:r>
          </w:p>
          <w:p w:rsidR="00F834D7" w:rsidRPr="00E82596" w:rsidRDefault="00A97853" w:rsidP="00E82596">
            <w:pPr>
              <w:pStyle w:val="Prrafodelista"/>
              <w:numPr>
                <w:ilvl w:val="0"/>
                <w:numId w:val="7"/>
              </w:numPr>
              <w:autoSpaceDE w:val="0"/>
              <w:autoSpaceDN w:val="0"/>
              <w:adjustRightInd w:val="0"/>
              <w:spacing w:line="360" w:lineRule="auto"/>
              <w:jc w:val="both"/>
              <w:rPr>
                <w:rFonts w:ascii="Arial" w:hAnsi="Arial" w:cs="Arial"/>
                <w:sz w:val="24"/>
                <w:szCs w:val="24"/>
                <w:lang w:eastAsia="es-MX"/>
              </w:rPr>
            </w:pPr>
            <w:r>
              <w:rPr>
                <w:rFonts w:ascii="Arial" w:hAnsi="Arial" w:cs="Arial"/>
                <w:b/>
                <w:sz w:val="24"/>
                <w:szCs w:val="24"/>
                <w:lang w:eastAsia="es-MX"/>
              </w:rPr>
              <w:t>AA.</w:t>
            </w:r>
            <w:r w:rsidR="00F834D7" w:rsidRPr="00E82596">
              <w:rPr>
                <w:rFonts w:ascii="Arial" w:hAnsi="Arial" w:cs="Arial"/>
                <w:b/>
                <w:sz w:val="24"/>
                <w:szCs w:val="24"/>
                <w:lang w:eastAsia="es-MX"/>
              </w:rPr>
              <w:t>mx</w:t>
            </w:r>
            <w:r w:rsidR="00F834D7" w:rsidRPr="00E82596">
              <w:rPr>
                <w:rFonts w:ascii="Arial" w:hAnsi="Arial" w:cs="Arial"/>
                <w:sz w:val="24"/>
                <w:szCs w:val="24"/>
                <w:lang w:eastAsia="es-MX"/>
              </w:rPr>
              <w:t xml:space="preserve"> - </w:t>
            </w:r>
            <w:r w:rsidR="00F834D7" w:rsidRPr="00E82596">
              <w:rPr>
                <w:rFonts w:ascii="Arial" w:hAnsi="Arial" w:cs="Arial"/>
                <w:b/>
                <w:sz w:val="24"/>
                <w:szCs w:val="24"/>
                <w:lang w:eastAsia="es-MX"/>
              </w:rPr>
              <w:t xml:space="preserve">perspectiva estable </w:t>
            </w:r>
            <w:r w:rsidR="00F834D7" w:rsidRPr="00E82596">
              <w:rPr>
                <w:rFonts w:ascii="Arial" w:hAnsi="Arial" w:cs="Arial"/>
                <w:sz w:val="24"/>
                <w:szCs w:val="24"/>
                <w:lang w:eastAsia="es-MX"/>
              </w:rPr>
              <w:t xml:space="preserve">emitida por la Calificadora  </w:t>
            </w:r>
            <w:proofErr w:type="spellStart"/>
            <w:r w:rsidR="00F834D7" w:rsidRPr="00E82596">
              <w:rPr>
                <w:rFonts w:ascii="Arial" w:hAnsi="Arial" w:cs="Arial"/>
                <w:sz w:val="24"/>
                <w:szCs w:val="24"/>
                <w:lang w:eastAsia="es-MX"/>
              </w:rPr>
              <w:t>Moody´s</w:t>
            </w:r>
            <w:proofErr w:type="spellEnd"/>
            <w:r w:rsidR="00F834D7" w:rsidRPr="00E82596">
              <w:rPr>
                <w:rFonts w:ascii="Arial" w:hAnsi="Arial" w:cs="Arial"/>
                <w:sz w:val="24"/>
                <w:szCs w:val="24"/>
                <w:lang w:eastAsia="es-MX"/>
              </w:rPr>
              <w:t xml:space="preserve"> y</w:t>
            </w:r>
          </w:p>
          <w:p w:rsidR="00F834D7" w:rsidRPr="00E82596" w:rsidRDefault="00F834D7" w:rsidP="00E82596">
            <w:pPr>
              <w:pStyle w:val="Prrafodelista"/>
              <w:numPr>
                <w:ilvl w:val="0"/>
                <w:numId w:val="7"/>
              </w:numPr>
              <w:autoSpaceDE w:val="0"/>
              <w:autoSpaceDN w:val="0"/>
              <w:adjustRightInd w:val="0"/>
              <w:spacing w:line="360" w:lineRule="auto"/>
              <w:jc w:val="both"/>
              <w:rPr>
                <w:rFonts w:ascii="Arial" w:hAnsi="Arial" w:cs="Arial"/>
                <w:sz w:val="24"/>
                <w:szCs w:val="24"/>
                <w:lang w:eastAsia="es-MX"/>
              </w:rPr>
            </w:pPr>
            <w:r w:rsidRPr="00E82596">
              <w:rPr>
                <w:rFonts w:ascii="Arial" w:hAnsi="Arial" w:cs="Arial"/>
                <w:b/>
                <w:sz w:val="24"/>
                <w:szCs w:val="24"/>
                <w:lang w:eastAsia="es-MX"/>
              </w:rPr>
              <w:t>BBB-</w:t>
            </w:r>
            <w:r w:rsidRPr="00E82596">
              <w:rPr>
                <w:rFonts w:ascii="Arial" w:hAnsi="Arial" w:cs="Arial"/>
                <w:sz w:val="24"/>
                <w:szCs w:val="24"/>
                <w:lang w:eastAsia="es-MX"/>
              </w:rPr>
              <w:t>/</w:t>
            </w:r>
            <w:proofErr w:type="spellStart"/>
            <w:r w:rsidR="00A97853">
              <w:rPr>
                <w:rFonts w:ascii="Arial" w:hAnsi="Arial" w:cs="Arial"/>
                <w:b/>
                <w:sz w:val="24"/>
                <w:szCs w:val="24"/>
                <w:lang w:eastAsia="es-MX"/>
              </w:rPr>
              <w:t>AAA</w:t>
            </w:r>
            <w:r w:rsidRPr="00E82596">
              <w:rPr>
                <w:rFonts w:ascii="Arial" w:hAnsi="Arial" w:cs="Arial"/>
                <w:b/>
                <w:sz w:val="24"/>
                <w:szCs w:val="24"/>
                <w:lang w:eastAsia="es-MX"/>
              </w:rPr>
              <w:t>mx</w:t>
            </w:r>
            <w:proofErr w:type="spellEnd"/>
            <w:r w:rsidRPr="00E82596">
              <w:rPr>
                <w:rFonts w:ascii="Arial" w:hAnsi="Arial" w:cs="Arial"/>
                <w:b/>
                <w:bCs/>
                <w:sz w:val="24"/>
                <w:szCs w:val="24"/>
                <w:lang w:eastAsia="es-MX"/>
              </w:rPr>
              <w:t xml:space="preserve"> - </w:t>
            </w:r>
            <w:r w:rsidRPr="00E82596">
              <w:rPr>
                <w:rFonts w:ascii="Arial" w:hAnsi="Arial" w:cs="Arial"/>
                <w:b/>
                <w:sz w:val="24"/>
                <w:szCs w:val="24"/>
                <w:lang w:eastAsia="es-MX"/>
              </w:rPr>
              <w:t>perspectiva estable</w:t>
            </w:r>
            <w:r w:rsidRPr="00E82596">
              <w:rPr>
                <w:rFonts w:ascii="Arial" w:hAnsi="Arial" w:cs="Arial"/>
                <w:b/>
                <w:bCs/>
                <w:sz w:val="24"/>
                <w:szCs w:val="24"/>
                <w:lang w:eastAsia="es-MX"/>
              </w:rPr>
              <w:t xml:space="preserve"> </w:t>
            </w:r>
            <w:r w:rsidRPr="00E82596">
              <w:rPr>
                <w:rFonts w:ascii="Arial" w:hAnsi="Arial" w:cs="Arial"/>
                <w:bCs/>
                <w:sz w:val="24"/>
                <w:szCs w:val="24"/>
                <w:lang w:eastAsia="es-MX"/>
              </w:rPr>
              <w:t xml:space="preserve">emitida por la Calificadora </w:t>
            </w:r>
            <w:proofErr w:type="spellStart"/>
            <w:r w:rsidRPr="00E82596">
              <w:rPr>
                <w:rFonts w:ascii="Arial" w:hAnsi="Arial" w:cs="Arial"/>
                <w:bCs/>
                <w:sz w:val="24"/>
                <w:szCs w:val="24"/>
                <w:lang w:eastAsia="es-MX"/>
              </w:rPr>
              <w:t>Fitch</w:t>
            </w:r>
            <w:proofErr w:type="spellEnd"/>
            <w:r w:rsidR="00E84CE7">
              <w:rPr>
                <w:rFonts w:ascii="Arial" w:hAnsi="Arial" w:cs="Arial"/>
                <w:bCs/>
                <w:sz w:val="24"/>
                <w:szCs w:val="24"/>
                <w:lang w:eastAsia="es-MX"/>
              </w:rPr>
              <w:t xml:space="preserve"> </w:t>
            </w:r>
            <w:r w:rsidRPr="00E82596">
              <w:rPr>
                <w:rFonts w:ascii="Arial" w:hAnsi="Arial" w:cs="Arial"/>
                <w:bCs/>
                <w:sz w:val="24"/>
                <w:szCs w:val="24"/>
                <w:lang w:eastAsia="es-MX"/>
              </w:rPr>
              <w:t>Ratings</w:t>
            </w:r>
            <w:r w:rsidRPr="00E82596">
              <w:rPr>
                <w:rFonts w:ascii="Arial" w:hAnsi="Arial" w:cs="Arial"/>
                <w:sz w:val="24"/>
                <w:szCs w:val="24"/>
                <w:lang w:eastAsia="es-MX"/>
              </w:rPr>
              <w:t>.</w:t>
            </w:r>
          </w:p>
          <w:p w:rsidR="009926E5" w:rsidRPr="00E82596" w:rsidRDefault="00F834D7" w:rsidP="00E84CE7">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Por todo lo anterior, se espera que el Municipio de Zapopan continúe con finanzas públicas sanas en gran medida por la fortaleza de sus ingresos propios, apuntalada de</w:t>
            </w:r>
            <w:r w:rsidR="00E84CE7">
              <w:rPr>
                <w:rFonts w:ascii="Arial" w:hAnsi="Arial" w:cs="Arial"/>
                <w:sz w:val="24"/>
                <w:szCs w:val="24"/>
                <w:lang w:eastAsia="es-MX"/>
              </w:rPr>
              <w:t xml:space="preserve"> las transferencias federales, </w:t>
            </w:r>
            <w:r w:rsidRPr="00E82596">
              <w:rPr>
                <w:rFonts w:ascii="Arial" w:hAnsi="Arial" w:cs="Arial"/>
                <w:sz w:val="24"/>
                <w:szCs w:val="24"/>
                <w:lang w:eastAsia="es-MX"/>
              </w:rPr>
              <w:t xml:space="preserve">el buen perfil crediticio y un manejo sostenible de la deuda, además de ser uno de los municipios más importantes en cuanto a atracción de inversiones y la generación de empleos a nivel nacional. </w:t>
            </w:r>
          </w:p>
          <w:p w:rsidR="00243A14" w:rsidRPr="00E82596" w:rsidRDefault="00243A14" w:rsidP="00E82596">
            <w:pPr>
              <w:spacing w:line="360" w:lineRule="auto"/>
              <w:rPr>
                <w:rFonts w:ascii="Arial" w:hAnsi="Arial" w:cs="Arial"/>
                <w:sz w:val="24"/>
                <w:szCs w:val="24"/>
              </w:rPr>
            </w:pPr>
          </w:p>
          <w:p w:rsidR="00E81301" w:rsidRPr="00E82596" w:rsidRDefault="00E81301" w:rsidP="00E82596">
            <w:pPr>
              <w:autoSpaceDE w:val="0"/>
              <w:autoSpaceDN w:val="0"/>
              <w:adjustRightInd w:val="0"/>
              <w:spacing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lastRenderedPageBreak/>
              <w:t>3</w:t>
            </w:r>
            <w:r w:rsidRPr="00E82596">
              <w:rPr>
                <w:rFonts w:ascii="Arial" w:hAnsi="Arial" w:cs="Arial"/>
                <w:b/>
                <w:bCs/>
                <w:sz w:val="24"/>
                <w:szCs w:val="24"/>
                <w:lang w:eastAsia="es-MX"/>
              </w:rPr>
              <w:tab/>
              <w:t>Autorización e Historia.</w:t>
            </w:r>
          </w:p>
          <w:p w:rsidR="00E81301" w:rsidRPr="00E82596" w:rsidRDefault="00E81301" w:rsidP="00E82596">
            <w:pPr>
              <w:autoSpaceDE w:val="0"/>
              <w:autoSpaceDN w:val="0"/>
              <w:adjustRightInd w:val="0"/>
              <w:spacing w:line="360" w:lineRule="auto"/>
              <w:jc w:val="both"/>
              <w:rPr>
                <w:rFonts w:ascii="Arial" w:hAnsi="Arial" w:cs="Arial"/>
                <w:b/>
                <w:bCs/>
                <w:sz w:val="24"/>
                <w:szCs w:val="24"/>
                <w:lang w:eastAsia="es-MX"/>
              </w:rPr>
            </w:pPr>
            <w:r w:rsidRPr="00E82596">
              <w:rPr>
                <w:rFonts w:ascii="Arial" w:hAnsi="Arial" w:cs="Arial"/>
                <w:b/>
                <w:bCs/>
                <w:sz w:val="24"/>
                <w:szCs w:val="24"/>
                <w:lang w:eastAsia="es-MX"/>
              </w:rPr>
              <w:t>a) Fecha de creación del Ente:</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El 6 de Abril de 1917 la Constitución Política del Estado de Jalisco reconoce a Zapopan como Municipio Libre, la categoría de cabecera </w:t>
            </w:r>
            <w:r w:rsidR="00C345A7" w:rsidRPr="00E82596">
              <w:rPr>
                <w:rFonts w:ascii="Arial" w:hAnsi="Arial" w:cs="Arial"/>
                <w:sz w:val="24"/>
                <w:szCs w:val="24"/>
                <w:lang w:eastAsia="es-MX"/>
              </w:rPr>
              <w:t>municipal</w:t>
            </w:r>
            <w:r w:rsidRPr="00E82596">
              <w:rPr>
                <w:rFonts w:ascii="Arial" w:hAnsi="Arial" w:cs="Arial"/>
                <w:sz w:val="24"/>
                <w:szCs w:val="24"/>
                <w:lang w:eastAsia="es-MX"/>
              </w:rPr>
              <w:t xml:space="preserve"> permaneció sin cambios hasta el 7 de Diciembre de 1994 cuando mediante decreto 14358 el Congreso del Estado de Jalisco, cambia la categoría de Villa Zapopan que tenía desde principios del siglo XIX por la de Ciudad. Durante la sesión solemne realizada el 8 de Diciembre de 1991, en la que se celebró el 450 aniversario de la fundación  de la Villa Zapopan, concediéndose, con este motivo  el título de ciudad.</w:t>
            </w:r>
          </w:p>
          <w:p w:rsidR="00E81301" w:rsidRPr="00E82596" w:rsidRDefault="00E81301" w:rsidP="00E82596">
            <w:pPr>
              <w:autoSpaceDE w:val="0"/>
              <w:autoSpaceDN w:val="0"/>
              <w:adjustRightInd w:val="0"/>
              <w:spacing w:line="360" w:lineRule="auto"/>
              <w:jc w:val="both"/>
              <w:rPr>
                <w:rFonts w:ascii="Arial" w:hAnsi="Arial" w:cs="Arial"/>
                <w:b/>
                <w:bCs/>
                <w:sz w:val="24"/>
                <w:szCs w:val="24"/>
                <w:lang w:eastAsia="es-MX"/>
              </w:rPr>
            </w:pPr>
            <w:r w:rsidRPr="00E82596">
              <w:rPr>
                <w:rFonts w:ascii="Arial" w:hAnsi="Arial" w:cs="Arial"/>
                <w:b/>
                <w:bCs/>
                <w:sz w:val="24"/>
                <w:szCs w:val="24"/>
                <w:lang w:eastAsia="es-MX"/>
              </w:rPr>
              <w:t>b) Principales cambios en su estructura.</w:t>
            </w:r>
          </w:p>
          <w:p w:rsidR="00E81301" w:rsidRPr="00E82596" w:rsidRDefault="009926E5"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El Municipio de Zapopan, </w:t>
            </w:r>
            <w:r w:rsidR="00E81301" w:rsidRPr="00E82596">
              <w:rPr>
                <w:rFonts w:ascii="Arial" w:hAnsi="Arial" w:cs="Arial"/>
                <w:sz w:val="24"/>
                <w:szCs w:val="24"/>
                <w:lang w:eastAsia="es-MX"/>
              </w:rPr>
              <w:t>es una Entidad que elabora su información financiera observando las disposiciones de las siguientes Leyes del Estado de Jalisco:</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Del Gobierno y la Administración Pública Municipal del Estado de Jalisco.</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De Hacienda Municipal del Estado de Jalisco.</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Del Presupuesto, Contabilidad  y Gasto Público del Estado de Jalisco.</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De Ingresos del Municipio Zapopan, Jalisco.</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De Fiscalización Superior y Auditoría Pública del Estado de Jalisco y sus Municipios.</w:t>
            </w:r>
          </w:p>
          <w:p w:rsidR="00E81301"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Para dar cumplimiento con las anteriores disposiciones, el buen funcionamiento y operatividad del municipio, cuenta con un Reglamento para la Administración Pública Municipal de Zapopan, Jalisco, al cual se le hicieron algunas adecuaciones en su estructura básica para atender las necesidades básicas que le competen al mismo.</w:t>
            </w:r>
          </w:p>
          <w:p w:rsidR="00E84CE7" w:rsidRPr="00E82596" w:rsidRDefault="00E84CE7" w:rsidP="00E82596">
            <w:pPr>
              <w:autoSpaceDE w:val="0"/>
              <w:autoSpaceDN w:val="0"/>
              <w:adjustRightInd w:val="0"/>
              <w:spacing w:line="360" w:lineRule="auto"/>
              <w:jc w:val="both"/>
              <w:rPr>
                <w:rFonts w:ascii="Arial" w:hAnsi="Arial" w:cs="Arial"/>
                <w:sz w:val="24"/>
                <w:szCs w:val="24"/>
                <w:lang w:eastAsia="es-MX"/>
              </w:rPr>
            </w:pPr>
          </w:p>
          <w:p w:rsidR="00E81301" w:rsidRPr="00E82596" w:rsidRDefault="00E81301" w:rsidP="00E82596">
            <w:pPr>
              <w:autoSpaceDE w:val="0"/>
              <w:autoSpaceDN w:val="0"/>
              <w:adjustRightInd w:val="0"/>
              <w:spacing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lastRenderedPageBreak/>
              <w:t>4</w:t>
            </w:r>
            <w:r w:rsidRPr="00E82596">
              <w:rPr>
                <w:rFonts w:ascii="Arial" w:hAnsi="Arial" w:cs="Arial"/>
                <w:b/>
                <w:bCs/>
                <w:sz w:val="24"/>
                <w:szCs w:val="24"/>
                <w:lang w:eastAsia="es-MX"/>
              </w:rPr>
              <w:tab/>
              <w:t>Organización y Objeto Social.</w:t>
            </w:r>
          </w:p>
          <w:p w:rsidR="00E81301" w:rsidRPr="00E82596" w:rsidRDefault="00E81301" w:rsidP="00E82596">
            <w:pPr>
              <w:autoSpaceDE w:val="0"/>
              <w:autoSpaceDN w:val="0"/>
              <w:adjustRightInd w:val="0"/>
              <w:spacing w:line="360" w:lineRule="auto"/>
              <w:jc w:val="both"/>
              <w:rPr>
                <w:rFonts w:ascii="Arial" w:hAnsi="Arial" w:cs="Arial"/>
                <w:b/>
                <w:bCs/>
                <w:sz w:val="24"/>
                <w:szCs w:val="24"/>
                <w:lang w:eastAsia="es-MX"/>
              </w:rPr>
            </w:pPr>
            <w:r w:rsidRPr="00E82596">
              <w:rPr>
                <w:rFonts w:ascii="Arial" w:hAnsi="Arial" w:cs="Arial"/>
                <w:b/>
                <w:bCs/>
                <w:sz w:val="24"/>
                <w:szCs w:val="24"/>
                <w:lang w:eastAsia="es-MX"/>
              </w:rPr>
              <w:t>a)</w:t>
            </w:r>
            <w:r w:rsidR="00501A9F" w:rsidRPr="00E82596">
              <w:rPr>
                <w:rFonts w:ascii="Arial" w:hAnsi="Arial" w:cs="Arial"/>
                <w:b/>
                <w:bCs/>
                <w:sz w:val="24"/>
                <w:szCs w:val="24"/>
                <w:lang w:eastAsia="es-MX"/>
              </w:rPr>
              <w:t xml:space="preserve">  </w:t>
            </w:r>
            <w:r w:rsidRPr="00E82596">
              <w:rPr>
                <w:rFonts w:ascii="Arial" w:hAnsi="Arial" w:cs="Arial"/>
                <w:b/>
                <w:bCs/>
                <w:sz w:val="24"/>
                <w:szCs w:val="24"/>
                <w:lang w:eastAsia="es-MX"/>
              </w:rPr>
              <w:t>Objeto Social</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Su objeto es ejercer las facultades y obligaciones que competen al poder ejecutivo, de conformidad con lo dispuesto por la Constitución Política de los Estados Unidos Mexicanos y las demás Leyes, reglamentos y disposiciones jurídicas vigentes en el Municipio. </w:t>
            </w:r>
          </w:p>
          <w:p w:rsidR="00E81301" w:rsidRPr="00E82596" w:rsidRDefault="00E81301" w:rsidP="00E82596">
            <w:pPr>
              <w:autoSpaceDE w:val="0"/>
              <w:autoSpaceDN w:val="0"/>
              <w:adjustRightInd w:val="0"/>
              <w:spacing w:line="360" w:lineRule="auto"/>
              <w:jc w:val="both"/>
              <w:rPr>
                <w:rFonts w:ascii="Arial" w:hAnsi="Arial" w:cs="Arial"/>
                <w:b/>
                <w:bCs/>
                <w:sz w:val="24"/>
                <w:szCs w:val="24"/>
                <w:lang w:eastAsia="es-MX"/>
              </w:rPr>
            </w:pPr>
            <w:r w:rsidRPr="00E82596">
              <w:rPr>
                <w:rFonts w:ascii="Arial" w:hAnsi="Arial" w:cs="Arial"/>
                <w:b/>
                <w:bCs/>
                <w:sz w:val="24"/>
                <w:szCs w:val="24"/>
                <w:lang w:eastAsia="es-MX"/>
              </w:rPr>
              <w:t>b)</w:t>
            </w:r>
            <w:r w:rsidR="00501A9F" w:rsidRPr="00E82596">
              <w:rPr>
                <w:rFonts w:ascii="Arial" w:hAnsi="Arial" w:cs="Arial"/>
                <w:b/>
                <w:bCs/>
                <w:sz w:val="24"/>
                <w:szCs w:val="24"/>
                <w:lang w:eastAsia="es-MX"/>
              </w:rPr>
              <w:t xml:space="preserve">  </w:t>
            </w:r>
            <w:r w:rsidRPr="00E82596">
              <w:rPr>
                <w:rFonts w:ascii="Arial" w:hAnsi="Arial" w:cs="Arial"/>
                <w:b/>
                <w:bCs/>
                <w:sz w:val="24"/>
                <w:szCs w:val="24"/>
                <w:lang w:eastAsia="es-MX"/>
              </w:rPr>
              <w:t>Principal Actividad</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Las que se derivan del ejercicio de sus facultades y obligaciones en su categoría de poder ejecutivo del municipio; que organicen la administración Pública Municipal, regulen las materias, procedimientos, funciones y servicios público de su competencia y aseguren la participación ciudadana.</w:t>
            </w:r>
          </w:p>
          <w:p w:rsidR="00E81301" w:rsidRPr="00E82596" w:rsidRDefault="00E81301" w:rsidP="00E82596">
            <w:pPr>
              <w:autoSpaceDE w:val="0"/>
              <w:autoSpaceDN w:val="0"/>
              <w:adjustRightInd w:val="0"/>
              <w:spacing w:line="360" w:lineRule="auto"/>
              <w:jc w:val="both"/>
              <w:rPr>
                <w:rFonts w:ascii="Arial" w:hAnsi="Arial" w:cs="Arial"/>
                <w:b/>
                <w:bCs/>
                <w:sz w:val="24"/>
                <w:szCs w:val="24"/>
                <w:lang w:eastAsia="es-MX"/>
              </w:rPr>
            </w:pPr>
            <w:r w:rsidRPr="00E82596">
              <w:rPr>
                <w:rFonts w:ascii="Arial" w:hAnsi="Arial" w:cs="Arial"/>
                <w:b/>
                <w:bCs/>
                <w:sz w:val="24"/>
                <w:szCs w:val="24"/>
                <w:lang w:eastAsia="es-MX"/>
              </w:rPr>
              <w:t>c)</w:t>
            </w:r>
            <w:r w:rsidR="00501A9F" w:rsidRPr="00E82596">
              <w:rPr>
                <w:rFonts w:ascii="Arial" w:hAnsi="Arial" w:cs="Arial"/>
                <w:b/>
                <w:bCs/>
                <w:sz w:val="24"/>
                <w:szCs w:val="24"/>
                <w:lang w:eastAsia="es-MX"/>
              </w:rPr>
              <w:t xml:space="preserve">  </w:t>
            </w:r>
            <w:r w:rsidRPr="00E82596">
              <w:rPr>
                <w:rFonts w:ascii="Arial" w:hAnsi="Arial" w:cs="Arial"/>
                <w:b/>
                <w:bCs/>
                <w:sz w:val="24"/>
                <w:szCs w:val="24"/>
                <w:lang w:eastAsia="es-MX"/>
              </w:rPr>
              <w:t>Ejercicio Fiscal</w:t>
            </w:r>
          </w:p>
          <w:p w:rsidR="00E81301" w:rsidRPr="00E82596" w:rsidRDefault="00E81301" w:rsidP="00E82596">
            <w:pPr>
              <w:tabs>
                <w:tab w:val="left" w:pos="426"/>
              </w:tabs>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La información que se incluye en estas notas corresponde al period</w:t>
            </w:r>
            <w:r w:rsidR="009926E5" w:rsidRPr="00E82596">
              <w:rPr>
                <w:rFonts w:ascii="Arial" w:hAnsi="Arial" w:cs="Arial"/>
                <w:sz w:val="24"/>
                <w:szCs w:val="24"/>
                <w:lang w:eastAsia="es-MX"/>
              </w:rPr>
              <w:t>o comprendido del 1 de E</w:t>
            </w:r>
            <w:r w:rsidR="00C345A7" w:rsidRPr="00E82596">
              <w:rPr>
                <w:rFonts w:ascii="Arial" w:hAnsi="Arial" w:cs="Arial"/>
                <w:sz w:val="24"/>
                <w:szCs w:val="24"/>
                <w:lang w:eastAsia="es-MX"/>
              </w:rPr>
              <w:t xml:space="preserve">nero </w:t>
            </w:r>
            <w:r w:rsidR="00EE544D" w:rsidRPr="00E82596">
              <w:rPr>
                <w:rFonts w:ascii="Arial" w:hAnsi="Arial" w:cs="Arial"/>
                <w:sz w:val="24"/>
                <w:szCs w:val="24"/>
                <w:lang w:eastAsia="es-MX"/>
              </w:rPr>
              <w:t xml:space="preserve">al 30 de </w:t>
            </w:r>
            <w:r w:rsidR="00E84CE7">
              <w:rPr>
                <w:rFonts w:ascii="Arial" w:hAnsi="Arial" w:cs="Arial"/>
                <w:sz w:val="24"/>
                <w:szCs w:val="24"/>
                <w:lang w:eastAsia="es-MX"/>
              </w:rPr>
              <w:t>Septiembre</w:t>
            </w:r>
            <w:r w:rsidR="009926E5" w:rsidRPr="00E82596">
              <w:rPr>
                <w:rFonts w:ascii="Arial" w:hAnsi="Arial" w:cs="Arial"/>
                <w:sz w:val="24"/>
                <w:szCs w:val="24"/>
                <w:lang w:eastAsia="es-MX"/>
              </w:rPr>
              <w:t xml:space="preserve"> del 2022.</w:t>
            </w:r>
          </w:p>
          <w:p w:rsidR="00E81301" w:rsidRPr="00E82596" w:rsidRDefault="00E81301" w:rsidP="00E82596">
            <w:pPr>
              <w:autoSpaceDE w:val="0"/>
              <w:autoSpaceDN w:val="0"/>
              <w:adjustRightInd w:val="0"/>
              <w:spacing w:line="360" w:lineRule="auto"/>
              <w:jc w:val="both"/>
              <w:rPr>
                <w:rFonts w:ascii="Arial" w:hAnsi="Arial" w:cs="Arial"/>
                <w:b/>
                <w:bCs/>
                <w:sz w:val="24"/>
                <w:szCs w:val="24"/>
                <w:lang w:eastAsia="es-MX"/>
              </w:rPr>
            </w:pPr>
            <w:r w:rsidRPr="00E82596">
              <w:rPr>
                <w:rFonts w:ascii="Arial" w:hAnsi="Arial" w:cs="Arial"/>
                <w:b/>
                <w:bCs/>
                <w:sz w:val="24"/>
                <w:szCs w:val="24"/>
                <w:lang w:eastAsia="es-MX"/>
              </w:rPr>
              <w:t>d)</w:t>
            </w:r>
            <w:r w:rsidR="00501A9F" w:rsidRPr="00E82596">
              <w:rPr>
                <w:rFonts w:ascii="Arial" w:hAnsi="Arial" w:cs="Arial"/>
                <w:b/>
                <w:bCs/>
                <w:sz w:val="24"/>
                <w:szCs w:val="24"/>
                <w:lang w:eastAsia="es-MX"/>
              </w:rPr>
              <w:t xml:space="preserve">  </w:t>
            </w:r>
            <w:r w:rsidRPr="00E82596">
              <w:rPr>
                <w:rFonts w:ascii="Arial" w:hAnsi="Arial" w:cs="Arial"/>
                <w:b/>
                <w:bCs/>
                <w:sz w:val="24"/>
                <w:szCs w:val="24"/>
                <w:lang w:eastAsia="es-MX"/>
              </w:rPr>
              <w:t>Régimen Jurídico</w:t>
            </w:r>
          </w:p>
          <w:p w:rsidR="00E81301" w:rsidRPr="00E82596" w:rsidRDefault="00E81301" w:rsidP="00E82596">
            <w:pPr>
              <w:tabs>
                <w:tab w:val="left" w:pos="426"/>
              </w:tabs>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El régimen jurídico del Municipio de Zapopan, Jalisco, está constituido como persona moral con fines no lucrativos.</w:t>
            </w:r>
          </w:p>
          <w:p w:rsidR="00E81301" w:rsidRPr="00E82596" w:rsidRDefault="00E81301" w:rsidP="00E82596">
            <w:pPr>
              <w:autoSpaceDE w:val="0"/>
              <w:autoSpaceDN w:val="0"/>
              <w:adjustRightInd w:val="0"/>
              <w:spacing w:line="360" w:lineRule="auto"/>
              <w:ind w:hanging="360"/>
              <w:jc w:val="both"/>
              <w:rPr>
                <w:rFonts w:ascii="Arial" w:hAnsi="Arial" w:cs="Arial"/>
                <w:b/>
                <w:bCs/>
                <w:sz w:val="24"/>
                <w:szCs w:val="24"/>
                <w:lang w:eastAsia="es-MX"/>
              </w:rPr>
            </w:pPr>
            <w:r w:rsidRPr="00E82596">
              <w:rPr>
                <w:rFonts w:ascii="Arial" w:hAnsi="Arial" w:cs="Arial"/>
                <w:b/>
                <w:bCs/>
                <w:sz w:val="24"/>
                <w:szCs w:val="24"/>
                <w:lang w:eastAsia="es-MX"/>
              </w:rPr>
              <w:t>a)</w:t>
            </w:r>
            <w:r w:rsidRPr="00E82596">
              <w:rPr>
                <w:rFonts w:ascii="Arial" w:hAnsi="Arial" w:cs="Arial"/>
                <w:b/>
                <w:bCs/>
                <w:sz w:val="24"/>
                <w:szCs w:val="24"/>
                <w:lang w:eastAsia="es-MX"/>
              </w:rPr>
              <w:tab/>
              <w:t>Consideraciones Fiscales del Ente</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De Conformidad con el artículo 86 de la Ley del Impuesto Sobre la Renta, el Municipio de Zapopan, únicamente tiene la obligación de retener y enterar el impuesto y exigir documentación que reúna los requisitos fiscales cuando se hagan pagos a terceros y estén obligados a ello en los términos de la Ley. </w:t>
            </w:r>
          </w:p>
          <w:p w:rsidR="00FE2FE5" w:rsidRPr="00E82596" w:rsidRDefault="00E81301" w:rsidP="00E82596">
            <w:pPr>
              <w:autoSpaceDE w:val="0"/>
              <w:autoSpaceDN w:val="0"/>
              <w:adjustRightInd w:val="0"/>
              <w:spacing w:line="360" w:lineRule="auto"/>
              <w:jc w:val="both"/>
              <w:rPr>
                <w:rFonts w:ascii="Arial" w:hAnsi="Arial" w:cs="Arial"/>
                <w:b/>
                <w:bCs/>
                <w:sz w:val="24"/>
                <w:szCs w:val="24"/>
                <w:lang w:eastAsia="es-MX"/>
              </w:rPr>
            </w:pPr>
            <w:r w:rsidRPr="00E82596">
              <w:rPr>
                <w:rFonts w:ascii="Arial" w:hAnsi="Arial" w:cs="Arial"/>
                <w:b/>
                <w:bCs/>
                <w:sz w:val="24"/>
                <w:szCs w:val="24"/>
                <w:lang w:eastAsia="es-MX"/>
              </w:rPr>
              <w:t>f)</w:t>
            </w:r>
            <w:r w:rsidR="00501A9F" w:rsidRPr="00E82596">
              <w:rPr>
                <w:rFonts w:ascii="Arial" w:hAnsi="Arial" w:cs="Arial"/>
                <w:b/>
                <w:bCs/>
                <w:sz w:val="24"/>
                <w:szCs w:val="24"/>
                <w:lang w:eastAsia="es-MX"/>
              </w:rPr>
              <w:t xml:space="preserve">  </w:t>
            </w:r>
            <w:r w:rsidRPr="00E82596">
              <w:rPr>
                <w:rFonts w:ascii="Arial" w:hAnsi="Arial" w:cs="Arial"/>
                <w:b/>
                <w:bCs/>
                <w:sz w:val="24"/>
                <w:szCs w:val="24"/>
                <w:lang w:eastAsia="es-MX"/>
              </w:rPr>
              <w:t xml:space="preserve">Estructura Organizacional Básica </w:t>
            </w:r>
          </w:p>
          <w:p w:rsidR="009926E5" w:rsidRPr="00E84CE7" w:rsidRDefault="00D44885" w:rsidP="00E82596">
            <w:pPr>
              <w:autoSpaceDE w:val="0"/>
              <w:autoSpaceDN w:val="0"/>
              <w:adjustRightInd w:val="0"/>
              <w:spacing w:after="0" w:line="360" w:lineRule="auto"/>
              <w:rPr>
                <w:rFonts w:ascii="Arial" w:hAnsi="Arial" w:cs="Arial"/>
                <w:bCs/>
                <w:color w:val="0000FF"/>
                <w:sz w:val="24"/>
                <w:szCs w:val="24"/>
                <w:u w:val="single"/>
                <w:lang w:eastAsia="es-MX"/>
              </w:rPr>
            </w:pPr>
            <w:hyperlink r:id="rId22" w:history="1">
              <w:r w:rsidR="009926E5" w:rsidRPr="00E84CE7">
                <w:rPr>
                  <w:rStyle w:val="Hipervnculo"/>
                  <w:rFonts w:ascii="Arial" w:hAnsi="Arial" w:cs="Arial"/>
                  <w:bCs/>
                  <w:sz w:val="24"/>
                  <w:szCs w:val="24"/>
                  <w:lang w:eastAsia="es-MX"/>
                </w:rPr>
                <w:t>https://www.zapopan.gob.mx/gobierno/organigrama/</w:t>
              </w:r>
            </w:hyperlink>
          </w:p>
          <w:p w:rsidR="009926E5" w:rsidRPr="00E82596" w:rsidRDefault="009926E5" w:rsidP="00E82596">
            <w:pPr>
              <w:autoSpaceDE w:val="0"/>
              <w:autoSpaceDN w:val="0"/>
              <w:adjustRightInd w:val="0"/>
              <w:spacing w:after="0" w:line="360" w:lineRule="auto"/>
              <w:rPr>
                <w:rFonts w:ascii="Arial" w:hAnsi="Arial" w:cs="Arial"/>
                <w:b/>
                <w:bCs/>
                <w:color w:val="0000FF"/>
                <w:sz w:val="24"/>
                <w:szCs w:val="24"/>
                <w:u w:val="single"/>
                <w:lang w:eastAsia="es-MX"/>
              </w:rPr>
            </w:pPr>
          </w:p>
          <w:p w:rsidR="00E81301" w:rsidRPr="00E82596" w:rsidRDefault="00E81301" w:rsidP="00E82596">
            <w:pPr>
              <w:autoSpaceDE w:val="0"/>
              <w:autoSpaceDN w:val="0"/>
              <w:adjustRightInd w:val="0"/>
              <w:spacing w:after="0" w:line="360" w:lineRule="auto"/>
              <w:rPr>
                <w:rFonts w:ascii="Arial" w:hAnsi="Arial" w:cs="Arial"/>
                <w:b/>
                <w:bCs/>
                <w:sz w:val="24"/>
                <w:szCs w:val="24"/>
                <w:lang w:eastAsia="es-MX"/>
              </w:rPr>
            </w:pPr>
            <w:r w:rsidRPr="00E82596">
              <w:rPr>
                <w:rFonts w:ascii="Arial" w:hAnsi="Arial" w:cs="Arial"/>
                <w:b/>
                <w:bCs/>
                <w:sz w:val="24"/>
                <w:szCs w:val="24"/>
                <w:lang w:eastAsia="es-MX"/>
              </w:rPr>
              <w:lastRenderedPageBreak/>
              <w:t>g)</w:t>
            </w:r>
            <w:r w:rsidR="00501A9F" w:rsidRPr="00E82596">
              <w:rPr>
                <w:rFonts w:ascii="Arial" w:hAnsi="Arial" w:cs="Arial"/>
                <w:b/>
                <w:bCs/>
                <w:sz w:val="24"/>
                <w:szCs w:val="24"/>
                <w:lang w:eastAsia="es-MX"/>
              </w:rPr>
              <w:t xml:space="preserve">  </w:t>
            </w:r>
            <w:r w:rsidRPr="00E82596">
              <w:rPr>
                <w:rFonts w:ascii="Arial" w:hAnsi="Arial" w:cs="Arial"/>
                <w:b/>
                <w:bCs/>
                <w:sz w:val="24"/>
                <w:szCs w:val="24"/>
                <w:lang w:eastAsia="es-MX"/>
              </w:rPr>
              <w:t>Fideicomisos, mandatos y análogos de los cuales es fideicomitente o fiduciario</w:t>
            </w:r>
          </w:p>
          <w:p w:rsidR="009926E5" w:rsidRPr="00E82596" w:rsidRDefault="009926E5" w:rsidP="00E82596">
            <w:pPr>
              <w:autoSpaceDE w:val="0"/>
              <w:autoSpaceDN w:val="0"/>
              <w:adjustRightInd w:val="0"/>
              <w:spacing w:after="0" w:line="360" w:lineRule="auto"/>
              <w:rPr>
                <w:rFonts w:ascii="Arial" w:hAnsi="Arial" w:cs="Arial"/>
                <w:b/>
                <w:bCs/>
                <w:sz w:val="24"/>
                <w:szCs w:val="24"/>
                <w:lang w:eastAsia="es-MX"/>
              </w:rPr>
            </w:pPr>
          </w:p>
          <w:p w:rsidR="00501A9F" w:rsidRPr="00E82596" w:rsidRDefault="00E81301" w:rsidP="00E82596">
            <w:pPr>
              <w:autoSpaceDE w:val="0"/>
              <w:autoSpaceDN w:val="0"/>
              <w:adjustRightInd w:val="0"/>
              <w:spacing w:after="0" w:line="360" w:lineRule="auto"/>
              <w:rPr>
                <w:rFonts w:ascii="Arial" w:hAnsi="Arial" w:cs="Arial"/>
                <w:bCs/>
                <w:sz w:val="24"/>
                <w:szCs w:val="24"/>
                <w:lang w:eastAsia="es-MX"/>
              </w:rPr>
            </w:pPr>
            <w:r w:rsidRPr="00E82596">
              <w:rPr>
                <w:rFonts w:ascii="Arial" w:hAnsi="Arial" w:cs="Arial"/>
                <w:bCs/>
                <w:sz w:val="24"/>
                <w:szCs w:val="24"/>
                <w:lang w:eastAsia="es-MX"/>
              </w:rPr>
              <w:t xml:space="preserve">NO APLICA </w:t>
            </w:r>
          </w:p>
          <w:p w:rsidR="00E81301" w:rsidRPr="00E82596" w:rsidRDefault="00E81301" w:rsidP="00E82596">
            <w:pPr>
              <w:autoSpaceDE w:val="0"/>
              <w:autoSpaceDN w:val="0"/>
              <w:adjustRightInd w:val="0"/>
              <w:spacing w:after="0" w:line="360" w:lineRule="auto"/>
              <w:ind w:left="360"/>
              <w:rPr>
                <w:rFonts w:ascii="Arial" w:hAnsi="Arial" w:cs="Arial"/>
                <w:b/>
                <w:bCs/>
                <w:sz w:val="24"/>
                <w:szCs w:val="24"/>
                <w:lang w:eastAsia="es-MX"/>
              </w:rPr>
            </w:pPr>
          </w:p>
          <w:p w:rsidR="00E81301" w:rsidRPr="00E82596" w:rsidRDefault="00E81301" w:rsidP="00E82596">
            <w:pPr>
              <w:autoSpaceDE w:val="0"/>
              <w:autoSpaceDN w:val="0"/>
              <w:adjustRightInd w:val="0"/>
              <w:spacing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5</w:t>
            </w:r>
            <w:r w:rsidRPr="00E82596">
              <w:rPr>
                <w:rFonts w:ascii="Arial" w:hAnsi="Arial" w:cs="Arial"/>
                <w:b/>
                <w:bCs/>
                <w:sz w:val="24"/>
                <w:szCs w:val="24"/>
                <w:lang w:eastAsia="es-MX"/>
              </w:rPr>
              <w:tab/>
              <w:t>Bases de Preparación de los Estados Financieros.</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Los Estados Financieros y la información emanada de la contabilidad se encuentran expresadas en moneda nacional se sujetan a criterios de utilidad, confiabilidad, relevancia, comprensibilidad y de comparación, así como a otros atributos asociados a cada uno de ellos, como oportunidad, veracidad, representatividad, objetividad, suficiencia, posibilidad de predicción e importancia relativa, con el fin de alcanzar la modernización que la Ley General de Contabilidad Gubernamental determina.</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El sistema facilita el reconocimiento de las operaciones de ingresos, gasto, activo, pasivo y patrimoniales.</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Los estados financieros adjuntos de la entidad se prepararon de conformidad con las siguientes disposiciones normativas que le son aplicables en su carácte</w:t>
            </w:r>
            <w:r w:rsidR="00501A9F" w:rsidRPr="00E82596">
              <w:rPr>
                <w:rFonts w:ascii="Arial" w:hAnsi="Arial" w:cs="Arial"/>
                <w:sz w:val="24"/>
                <w:szCs w:val="24"/>
                <w:lang w:eastAsia="es-MX"/>
              </w:rPr>
              <w:t>r de Ayuntamiento del Municipio.</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Se llevan a cabo las disposiciones vigentes de la Ley General de Contabilidad Gubernamental (LGCG).</w:t>
            </w:r>
          </w:p>
          <w:p w:rsidR="00E81301" w:rsidRDefault="00E81301" w:rsidP="00E82596">
            <w:pPr>
              <w:autoSpaceDE w:val="0"/>
              <w:autoSpaceDN w:val="0"/>
              <w:adjustRightInd w:val="0"/>
              <w:spacing w:line="360" w:lineRule="auto"/>
              <w:jc w:val="both"/>
              <w:rPr>
                <w:rFonts w:ascii="Arial" w:hAnsi="Arial" w:cs="Arial"/>
                <w:i/>
                <w:sz w:val="24"/>
                <w:szCs w:val="24"/>
                <w:lang w:eastAsia="es-MX"/>
              </w:rPr>
            </w:pPr>
            <w:r w:rsidRPr="00E82596">
              <w:rPr>
                <w:rFonts w:ascii="Arial" w:hAnsi="Arial" w:cs="Arial"/>
                <w:sz w:val="24"/>
                <w:szCs w:val="24"/>
                <w:lang w:eastAsia="es-MX"/>
              </w:rPr>
              <w:t xml:space="preserve">Lo anterior para lograr cortes parciales en tiempo real de conformidad al Artículo 16 de la Ley General de Contabilidad Gubernamental (LGCG) que a la letra dice </w:t>
            </w:r>
            <w:r w:rsidRPr="00E82596">
              <w:rPr>
                <w:rFonts w:ascii="Arial" w:hAnsi="Arial" w:cs="Arial"/>
                <w:bCs/>
                <w:i/>
                <w:sz w:val="24"/>
                <w:szCs w:val="24"/>
                <w:lang w:eastAsia="es-MX"/>
              </w:rPr>
              <w:t>“</w:t>
            </w:r>
            <w:r w:rsidRPr="00E82596">
              <w:rPr>
                <w:rFonts w:ascii="Arial" w:hAnsi="Arial" w:cs="Arial"/>
                <w:i/>
                <w:sz w:val="24"/>
                <w:szCs w:val="24"/>
                <w:lang w:eastAsia="es-MX"/>
              </w:rPr>
              <w:t>El sistema, al que deberán sujetarse los entes públicos, registrará de manera armónica, delimitada y específica las operaciones presupuestarias y contables derivadas de la gestión pública, así como otros flujos económicos. Asimismo, generará estados financieros, confiables, oportunos, comprensibles, periódicos y comparables, los cuales serán expresados en términos monetarios”.</w:t>
            </w:r>
          </w:p>
          <w:p w:rsidR="00E84CE7" w:rsidRPr="00E82596" w:rsidRDefault="00E84CE7" w:rsidP="00E82596">
            <w:pPr>
              <w:autoSpaceDE w:val="0"/>
              <w:autoSpaceDN w:val="0"/>
              <w:adjustRightInd w:val="0"/>
              <w:spacing w:line="360" w:lineRule="auto"/>
              <w:jc w:val="both"/>
              <w:rPr>
                <w:rFonts w:ascii="Arial" w:hAnsi="Arial" w:cs="Arial"/>
                <w:i/>
                <w:sz w:val="24"/>
                <w:szCs w:val="24"/>
                <w:lang w:eastAsia="es-MX"/>
              </w:rPr>
            </w:pPr>
          </w:p>
          <w:p w:rsidR="00E81301" w:rsidRPr="00E82596" w:rsidRDefault="00E81301" w:rsidP="00E82596">
            <w:pPr>
              <w:autoSpaceDE w:val="0"/>
              <w:autoSpaceDN w:val="0"/>
              <w:adjustRightInd w:val="0"/>
              <w:spacing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lastRenderedPageBreak/>
              <w:t>6</w:t>
            </w:r>
            <w:r w:rsidRPr="00E82596">
              <w:rPr>
                <w:rFonts w:ascii="Arial" w:hAnsi="Arial" w:cs="Arial"/>
                <w:b/>
                <w:bCs/>
                <w:sz w:val="24"/>
                <w:szCs w:val="24"/>
                <w:lang w:eastAsia="es-MX"/>
              </w:rPr>
              <w:tab/>
              <w:t>Políticas de contabilidad significativas</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La LGCG requiere el uso de ciertas estimaciones contables en la preparación de estados financieros; asimismo, se requiere el ejercicio de un juicio de parte de la administración en el proceso de definición de las políticas de contabilidad de la Entidad.</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A continuación se resumen las políticas de contabilidad más significativas, las cuales han sido aplicadas consistentemente en el periodo  que se presenta, a menos que se especifique lo contrario.</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Los Estados Financieros </w:t>
            </w:r>
            <w:r w:rsidR="00EE544D" w:rsidRPr="00E82596">
              <w:rPr>
                <w:rFonts w:ascii="Arial" w:hAnsi="Arial" w:cs="Arial"/>
                <w:sz w:val="24"/>
                <w:szCs w:val="24"/>
                <w:lang w:eastAsia="es-MX"/>
              </w:rPr>
              <w:t xml:space="preserve">al 30 </w:t>
            </w:r>
            <w:r w:rsidR="002A199D">
              <w:rPr>
                <w:rFonts w:ascii="Arial" w:hAnsi="Arial" w:cs="Arial"/>
                <w:sz w:val="24"/>
                <w:szCs w:val="24"/>
                <w:lang w:eastAsia="es-MX"/>
              </w:rPr>
              <w:t xml:space="preserve">de Septiembre </w:t>
            </w:r>
            <w:r w:rsidR="00501A9F" w:rsidRPr="00E82596">
              <w:rPr>
                <w:rFonts w:ascii="Arial" w:hAnsi="Arial" w:cs="Arial"/>
                <w:sz w:val="24"/>
                <w:szCs w:val="24"/>
                <w:lang w:eastAsia="es-MX"/>
              </w:rPr>
              <w:t>2022</w:t>
            </w:r>
            <w:r w:rsidR="00777A11" w:rsidRPr="00E82596">
              <w:rPr>
                <w:rFonts w:ascii="Arial" w:hAnsi="Arial" w:cs="Arial"/>
                <w:sz w:val="24"/>
                <w:szCs w:val="24"/>
                <w:lang w:eastAsia="es-MX"/>
              </w:rPr>
              <w:t>,</w:t>
            </w:r>
            <w:r w:rsidRPr="00E82596">
              <w:rPr>
                <w:rFonts w:ascii="Arial" w:hAnsi="Arial" w:cs="Arial"/>
                <w:sz w:val="24"/>
                <w:szCs w:val="24"/>
                <w:lang w:eastAsia="es-MX"/>
              </w:rPr>
              <w:t xml:space="preserve"> están representados en pesos históricos y no reconocen los efectos de la inflación, en tanto el CONAC no emita lo conducente.</w:t>
            </w:r>
          </w:p>
          <w:p w:rsidR="007A3C6F"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La información se elabora conforme  a las normas, criterios y principios técnicos emitidos por el CONAC y las disposiciones legales aplicables, obedeciendo a las mejores prácticas contables.</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Para la clasificación de las operaciones presupuestarias y contables se alinea el Clasificador por Objeto del gasto, Clasificador por Tipo de Gasto y Clasificador por Rubro de Ingresos emitidos por el CONAC.</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Los bienes inmuebles, infraestructura y bienes muebles se expresan a su costo histórico.</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El régimen fiscal aplicable al Municipio de Zapopan, Jalisco, es el correspondiente Título III Del Régimen de las Persona Morales con Fines No Lucrativos según al artículo 79 de la Ley del Impuesto Sobre la Renta por lo tanto, El Municipio no es sujeto d</w:t>
            </w:r>
            <w:r w:rsidR="00F716F4" w:rsidRPr="00E82596">
              <w:rPr>
                <w:rFonts w:ascii="Arial" w:hAnsi="Arial" w:cs="Arial"/>
                <w:sz w:val="24"/>
                <w:szCs w:val="24"/>
                <w:lang w:eastAsia="es-MX"/>
              </w:rPr>
              <w:t>el Impuesto Sobre la Renta (ISR</w:t>
            </w:r>
            <w:r w:rsidRPr="00E82596">
              <w:rPr>
                <w:rFonts w:ascii="Arial" w:hAnsi="Arial" w:cs="Arial"/>
                <w:sz w:val="24"/>
                <w:szCs w:val="24"/>
                <w:lang w:eastAsia="es-MX"/>
              </w:rPr>
              <w:t>), así como del pago de la Participación de los Trabajadores en las Utilidades (PTU) por ser Gobierno Municipal. Por no ser sujeto al ISR, la Entidad no calcula impuestos diferidos como lo requiere la NIF D-4 “impuestos a la utilidad” emitida por el CINIF.</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Estas Leyes establecen que estas entidades sólo tendrán la obligación de retener </w:t>
            </w:r>
            <w:r w:rsidRPr="00E82596">
              <w:rPr>
                <w:rFonts w:ascii="Arial" w:hAnsi="Arial" w:cs="Arial"/>
                <w:sz w:val="24"/>
                <w:szCs w:val="24"/>
                <w:lang w:eastAsia="es-MX"/>
              </w:rPr>
              <w:lastRenderedPageBreak/>
              <w:t>y enterar el impuesto y exigir la documentación que reúna los requisitos fiscales cuando hagan pagos a terceros y estén obligadas a ello en términos de la Ley del ISR.</w:t>
            </w:r>
          </w:p>
          <w:p w:rsidR="00501A9F" w:rsidRPr="00E82596" w:rsidRDefault="00501A9F" w:rsidP="00E82596">
            <w:pPr>
              <w:autoSpaceDE w:val="0"/>
              <w:autoSpaceDN w:val="0"/>
              <w:adjustRightInd w:val="0"/>
              <w:spacing w:after="0" w:line="360" w:lineRule="auto"/>
              <w:jc w:val="both"/>
              <w:rPr>
                <w:rFonts w:ascii="Arial" w:hAnsi="Arial" w:cs="Arial"/>
                <w:sz w:val="24"/>
                <w:szCs w:val="24"/>
                <w:lang w:eastAsia="es-MX"/>
              </w:rPr>
            </w:pPr>
          </w:p>
          <w:p w:rsidR="00E81301" w:rsidRPr="00E82596" w:rsidRDefault="00E81301" w:rsidP="00E82596">
            <w:pPr>
              <w:autoSpaceDE w:val="0"/>
              <w:autoSpaceDN w:val="0"/>
              <w:adjustRightInd w:val="0"/>
              <w:spacing w:after="0"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7</w:t>
            </w:r>
            <w:r w:rsidRPr="00E82596">
              <w:rPr>
                <w:rFonts w:ascii="Arial" w:hAnsi="Arial" w:cs="Arial"/>
                <w:b/>
                <w:bCs/>
                <w:sz w:val="24"/>
                <w:szCs w:val="24"/>
                <w:lang w:eastAsia="es-MX"/>
              </w:rPr>
              <w:tab/>
              <w:t>Posición en Moneda Extranjera y Protección por Riesgo Cambiario:</w:t>
            </w:r>
          </w:p>
          <w:p w:rsidR="00E81301" w:rsidRPr="00E82596" w:rsidRDefault="00E81301" w:rsidP="00E82596">
            <w:pPr>
              <w:autoSpaceDE w:val="0"/>
              <w:autoSpaceDN w:val="0"/>
              <w:adjustRightInd w:val="0"/>
              <w:spacing w:line="360" w:lineRule="auto"/>
              <w:ind w:left="360" w:hanging="360"/>
              <w:jc w:val="both"/>
              <w:rPr>
                <w:rFonts w:ascii="Arial" w:hAnsi="Arial" w:cs="Arial"/>
                <w:bCs/>
                <w:sz w:val="24"/>
                <w:szCs w:val="24"/>
                <w:lang w:eastAsia="es-MX"/>
              </w:rPr>
            </w:pPr>
            <w:r w:rsidRPr="00E82596">
              <w:rPr>
                <w:rFonts w:ascii="Arial" w:hAnsi="Arial" w:cs="Arial"/>
                <w:bCs/>
                <w:sz w:val="24"/>
                <w:szCs w:val="24"/>
                <w:lang w:eastAsia="es-MX"/>
              </w:rPr>
              <w:t>NO APLICA</w:t>
            </w:r>
          </w:p>
          <w:p w:rsidR="00E81301" w:rsidRPr="00E82596" w:rsidRDefault="00E81301" w:rsidP="00E82596">
            <w:pPr>
              <w:autoSpaceDE w:val="0"/>
              <w:autoSpaceDN w:val="0"/>
              <w:adjustRightInd w:val="0"/>
              <w:spacing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8</w:t>
            </w:r>
            <w:r w:rsidRPr="00E82596">
              <w:rPr>
                <w:rFonts w:ascii="Arial" w:hAnsi="Arial" w:cs="Arial"/>
                <w:b/>
                <w:bCs/>
                <w:sz w:val="24"/>
                <w:szCs w:val="24"/>
                <w:lang w:eastAsia="es-MX"/>
              </w:rPr>
              <w:tab/>
              <w:t>Reporte Analítico del Activo:</w:t>
            </w:r>
          </w:p>
          <w:p w:rsidR="00F716F4" w:rsidRPr="00E82596" w:rsidRDefault="00F716F4" w:rsidP="00E82596">
            <w:pPr>
              <w:numPr>
                <w:ilvl w:val="0"/>
                <w:numId w:val="8"/>
              </w:numPr>
              <w:autoSpaceDE w:val="0"/>
              <w:autoSpaceDN w:val="0"/>
              <w:adjustRightInd w:val="0"/>
              <w:spacing w:line="360" w:lineRule="auto"/>
              <w:ind w:left="567"/>
              <w:jc w:val="both"/>
              <w:rPr>
                <w:rFonts w:ascii="Arial" w:hAnsi="Arial" w:cs="Arial"/>
                <w:sz w:val="24"/>
                <w:szCs w:val="24"/>
                <w:lang w:eastAsia="es-MX"/>
              </w:rPr>
            </w:pPr>
            <w:r w:rsidRPr="00E82596">
              <w:rPr>
                <w:rFonts w:ascii="Arial" w:hAnsi="Arial" w:cs="Arial"/>
                <w:sz w:val="24"/>
                <w:szCs w:val="24"/>
                <w:lang w:eastAsia="es-MX"/>
              </w:rPr>
              <w:t>El monto de la depreciación como la amortización se calculan dentro del municipio considerando el costo de adquisición del activo depreciable o amortizable, menos su valor de desecho, entre los años correspondientes a su vida útil o su vida económica.</w:t>
            </w:r>
          </w:p>
          <w:p w:rsidR="00E81301" w:rsidRPr="00E82596" w:rsidRDefault="00E81301" w:rsidP="00E82596">
            <w:pPr>
              <w:numPr>
                <w:ilvl w:val="0"/>
                <w:numId w:val="8"/>
              </w:numPr>
              <w:autoSpaceDE w:val="0"/>
              <w:autoSpaceDN w:val="0"/>
              <w:adjustRightInd w:val="0"/>
              <w:spacing w:line="360" w:lineRule="auto"/>
              <w:ind w:left="567"/>
              <w:jc w:val="both"/>
              <w:rPr>
                <w:rFonts w:ascii="Arial" w:hAnsi="Arial" w:cs="Arial"/>
                <w:sz w:val="24"/>
                <w:szCs w:val="24"/>
                <w:lang w:eastAsia="es-MX"/>
              </w:rPr>
            </w:pPr>
            <w:r w:rsidRPr="00E82596">
              <w:rPr>
                <w:rFonts w:ascii="Arial" w:hAnsi="Arial" w:cs="Arial"/>
                <w:sz w:val="24"/>
                <w:szCs w:val="24"/>
                <w:lang w:eastAsia="es-MX"/>
              </w:rPr>
              <w:t>En el presente ejercicio no se capitalizaron gastos financieros o de investigación y desarrollo</w:t>
            </w:r>
            <w:r w:rsidR="00080875" w:rsidRPr="00E82596">
              <w:rPr>
                <w:rFonts w:ascii="Arial" w:hAnsi="Arial" w:cs="Arial"/>
                <w:sz w:val="24"/>
                <w:szCs w:val="24"/>
                <w:lang w:eastAsia="es-MX"/>
              </w:rPr>
              <w:t>.</w:t>
            </w:r>
          </w:p>
          <w:p w:rsidR="00E81301" w:rsidRPr="00E82596" w:rsidRDefault="00E81301" w:rsidP="00E82596">
            <w:pPr>
              <w:numPr>
                <w:ilvl w:val="0"/>
                <w:numId w:val="8"/>
              </w:numPr>
              <w:autoSpaceDE w:val="0"/>
              <w:autoSpaceDN w:val="0"/>
              <w:adjustRightInd w:val="0"/>
              <w:spacing w:line="360" w:lineRule="auto"/>
              <w:ind w:left="567"/>
              <w:jc w:val="both"/>
              <w:rPr>
                <w:rFonts w:ascii="Arial" w:hAnsi="Arial" w:cs="Arial"/>
                <w:sz w:val="24"/>
                <w:szCs w:val="24"/>
                <w:lang w:eastAsia="es-MX"/>
              </w:rPr>
            </w:pPr>
            <w:r w:rsidRPr="00E82596">
              <w:rPr>
                <w:rFonts w:ascii="Arial" w:hAnsi="Arial" w:cs="Arial"/>
                <w:sz w:val="24"/>
                <w:szCs w:val="24"/>
                <w:lang w:eastAsia="es-MX"/>
              </w:rPr>
              <w:t>No se cuenta con inversiones financieras de las cuales se deriven riesgos por tipo de cambio y tasas de interés.</w:t>
            </w:r>
          </w:p>
          <w:p w:rsidR="00E81301" w:rsidRPr="00E82596" w:rsidRDefault="00E81301" w:rsidP="00E82596">
            <w:pPr>
              <w:numPr>
                <w:ilvl w:val="0"/>
                <w:numId w:val="8"/>
              </w:numPr>
              <w:autoSpaceDE w:val="0"/>
              <w:autoSpaceDN w:val="0"/>
              <w:adjustRightInd w:val="0"/>
              <w:spacing w:line="360" w:lineRule="auto"/>
              <w:ind w:left="567"/>
              <w:jc w:val="both"/>
              <w:rPr>
                <w:rFonts w:ascii="Arial" w:hAnsi="Arial" w:cs="Arial"/>
                <w:sz w:val="24"/>
                <w:szCs w:val="24"/>
                <w:lang w:eastAsia="es-MX"/>
              </w:rPr>
            </w:pPr>
            <w:r w:rsidRPr="00E82596">
              <w:rPr>
                <w:rFonts w:ascii="Arial" w:hAnsi="Arial" w:cs="Arial"/>
                <w:sz w:val="24"/>
                <w:szCs w:val="24"/>
                <w:lang w:eastAsia="es-MX"/>
              </w:rPr>
              <w:t>No se tiene conocimiento de circunstancias que afecten el activo, tales como bienes en garantía señalados en embargos, litigios, títulos de inversiones entregados en garantía, baja significativa de valor de inversiones financieras.</w:t>
            </w:r>
          </w:p>
          <w:p w:rsidR="00E81301" w:rsidRPr="00E82596" w:rsidRDefault="00E81301" w:rsidP="00E82596">
            <w:pPr>
              <w:numPr>
                <w:ilvl w:val="0"/>
                <w:numId w:val="8"/>
              </w:numPr>
              <w:autoSpaceDE w:val="0"/>
              <w:autoSpaceDN w:val="0"/>
              <w:adjustRightInd w:val="0"/>
              <w:spacing w:line="360" w:lineRule="auto"/>
              <w:ind w:left="567"/>
              <w:jc w:val="both"/>
              <w:rPr>
                <w:rFonts w:ascii="Arial" w:hAnsi="Arial" w:cs="Arial"/>
                <w:sz w:val="24"/>
                <w:szCs w:val="24"/>
                <w:lang w:eastAsia="es-MX"/>
              </w:rPr>
            </w:pPr>
            <w:r w:rsidRPr="00E82596">
              <w:rPr>
                <w:rFonts w:ascii="Arial" w:hAnsi="Arial" w:cs="Arial"/>
                <w:sz w:val="24"/>
                <w:szCs w:val="24"/>
                <w:lang w:eastAsia="es-MX"/>
              </w:rPr>
              <w:t xml:space="preserve">Se aplican las políticas establecidas para la administración de activos se utilicen de manera más efectivas. </w:t>
            </w:r>
          </w:p>
          <w:p w:rsidR="00E81301" w:rsidRPr="00E82596" w:rsidRDefault="00E81301" w:rsidP="00E82596">
            <w:pPr>
              <w:autoSpaceDE w:val="0"/>
              <w:autoSpaceDN w:val="0"/>
              <w:adjustRightInd w:val="0"/>
              <w:spacing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9</w:t>
            </w:r>
            <w:r w:rsidRPr="00E82596">
              <w:rPr>
                <w:rFonts w:ascii="Arial" w:hAnsi="Arial" w:cs="Arial"/>
                <w:b/>
                <w:bCs/>
                <w:sz w:val="24"/>
                <w:szCs w:val="24"/>
                <w:lang w:eastAsia="es-MX"/>
              </w:rPr>
              <w:tab/>
              <w:t>Fideicomisos, Mandatos y Análogos:</w:t>
            </w:r>
          </w:p>
          <w:p w:rsidR="00E81301" w:rsidRPr="00E82596" w:rsidRDefault="002A199D" w:rsidP="00E82596">
            <w:pPr>
              <w:autoSpaceDE w:val="0"/>
              <w:autoSpaceDN w:val="0"/>
              <w:adjustRightInd w:val="0"/>
              <w:spacing w:line="360" w:lineRule="auto"/>
              <w:jc w:val="both"/>
              <w:rPr>
                <w:rFonts w:ascii="Arial" w:hAnsi="Arial" w:cs="Arial"/>
                <w:sz w:val="24"/>
                <w:szCs w:val="24"/>
                <w:lang w:eastAsia="es-MX"/>
              </w:rPr>
            </w:pPr>
            <w:r>
              <w:rPr>
                <w:rFonts w:ascii="Arial" w:hAnsi="Arial" w:cs="Arial"/>
                <w:b/>
                <w:bCs/>
                <w:sz w:val="24"/>
                <w:szCs w:val="24"/>
                <w:lang w:eastAsia="es-MX"/>
              </w:rPr>
              <w:t>“</w:t>
            </w:r>
            <w:r w:rsidR="00E81301" w:rsidRPr="00E82596">
              <w:rPr>
                <w:rFonts w:ascii="Arial" w:hAnsi="Arial" w:cs="Arial"/>
                <w:sz w:val="24"/>
                <w:szCs w:val="24"/>
                <w:lang w:eastAsia="es-MX"/>
              </w:rPr>
              <w:t xml:space="preserve">El Municipio de Zapopan cuenta con </w:t>
            </w:r>
            <w:r w:rsidR="0001557D" w:rsidRPr="00E82596">
              <w:rPr>
                <w:rFonts w:ascii="Arial" w:hAnsi="Arial" w:cs="Arial"/>
                <w:sz w:val="24"/>
                <w:szCs w:val="24"/>
                <w:lang w:eastAsia="es-MX"/>
              </w:rPr>
              <w:t>tres</w:t>
            </w:r>
            <w:r w:rsidR="00E81301" w:rsidRPr="00E82596">
              <w:rPr>
                <w:rFonts w:ascii="Arial" w:hAnsi="Arial" w:cs="Arial"/>
                <w:sz w:val="24"/>
                <w:szCs w:val="24"/>
                <w:lang w:eastAsia="es-MX"/>
              </w:rPr>
              <w:t xml:space="preserve"> Contratos de Fideicomisos, el Fideicomiso Maestro 106807-3 celebrado con el Banco Nacional de México, S.A de Fomento Económico para el Ayuntamiento de Zapopan, este Fideicomiso de Administración  e Inversión es Destinado a otorgar apoyos y estímulos económicos a personas con proyectos productivos, al desarrollo integral de los microempresarios, así como a la micro, pequeña y mediana empresa ubicados en </w:t>
            </w:r>
            <w:r w:rsidR="00E81301" w:rsidRPr="00E82596">
              <w:rPr>
                <w:rFonts w:ascii="Arial" w:hAnsi="Arial" w:cs="Arial"/>
                <w:sz w:val="24"/>
                <w:szCs w:val="24"/>
                <w:lang w:eastAsia="es-MX"/>
              </w:rPr>
              <w:lastRenderedPageBreak/>
              <w:t>el Municipio de Zapopan con la Finalidad, de fomentar la creación permanencia y consolidación de la misma.</w:t>
            </w:r>
          </w:p>
          <w:p w:rsidR="00E81301" w:rsidRPr="00E82596" w:rsidRDefault="00E81301"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El Fideicomiso F/000111-(FID00111) Fideicomiso de Garantía y Administración y Fuente de Pago con el New York Mellón Bank Actualmente </w:t>
            </w:r>
            <w:proofErr w:type="spellStart"/>
            <w:r w:rsidRPr="00E82596">
              <w:rPr>
                <w:rFonts w:ascii="Arial" w:hAnsi="Arial" w:cs="Arial"/>
                <w:sz w:val="24"/>
                <w:szCs w:val="24"/>
                <w:lang w:eastAsia="es-MX"/>
              </w:rPr>
              <w:t>fusionante</w:t>
            </w:r>
            <w:proofErr w:type="spellEnd"/>
            <w:r w:rsidRPr="00E82596">
              <w:rPr>
                <w:rFonts w:ascii="Arial" w:hAnsi="Arial" w:cs="Arial"/>
                <w:sz w:val="24"/>
                <w:szCs w:val="24"/>
                <w:lang w:eastAsia="es-MX"/>
              </w:rPr>
              <w:t xml:space="preserve"> del Banco </w:t>
            </w:r>
            <w:proofErr w:type="spellStart"/>
            <w:r w:rsidRPr="00E82596">
              <w:rPr>
                <w:rFonts w:ascii="Arial" w:hAnsi="Arial" w:cs="Arial"/>
                <w:sz w:val="24"/>
                <w:szCs w:val="24"/>
                <w:lang w:eastAsia="es-MX"/>
              </w:rPr>
              <w:t>CIbanco</w:t>
            </w:r>
            <w:proofErr w:type="spellEnd"/>
            <w:r w:rsidRPr="00E82596">
              <w:rPr>
                <w:rFonts w:ascii="Arial" w:hAnsi="Arial" w:cs="Arial"/>
                <w:sz w:val="24"/>
                <w:szCs w:val="24"/>
                <w:lang w:eastAsia="es-MX"/>
              </w:rPr>
              <w:t xml:space="preserve"> SA Institución de Banca Múltiple, en este fideicomiso se reciben participaciones federales que por derecho corresponden </w:t>
            </w:r>
            <w:r w:rsidR="007A3C6F" w:rsidRPr="00E82596">
              <w:rPr>
                <w:rFonts w:ascii="Arial" w:hAnsi="Arial" w:cs="Arial"/>
                <w:sz w:val="24"/>
                <w:szCs w:val="24"/>
                <w:lang w:eastAsia="es-MX"/>
              </w:rPr>
              <w:t>al</w:t>
            </w:r>
            <w:r w:rsidRPr="00E82596">
              <w:rPr>
                <w:rFonts w:ascii="Arial" w:hAnsi="Arial" w:cs="Arial"/>
                <w:sz w:val="24"/>
                <w:szCs w:val="24"/>
                <w:lang w:eastAsia="es-MX"/>
              </w:rPr>
              <w:t xml:space="preserve"> Ayuntamiento, de cuyo monto mensual se descuentan los pago de capital a interés por créditos contratados con los bancos, así como los honorarios fiduciarios”.</w:t>
            </w:r>
          </w:p>
          <w:p w:rsidR="0006500B" w:rsidRPr="00E82596" w:rsidRDefault="0001557D"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El Fideicomiso F/0016 Fideicomiso </w:t>
            </w:r>
            <w:r w:rsidR="006300B6" w:rsidRPr="00E82596">
              <w:rPr>
                <w:rFonts w:ascii="Arial" w:hAnsi="Arial" w:cs="Arial"/>
                <w:sz w:val="24"/>
                <w:szCs w:val="24"/>
                <w:lang w:eastAsia="es-MX"/>
              </w:rPr>
              <w:t xml:space="preserve">de Institución de Banca Múltiple, </w:t>
            </w:r>
            <w:proofErr w:type="spellStart"/>
            <w:r w:rsidR="006300B6" w:rsidRPr="00E82596">
              <w:rPr>
                <w:rFonts w:ascii="Arial" w:hAnsi="Arial" w:cs="Arial"/>
                <w:sz w:val="24"/>
                <w:szCs w:val="24"/>
                <w:lang w:eastAsia="es-MX"/>
              </w:rPr>
              <w:t>Monex</w:t>
            </w:r>
            <w:proofErr w:type="spellEnd"/>
            <w:r w:rsidR="006300B6" w:rsidRPr="00E82596">
              <w:rPr>
                <w:rFonts w:ascii="Arial" w:hAnsi="Arial" w:cs="Arial"/>
                <w:sz w:val="24"/>
                <w:szCs w:val="24"/>
                <w:lang w:eastAsia="es-MX"/>
              </w:rPr>
              <w:t xml:space="preserve"> Grupo Financiero, Fideicomiso Irrevocable de Administración y fuente de pago identificado con el Número F/3087, el Fideicomiso Maestro Municipal, como mecanismo de distribución total de los ingresos derivados del Fondo General de Participaciones y el Fondo de Fomento Municipal o cualesquier otro fondo, y/o derechos y/o ingresos provenientes</w:t>
            </w:r>
            <w:r w:rsidR="00AC3FBF" w:rsidRPr="00E82596">
              <w:rPr>
                <w:rFonts w:ascii="Arial" w:hAnsi="Arial" w:cs="Arial"/>
                <w:sz w:val="24"/>
                <w:szCs w:val="24"/>
                <w:lang w:eastAsia="es-MX"/>
              </w:rPr>
              <w:t xml:space="preserve"> de la Federación.</w:t>
            </w:r>
          </w:p>
          <w:p w:rsidR="00E81301" w:rsidRPr="00E82596" w:rsidRDefault="002A199D" w:rsidP="00E82596">
            <w:pPr>
              <w:autoSpaceDE w:val="0"/>
              <w:autoSpaceDN w:val="0"/>
              <w:adjustRightInd w:val="0"/>
              <w:spacing w:after="0" w:line="360" w:lineRule="auto"/>
              <w:ind w:left="360" w:hanging="360"/>
              <w:jc w:val="both"/>
              <w:rPr>
                <w:rFonts w:ascii="Arial" w:hAnsi="Arial" w:cs="Arial"/>
                <w:b/>
                <w:bCs/>
                <w:sz w:val="24"/>
                <w:szCs w:val="24"/>
                <w:lang w:eastAsia="es-MX"/>
              </w:rPr>
            </w:pPr>
            <w:r>
              <w:rPr>
                <w:rFonts w:ascii="Arial" w:hAnsi="Arial" w:cs="Arial"/>
                <w:b/>
                <w:bCs/>
                <w:sz w:val="24"/>
                <w:szCs w:val="24"/>
                <w:lang w:eastAsia="es-MX"/>
              </w:rPr>
              <w:t xml:space="preserve">10  </w:t>
            </w:r>
            <w:r w:rsidR="00E81301" w:rsidRPr="00E82596">
              <w:rPr>
                <w:rFonts w:ascii="Arial" w:hAnsi="Arial" w:cs="Arial"/>
                <w:b/>
                <w:bCs/>
                <w:sz w:val="24"/>
                <w:szCs w:val="24"/>
                <w:lang w:eastAsia="es-MX"/>
              </w:rPr>
              <w:t>Reporte de Recaudación:</w:t>
            </w:r>
          </w:p>
          <w:tbl>
            <w:tblPr>
              <w:tblpPr w:leftFromText="141" w:rightFromText="141" w:vertAnchor="text" w:horzAnchor="margin" w:tblpY="279"/>
              <w:tblOverlap w:val="never"/>
              <w:tblW w:w="8639" w:type="dxa"/>
              <w:tblBorders>
                <w:top w:val="single" w:sz="4" w:space="0" w:color="auto"/>
                <w:left w:val="single" w:sz="4" w:space="0" w:color="auto"/>
                <w:bottom w:val="single" w:sz="4" w:space="0" w:color="auto"/>
                <w:right w:val="single" w:sz="4" w:space="0" w:color="auto"/>
              </w:tblBorders>
              <w:tblLook w:val="0000"/>
            </w:tblPr>
            <w:tblGrid>
              <w:gridCol w:w="4203"/>
              <w:gridCol w:w="2218"/>
              <w:gridCol w:w="2218"/>
            </w:tblGrid>
            <w:tr w:rsidR="00893E78" w:rsidRPr="00E82596" w:rsidTr="00893E78">
              <w:trPr>
                <w:trHeight w:val="415"/>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autoSpaceDE w:val="0"/>
                    <w:autoSpaceDN w:val="0"/>
                    <w:adjustRightInd w:val="0"/>
                    <w:spacing w:after="0" w:line="360" w:lineRule="auto"/>
                    <w:jc w:val="center"/>
                    <w:rPr>
                      <w:rFonts w:ascii="Arial" w:hAnsi="Arial" w:cs="Arial"/>
                      <w:b/>
                      <w:bCs/>
                      <w:sz w:val="24"/>
                      <w:szCs w:val="24"/>
                      <w:lang w:eastAsia="es-MX"/>
                    </w:rPr>
                  </w:pPr>
                  <w:r w:rsidRPr="00E82596">
                    <w:rPr>
                      <w:rFonts w:ascii="Arial" w:hAnsi="Arial" w:cs="Arial"/>
                      <w:b/>
                      <w:bCs/>
                      <w:sz w:val="24"/>
                      <w:szCs w:val="24"/>
                      <w:lang w:eastAsia="es-MX"/>
                    </w:rPr>
                    <w:t>Concepto</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autoSpaceDE w:val="0"/>
                    <w:autoSpaceDN w:val="0"/>
                    <w:adjustRightInd w:val="0"/>
                    <w:spacing w:after="0" w:line="360" w:lineRule="auto"/>
                    <w:jc w:val="center"/>
                    <w:rPr>
                      <w:rFonts w:ascii="Arial" w:hAnsi="Arial" w:cs="Arial"/>
                      <w:b/>
                      <w:bCs/>
                      <w:sz w:val="24"/>
                      <w:szCs w:val="24"/>
                      <w:lang w:eastAsia="es-MX"/>
                    </w:rPr>
                  </w:pPr>
                  <w:r w:rsidRPr="00E82596">
                    <w:rPr>
                      <w:rFonts w:ascii="Arial" w:hAnsi="Arial" w:cs="Arial"/>
                      <w:b/>
                      <w:bCs/>
                      <w:sz w:val="24"/>
                      <w:szCs w:val="24"/>
                      <w:lang w:eastAsia="es-MX"/>
                    </w:rPr>
                    <w:t>2022</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autoSpaceDE w:val="0"/>
                    <w:autoSpaceDN w:val="0"/>
                    <w:adjustRightInd w:val="0"/>
                    <w:spacing w:after="0" w:line="360" w:lineRule="auto"/>
                    <w:jc w:val="center"/>
                    <w:rPr>
                      <w:rFonts w:ascii="Arial" w:hAnsi="Arial" w:cs="Arial"/>
                      <w:b/>
                      <w:bCs/>
                      <w:sz w:val="24"/>
                      <w:szCs w:val="24"/>
                      <w:lang w:eastAsia="es-MX"/>
                    </w:rPr>
                  </w:pPr>
                  <w:r w:rsidRPr="00E82596">
                    <w:rPr>
                      <w:rFonts w:ascii="Arial" w:hAnsi="Arial" w:cs="Arial"/>
                      <w:b/>
                      <w:bCs/>
                      <w:sz w:val="24"/>
                      <w:szCs w:val="24"/>
                      <w:lang w:eastAsia="es-MX"/>
                    </w:rPr>
                    <w:t>2021</w:t>
                  </w:r>
                </w:p>
              </w:tc>
            </w:tr>
            <w:tr w:rsidR="00893E78" w:rsidRPr="00E82596" w:rsidTr="00893E78">
              <w:trPr>
                <w:trHeight w:val="401"/>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autoSpaceDE w:val="0"/>
                    <w:autoSpaceDN w:val="0"/>
                    <w:adjustRightInd w:val="0"/>
                    <w:spacing w:after="0" w:line="360" w:lineRule="auto"/>
                    <w:jc w:val="center"/>
                    <w:rPr>
                      <w:rFonts w:ascii="Arial" w:hAnsi="Arial" w:cs="Arial"/>
                      <w:sz w:val="24"/>
                      <w:szCs w:val="24"/>
                      <w:lang w:eastAsia="es-MX"/>
                    </w:rPr>
                  </w:pPr>
                  <w:r w:rsidRPr="00E82596">
                    <w:rPr>
                      <w:rFonts w:ascii="Arial" w:hAnsi="Arial" w:cs="Arial"/>
                      <w:sz w:val="24"/>
                      <w:szCs w:val="24"/>
                      <w:lang w:eastAsia="es-MX"/>
                    </w:rPr>
                    <w:t>Ingresos de la Gestión</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E82596" w:rsidRDefault="008739D9" w:rsidP="002A199D">
                  <w:pPr>
                    <w:spacing w:line="360" w:lineRule="auto"/>
                    <w:jc w:val="center"/>
                    <w:rPr>
                      <w:rFonts w:ascii="Arial" w:hAnsi="Arial" w:cs="Arial"/>
                      <w:b/>
                      <w:bCs/>
                      <w:color w:val="000000"/>
                      <w:sz w:val="24"/>
                      <w:szCs w:val="24"/>
                    </w:rPr>
                  </w:pPr>
                  <w:r>
                    <w:rPr>
                      <w:rFonts w:ascii="Arial" w:hAnsi="Arial" w:cs="Arial"/>
                      <w:b/>
                      <w:bCs/>
                      <w:color w:val="000000"/>
                      <w:sz w:val="24"/>
                      <w:szCs w:val="24"/>
                    </w:rPr>
                    <w:t>$</w:t>
                  </w:r>
                  <w:r w:rsidRPr="008739D9">
                    <w:rPr>
                      <w:rFonts w:ascii="Arial" w:hAnsi="Arial" w:cs="Arial"/>
                      <w:b/>
                      <w:bCs/>
                      <w:color w:val="000000"/>
                      <w:sz w:val="24"/>
                      <w:szCs w:val="24"/>
                    </w:rPr>
                    <w:t>3</w:t>
                  </w:r>
                  <w:r>
                    <w:rPr>
                      <w:rFonts w:ascii="Arial" w:hAnsi="Arial" w:cs="Arial"/>
                      <w:b/>
                      <w:bCs/>
                      <w:color w:val="000000"/>
                      <w:sz w:val="24"/>
                      <w:szCs w:val="24"/>
                    </w:rPr>
                    <w:t>,</w:t>
                  </w:r>
                  <w:r w:rsidRPr="008739D9">
                    <w:rPr>
                      <w:rFonts w:ascii="Arial" w:hAnsi="Arial" w:cs="Arial"/>
                      <w:b/>
                      <w:bCs/>
                      <w:color w:val="000000"/>
                      <w:sz w:val="24"/>
                      <w:szCs w:val="24"/>
                    </w:rPr>
                    <w:t>613</w:t>
                  </w:r>
                  <w:r>
                    <w:rPr>
                      <w:rFonts w:ascii="Arial" w:hAnsi="Arial" w:cs="Arial"/>
                      <w:b/>
                      <w:bCs/>
                      <w:color w:val="000000"/>
                      <w:sz w:val="24"/>
                      <w:szCs w:val="24"/>
                    </w:rPr>
                    <w:t>,</w:t>
                  </w:r>
                  <w:r w:rsidRPr="008739D9">
                    <w:rPr>
                      <w:rFonts w:ascii="Arial" w:hAnsi="Arial" w:cs="Arial"/>
                      <w:b/>
                      <w:bCs/>
                      <w:color w:val="000000"/>
                      <w:sz w:val="24"/>
                      <w:szCs w:val="24"/>
                    </w:rPr>
                    <w:t>348</w:t>
                  </w:r>
                  <w:r>
                    <w:rPr>
                      <w:rFonts w:ascii="Arial" w:hAnsi="Arial" w:cs="Arial"/>
                      <w:b/>
                      <w:bCs/>
                      <w:color w:val="000000"/>
                      <w:sz w:val="24"/>
                      <w:szCs w:val="24"/>
                    </w:rPr>
                    <w:t>,</w:t>
                  </w:r>
                  <w:r w:rsidRPr="008739D9">
                    <w:rPr>
                      <w:rFonts w:ascii="Arial" w:hAnsi="Arial" w:cs="Arial"/>
                      <w:b/>
                      <w:bCs/>
                      <w:color w:val="000000"/>
                      <w:sz w:val="24"/>
                      <w:szCs w:val="24"/>
                    </w:rPr>
                    <w:t>058.22</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spacing w:line="360" w:lineRule="auto"/>
                    <w:jc w:val="center"/>
                    <w:rPr>
                      <w:rFonts w:ascii="Arial" w:hAnsi="Arial" w:cs="Arial"/>
                      <w:b/>
                      <w:bCs/>
                      <w:color w:val="000000"/>
                      <w:sz w:val="24"/>
                      <w:szCs w:val="24"/>
                    </w:rPr>
                  </w:pPr>
                  <w:r w:rsidRPr="00E82596">
                    <w:rPr>
                      <w:rFonts w:ascii="Arial" w:hAnsi="Arial" w:cs="Arial"/>
                      <w:b/>
                      <w:bCs/>
                      <w:color w:val="000000"/>
                      <w:sz w:val="24"/>
                      <w:szCs w:val="24"/>
                    </w:rPr>
                    <w:t>$</w:t>
                  </w:r>
                  <w:r w:rsidR="000F5A44" w:rsidRPr="00E82596">
                    <w:rPr>
                      <w:rFonts w:ascii="Arial" w:hAnsi="Arial" w:cs="Arial"/>
                      <w:b/>
                      <w:bCs/>
                      <w:color w:val="000000"/>
                      <w:sz w:val="24"/>
                      <w:szCs w:val="24"/>
                    </w:rPr>
                    <w:t>4,135,961,530.21</w:t>
                  </w:r>
                </w:p>
              </w:tc>
            </w:tr>
            <w:tr w:rsidR="00893E78" w:rsidRPr="00E82596" w:rsidTr="00893E78">
              <w:trPr>
                <w:trHeight w:val="1207"/>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autoSpaceDE w:val="0"/>
                    <w:autoSpaceDN w:val="0"/>
                    <w:adjustRightInd w:val="0"/>
                    <w:spacing w:after="0" w:line="360" w:lineRule="auto"/>
                    <w:jc w:val="center"/>
                    <w:rPr>
                      <w:rFonts w:ascii="Arial" w:hAnsi="Arial" w:cs="Arial"/>
                      <w:sz w:val="24"/>
                      <w:szCs w:val="24"/>
                      <w:lang w:eastAsia="es-MX"/>
                    </w:rPr>
                  </w:pPr>
                  <w:r w:rsidRPr="00E82596">
                    <w:rPr>
                      <w:rFonts w:ascii="Arial" w:hAnsi="Arial" w:cs="Arial"/>
                      <w:sz w:val="24"/>
                      <w:szCs w:val="24"/>
                      <w:lang w:eastAsia="es-MX"/>
                    </w:rPr>
                    <w:t>Participaciones, Aportaciones, Convenios, Incentivos Derivados de la Colaboración Fiscal, Fondos Distintos de Aportaciones, Transferencias, Asignaciones, Subsidios y Subvenciones, y Pensiones y Jubilaciones.</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E82596" w:rsidRDefault="008739D9" w:rsidP="002A199D">
                  <w:pPr>
                    <w:spacing w:line="360" w:lineRule="auto"/>
                    <w:jc w:val="center"/>
                    <w:rPr>
                      <w:rFonts w:ascii="Arial" w:hAnsi="Arial" w:cs="Arial"/>
                      <w:b/>
                      <w:sz w:val="24"/>
                      <w:szCs w:val="24"/>
                    </w:rPr>
                  </w:pPr>
                  <w:r>
                    <w:rPr>
                      <w:rFonts w:ascii="Arial" w:hAnsi="Arial" w:cs="Arial"/>
                      <w:b/>
                      <w:sz w:val="24"/>
                      <w:szCs w:val="24"/>
                    </w:rPr>
                    <w:t>$</w:t>
                  </w:r>
                  <w:r w:rsidRPr="008739D9">
                    <w:rPr>
                      <w:rFonts w:ascii="Arial" w:hAnsi="Arial" w:cs="Arial"/>
                      <w:b/>
                      <w:sz w:val="24"/>
                      <w:szCs w:val="24"/>
                    </w:rPr>
                    <w:t>3</w:t>
                  </w:r>
                  <w:r>
                    <w:rPr>
                      <w:rFonts w:ascii="Arial" w:hAnsi="Arial" w:cs="Arial"/>
                      <w:b/>
                      <w:sz w:val="24"/>
                      <w:szCs w:val="24"/>
                    </w:rPr>
                    <w:t>,</w:t>
                  </w:r>
                  <w:r w:rsidRPr="008739D9">
                    <w:rPr>
                      <w:rFonts w:ascii="Arial" w:hAnsi="Arial" w:cs="Arial"/>
                      <w:b/>
                      <w:sz w:val="24"/>
                      <w:szCs w:val="24"/>
                    </w:rPr>
                    <w:t>884</w:t>
                  </w:r>
                  <w:r>
                    <w:rPr>
                      <w:rFonts w:ascii="Arial" w:hAnsi="Arial" w:cs="Arial"/>
                      <w:b/>
                      <w:sz w:val="24"/>
                      <w:szCs w:val="24"/>
                    </w:rPr>
                    <w:t>,</w:t>
                  </w:r>
                  <w:r w:rsidRPr="008739D9">
                    <w:rPr>
                      <w:rFonts w:ascii="Arial" w:hAnsi="Arial" w:cs="Arial"/>
                      <w:b/>
                      <w:sz w:val="24"/>
                      <w:szCs w:val="24"/>
                    </w:rPr>
                    <w:t>964</w:t>
                  </w:r>
                  <w:r>
                    <w:rPr>
                      <w:rFonts w:ascii="Arial" w:hAnsi="Arial" w:cs="Arial"/>
                      <w:b/>
                      <w:sz w:val="24"/>
                      <w:szCs w:val="24"/>
                    </w:rPr>
                    <w:t>,</w:t>
                  </w:r>
                  <w:r w:rsidRPr="008739D9">
                    <w:rPr>
                      <w:rFonts w:ascii="Arial" w:hAnsi="Arial" w:cs="Arial"/>
                      <w:b/>
                      <w:sz w:val="24"/>
                      <w:szCs w:val="24"/>
                    </w:rPr>
                    <w:t>277.67</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spacing w:line="360" w:lineRule="auto"/>
                    <w:jc w:val="center"/>
                    <w:rPr>
                      <w:rFonts w:ascii="Arial" w:hAnsi="Arial" w:cs="Arial"/>
                      <w:b/>
                      <w:sz w:val="24"/>
                      <w:szCs w:val="24"/>
                    </w:rPr>
                  </w:pPr>
                  <w:r w:rsidRPr="00E82596">
                    <w:rPr>
                      <w:rFonts w:ascii="Arial" w:hAnsi="Arial" w:cs="Arial"/>
                      <w:b/>
                      <w:sz w:val="24"/>
                      <w:szCs w:val="24"/>
                    </w:rPr>
                    <w:t>$</w:t>
                  </w:r>
                  <w:r w:rsidR="000F5A44" w:rsidRPr="00E82596">
                    <w:rPr>
                      <w:rFonts w:ascii="Arial" w:hAnsi="Arial" w:cs="Arial"/>
                      <w:b/>
                      <w:sz w:val="24"/>
                      <w:szCs w:val="24"/>
                    </w:rPr>
                    <w:t>4,492,464,155.33</w:t>
                  </w:r>
                </w:p>
              </w:tc>
            </w:tr>
            <w:tr w:rsidR="00893E78" w:rsidRPr="00E82596" w:rsidTr="00893E78">
              <w:trPr>
                <w:trHeight w:val="415"/>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autoSpaceDE w:val="0"/>
                    <w:autoSpaceDN w:val="0"/>
                    <w:adjustRightInd w:val="0"/>
                    <w:spacing w:after="0" w:line="360" w:lineRule="auto"/>
                    <w:jc w:val="center"/>
                    <w:rPr>
                      <w:rFonts w:ascii="Arial" w:hAnsi="Arial" w:cs="Arial"/>
                      <w:sz w:val="24"/>
                      <w:szCs w:val="24"/>
                      <w:lang w:eastAsia="es-MX"/>
                    </w:rPr>
                  </w:pPr>
                  <w:r w:rsidRPr="00E82596">
                    <w:rPr>
                      <w:rFonts w:ascii="Arial" w:hAnsi="Arial" w:cs="Arial"/>
                      <w:sz w:val="24"/>
                      <w:szCs w:val="24"/>
                      <w:lang w:eastAsia="es-MX"/>
                    </w:rPr>
                    <w:t>Otros Ingresos y Beneficios</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E82596" w:rsidRDefault="008739D9" w:rsidP="002A199D">
                  <w:pPr>
                    <w:spacing w:line="360" w:lineRule="auto"/>
                    <w:jc w:val="center"/>
                    <w:rPr>
                      <w:rFonts w:ascii="Arial" w:hAnsi="Arial" w:cs="Arial"/>
                      <w:b/>
                      <w:sz w:val="24"/>
                      <w:szCs w:val="24"/>
                    </w:rPr>
                  </w:pPr>
                  <w:r>
                    <w:rPr>
                      <w:rFonts w:ascii="Arial" w:hAnsi="Arial" w:cs="Arial"/>
                      <w:b/>
                      <w:sz w:val="24"/>
                      <w:szCs w:val="24"/>
                    </w:rPr>
                    <w:t>$</w:t>
                  </w:r>
                  <w:r w:rsidRPr="008739D9">
                    <w:rPr>
                      <w:rFonts w:ascii="Arial" w:hAnsi="Arial" w:cs="Arial"/>
                      <w:b/>
                      <w:sz w:val="24"/>
                      <w:szCs w:val="24"/>
                    </w:rPr>
                    <w:t>394</w:t>
                  </w:r>
                  <w:r>
                    <w:rPr>
                      <w:rFonts w:ascii="Arial" w:hAnsi="Arial" w:cs="Arial"/>
                      <w:b/>
                      <w:sz w:val="24"/>
                      <w:szCs w:val="24"/>
                    </w:rPr>
                    <w:t>,</w:t>
                  </w:r>
                  <w:r w:rsidRPr="008739D9">
                    <w:rPr>
                      <w:rFonts w:ascii="Arial" w:hAnsi="Arial" w:cs="Arial"/>
                      <w:b/>
                      <w:sz w:val="24"/>
                      <w:szCs w:val="24"/>
                    </w:rPr>
                    <w:t>908</w:t>
                  </w:r>
                  <w:r>
                    <w:rPr>
                      <w:rFonts w:ascii="Arial" w:hAnsi="Arial" w:cs="Arial"/>
                      <w:b/>
                      <w:sz w:val="24"/>
                      <w:szCs w:val="24"/>
                    </w:rPr>
                    <w:t>,</w:t>
                  </w:r>
                  <w:r w:rsidRPr="008739D9">
                    <w:rPr>
                      <w:rFonts w:ascii="Arial" w:hAnsi="Arial" w:cs="Arial"/>
                      <w:b/>
                      <w:sz w:val="24"/>
                      <w:szCs w:val="24"/>
                    </w:rPr>
                    <w:t>580.57</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spacing w:line="360" w:lineRule="auto"/>
                    <w:jc w:val="center"/>
                    <w:rPr>
                      <w:rFonts w:ascii="Arial" w:hAnsi="Arial" w:cs="Arial"/>
                      <w:b/>
                      <w:sz w:val="24"/>
                      <w:szCs w:val="24"/>
                    </w:rPr>
                  </w:pPr>
                  <w:r w:rsidRPr="00E82596">
                    <w:rPr>
                      <w:rFonts w:ascii="Arial" w:hAnsi="Arial" w:cs="Arial"/>
                      <w:b/>
                      <w:sz w:val="24"/>
                      <w:szCs w:val="24"/>
                    </w:rPr>
                    <w:t>$</w:t>
                  </w:r>
                  <w:r w:rsidR="000F5A44" w:rsidRPr="00E82596">
                    <w:rPr>
                      <w:rFonts w:ascii="Arial" w:hAnsi="Arial" w:cs="Arial"/>
                      <w:b/>
                      <w:sz w:val="24"/>
                      <w:szCs w:val="24"/>
                    </w:rPr>
                    <w:t>514,398,036.73</w:t>
                  </w:r>
                </w:p>
              </w:tc>
            </w:tr>
            <w:tr w:rsidR="00893E78" w:rsidRPr="00E82596" w:rsidTr="00893E78">
              <w:trPr>
                <w:trHeight w:val="977"/>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autoSpaceDE w:val="0"/>
                    <w:autoSpaceDN w:val="0"/>
                    <w:adjustRightInd w:val="0"/>
                    <w:spacing w:after="0" w:line="360" w:lineRule="auto"/>
                    <w:jc w:val="center"/>
                    <w:rPr>
                      <w:rFonts w:ascii="Arial" w:hAnsi="Arial" w:cs="Arial"/>
                      <w:b/>
                      <w:bCs/>
                      <w:i/>
                      <w:iCs/>
                      <w:sz w:val="24"/>
                      <w:szCs w:val="24"/>
                      <w:lang w:eastAsia="es-MX"/>
                    </w:rPr>
                  </w:pPr>
                  <w:r w:rsidRPr="00E82596">
                    <w:rPr>
                      <w:rFonts w:ascii="Arial" w:hAnsi="Arial" w:cs="Arial"/>
                      <w:b/>
                      <w:bCs/>
                      <w:i/>
                      <w:iCs/>
                      <w:sz w:val="24"/>
                      <w:szCs w:val="24"/>
                      <w:lang w:eastAsia="es-MX"/>
                    </w:rPr>
                    <w:t>Total de Ingresos y Otros Beneficios</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E82596" w:rsidRDefault="008739D9" w:rsidP="002A199D">
                  <w:pPr>
                    <w:spacing w:line="360" w:lineRule="auto"/>
                    <w:jc w:val="center"/>
                    <w:rPr>
                      <w:rFonts w:ascii="Arial" w:hAnsi="Arial" w:cs="Arial"/>
                      <w:b/>
                      <w:sz w:val="24"/>
                      <w:szCs w:val="24"/>
                    </w:rPr>
                  </w:pPr>
                  <w:r>
                    <w:rPr>
                      <w:rFonts w:ascii="Arial" w:hAnsi="Arial" w:cs="Arial"/>
                      <w:b/>
                      <w:sz w:val="24"/>
                      <w:szCs w:val="24"/>
                    </w:rPr>
                    <w:t>$</w:t>
                  </w:r>
                  <w:r w:rsidRPr="008739D9">
                    <w:rPr>
                      <w:rFonts w:ascii="Arial" w:hAnsi="Arial" w:cs="Arial"/>
                      <w:b/>
                      <w:sz w:val="24"/>
                      <w:szCs w:val="24"/>
                    </w:rPr>
                    <w:t>7</w:t>
                  </w:r>
                  <w:r>
                    <w:rPr>
                      <w:rFonts w:ascii="Arial" w:hAnsi="Arial" w:cs="Arial"/>
                      <w:b/>
                      <w:sz w:val="24"/>
                      <w:szCs w:val="24"/>
                    </w:rPr>
                    <w:t>,</w:t>
                  </w:r>
                  <w:r w:rsidRPr="008739D9">
                    <w:rPr>
                      <w:rFonts w:ascii="Arial" w:hAnsi="Arial" w:cs="Arial"/>
                      <w:b/>
                      <w:sz w:val="24"/>
                      <w:szCs w:val="24"/>
                    </w:rPr>
                    <w:t>893</w:t>
                  </w:r>
                  <w:r>
                    <w:rPr>
                      <w:rFonts w:ascii="Arial" w:hAnsi="Arial" w:cs="Arial"/>
                      <w:b/>
                      <w:sz w:val="24"/>
                      <w:szCs w:val="24"/>
                    </w:rPr>
                    <w:t>,</w:t>
                  </w:r>
                  <w:r w:rsidRPr="008739D9">
                    <w:rPr>
                      <w:rFonts w:ascii="Arial" w:hAnsi="Arial" w:cs="Arial"/>
                      <w:b/>
                      <w:sz w:val="24"/>
                      <w:szCs w:val="24"/>
                    </w:rPr>
                    <w:t>220</w:t>
                  </w:r>
                  <w:r>
                    <w:rPr>
                      <w:rFonts w:ascii="Arial" w:hAnsi="Arial" w:cs="Arial"/>
                      <w:b/>
                      <w:sz w:val="24"/>
                      <w:szCs w:val="24"/>
                    </w:rPr>
                    <w:t>,</w:t>
                  </w:r>
                  <w:r w:rsidRPr="008739D9">
                    <w:rPr>
                      <w:rFonts w:ascii="Arial" w:hAnsi="Arial" w:cs="Arial"/>
                      <w:b/>
                      <w:sz w:val="24"/>
                      <w:szCs w:val="24"/>
                    </w:rPr>
                    <w:t>916.46</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E82596" w:rsidRDefault="00893E78" w:rsidP="00E82596">
                  <w:pPr>
                    <w:spacing w:line="360" w:lineRule="auto"/>
                    <w:jc w:val="center"/>
                    <w:rPr>
                      <w:rFonts w:ascii="Arial" w:hAnsi="Arial" w:cs="Arial"/>
                      <w:b/>
                      <w:sz w:val="24"/>
                      <w:szCs w:val="24"/>
                    </w:rPr>
                  </w:pPr>
                  <w:r w:rsidRPr="00E82596">
                    <w:rPr>
                      <w:rFonts w:ascii="Arial" w:hAnsi="Arial" w:cs="Arial"/>
                      <w:b/>
                      <w:sz w:val="24"/>
                      <w:szCs w:val="24"/>
                    </w:rPr>
                    <w:t>$</w:t>
                  </w:r>
                  <w:r w:rsidR="000F5A44" w:rsidRPr="00E82596">
                    <w:rPr>
                      <w:rFonts w:ascii="Arial" w:hAnsi="Arial" w:cs="Arial"/>
                      <w:b/>
                      <w:sz w:val="24"/>
                      <w:szCs w:val="24"/>
                    </w:rPr>
                    <w:t>9,142,823,722.27</w:t>
                  </w:r>
                </w:p>
              </w:tc>
            </w:tr>
          </w:tbl>
          <w:p w:rsidR="0067543A" w:rsidRPr="00E82596" w:rsidRDefault="0067543A" w:rsidP="002A199D">
            <w:pPr>
              <w:autoSpaceDE w:val="0"/>
              <w:autoSpaceDN w:val="0"/>
              <w:adjustRightInd w:val="0"/>
              <w:spacing w:after="0" w:line="360" w:lineRule="auto"/>
              <w:jc w:val="both"/>
              <w:rPr>
                <w:rFonts w:ascii="Arial" w:hAnsi="Arial" w:cs="Arial"/>
                <w:b/>
                <w:bCs/>
                <w:sz w:val="24"/>
                <w:szCs w:val="24"/>
                <w:lang w:eastAsia="es-MX"/>
              </w:rPr>
            </w:pPr>
          </w:p>
          <w:p w:rsidR="00E81301" w:rsidRPr="00E82596" w:rsidRDefault="002A199D" w:rsidP="00E82596">
            <w:pPr>
              <w:autoSpaceDE w:val="0"/>
              <w:autoSpaceDN w:val="0"/>
              <w:adjustRightInd w:val="0"/>
              <w:spacing w:line="360" w:lineRule="auto"/>
              <w:ind w:left="360" w:hanging="360"/>
              <w:jc w:val="both"/>
              <w:rPr>
                <w:rFonts w:ascii="Arial" w:hAnsi="Arial" w:cs="Arial"/>
                <w:b/>
                <w:bCs/>
                <w:sz w:val="24"/>
                <w:szCs w:val="24"/>
                <w:lang w:eastAsia="es-MX"/>
              </w:rPr>
            </w:pPr>
            <w:r>
              <w:rPr>
                <w:rFonts w:ascii="Arial" w:hAnsi="Arial" w:cs="Arial"/>
                <w:b/>
                <w:bCs/>
                <w:sz w:val="24"/>
                <w:szCs w:val="24"/>
                <w:lang w:eastAsia="es-MX"/>
              </w:rPr>
              <w:t xml:space="preserve">11  </w:t>
            </w:r>
            <w:r w:rsidR="00E81301" w:rsidRPr="00E82596">
              <w:rPr>
                <w:rFonts w:ascii="Arial" w:hAnsi="Arial" w:cs="Arial"/>
                <w:b/>
                <w:bCs/>
                <w:sz w:val="24"/>
                <w:szCs w:val="24"/>
                <w:lang w:eastAsia="es-MX"/>
              </w:rPr>
              <w:t>Información Sobre la Deuda y el Reporte Analítico de la Deuda:</w:t>
            </w:r>
          </w:p>
          <w:p w:rsidR="00F6461C" w:rsidRDefault="00E81301" w:rsidP="002A199D">
            <w:pPr>
              <w:autoSpaceDE w:val="0"/>
              <w:autoSpaceDN w:val="0"/>
              <w:adjustRightInd w:val="0"/>
              <w:spacing w:after="0" w:line="360" w:lineRule="auto"/>
              <w:jc w:val="both"/>
              <w:rPr>
                <w:rFonts w:ascii="Arial" w:hAnsi="Arial" w:cs="Arial"/>
                <w:sz w:val="24"/>
                <w:szCs w:val="24"/>
                <w:lang w:eastAsia="es-MX"/>
              </w:rPr>
            </w:pPr>
            <w:r w:rsidRPr="00E82596">
              <w:rPr>
                <w:rFonts w:ascii="Arial" w:hAnsi="Arial" w:cs="Arial"/>
                <w:sz w:val="24"/>
                <w:szCs w:val="24"/>
                <w:lang w:eastAsia="es-MX"/>
              </w:rPr>
              <w:t>Las obligaciones financieras directas contratadas en periodos anteriores a cargo del Municipio de Zapopan, Jal., están garantizadas co</w:t>
            </w:r>
            <w:r w:rsidR="003E7687" w:rsidRPr="00E82596">
              <w:rPr>
                <w:rFonts w:ascii="Arial" w:hAnsi="Arial" w:cs="Arial"/>
                <w:sz w:val="24"/>
                <w:szCs w:val="24"/>
                <w:lang w:eastAsia="es-MX"/>
              </w:rPr>
              <w:t>n las participaciones federales a partir del mes de mayo 2014 siendo la siguientes:</w:t>
            </w:r>
          </w:p>
          <w:p w:rsidR="002A199D" w:rsidRPr="00E82596" w:rsidRDefault="002A199D" w:rsidP="002A199D">
            <w:pPr>
              <w:autoSpaceDE w:val="0"/>
              <w:autoSpaceDN w:val="0"/>
              <w:adjustRightInd w:val="0"/>
              <w:spacing w:after="0" w:line="360" w:lineRule="auto"/>
              <w:jc w:val="both"/>
              <w:rPr>
                <w:rFonts w:ascii="Arial" w:hAnsi="Arial" w:cs="Arial"/>
                <w:sz w:val="24"/>
                <w:szCs w:val="24"/>
                <w:lang w:eastAsia="es-MX"/>
              </w:rPr>
            </w:pPr>
          </w:p>
          <w:tbl>
            <w:tblPr>
              <w:tblW w:w="8838" w:type="dxa"/>
              <w:tblCellMar>
                <w:left w:w="70" w:type="dxa"/>
                <w:right w:w="70" w:type="dxa"/>
              </w:tblCellMar>
              <w:tblLook w:val="0000"/>
            </w:tblPr>
            <w:tblGrid>
              <w:gridCol w:w="2648"/>
              <w:gridCol w:w="6190"/>
            </w:tblGrid>
            <w:tr w:rsidR="00DE3F3C" w:rsidRPr="00E82596" w:rsidTr="002A199D">
              <w:trPr>
                <w:trHeight w:val="287"/>
              </w:trPr>
              <w:tc>
                <w:tcPr>
                  <w:tcW w:w="5000" w:type="pct"/>
                  <w:gridSpan w:val="2"/>
                  <w:tcBorders>
                    <w:top w:val="single" w:sz="6" w:space="0" w:color="auto"/>
                    <w:left w:val="single" w:sz="6" w:space="0" w:color="auto"/>
                    <w:bottom w:val="single" w:sz="6" w:space="0" w:color="auto"/>
                    <w:right w:val="single" w:sz="6" w:space="0" w:color="auto"/>
                  </w:tcBorders>
                  <w:vAlign w:val="center"/>
                </w:tcPr>
                <w:p w:rsidR="00DE3F3C" w:rsidRPr="00E82596" w:rsidRDefault="00DE3F3C" w:rsidP="002A199D">
                  <w:pPr>
                    <w:autoSpaceDE w:val="0"/>
                    <w:autoSpaceDN w:val="0"/>
                    <w:adjustRightInd w:val="0"/>
                    <w:spacing w:after="0" w:line="360" w:lineRule="auto"/>
                    <w:jc w:val="center"/>
                    <w:rPr>
                      <w:rFonts w:ascii="Arial" w:hAnsi="Arial" w:cs="Arial"/>
                      <w:b/>
                      <w:bCs/>
                      <w:color w:val="000000"/>
                      <w:sz w:val="24"/>
                      <w:szCs w:val="24"/>
                      <w:lang w:eastAsia="es-MX"/>
                    </w:rPr>
                  </w:pPr>
                  <w:r w:rsidRPr="00E82596">
                    <w:rPr>
                      <w:rFonts w:ascii="Arial" w:hAnsi="Arial" w:cs="Arial"/>
                      <w:b/>
                      <w:bCs/>
                      <w:color w:val="000000"/>
                      <w:sz w:val="24"/>
                      <w:szCs w:val="24"/>
                      <w:lang w:eastAsia="es-MX"/>
                    </w:rPr>
                    <w:t>Crédito con BANORTE 2014.</w:t>
                  </w:r>
                </w:p>
              </w:tc>
            </w:tr>
            <w:tr w:rsidR="00DE3F3C" w:rsidRPr="00E82596" w:rsidTr="002A199D">
              <w:trPr>
                <w:trHeight w:val="240"/>
              </w:trPr>
              <w:tc>
                <w:tcPr>
                  <w:tcW w:w="1498" w:type="pct"/>
                  <w:tcBorders>
                    <w:top w:val="nil"/>
                    <w:left w:val="single" w:sz="6" w:space="0" w:color="auto"/>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Responsable de la Autorización</w:t>
                  </w:r>
                </w:p>
              </w:tc>
              <w:tc>
                <w:tcPr>
                  <w:tcW w:w="3502" w:type="pct"/>
                  <w:tcBorders>
                    <w:top w:val="nil"/>
                    <w:left w:val="nil"/>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H. Ayuntamiento de Zapopan, Administración 2012-2015.</w:t>
                  </w:r>
                </w:p>
              </w:tc>
            </w:tr>
            <w:tr w:rsidR="00DE3F3C" w:rsidRPr="00E82596" w:rsidTr="002A199D">
              <w:trPr>
                <w:trHeight w:val="240"/>
              </w:trPr>
              <w:tc>
                <w:tcPr>
                  <w:tcW w:w="1498" w:type="pct"/>
                  <w:tcBorders>
                    <w:top w:val="nil"/>
                    <w:left w:val="single" w:sz="6" w:space="0" w:color="auto"/>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Fecha de contratación</w:t>
                  </w:r>
                </w:p>
              </w:tc>
              <w:tc>
                <w:tcPr>
                  <w:tcW w:w="3502" w:type="pct"/>
                  <w:tcBorders>
                    <w:top w:val="nil"/>
                    <w:left w:val="nil"/>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14 de Marzo de 2014.</w:t>
                  </w:r>
                </w:p>
              </w:tc>
            </w:tr>
            <w:tr w:rsidR="00DE3F3C" w:rsidRPr="00E82596" w:rsidTr="002A199D">
              <w:trPr>
                <w:trHeight w:val="496"/>
              </w:trPr>
              <w:tc>
                <w:tcPr>
                  <w:tcW w:w="1498" w:type="pct"/>
                  <w:tcBorders>
                    <w:top w:val="nil"/>
                    <w:left w:val="single" w:sz="6" w:space="0" w:color="auto"/>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Monto del crédito</w:t>
                  </w:r>
                </w:p>
              </w:tc>
              <w:tc>
                <w:tcPr>
                  <w:tcW w:w="3502" w:type="pct"/>
                  <w:tcBorders>
                    <w:top w:val="nil"/>
                    <w:left w:val="nil"/>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 xml:space="preserve"> $ 1,119’642,857.14 (Un mil, ciento diez y nueve millones, seiscientos cuarenta y dos mil, ochocientos cincuenta y siete  pesos 14/100 M. N.) </w:t>
                  </w:r>
                </w:p>
              </w:tc>
            </w:tr>
            <w:tr w:rsidR="00DE3F3C" w:rsidRPr="00E82596" w:rsidTr="002A199D">
              <w:trPr>
                <w:trHeight w:val="240"/>
              </w:trPr>
              <w:tc>
                <w:tcPr>
                  <w:tcW w:w="1498" w:type="pct"/>
                  <w:tcBorders>
                    <w:top w:val="nil"/>
                    <w:left w:val="single" w:sz="6" w:space="0" w:color="auto"/>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Tasa de interés</w:t>
                  </w:r>
                </w:p>
              </w:tc>
              <w:tc>
                <w:tcPr>
                  <w:tcW w:w="3502" w:type="pct"/>
                  <w:tcBorders>
                    <w:top w:val="nil"/>
                    <w:left w:val="nil"/>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Tasa Ordinaria: TIIE + 0.75</w:t>
                  </w:r>
                </w:p>
              </w:tc>
            </w:tr>
            <w:tr w:rsidR="00DE3F3C" w:rsidRPr="00E82596" w:rsidTr="002A199D">
              <w:trPr>
                <w:trHeight w:val="256"/>
              </w:trPr>
              <w:tc>
                <w:tcPr>
                  <w:tcW w:w="1498" w:type="pct"/>
                  <w:tcBorders>
                    <w:top w:val="nil"/>
                    <w:left w:val="single" w:sz="6" w:space="0" w:color="auto"/>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Monto total amortizable</w:t>
                  </w:r>
                </w:p>
              </w:tc>
              <w:tc>
                <w:tcPr>
                  <w:tcW w:w="3502" w:type="pct"/>
                  <w:tcBorders>
                    <w:top w:val="nil"/>
                    <w:left w:val="nil"/>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Pagos mensuales y consecutivos de capital.</w:t>
                  </w:r>
                </w:p>
              </w:tc>
            </w:tr>
            <w:tr w:rsidR="00DE3F3C" w:rsidRPr="00E82596" w:rsidTr="002A199D">
              <w:trPr>
                <w:trHeight w:val="240"/>
              </w:trPr>
              <w:tc>
                <w:tcPr>
                  <w:tcW w:w="1498" w:type="pct"/>
                  <w:tcBorders>
                    <w:top w:val="nil"/>
                    <w:left w:val="single" w:sz="6" w:space="0" w:color="auto"/>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Plazo de vencimiento</w:t>
                  </w:r>
                </w:p>
              </w:tc>
              <w:tc>
                <w:tcPr>
                  <w:tcW w:w="3502" w:type="pct"/>
                  <w:tcBorders>
                    <w:top w:val="nil"/>
                    <w:left w:val="nil"/>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180 Meses</w:t>
                  </w:r>
                </w:p>
              </w:tc>
            </w:tr>
            <w:tr w:rsidR="00DE3F3C" w:rsidRPr="00E82596" w:rsidTr="002A199D">
              <w:trPr>
                <w:trHeight w:val="496"/>
              </w:trPr>
              <w:tc>
                <w:tcPr>
                  <w:tcW w:w="1498" w:type="pct"/>
                  <w:tcBorders>
                    <w:top w:val="nil"/>
                    <w:left w:val="single" w:sz="6" w:space="0" w:color="auto"/>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Institución crediticia</w:t>
                  </w:r>
                </w:p>
              </w:tc>
              <w:tc>
                <w:tcPr>
                  <w:tcW w:w="3502" w:type="pct"/>
                  <w:tcBorders>
                    <w:top w:val="nil"/>
                    <w:left w:val="nil"/>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Banco Mercantil del Norte, S. A. Institución de Banca Múltiple, Grupo Financiero BANORTE.</w:t>
                  </w:r>
                </w:p>
              </w:tc>
            </w:tr>
            <w:tr w:rsidR="00DE3F3C" w:rsidRPr="00E82596" w:rsidTr="002A199D">
              <w:trPr>
                <w:trHeight w:val="978"/>
              </w:trPr>
              <w:tc>
                <w:tcPr>
                  <w:tcW w:w="1498" w:type="pct"/>
                  <w:tcBorders>
                    <w:top w:val="nil"/>
                    <w:left w:val="single" w:sz="6" w:space="0" w:color="auto"/>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Objeto de aplicación</w:t>
                  </w:r>
                </w:p>
              </w:tc>
              <w:tc>
                <w:tcPr>
                  <w:tcW w:w="3502" w:type="pct"/>
                  <w:tcBorders>
                    <w:top w:val="nil"/>
                    <w:left w:val="nil"/>
                    <w:bottom w:val="single" w:sz="6" w:space="0" w:color="auto"/>
                    <w:right w:val="single" w:sz="6" w:space="0" w:color="auto"/>
                  </w:tcBorders>
                  <w:vAlign w:val="center"/>
                </w:tcPr>
                <w:p w:rsidR="00DE3F3C"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Refinanciamiento del contrato del 2008, de Crédito contratado con Banco Nacional de México, S. A. Integrante del Grupo Financiero Banamex, y Refinanciamiento del contrato del 2011, de Crédito contratado con Banco Mercantil del Norte, S.A. Institución de Banca Múltiple, Grupo Financiero BANORTE.</w:t>
                  </w:r>
                </w:p>
              </w:tc>
            </w:tr>
            <w:tr w:rsidR="00DE3F3C" w:rsidRPr="00E82596" w:rsidTr="002A199D">
              <w:trPr>
                <w:trHeight w:val="256"/>
              </w:trPr>
              <w:tc>
                <w:tcPr>
                  <w:tcW w:w="1498" w:type="pct"/>
                  <w:tcBorders>
                    <w:top w:val="single" w:sz="6" w:space="0" w:color="auto"/>
                    <w:left w:val="single" w:sz="6" w:space="0" w:color="auto"/>
                    <w:bottom w:val="single" w:sz="4" w:space="0" w:color="auto"/>
                    <w:right w:val="single" w:sz="6" w:space="0" w:color="auto"/>
                  </w:tcBorders>
                  <w:vAlign w:val="center"/>
                </w:tcPr>
                <w:p w:rsidR="00DE3F3C" w:rsidRPr="00E82596" w:rsidRDefault="00DE3F3C" w:rsidP="0085098A">
                  <w:pPr>
                    <w:autoSpaceDE w:val="0"/>
                    <w:autoSpaceDN w:val="0"/>
                    <w:adjustRightInd w:val="0"/>
                    <w:spacing w:after="0" w:line="360" w:lineRule="auto"/>
                    <w:ind w:right="-202"/>
                    <w:rPr>
                      <w:rFonts w:ascii="Arial" w:hAnsi="Arial" w:cs="Arial"/>
                      <w:b/>
                      <w:bCs/>
                      <w:color w:val="000000"/>
                      <w:sz w:val="24"/>
                      <w:szCs w:val="24"/>
                      <w:lang w:eastAsia="es-MX"/>
                    </w:rPr>
                  </w:pPr>
                  <w:r w:rsidRPr="00E82596">
                    <w:rPr>
                      <w:rFonts w:ascii="Arial" w:hAnsi="Arial" w:cs="Arial"/>
                      <w:b/>
                      <w:bCs/>
                      <w:color w:val="000000"/>
                      <w:sz w:val="24"/>
                      <w:szCs w:val="24"/>
                      <w:lang w:eastAsia="es-MX"/>
                    </w:rPr>
                    <w:t xml:space="preserve">Saldo al </w:t>
                  </w:r>
                  <w:r w:rsidR="00EE544D" w:rsidRPr="00E82596">
                    <w:rPr>
                      <w:rFonts w:ascii="Arial" w:hAnsi="Arial" w:cs="Arial"/>
                      <w:b/>
                      <w:bCs/>
                      <w:color w:val="000000"/>
                      <w:sz w:val="24"/>
                      <w:szCs w:val="24"/>
                      <w:lang w:eastAsia="es-MX"/>
                    </w:rPr>
                    <w:t>30</w:t>
                  </w:r>
                  <w:r w:rsidR="00C00932" w:rsidRPr="00E82596">
                    <w:rPr>
                      <w:rFonts w:ascii="Arial" w:hAnsi="Arial" w:cs="Arial"/>
                      <w:b/>
                      <w:bCs/>
                      <w:color w:val="000000"/>
                      <w:sz w:val="24"/>
                      <w:szCs w:val="24"/>
                      <w:lang w:eastAsia="es-MX"/>
                    </w:rPr>
                    <w:t xml:space="preserve"> </w:t>
                  </w:r>
                  <w:r w:rsidR="00EE544D" w:rsidRPr="00E82596">
                    <w:rPr>
                      <w:rFonts w:ascii="Arial" w:hAnsi="Arial" w:cs="Arial"/>
                      <w:b/>
                      <w:bCs/>
                      <w:color w:val="000000"/>
                      <w:sz w:val="24"/>
                      <w:szCs w:val="24"/>
                      <w:lang w:eastAsia="es-MX"/>
                    </w:rPr>
                    <w:t xml:space="preserve">de </w:t>
                  </w:r>
                  <w:r w:rsidR="0085098A">
                    <w:rPr>
                      <w:rFonts w:ascii="Arial" w:hAnsi="Arial" w:cs="Arial"/>
                      <w:b/>
                      <w:bCs/>
                      <w:color w:val="000000"/>
                      <w:sz w:val="24"/>
                      <w:szCs w:val="24"/>
                      <w:lang w:eastAsia="es-MX"/>
                    </w:rPr>
                    <w:t>Septiembre</w:t>
                  </w:r>
                  <w:r w:rsidR="00EE544D" w:rsidRPr="00E82596">
                    <w:rPr>
                      <w:rFonts w:ascii="Arial" w:hAnsi="Arial" w:cs="Arial"/>
                      <w:b/>
                      <w:bCs/>
                      <w:color w:val="000000"/>
                      <w:sz w:val="24"/>
                      <w:szCs w:val="24"/>
                      <w:lang w:eastAsia="es-MX"/>
                    </w:rPr>
                    <w:t xml:space="preserve"> 2022</w:t>
                  </w:r>
                </w:p>
              </w:tc>
              <w:tc>
                <w:tcPr>
                  <w:tcW w:w="3502" w:type="pct"/>
                  <w:tcBorders>
                    <w:top w:val="single" w:sz="6" w:space="0" w:color="auto"/>
                    <w:left w:val="nil"/>
                    <w:bottom w:val="single" w:sz="4" w:space="0" w:color="auto"/>
                    <w:right w:val="single" w:sz="6" w:space="0" w:color="auto"/>
                  </w:tcBorders>
                  <w:vAlign w:val="center"/>
                </w:tcPr>
                <w:p w:rsidR="00DE3F3C" w:rsidRPr="00E82596" w:rsidRDefault="00917E82" w:rsidP="00917E82">
                  <w:pPr>
                    <w:autoSpaceDE w:val="0"/>
                    <w:autoSpaceDN w:val="0"/>
                    <w:adjustRightInd w:val="0"/>
                    <w:spacing w:after="0" w:line="360" w:lineRule="auto"/>
                    <w:ind w:right="-202"/>
                    <w:rPr>
                      <w:rFonts w:ascii="Arial" w:hAnsi="Arial" w:cs="Arial"/>
                      <w:b/>
                      <w:bCs/>
                      <w:color w:val="000000"/>
                      <w:sz w:val="24"/>
                      <w:szCs w:val="24"/>
                      <w:lang w:eastAsia="es-MX"/>
                    </w:rPr>
                  </w:pPr>
                  <w:r w:rsidRPr="00917E82">
                    <w:rPr>
                      <w:rFonts w:ascii="Arial" w:hAnsi="Arial" w:cs="Arial"/>
                      <w:b/>
                      <w:bCs/>
                      <w:color w:val="000000"/>
                      <w:sz w:val="24"/>
                      <w:szCs w:val="24"/>
                      <w:lang w:eastAsia="es-MX"/>
                    </w:rPr>
                    <w:t>$799,441,402.70</w:t>
                  </w:r>
                </w:p>
              </w:tc>
            </w:tr>
          </w:tbl>
          <w:p w:rsidR="000570AA" w:rsidRPr="00E82596" w:rsidRDefault="00DE3F3C"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 xml:space="preserve"> </w:t>
            </w:r>
          </w:p>
          <w:p w:rsidR="00E81301" w:rsidRPr="00E82596" w:rsidRDefault="006D0E96" w:rsidP="00E82596">
            <w:pPr>
              <w:autoSpaceDE w:val="0"/>
              <w:autoSpaceDN w:val="0"/>
              <w:adjustRightInd w:val="0"/>
              <w:spacing w:line="360" w:lineRule="auto"/>
              <w:jc w:val="both"/>
              <w:rPr>
                <w:rFonts w:ascii="Arial" w:hAnsi="Arial" w:cs="Arial"/>
                <w:sz w:val="24"/>
                <w:szCs w:val="24"/>
                <w:lang w:eastAsia="es-MX"/>
              </w:rPr>
            </w:pPr>
            <w:r w:rsidRPr="00E82596">
              <w:rPr>
                <w:rFonts w:ascii="Arial" w:hAnsi="Arial" w:cs="Arial"/>
                <w:sz w:val="24"/>
                <w:szCs w:val="24"/>
                <w:lang w:eastAsia="es-MX"/>
              </w:rPr>
              <w:t>Además de l</w:t>
            </w:r>
            <w:r w:rsidR="00E81301" w:rsidRPr="00E82596">
              <w:rPr>
                <w:rFonts w:ascii="Arial" w:hAnsi="Arial" w:cs="Arial"/>
                <w:sz w:val="24"/>
                <w:szCs w:val="24"/>
                <w:lang w:eastAsia="es-MX"/>
              </w:rPr>
              <w:t xml:space="preserve">as obligaciones financieras directas contratadas </w:t>
            </w:r>
            <w:r w:rsidR="003E7687" w:rsidRPr="00E82596">
              <w:rPr>
                <w:rFonts w:ascii="Arial" w:hAnsi="Arial" w:cs="Arial"/>
                <w:sz w:val="24"/>
                <w:szCs w:val="24"/>
                <w:lang w:eastAsia="es-MX"/>
              </w:rPr>
              <w:t xml:space="preserve">con vigencia </w:t>
            </w:r>
            <w:r w:rsidRPr="00E82596">
              <w:rPr>
                <w:rFonts w:ascii="Arial" w:hAnsi="Arial" w:cs="Arial"/>
                <w:sz w:val="24"/>
                <w:szCs w:val="24"/>
                <w:lang w:eastAsia="es-MX"/>
              </w:rPr>
              <w:t xml:space="preserve">a partir del 04 de Diciembre del 2019, </w:t>
            </w:r>
            <w:r w:rsidR="003E7687" w:rsidRPr="00E82596">
              <w:rPr>
                <w:rFonts w:ascii="Arial" w:hAnsi="Arial" w:cs="Arial"/>
                <w:sz w:val="24"/>
                <w:szCs w:val="24"/>
                <w:lang w:eastAsia="es-MX"/>
              </w:rPr>
              <w:t xml:space="preserve">garantizadas con </w:t>
            </w:r>
            <w:r w:rsidR="00C12367" w:rsidRPr="00E82596">
              <w:rPr>
                <w:rFonts w:ascii="Arial" w:hAnsi="Arial" w:cs="Arial"/>
                <w:sz w:val="24"/>
                <w:szCs w:val="24"/>
                <w:lang w:eastAsia="es-MX"/>
              </w:rPr>
              <w:t xml:space="preserve">fuente de pago hasta 35% del </w:t>
            </w:r>
            <w:r w:rsidR="00C12367" w:rsidRPr="00E82596">
              <w:rPr>
                <w:rFonts w:ascii="Arial" w:hAnsi="Arial" w:cs="Arial"/>
                <w:sz w:val="24"/>
                <w:szCs w:val="24"/>
                <w:lang w:eastAsia="es-MX"/>
              </w:rPr>
              <w:lastRenderedPageBreak/>
              <w:t xml:space="preserve">Fondo General de las Participaciones del Ramo 28, y hasta 35% de los derechos e ingresos que por concepto de participaciones en ingresos federales del Fondo del Fomento Municipal </w:t>
            </w:r>
            <w:r w:rsidR="003E7687" w:rsidRPr="00E82596">
              <w:rPr>
                <w:rFonts w:ascii="Arial" w:hAnsi="Arial" w:cs="Arial"/>
                <w:sz w:val="24"/>
                <w:szCs w:val="24"/>
                <w:lang w:eastAsia="es-MX"/>
              </w:rPr>
              <w:t xml:space="preserve">que </w:t>
            </w:r>
            <w:r w:rsidR="00C12367" w:rsidRPr="00E82596">
              <w:rPr>
                <w:rFonts w:ascii="Arial" w:hAnsi="Arial" w:cs="Arial"/>
                <w:sz w:val="24"/>
                <w:szCs w:val="24"/>
                <w:lang w:eastAsia="es-MX"/>
              </w:rPr>
              <w:t xml:space="preserve">le corresponden al Municipio de Zapopan, Jalisco, </w:t>
            </w:r>
            <w:r w:rsidR="00E81301" w:rsidRPr="00E82596">
              <w:rPr>
                <w:rFonts w:ascii="Arial" w:hAnsi="Arial" w:cs="Arial"/>
                <w:sz w:val="24"/>
                <w:szCs w:val="24"/>
                <w:lang w:eastAsia="es-MX"/>
              </w:rPr>
              <w:t xml:space="preserve"> </w:t>
            </w:r>
            <w:r w:rsidR="003E7687" w:rsidRPr="00E82596">
              <w:rPr>
                <w:rFonts w:ascii="Arial" w:hAnsi="Arial" w:cs="Arial"/>
                <w:sz w:val="24"/>
                <w:szCs w:val="24"/>
                <w:lang w:eastAsia="es-MX"/>
              </w:rPr>
              <w:t xml:space="preserve">con </w:t>
            </w:r>
            <w:r w:rsidR="00E81301" w:rsidRPr="00E82596">
              <w:rPr>
                <w:rFonts w:ascii="Arial" w:hAnsi="Arial" w:cs="Arial"/>
                <w:sz w:val="24"/>
                <w:szCs w:val="24"/>
                <w:lang w:eastAsia="es-MX"/>
              </w:rPr>
              <w:t>vige</w:t>
            </w:r>
            <w:r w:rsidR="003E7687" w:rsidRPr="00E82596">
              <w:rPr>
                <w:rFonts w:ascii="Arial" w:hAnsi="Arial" w:cs="Arial"/>
                <w:sz w:val="24"/>
                <w:szCs w:val="24"/>
                <w:lang w:eastAsia="es-MX"/>
              </w:rPr>
              <w:t>ncia</w:t>
            </w:r>
            <w:r w:rsidR="00E81301" w:rsidRPr="00E82596">
              <w:rPr>
                <w:rFonts w:ascii="Arial" w:hAnsi="Arial" w:cs="Arial"/>
                <w:sz w:val="24"/>
                <w:szCs w:val="24"/>
                <w:lang w:eastAsia="es-MX"/>
              </w:rPr>
              <w:t xml:space="preserve"> a partir del </w:t>
            </w:r>
            <w:r w:rsidR="003A487A" w:rsidRPr="00E82596">
              <w:rPr>
                <w:rFonts w:ascii="Arial" w:hAnsi="Arial" w:cs="Arial"/>
                <w:sz w:val="24"/>
                <w:szCs w:val="24"/>
                <w:lang w:eastAsia="es-MX"/>
              </w:rPr>
              <w:t>09</w:t>
            </w:r>
            <w:r w:rsidR="00F6461C" w:rsidRPr="00E82596">
              <w:rPr>
                <w:rFonts w:ascii="Arial" w:hAnsi="Arial" w:cs="Arial"/>
                <w:sz w:val="24"/>
                <w:szCs w:val="24"/>
                <w:lang w:eastAsia="es-MX"/>
              </w:rPr>
              <w:t xml:space="preserve"> de Diciembre del 2019</w:t>
            </w:r>
            <w:r w:rsidRPr="00E82596">
              <w:rPr>
                <w:rFonts w:ascii="Arial" w:hAnsi="Arial" w:cs="Arial"/>
                <w:sz w:val="24"/>
                <w:szCs w:val="24"/>
                <w:lang w:eastAsia="es-MX"/>
              </w:rPr>
              <w:t xml:space="preserve"> es la siguiente</w:t>
            </w:r>
            <w:r w:rsidR="00E81301" w:rsidRPr="00E82596">
              <w:rPr>
                <w:rFonts w:ascii="Arial" w:hAnsi="Arial" w:cs="Arial"/>
                <w:sz w:val="24"/>
                <w:szCs w:val="24"/>
                <w:lang w:eastAsia="es-MX"/>
              </w:rPr>
              <w:t>:</w:t>
            </w:r>
          </w:p>
          <w:tbl>
            <w:tblPr>
              <w:tblW w:w="8838" w:type="dxa"/>
              <w:tblCellMar>
                <w:left w:w="70" w:type="dxa"/>
                <w:right w:w="70" w:type="dxa"/>
              </w:tblCellMar>
              <w:tblLook w:val="0000"/>
            </w:tblPr>
            <w:tblGrid>
              <w:gridCol w:w="2632"/>
              <w:gridCol w:w="6206"/>
            </w:tblGrid>
            <w:tr w:rsidR="009C51D2" w:rsidRPr="00E82596" w:rsidTr="0085098A">
              <w:trPr>
                <w:trHeight w:val="292"/>
              </w:trPr>
              <w:tc>
                <w:tcPr>
                  <w:tcW w:w="5000" w:type="pct"/>
                  <w:gridSpan w:val="2"/>
                  <w:tcBorders>
                    <w:top w:val="single" w:sz="6" w:space="0" w:color="auto"/>
                    <w:left w:val="single" w:sz="6" w:space="0" w:color="auto"/>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b/>
                      <w:bCs/>
                      <w:color w:val="000000"/>
                      <w:sz w:val="24"/>
                      <w:szCs w:val="24"/>
                      <w:lang w:eastAsia="es-MX"/>
                    </w:rPr>
                  </w:pPr>
                  <w:r w:rsidRPr="00E82596">
                    <w:rPr>
                      <w:rFonts w:ascii="Arial" w:hAnsi="Arial" w:cs="Arial"/>
                      <w:b/>
                      <w:bCs/>
                      <w:color w:val="000000"/>
                      <w:sz w:val="24"/>
                      <w:szCs w:val="24"/>
                      <w:lang w:eastAsia="es-MX"/>
                    </w:rPr>
                    <w:t xml:space="preserve">Crédito con </w:t>
                  </w:r>
                  <w:r w:rsidRPr="00E82596">
                    <w:rPr>
                      <w:rFonts w:ascii="Arial" w:hAnsi="Arial" w:cs="Arial"/>
                      <w:b/>
                      <w:color w:val="000000"/>
                      <w:sz w:val="24"/>
                      <w:szCs w:val="24"/>
                      <w:lang w:eastAsia="es-MX"/>
                    </w:rPr>
                    <w:t>el Banco Nacional de Obras y Servi</w:t>
                  </w:r>
                  <w:r w:rsidR="00F736A9" w:rsidRPr="00E82596">
                    <w:rPr>
                      <w:rFonts w:ascii="Arial" w:hAnsi="Arial" w:cs="Arial"/>
                      <w:b/>
                      <w:color w:val="000000"/>
                      <w:sz w:val="24"/>
                      <w:szCs w:val="24"/>
                      <w:lang w:eastAsia="es-MX"/>
                    </w:rPr>
                    <w:t>cios Públicos S.N.C. (BANOBRAS)</w:t>
                  </w:r>
                </w:p>
              </w:tc>
            </w:tr>
            <w:tr w:rsidR="009C51D2" w:rsidRPr="00E82596" w:rsidTr="0085098A">
              <w:trPr>
                <w:trHeight w:val="261"/>
              </w:trPr>
              <w:tc>
                <w:tcPr>
                  <w:tcW w:w="1489" w:type="pct"/>
                  <w:tcBorders>
                    <w:top w:val="nil"/>
                    <w:left w:val="single" w:sz="6" w:space="0" w:color="auto"/>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Responsable de la Autorización</w:t>
                  </w:r>
                </w:p>
              </w:tc>
              <w:tc>
                <w:tcPr>
                  <w:tcW w:w="3511" w:type="pct"/>
                  <w:tcBorders>
                    <w:top w:val="nil"/>
                    <w:left w:val="nil"/>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H. Ayuntamiento de Zapopan, Administración 2018-2021.</w:t>
                  </w:r>
                </w:p>
              </w:tc>
            </w:tr>
            <w:tr w:rsidR="009C51D2" w:rsidRPr="00E82596" w:rsidTr="0085098A">
              <w:trPr>
                <w:trHeight w:val="261"/>
              </w:trPr>
              <w:tc>
                <w:tcPr>
                  <w:tcW w:w="1489" w:type="pct"/>
                  <w:tcBorders>
                    <w:top w:val="nil"/>
                    <w:left w:val="single" w:sz="6" w:space="0" w:color="auto"/>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Fecha de contratación</w:t>
                  </w:r>
                </w:p>
              </w:tc>
              <w:tc>
                <w:tcPr>
                  <w:tcW w:w="3511" w:type="pct"/>
                  <w:tcBorders>
                    <w:top w:val="nil"/>
                    <w:left w:val="nil"/>
                    <w:bottom w:val="single" w:sz="6" w:space="0" w:color="auto"/>
                    <w:right w:val="single" w:sz="6" w:space="0" w:color="auto"/>
                  </w:tcBorders>
                  <w:vAlign w:val="center"/>
                </w:tcPr>
                <w:p w:rsidR="009C51D2" w:rsidRPr="00E82596" w:rsidRDefault="00C12367"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04 de Diciembre del 2019, con  plazos de disposición hasta de 12 meses</w:t>
                  </w:r>
                </w:p>
              </w:tc>
            </w:tr>
            <w:tr w:rsidR="009C51D2" w:rsidRPr="00E82596" w:rsidTr="0085098A">
              <w:trPr>
                <w:trHeight w:val="277"/>
              </w:trPr>
              <w:tc>
                <w:tcPr>
                  <w:tcW w:w="1489" w:type="pct"/>
                  <w:tcBorders>
                    <w:top w:val="nil"/>
                    <w:left w:val="single" w:sz="6" w:space="0" w:color="auto"/>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Monto del crédito</w:t>
                  </w:r>
                </w:p>
              </w:tc>
              <w:tc>
                <w:tcPr>
                  <w:tcW w:w="3511" w:type="pct"/>
                  <w:tcBorders>
                    <w:top w:val="nil"/>
                    <w:left w:val="nil"/>
                    <w:bottom w:val="single" w:sz="6" w:space="0" w:color="auto"/>
                    <w:right w:val="single" w:sz="6" w:space="0" w:color="auto"/>
                  </w:tcBorders>
                  <w:vAlign w:val="center"/>
                </w:tcPr>
                <w:p w:rsidR="009C51D2" w:rsidRPr="00E82596" w:rsidRDefault="00F6461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 xml:space="preserve">Hasta </w:t>
                  </w:r>
                  <w:r w:rsidR="009C51D2" w:rsidRPr="00E82596">
                    <w:rPr>
                      <w:rFonts w:ascii="Arial" w:hAnsi="Arial" w:cs="Arial"/>
                      <w:color w:val="000000"/>
                      <w:sz w:val="24"/>
                      <w:szCs w:val="24"/>
                      <w:lang w:eastAsia="es-MX"/>
                    </w:rPr>
                    <w:t xml:space="preserve"> $ 300,000</w:t>
                  </w:r>
                  <w:r w:rsidRPr="00E82596">
                    <w:rPr>
                      <w:rFonts w:ascii="Arial" w:hAnsi="Arial" w:cs="Arial"/>
                      <w:color w:val="000000"/>
                      <w:sz w:val="24"/>
                      <w:szCs w:val="24"/>
                      <w:lang w:eastAsia="es-MX"/>
                    </w:rPr>
                    <w:t>,000</w:t>
                  </w:r>
                  <w:r w:rsidR="009C51D2" w:rsidRPr="00E82596">
                    <w:rPr>
                      <w:rFonts w:ascii="Arial" w:hAnsi="Arial" w:cs="Arial"/>
                      <w:color w:val="000000"/>
                      <w:sz w:val="24"/>
                      <w:szCs w:val="24"/>
                      <w:lang w:eastAsia="es-MX"/>
                    </w:rPr>
                    <w:t>.00 ( Trescientos millones de pesos 007100 Moneda Nacional</w:t>
                  </w:r>
                  <w:r w:rsidR="00FE2FE5" w:rsidRPr="00E82596">
                    <w:rPr>
                      <w:rFonts w:ascii="Arial" w:hAnsi="Arial" w:cs="Arial"/>
                      <w:color w:val="000000"/>
                      <w:sz w:val="24"/>
                      <w:szCs w:val="24"/>
                      <w:lang w:eastAsia="es-MX"/>
                    </w:rPr>
                    <w:t>)</w:t>
                  </w:r>
                  <w:r w:rsidR="009C51D2" w:rsidRPr="00E82596">
                    <w:rPr>
                      <w:rFonts w:ascii="Arial" w:hAnsi="Arial" w:cs="Arial"/>
                      <w:color w:val="000000"/>
                      <w:sz w:val="24"/>
                      <w:szCs w:val="24"/>
                      <w:lang w:eastAsia="es-MX"/>
                    </w:rPr>
                    <w:t xml:space="preserve"> </w:t>
                  </w:r>
                </w:p>
              </w:tc>
            </w:tr>
            <w:tr w:rsidR="009C51D2" w:rsidRPr="00E82596" w:rsidTr="0085098A">
              <w:trPr>
                <w:trHeight w:val="277"/>
              </w:trPr>
              <w:tc>
                <w:tcPr>
                  <w:tcW w:w="1489" w:type="pct"/>
                  <w:tcBorders>
                    <w:top w:val="nil"/>
                    <w:left w:val="single" w:sz="6" w:space="0" w:color="auto"/>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Tasa de interés</w:t>
                  </w:r>
                </w:p>
              </w:tc>
              <w:tc>
                <w:tcPr>
                  <w:tcW w:w="3511" w:type="pct"/>
                  <w:tcBorders>
                    <w:top w:val="nil"/>
                    <w:left w:val="nil"/>
                    <w:bottom w:val="single" w:sz="6" w:space="0" w:color="auto"/>
                    <w:right w:val="single" w:sz="6" w:space="0" w:color="auto"/>
                  </w:tcBorders>
                  <w:vAlign w:val="center"/>
                </w:tcPr>
                <w:p w:rsidR="009C51D2" w:rsidRPr="00E82596" w:rsidRDefault="00FE2FE5"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Tasa variable TIIE + 1.31 puntos porcentuales</w:t>
                  </w:r>
                  <w:r w:rsidR="006D0E96" w:rsidRPr="00E82596">
                    <w:rPr>
                      <w:rFonts w:ascii="Arial" w:hAnsi="Arial" w:cs="Arial"/>
                      <w:color w:val="000000"/>
                      <w:sz w:val="24"/>
                      <w:szCs w:val="24"/>
                      <w:lang w:eastAsia="es-MX"/>
                    </w:rPr>
                    <w:t xml:space="preserve"> sin comisión por apertura</w:t>
                  </w:r>
                </w:p>
              </w:tc>
            </w:tr>
            <w:tr w:rsidR="009C51D2" w:rsidRPr="00E82596" w:rsidTr="0085098A">
              <w:trPr>
                <w:trHeight w:val="292"/>
              </w:trPr>
              <w:tc>
                <w:tcPr>
                  <w:tcW w:w="1489" w:type="pct"/>
                  <w:tcBorders>
                    <w:top w:val="nil"/>
                    <w:left w:val="single" w:sz="6" w:space="0" w:color="auto"/>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Monto total amortizable</w:t>
                  </w:r>
                </w:p>
              </w:tc>
              <w:tc>
                <w:tcPr>
                  <w:tcW w:w="3511" w:type="pct"/>
                  <w:tcBorders>
                    <w:top w:val="nil"/>
                    <w:left w:val="nil"/>
                    <w:bottom w:val="single" w:sz="6" w:space="0" w:color="auto"/>
                    <w:right w:val="single" w:sz="6" w:space="0" w:color="auto"/>
                  </w:tcBorders>
                  <w:vAlign w:val="center"/>
                </w:tcPr>
                <w:p w:rsidR="009C51D2" w:rsidRPr="00E82596" w:rsidRDefault="00F6461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 xml:space="preserve">Aplicado a un plazo de amortización  máximo del crédito </w:t>
                  </w:r>
                </w:p>
              </w:tc>
            </w:tr>
            <w:tr w:rsidR="009C51D2" w:rsidRPr="00E82596" w:rsidTr="0085098A">
              <w:trPr>
                <w:trHeight w:val="277"/>
              </w:trPr>
              <w:tc>
                <w:tcPr>
                  <w:tcW w:w="1489" w:type="pct"/>
                  <w:tcBorders>
                    <w:top w:val="nil"/>
                    <w:left w:val="single" w:sz="6" w:space="0" w:color="auto"/>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Plazo de vencimiento</w:t>
                  </w:r>
                </w:p>
              </w:tc>
              <w:tc>
                <w:tcPr>
                  <w:tcW w:w="3511" w:type="pct"/>
                  <w:tcBorders>
                    <w:top w:val="nil"/>
                    <w:left w:val="nil"/>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180 Meses</w:t>
                  </w:r>
                </w:p>
              </w:tc>
            </w:tr>
            <w:tr w:rsidR="009C51D2" w:rsidRPr="00E82596" w:rsidTr="0085098A">
              <w:trPr>
                <w:trHeight w:val="292"/>
              </w:trPr>
              <w:tc>
                <w:tcPr>
                  <w:tcW w:w="1489" w:type="pct"/>
                  <w:tcBorders>
                    <w:top w:val="nil"/>
                    <w:left w:val="single" w:sz="6" w:space="0" w:color="auto"/>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Institución crediticia</w:t>
                  </w:r>
                </w:p>
              </w:tc>
              <w:tc>
                <w:tcPr>
                  <w:tcW w:w="3511" w:type="pct"/>
                  <w:tcBorders>
                    <w:top w:val="nil"/>
                    <w:left w:val="nil"/>
                    <w:bottom w:val="single" w:sz="6" w:space="0" w:color="auto"/>
                    <w:right w:val="single" w:sz="6" w:space="0" w:color="auto"/>
                  </w:tcBorders>
                  <w:vAlign w:val="center"/>
                </w:tcPr>
                <w:p w:rsidR="009C51D2" w:rsidRPr="00E82596" w:rsidRDefault="00DE3F3C"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Banco Nacional de Obras y Servicios Públicos S.N.C. (BANOBRAS),</w:t>
                  </w:r>
                </w:p>
              </w:tc>
            </w:tr>
            <w:tr w:rsidR="009C51D2" w:rsidRPr="00E82596" w:rsidTr="0085098A">
              <w:trPr>
                <w:trHeight w:val="1152"/>
              </w:trPr>
              <w:tc>
                <w:tcPr>
                  <w:tcW w:w="1489" w:type="pct"/>
                  <w:tcBorders>
                    <w:top w:val="nil"/>
                    <w:left w:val="single" w:sz="6" w:space="0" w:color="auto"/>
                    <w:bottom w:val="single" w:sz="6" w:space="0" w:color="auto"/>
                    <w:right w:val="single" w:sz="6" w:space="0" w:color="auto"/>
                  </w:tcBorders>
                  <w:vAlign w:val="center"/>
                </w:tcPr>
                <w:p w:rsidR="009C51D2" w:rsidRPr="00E82596" w:rsidRDefault="009C51D2" w:rsidP="00E82596">
                  <w:pPr>
                    <w:autoSpaceDE w:val="0"/>
                    <w:autoSpaceDN w:val="0"/>
                    <w:adjustRightInd w:val="0"/>
                    <w:spacing w:after="0" w:line="360" w:lineRule="auto"/>
                    <w:rPr>
                      <w:rFonts w:ascii="Arial" w:hAnsi="Arial" w:cs="Arial"/>
                      <w:color w:val="000000"/>
                      <w:sz w:val="24"/>
                      <w:szCs w:val="24"/>
                      <w:lang w:eastAsia="es-MX"/>
                    </w:rPr>
                  </w:pPr>
                  <w:r w:rsidRPr="00E82596">
                    <w:rPr>
                      <w:rFonts w:ascii="Arial" w:hAnsi="Arial" w:cs="Arial"/>
                      <w:color w:val="000000"/>
                      <w:sz w:val="24"/>
                      <w:szCs w:val="24"/>
                      <w:lang w:eastAsia="es-MX"/>
                    </w:rPr>
                    <w:t>Objeto de aplicación</w:t>
                  </w:r>
                </w:p>
              </w:tc>
              <w:tc>
                <w:tcPr>
                  <w:tcW w:w="3511" w:type="pct"/>
                  <w:tcBorders>
                    <w:top w:val="nil"/>
                    <w:left w:val="nil"/>
                    <w:bottom w:val="single" w:sz="6" w:space="0" w:color="auto"/>
                    <w:right w:val="single" w:sz="6" w:space="0" w:color="auto"/>
                  </w:tcBorders>
                  <w:vAlign w:val="center"/>
                </w:tcPr>
                <w:p w:rsidR="009C51D2" w:rsidRPr="00E82596" w:rsidRDefault="00F6461C" w:rsidP="00E82596">
                  <w:pPr>
                    <w:autoSpaceDE w:val="0"/>
                    <w:autoSpaceDN w:val="0"/>
                    <w:adjustRightInd w:val="0"/>
                    <w:spacing w:after="0" w:line="360" w:lineRule="auto"/>
                    <w:jc w:val="both"/>
                    <w:rPr>
                      <w:rFonts w:ascii="Arial" w:hAnsi="Arial" w:cs="Arial"/>
                      <w:color w:val="000000"/>
                      <w:sz w:val="24"/>
                      <w:szCs w:val="24"/>
                      <w:lang w:eastAsia="es-MX"/>
                    </w:rPr>
                  </w:pPr>
                  <w:r w:rsidRPr="00E82596">
                    <w:rPr>
                      <w:rFonts w:ascii="Arial" w:hAnsi="Arial" w:cs="Arial"/>
                      <w:color w:val="000000"/>
                      <w:sz w:val="24"/>
                      <w:szCs w:val="24"/>
                      <w:lang w:eastAsia="es-MX"/>
                    </w:rPr>
                    <w:t>Contratación</w:t>
                  </w:r>
                  <w:r w:rsidR="00DE3F3C" w:rsidRPr="00E82596">
                    <w:rPr>
                      <w:rFonts w:ascii="Arial" w:hAnsi="Arial" w:cs="Arial"/>
                      <w:color w:val="000000"/>
                      <w:sz w:val="24"/>
                      <w:szCs w:val="24"/>
                      <w:lang w:eastAsia="es-MX"/>
                    </w:rPr>
                    <w:t xml:space="preserve"> de un crédito</w:t>
                  </w:r>
                  <w:r w:rsidR="006D0E96" w:rsidRPr="00E82596">
                    <w:rPr>
                      <w:rFonts w:ascii="Arial" w:hAnsi="Arial" w:cs="Arial"/>
                      <w:color w:val="000000"/>
                      <w:sz w:val="24"/>
                      <w:szCs w:val="24"/>
                      <w:lang w:eastAsia="es-MX"/>
                    </w:rPr>
                    <w:t xml:space="preserve"> simple</w:t>
                  </w:r>
                  <w:r w:rsidRPr="00E82596">
                    <w:rPr>
                      <w:rFonts w:ascii="Arial" w:hAnsi="Arial" w:cs="Arial"/>
                      <w:color w:val="000000"/>
                      <w:sz w:val="24"/>
                      <w:szCs w:val="24"/>
                      <w:lang w:eastAsia="es-MX"/>
                    </w:rPr>
                    <w:t xml:space="preserve"> hasta por la cantidad de $300’000,000.00 (trescientos millones de pesos 00/100 m.n.), con el Banco Nacional de Obras y Servicios Públicos S.N.C. (BANOBRAS), para ser utilizados en proyectos de inversión pública productiva.</w:t>
                  </w:r>
                </w:p>
              </w:tc>
            </w:tr>
            <w:tr w:rsidR="009C51D2" w:rsidRPr="00E82596" w:rsidTr="0085098A">
              <w:trPr>
                <w:trHeight w:val="277"/>
              </w:trPr>
              <w:tc>
                <w:tcPr>
                  <w:tcW w:w="1489" w:type="pct"/>
                  <w:tcBorders>
                    <w:top w:val="single" w:sz="6" w:space="0" w:color="auto"/>
                    <w:left w:val="single" w:sz="6" w:space="0" w:color="auto"/>
                    <w:bottom w:val="single" w:sz="4" w:space="0" w:color="auto"/>
                    <w:right w:val="single" w:sz="6" w:space="0" w:color="auto"/>
                  </w:tcBorders>
                  <w:vAlign w:val="center"/>
                </w:tcPr>
                <w:p w:rsidR="009C51D2" w:rsidRPr="00E82596" w:rsidRDefault="009C51D2" w:rsidP="0085098A">
                  <w:pPr>
                    <w:autoSpaceDE w:val="0"/>
                    <w:autoSpaceDN w:val="0"/>
                    <w:adjustRightInd w:val="0"/>
                    <w:spacing w:after="0" w:line="360" w:lineRule="auto"/>
                    <w:rPr>
                      <w:rFonts w:ascii="Arial" w:hAnsi="Arial" w:cs="Arial"/>
                      <w:b/>
                      <w:bCs/>
                      <w:color w:val="000000"/>
                      <w:sz w:val="24"/>
                      <w:szCs w:val="24"/>
                      <w:lang w:eastAsia="es-MX"/>
                    </w:rPr>
                  </w:pPr>
                  <w:r w:rsidRPr="00E82596">
                    <w:rPr>
                      <w:rFonts w:ascii="Arial" w:hAnsi="Arial" w:cs="Arial"/>
                      <w:b/>
                      <w:bCs/>
                      <w:color w:val="000000"/>
                      <w:sz w:val="24"/>
                      <w:szCs w:val="24"/>
                      <w:lang w:eastAsia="es-MX"/>
                    </w:rPr>
                    <w:t xml:space="preserve">Saldo al </w:t>
                  </w:r>
                  <w:r w:rsidR="00EE544D" w:rsidRPr="00E82596">
                    <w:rPr>
                      <w:rFonts w:ascii="Arial" w:hAnsi="Arial" w:cs="Arial"/>
                      <w:b/>
                      <w:bCs/>
                      <w:color w:val="000000"/>
                      <w:sz w:val="24"/>
                      <w:szCs w:val="24"/>
                      <w:lang w:eastAsia="es-MX"/>
                    </w:rPr>
                    <w:t xml:space="preserve">30 de </w:t>
                  </w:r>
                  <w:r w:rsidR="0085098A">
                    <w:rPr>
                      <w:rFonts w:ascii="Arial" w:hAnsi="Arial" w:cs="Arial"/>
                      <w:b/>
                      <w:bCs/>
                      <w:color w:val="000000"/>
                      <w:sz w:val="24"/>
                      <w:szCs w:val="24"/>
                      <w:lang w:eastAsia="es-MX"/>
                    </w:rPr>
                    <w:t xml:space="preserve">Septiembre </w:t>
                  </w:r>
                  <w:r w:rsidR="00EE544D" w:rsidRPr="00E82596">
                    <w:rPr>
                      <w:rFonts w:ascii="Arial" w:hAnsi="Arial" w:cs="Arial"/>
                      <w:b/>
                      <w:bCs/>
                      <w:color w:val="000000"/>
                      <w:sz w:val="24"/>
                      <w:szCs w:val="24"/>
                      <w:lang w:eastAsia="es-MX"/>
                    </w:rPr>
                    <w:t>2022</w:t>
                  </w:r>
                </w:p>
              </w:tc>
              <w:tc>
                <w:tcPr>
                  <w:tcW w:w="3511" w:type="pct"/>
                  <w:tcBorders>
                    <w:top w:val="single" w:sz="6" w:space="0" w:color="auto"/>
                    <w:left w:val="nil"/>
                    <w:bottom w:val="single" w:sz="4" w:space="0" w:color="auto"/>
                    <w:right w:val="single" w:sz="6" w:space="0" w:color="auto"/>
                  </w:tcBorders>
                  <w:vAlign w:val="center"/>
                </w:tcPr>
                <w:p w:rsidR="009C51D2" w:rsidRPr="00917E82" w:rsidRDefault="00917E82" w:rsidP="0085098A">
                  <w:pPr>
                    <w:autoSpaceDE w:val="0"/>
                    <w:autoSpaceDN w:val="0"/>
                    <w:adjustRightInd w:val="0"/>
                    <w:spacing w:after="0" w:line="360" w:lineRule="auto"/>
                    <w:rPr>
                      <w:rFonts w:ascii="Arial" w:hAnsi="Arial" w:cs="Arial"/>
                      <w:b/>
                      <w:bCs/>
                      <w:color w:val="000000"/>
                      <w:sz w:val="24"/>
                      <w:szCs w:val="24"/>
                      <w:lang w:eastAsia="es-MX"/>
                    </w:rPr>
                  </w:pPr>
                  <w:r w:rsidRPr="00917E82">
                    <w:rPr>
                      <w:rFonts w:ascii="Arial" w:hAnsi="Arial" w:cs="Arial"/>
                      <w:b/>
                      <w:sz w:val="24"/>
                      <w:szCs w:val="24"/>
                    </w:rPr>
                    <w:t>$288,688,878.23</w:t>
                  </w:r>
                </w:p>
              </w:tc>
            </w:tr>
          </w:tbl>
          <w:p w:rsidR="00EE544D" w:rsidRPr="00E82596" w:rsidRDefault="00EE544D" w:rsidP="00E82596">
            <w:pPr>
              <w:autoSpaceDE w:val="0"/>
              <w:autoSpaceDN w:val="0"/>
              <w:adjustRightInd w:val="0"/>
              <w:spacing w:after="0" w:line="360" w:lineRule="auto"/>
              <w:jc w:val="both"/>
              <w:rPr>
                <w:rFonts w:ascii="Arial" w:hAnsi="Arial" w:cs="Arial"/>
                <w:color w:val="000000"/>
                <w:sz w:val="24"/>
                <w:szCs w:val="24"/>
                <w:lang w:eastAsia="es-MX"/>
              </w:rPr>
            </w:pPr>
          </w:p>
          <w:p w:rsidR="00E81301" w:rsidRPr="00E82596" w:rsidRDefault="00E81301" w:rsidP="00E82596">
            <w:pPr>
              <w:autoSpaceDE w:val="0"/>
              <w:autoSpaceDN w:val="0"/>
              <w:adjustRightInd w:val="0"/>
              <w:spacing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12</w:t>
            </w:r>
            <w:r w:rsidRPr="00E82596">
              <w:rPr>
                <w:rFonts w:ascii="Arial" w:hAnsi="Arial" w:cs="Arial"/>
                <w:b/>
                <w:bCs/>
                <w:sz w:val="24"/>
                <w:szCs w:val="24"/>
                <w:lang w:eastAsia="es-MX"/>
              </w:rPr>
              <w:tab/>
              <w:t>Calificaciones Otorgadas:</w:t>
            </w:r>
          </w:p>
          <w:p w:rsidR="00E81301" w:rsidRPr="00E82596" w:rsidRDefault="00E81301" w:rsidP="00E82596">
            <w:pPr>
              <w:autoSpaceDE w:val="0"/>
              <w:autoSpaceDN w:val="0"/>
              <w:adjustRightInd w:val="0"/>
              <w:spacing w:after="0" w:line="360" w:lineRule="auto"/>
              <w:jc w:val="both"/>
              <w:rPr>
                <w:rFonts w:ascii="Arial" w:hAnsi="Arial" w:cs="Arial"/>
                <w:sz w:val="24"/>
                <w:szCs w:val="24"/>
                <w:lang w:eastAsia="es-MX"/>
              </w:rPr>
            </w:pPr>
            <w:r w:rsidRPr="00E82596">
              <w:rPr>
                <w:rFonts w:ascii="Arial" w:hAnsi="Arial" w:cs="Arial"/>
                <w:sz w:val="24"/>
                <w:szCs w:val="24"/>
                <w:lang w:eastAsia="es-MX"/>
              </w:rPr>
              <w:t xml:space="preserve">El Municipio de Zapopan figura entre los Municipios mejor calificados del país, por su alta recaudación de ingresos propios como lo reflejan las calificaciones </w:t>
            </w:r>
            <w:r w:rsidRPr="00E82596">
              <w:rPr>
                <w:rFonts w:ascii="Arial" w:hAnsi="Arial" w:cs="Arial"/>
                <w:sz w:val="24"/>
                <w:szCs w:val="24"/>
                <w:lang w:eastAsia="es-MX"/>
              </w:rPr>
              <w:lastRenderedPageBreak/>
              <w:t>otorgada</w:t>
            </w:r>
            <w:r w:rsidR="008536F3" w:rsidRPr="00E82596">
              <w:rPr>
                <w:rFonts w:ascii="Arial" w:hAnsi="Arial" w:cs="Arial"/>
                <w:sz w:val="24"/>
                <w:szCs w:val="24"/>
                <w:lang w:eastAsia="es-MX"/>
              </w:rPr>
              <w:t>s</w:t>
            </w:r>
            <w:r w:rsidRPr="00E82596">
              <w:rPr>
                <w:rFonts w:ascii="Arial" w:hAnsi="Arial" w:cs="Arial"/>
                <w:sz w:val="24"/>
                <w:szCs w:val="24"/>
                <w:lang w:eastAsia="es-MX"/>
              </w:rPr>
              <w:t xml:space="preserve"> por las agenc</w:t>
            </w:r>
            <w:r w:rsidR="008536F3" w:rsidRPr="00E82596">
              <w:rPr>
                <w:rFonts w:ascii="Arial" w:hAnsi="Arial" w:cs="Arial"/>
                <w:sz w:val="24"/>
                <w:szCs w:val="24"/>
                <w:lang w:eastAsia="es-MX"/>
              </w:rPr>
              <w:t>ias calificadoras que el pasado</w:t>
            </w:r>
            <w:r w:rsidRPr="00E82596">
              <w:rPr>
                <w:rFonts w:ascii="Arial" w:hAnsi="Arial" w:cs="Arial"/>
                <w:sz w:val="24"/>
                <w:szCs w:val="24"/>
                <w:lang w:eastAsia="es-MX"/>
              </w:rPr>
              <w:t xml:space="preserve"> mes </w:t>
            </w:r>
            <w:r w:rsidR="008536F3" w:rsidRPr="00E82596">
              <w:rPr>
                <w:rFonts w:ascii="Arial" w:hAnsi="Arial" w:cs="Arial"/>
                <w:sz w:val="24"/>
                <w:szCs w:val="24"/>
                <w:lang w:eastAsia="es-MX"/>
              </w:rPr>
              <w:t xml:space="preserve">de </w:t>
            </w:r>
            <w:r w:rsidR="008536F3" w:rsidRPr="00A97853">
              <w:rPr>
                <w:rFonts w:ascii="Arial" w:hAnsi="Arial" w:cs="Arial"/>
                <w:sz w:val="24"/>
                <w:szCs w:val="24"/>
                <w:lang w:eastAsia="es-MX"/>
              </w:rPr>
              <w:t>agosto</w:t>
            </w:r>
            <w:r w:rsidR="00A97853">
              <w:rPr>
                <w:rFonts w:ascii="Arial" w:hAnsi="Arial" w:cs="Arial"/>
                <w:sz w:val="24"/>
                <w:szCs w:val="24"/>
                <w:lang w:eastAsia="es-MX"/>
              </w:rPr>
              <w:t xml:space="preserve"> de 2022</w:t>
            </w:r>
            <w:r w:rsidR="009121DA" w:rsidRPr="00E82596">
              <w:rPr>
                <w:rFonts w:ascii="Arial" w:hAnsi="Arial" w:cs="Arial"/>
                <w:sz w:val="24"/>
                <w:szCs w:val="24"/>
                <w:lang w:eastAsia="es-MX"/>
              </w:rPr>
              <w:t xml:space="preserve"> </w:t>
            </w:r>
            <w:r w:rsidR="008536F3" w:rsidRPr="00E82596">
              <w:rPr>
                <w:rFonts w:ascii="Arial" w:hAnsi="Arial" w:cs="Arial"/>
                <w:sz w:val="24"/>
                <w:szCs w:val="24"/>
                <w:lang w:eastAsia="es-MX"/>
              </w:rPr>
              <w:t xml:space="preserve">calificaron al Municipio de Zapopan de acuerdo a las siguientes calificadoras:  </w:t>
            </w:r>
            <w:proofErr w:type="spellStart"/>
            <w:r w:rsidRPr="00E82596">
              <w:rPr>
                <w:rFonts w:ascii="Arial" w:hAnsi="Arial" w:cs="Arial"/>
                <w:sz w:val="24"/>
                <w:szCs w:val="24"/>
                <w:lang w:eastAsia="es-MX"/>
              </w:rPr>
              <w:t>Moody´s</w:t>
            </w:r>
            <w:proofErr w:type="spellEnd"/>
            <w:r w:rsidRPr="00E82596">
              <w:rPr>
                <w:rFonts w:ascii="Arial" w:hAnsi="Arial" w:cs="Arial"/>
                <w:sz w:val="24"/>
                <w:szCs w:val="24"/>
                <w:lang w:eastAsia="es-MX"/>
              </w:rPr>
              <w:t xml:space="preserve"> de México </w:t>
            </w:r>
            <w:r w:rsidR="00A97853">
              <w:rPr>
                <w:rFonts w:ascii="Arial" w:hAnsi="Arial" w:cs="Arial"/>
                <w:b/>
                <w:sz w:val="24"/>
                <w:szCs w:val="24"/>
                <w:lang w:eastAsia="es-MX"/>
              </w:rPr>
              <w:t>AA.</w:t>
            </w:r>
            <w:r w:rsidR="002A0736" w:rsidRPr="00E82596">
              <w:rPr>
                <w:rFonts w:ascii="Arial" w:hAnsi="Arial" w:cs="Arial"/>
                <w:b/>
                <w:sz w:val="24"/>
                <w:szCs w:val="24"/>
                <w:lang w:eastAsia="es-MX"/>
              </w:rPr>
              <w:t>mx</w:t>
            </w:r>
            <w:r w:rsidR="00A97853">
              <w:rPr>
                <w:rFonts w:ascii="Arial" w:hAnsi="Arial" w:cs="Arial"/>
                <w:sz w:val="24"/>
                <w:szCs w:val="24"/>
                <w:lang w:eastAsia="es-MX"/>
              </w:rPr>
              <w:t xml:space="preserve">, perspectiva estable y </w:t>
            </w:r>
            <w:proofErr w:type="spellStart"/>
            <w:r w:rsidRPr="00E82596">
              <w:rPr>
                <w:rFonts w:ascii="Arial" w:hAnsi="Arial" w:cs="Arial"/>
                <w:sz w:val="24"/>
                <w:szCs w:val="24"/>
                <w:lang w:eastAsia="es-MX"/>
              </w:rPr>
              <w:t>Fit</w:t>
            </w:r>
            <w:r w:rsidR="008536F3" w:rsidRPr="00E82596">
              <w:rPr>
                <w:rFonts w:ascii="Arial" w:hAnsi="Arial" w:cs="Arial"/>
                <w:sz w:val="24"/>
                <w:szCs w:val="24"/>
                <w:lang w:eastAsia="es-MX"/>
              </w:rPr>
              <w:t>ch</w:t>
            </w:r>
            <w:proofErr w:type="spellEnd"/>
            <w:r w:rsidR="0085098A">
              <w:rPr>
                <w:rFonts w:ascii="Arial" w:hAnsi="Arial" w:cs="Arial"/>
                <w:sz w:val="24"/>
                <w:szCs w:val="24"/>
                <w:lang w:eastAsia="es-MX"/>
              </w:rPr>
              <w:t xml:space="preserve"> R</w:t>
            </w:r>
            <w:r w:rsidR="008536F3" w:rsidRPr="00E82596">
              <w:rPr>
                <w:rFonts w:ascii="Arial" w:hAnsi="Arial" w:cs="Arial"/>
                <w:sz w:val="24"/>
                <w:szCs w:val="24"/>
                <w:lang w:eastAsia="es-MX"/>
              </w:rPr>
              <w:t>ati</w:t>
            </w:r>
            <w:r w:rsidR="00FB3B2E" w:rsidRPr="00E82596">
              <w:rPr>
                <w:rFonts w:ascii="Arial" w:hAnsi="Arial" w:cs="Arial"/>
                <w:sz w:val="24"/>
                <w:szCs w:val="24"/>
                <w:lang w:eastAsia="es-MX"/>
              </w:rPr>
              <w:t>ngs, otorg</w:t>
            </w:r>
            <w:r w:rsidR="008536F3" w:rsidRPr="00E82596">
              <w:rPr>
                <w:rFonts w:ascii="Arial" w:hAnsi="Arial" w:cs="Arial"/>
                <w:sz w:val="24"/>
                <w:szCs w:val="24"/>
                <w:lang w:eastAsia="es-MX"/>
              </w:rPr>
              <w:t>ó</w:t>
            </w:r>
            <w:r w:rsidRPr="00E82596">
              <w:rPr>
                <w:rFonts w:ascii="Arial" w:hAnsi="Arial" w:cs="Arial"/>
                <w:sz w:val="24"/>
                <w:szCs w:val="24"/>
                <w:lang w:eastAsia="es-MX"/>
              </w:rPr>
              <w:t xml:space="preserve"> la calificación de </w:t>
            </w:r>
            <w:r w:rsidR="00CD6A7C" w:rsidRPr="00E82596">
              <w:rPr>
                <w:rFonts w:ascii="Arial" w:hAnsi="Arial" w:cs="Arial"/>
                <w:b/>
                <w:sz w:val="24"/>
                <w:szCs w:val="24"/>
                <w:lang w:eastAsia="es-MX"/>
              </w:rPr>
              <w:t>BBB</w:t>
            </w:r>
            <w:r w:rsidR="00F252E5" w:rsidRPr="00E82596">
              <w:rPr>
                <w:rFonts w:ascii="Arial" w:hAnsi="Arial" w:cs="Arial"/>
                <w:b/>
                <w:sz w:val="24"/>
                <w:szCs w:val="24"/>
                <w:lang w:eastAsia="es-MX"/>
              </w:rPr>
              <w:t>-</w:t>
            </w:r>
            <w:r w:rsidR="00A97853">
              <w:rPr>
                <w:rFonts w:ascii="Arial" w:hAnsi="Arial" w:cs="Arial"/>
                <w:b/>
                <w:sz w:val="24"/>
                <w:szCs w:val="24"/>
                <w:lang w:eastAsia="es-MX"/>
              </w:rPr>
              <w:t>/</w:t>
            </w:r>
            <w:proofErr w:type="spellStart"/>
            <w:r w:rsidR="00A97853">
              <w:rPr>
                <w:rFonts w:ascii="Arial" w:hAnsi="Arial" w:cs="Arial"/>
                <w:b/>
                <w:sz w:val="24"/>
                <w:szCs w:val="24"/>
                <w:lang w:eastAsia="es-MX"/>
              </w:rPr>
              <w:t>AAAmx</w:t>
            </w:r>
            <w:proofErr w:type="spellEnd"/>
            <w:r w:rsidR="0085098A">
              <w:rPr>
                <w:rFonts w:ascii="Arial" w:hAnsi="Arial" w:cs="Arial"/>
                <w:sz w:val="24"/>
                <w:szCs w:val="24"/>
                <w:lang w:eastAsia="es-MX"/>
              </w:rPr>
              <w:t xml:space="preserve"> </w:t>
            </w:r>
            <w:r w:rsidRPr="00E82596">
              <w:rPr>
                <w:rFonts w:ascii="Arial" w:hAnsi="Arial" w:cs="Arial"/>
                <w:sz w:val="24"/>
                <w:szCs w:val="24"/>
                <w:lang w:eastAsia="es-MX"/>
              </w:rPr>
              <w:t>perspectiva estable</w:t>
            </w:r>
            <w:r w:rsidRPr="00E82596">
              <w:rPr>
                <w:rFonts w:ascii="Arial" w:hAnsi="Arial" w:cs="Arial"/>
                <w:b/>
                <w:bCs/>
                <w:sz w:val="24"/>
                <w:szCs w:val="24"/>
                <w:lang w:eastAsia="es-MX"/>
              </w:rPr>
              <w:t xml:space="preserve">,  </w:t>
            </w:r>
            <w:r w:rsidRPr="00E82596">
              <w:rPr>
                <w:rFonts w:ascii="Arial" w:hAnsi="Arial" w:cs="Arial"/>
                <w:sz w:val="24"/>
                <w:szCs w:val="24"/>
                <w:lang w:eastAsia="es-MX"/>
              </w:rPr>
              <w:t xml:space="preserve">respectivamente además ambas calificadoras, calificaron el crédito a largo plazo que tiene el municipio con </w:t>
            </w:r>
            <w:r w:rsidR="002A0736" w:rsidRPr="00E82596">
              <w:rPr>
                <w:rFonts w:ascii="Arial" w:hAnsi="Arial" w:cs="Arial"/>
                <w:sz w:val="24"/>
                <w:szCs w:val="24"/>
                <w:lang w:eastAsia="es-MX"/>
              </w:rPr>
              <w:t>perspectiva estable.</w:t>
            </w:r>
            <w:bookmarkStart w:id="2" w:name="_GoBack"/>
            <w:bookmarkEnd w:id="2"/>
          </w:p>
          <w:p w:rsidR="00F736A9" w:rsidRPr="00E82596" w:rsidRDefault="00F736A9" w:rsidP="00E82596">
            <w:pPr>
              <w:autoSpaceDE w:val="0"/>
              <w:autoSpaceDN w:val="0"/>
              <w:adjustRightInd w:val="0"/>
              <w:spacing w:after="0" w:line="360" w:lineRule="auto"/>
              <w:jc w:val="both"/>
              <w:rPr>
                <w:rFonts w:ascii="Arial" w:hAnsi="Arial" w:cs="Arial"/>
                <w:sz w:val="24"/>
                <w:szCs w:val="24"/>
                <w:lang w:eastAsia="es-MX"/>
              </w:rPr>
            </w:pPr>
          </w:p>
          <w:p w:rsidR="00E81301" w:rsidRPr="00E82596" w:rsidRDefault="00E81301" w:rsidP="00E82596">
            <w:pPr>
              <w:autoSpaceDE w:val="0"/>
              <w:autoSpaceDN w:val="0"/>
              <w:adjustRightInd w:val="0"/>
              <w:spacing w:after="0"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13</w:t>
            </w:r>
            <w:r w:rsidRPr="00E82596">
              <w:rPr>
                <w:rFonts w:ascii="Arial" w:hAnsi="Arial" w:cs="Arial"/>
                <w:b/>
                <w:bCs/>
                <w:sz w:val="24"/>
                <w:szCs w:val="24"/>
                <w:lang w:eastAsia="es-MX"/>
              </w:rPr>
              <w:tab/>
              <w:t>Proceso de Mejora</w:t>
            </w:r>
          </w:p>
          <w:p w:rsidR="00E81301" w:rsidRPr="00E82596" w:rsidRDefault="00E81301" w:rsidP="00E82596">
            <w:pPr>
              <w:autoSpaceDE w:val="0"/>
              <w:autoSpaceDN w:val="0"/>
              <w:adjustRightInd w:val="0"/>
              <w:spacing w:after="0" w:line="360" w:lineRule="auto"/>
              <w:jc w:val="both"/>
              <w:rPr>
                <w:rFonts w:ascii="Arial" w:hAnsi="Arial" w:cs="Arial"/>
                <w:sz w:val="24"/>
                <w:szCs w:val="24"/>
                <w:lang w:eastAsia="es-MX"/>
              </w:rPr>
            </w:pPr>
            <w:r w:rsidRPr="00E82596">
              <w:rPr>
                <w:rFonts w:ascii="Arial" w:hAnsi="Arial" w:cs="Arial"/>
                <w:sz w:val="24"/>
                <w:szCs w:val="24"/>
                <w:lang w:eastAsia="es-MX"/>
              </w:rPr>
              <w:t xml:space="preserve">Actualmente </w:t>
            </w:r>
            <w:r w:rsidR="00963EB4" w:rsidRPr="00E82596">
              <w:rPr>
                <w:rFonts w:ascii="Arial" w:hAnsi="Arial" w:cs="Arial"/>
                <w:sz w:val="24"/>
                <w:szCs w:val="24"/>
                <w:lang w:eastAsia="es-MX"/>
              </w:rPr>
              <w:t>se cuenta con un Sistema de Armonización Contable</w:t>
            </w:r>
            <w:r w:rsidR="006C27AB" w:rsidRPr="00E82596">
              <w:rPr>
                <w:rFonts w:ascii="Arial" w:hAnsi="Arial" w:cs="Arial"/>
                <w:sz w:val="24"/>
                <w:szCs w:val="24"/>
                <w:lang w:eastAsia="es-MX"/>
              </w:rPr>
              <w:t xml:space="preserve">, </w:t>
            </w:r>
            <w:r w:rsidRPr="00E82596">
              <w:rPr>
                <w:rFonts w:ascii="Arial" w:hAnsi="Arial" w:cs="Arial"/>
                <w:sz w:val="24"/>
                <w:szCs w:val="24"/>
                <w:lang w:eastAsia="es-MX"/>
              </w:rPr>
              <w:t xml:space="preserve">con el </w:t>
            </w:r>
            <w:r w:rsidR="00963EB4" w:rsidRPr="00E82596">
              <w:rPr>
                <w:rFonts w:ascii="Arial" w:hAnsi="Arial" w:cs="Arial"/>
                <w:sz w:val="24"/>
                <w:szCs w:val="24"/>
                <w:lang w:eastAsia="es-MX"/>
              </w:rPr>
              <w:t>cual</w:t>
            </w:r>
            <w:r w:rsidRPr="00E82596">
              <w:rPr>
                <w:rFonts w:ascii="Arial" w:hAnsi="Arial" w:cs="Arial"/>
                <w:sz w:val="24"/>
                <w:szCs w:val="24"/>
                <w:lang w:eastAsia="es-MX"/>
              </w:rPr>
              <w:t xml:space="preserve"> se ha logrado  mejorar todos los procesos para el registro y control del presupuesto en sus diferentes etapas presupuestales del Gasto e Ingresos, con la finalidad de continuar dando cumplimiento con los requerimientos de la Ley General de Contabilidad Gubernamental y demás normativas.</w:t>
            </w:r>
          </w:p>
          <w:p w:rsidR="00F736A9" w:rsidRPr="00E82596" w:rsidRDefault="00F736A9" w:rsidP="00E82596">
            <w:pPr>
              <w:autoSpaceDE w:val="0"/>
              <w:autoSpaceDN w:val="0"/>
              <w:adjustRightInd w:val="0"/>
              <w:spacing w:after="0" w:line="360" w:lineRule="auto"/>
              <w:jc w:val="both"/>
              <w:rPr>
                <w:rFonts w:ascii="Arial" w:hAnsi="Arial" w:cs="Arial"/>
                <w:sz w:val="24"/>
                <w:szCs w:val="24"/>
                <w:lang w:eastAsia="es-MX"/>
              </w:rPr>
            </w:pPr>
          </w:p>
          <w:p w:rsidR="00E81301" w:rsidRPr="00E82596" w:rsidRDefault="00E81301" w:rsidP="00E82596">
            <w:pPr>
              <w:autoSpaceDE w:val="0"/>
              <w:autoSpaceDN w:val="0"/>
              <w:adjustRightInd w:val="0"/>
              <w:spacing w:after="0"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14</w:t>
            </w:r>
            <w:r w:rsidRPr="00E82596">
              <w:rPr>
                <w:rFonts w:ascii="Arial" w:hAnsi="Arial" w:cs="Arial"/>
                <w:b/>
                <w:bCs/>
                <w:sz w:val="24"/>
                <w:szCs w:val="24"/>
                <w:lang w:eastAsia="es-MX"/>
              </w:rPr>
              <w:tab/>
              <w:t>Información por Segmentos</w:t>
            </w:r>
          </w:p>
          <w:p w:rsidR="00291637" w:rsidRPr="00E82596" w:rsidRDefault="00E81301" w:rsidP="00E82596">
            <w:pPr>
              <w:autoSpaceDE w:val="0"/>
              <w:autoSpaceDN w:val="0"/>
              <w:adjustRightInd w:val="0"/>
              <w:spacing w:after="0" w:line="360" w:lineRule="auto"/>
              <w:jc w:val="both"/>
              <w:rPr>
                <w:rFonts w:ascii="Arial" w:hAnsi="Arial" w:cs="Arial"/>
                <w:sz w:val="24"/>
                <w:szCs w:val="24"/>
                <w:lang w:eastAsia="es-MX"/>
              </w:rPr>
            </w:pPr>
            <w:r w:rsidRPr="00E82596">
              <w:rPr>
                <w:rFonts w:ascii="Arial" w:hAnsi="Arial" w:cs="Arial"/>
                <w:sz w:val="24"/>
                <w:szCs w:val="24"/>
                <w:lang w:eastAsia="es-MX"/>
              </w:rPr>
              <w:t>No se considera necesario presentar información financiera segmentada, adicional a la que se prese</w:t>
            </w:r>
            <w:r w:rsidR="00963EB4" w:rsidRPr="00E82596">
              <w:rPr>
                <w:rFonts w:ascii="Arial" w:hAnsi="Arial" w:cs="Arial"/>
                <w:sz w:val="24"/>
                <w:szCs w:val="24"/>
                <w:lang w:eastAsia="es-MX"/>
              </w:rPr>
              <w:t>nta en los Estados Financieros.</w:t>
            </w:r>
          </w:p>
          <w:p w:rsidR="00F736A9" w:rsidRPr="00E82596" w:rsidRDefault="00F736A9" w:rsidP="00E82596">
            <w:pPr>
              <w:autoSpaceDE w:val="0"/>
              <w:autoSpaceDN w:val="0"/>
              <w:adjustRightInd w:val="0"/>
              <w:spacing w:after="0" w:line="360" w:lineRule="auto"/>
              <w:jc w:val="both"/>
              <w:rPr>
                <w:rFonts w:ascii="Arial" w:hAnsi="Arial" w:cs="Arial"/>
                <w:sz w:val="24"/>
                <w:szCs w:val="24"/>
                <w:lang w:eastAsia="es-MX"/>
              </w:rPr>
            </w:pPr>
          </w:p>
          <w:p w:rsidR="00E81301" w:rsidRPr="00E82596" w:rsidRDefault="00E81301" w:rsidP="00E82596">
            <w:pPr>
              <w:autoSpaceDE w:val="0"/>
              <w:autoSpaceDN w:val="0"/>
              <w:adjustRightInd w:val="0"/>
              <w:spacing w:after="0" w:line="360" w:lineRule="auto"/>
              <w:jc w:val="both"/>
              <w:rPr>
                <w:rFonts w:ascii="Arial" w:hAnsi="Arial" w:cs="Arial"/>
                <w:b/>
                <w:bCs/>
                <w:sz w:val="24"/>
                <w:szCs w:val="24"/>
                <w:lang w:eastAsia="es-MX"/>
              </w:rPr>
            </w:pPr>
            <w:r w:rsidRPr="00E82596">
              <w:rPr>
                <w:rFonts w:ascii="Arial" w:hAnsi="Arial" w:cs="Arial"/>
                <w:b/>
                <w:bCs/>
                <w:sz w:val="24"/>
                <w:szCs w:val="24"/>
                <w:lang w:eastAsia="es-MX"/>
              </w:rPr>
              <w:t>15</w:t>
            </w:r>
            <w:r w:rsidR="0085098A">
              <w:rPr>
                <w:rFonts w:ascii="Arial" w:hAnsi="Arial" w:cs="Arial"/>
                <w:b/>
                <w:bCs/>
                <w:sz w:val="24"/>
                <w:szCs w:val="24"/>
                <w:lang w:eastAsia="es-MX"/>
              </w:rPr>
              <w:t xml:space="preserve"> </w:t>
            </w:r>
            <w:r w:rsidR="00E547AE" w:rsidRPr="00E82596">
              <w:rPr>
                <w:rFonts w:ascii="Arial" w:hAnsi="Arial" w:cs="Arial"/>
                <w:b/>
                <w:bCs/>
                <w:sz w:val="24"/>
                <w:szCs w:val="24"/>
                <w:lang w:eastAsia="es-MX"/>
              </w:rPr>
              <w:t xml:space="preserve"> </w:t>
            </w:r>
            <w:r w:rsidRPr="00E82596">
              <w:rPr>
                <w:rFonts w:ascii="Arial" w:hAnsi="Arial" w:cs="Arial"/>
                <w:b/>
                <w:bCs/>
                <w:sz w:val="24"/>
                <w:szCs w:val="24"/>
                <w:lang w:eastAsia="es-MX"/>
              </w:rPr>
              <w:t>Eventos Posteriores al Cierre</w:t>
            </w:r>
          </w:p>
          <w:p w:rsidR="00F736A9" w:rsidRPr="00E82596" w:rsidRDefault="00E81301" w:rsidP="00E82596">
            <w:pPr>
              <w:autoSpaceDE w:val="0"/>
              <w:autoSpaceDN w:val="0"/>
              <w:adjustRightInd w:val="0"/>
              <w:spacing w:after="0" w:line="360" w:lineRule="auto"/>
              <w:jc w:val="both"/>
              <w:rPr>
                <w:rFonts w:ascii="Arial" w:hAnsi="Arial" w:cs="Arial"/>
                <w:sz w:val="24"/>
                <w:szCs w:val="24"/>
                <w:lang w:eastAsia="es-MX"/>
              </w:rPr>
            </w:pPr>
            <w:r w:rsidRPr="00E82596">
              <w:rPr>
                <w:rFonts w:ascii="Arial" w:hAnsi="Arial" w:cs="Arial"/>
                <w:sz w:val="24"/>
                <w:szCs w:val="24"/>
                <w:lang w:eastAsia="es-MX"/>
              </w:rPr>
              <w:t xml:space="preserve">No se tiene eventos posteriores al cierre que influyan o impacten en la toma de decisiones financieras y operativas.  </w:t>
            </w:r>
          </w:p>
          <w:p w:rsidR="007A3C6F" w:rsidRPr="00E82596" w:rsidRDefault="007A3C6F" w:rsidP="0085098A">
            <w:pPr>
              <w:autoSpaceDE w:val="0"/>
              <w:autoSpaceDN w:val="0"/>
              <w:adjustRightInd w:val="0"/>
              <w:spacing w:after="0" w:line="360" w:lineRule="auto"/>
              <w:jc w:val="both"/>
              <w:rPr>
                <w:rFonts w:ascii="Arial" w:hAnsi="Arial" w:cs="Arial"/>
                <w:b/>
                <w:bCs/>
                <w:sz w:val="24"/>
                <w:szCs w:val="24"/>
                <w:lang w:eastAsia="es-MX"/>
              </w:rPr>
            </w:pPr>
          </w:p>
          <w:p w:rsidR="00E81301" w:rsidRPr="00E82596" w:rsidRDefault="00E81301" w:rsidP="00E82596">
            <w:pPr>
              <w:autoSpaceDE w:val="0"/>
              <w:autoSpaceDN w:val="0"/>
              <w:adjustRightInd w:val="0"/>
              <w:spacing w:after="0"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16</w:t>
            </w:r>
            <w:r w:rsidRPr="00E82596">
              <w:rPr>
                <w:rFonts w:ascii="Arial" w:hAnsi="Arial" w:cs="Arial"/>
                <w:b/>
                <w:bCs/>
                <w:sz w:val="24"/>
                <w:szCs w:val="24"/>
                <w:lang w:eastAsia="es-MX"/>
              </w:rPr>
              <w:tab/>
              <w:t>Partes Relacionadas</w:t>
            </w:r>
          </w:p>
          <w:p w:rsidR="00E81301" w:rsidRPr="00E82596" w:rsidRDefault="00E81301" w:rsidP="0085098A">
            <w:pPr>
              <w:autoSpaceDE w:val="0"/>
              <w:autoSpaceDN w:val="0"/>
              <w:adjustRightInd w:val="0"/>
              <w:spacing w:after="0" w:line="360" w:lineRule="auto"/>
              <w:jc w:val="both"/>
              <w:rPr>
                <w:rFonts w:ascii="Arial" w:hAnsi="Arial" w:cs="Arial"/>
                <w:sz w:val="24"/>
                <w:szCs w:val="24"/>
                <w:lang w:eastAsia="es-MX"/>
              </w:rPr>
            </w:pPr>
            <w:r w:rsidRPr="00E82596">
              <w:rPr>
                <w:rFonts w:ascii="Arial" w:hAnsi="Arial" w:cs="Arial"/>
                <w:sz w:val="24"/>
                <w:szCs w:val="24"/>
                <w:lang w:eastAsia="es-MX"/>
              </w:rPr>
              <w:t xml:space="preserve">No se tiene partes relacionadas que influyan significativamente en su </w:t>
            </w:r>
            <w:r w:rsidR="00F736A9" w:rsidRPr="00E82596">
              <w:rPr>
                <w:rFonts w:ascii="Arial" w:hAnsi="Arial" w:cs="Arial"/>
                <w:sz w:val="24"/>
                <w:szCs w:val="24"/>
                <w:lang w:eastAsia="es-MX"/>
              </w:rPr>
              <w:t xml:space="preserve">toma de decisiones </w:t>
            </w:r>
            <w:r w:rsidR="00F252E5" w:rsidRPr="00E82596">
              <w:rPr>
                <w:rFonts w:ascii="Arial" w:hAnsi="Arial" w:cs="Arial"/>
                <w:sz w:val="24"/>
                <w:szCs w:val="24"/>
                <w:lang w:eastAsia="es-MX"/>
              </w:rPr>
              <w:t xml:space="preserve">operativas y </w:t>
            </w:r>
            <w:r w:rsidRPr="00E82596">
              <w:rPr>
                <w:rFonts w:ascii="Arial" w:hAnsi="Arial" w:cs="Arial"/>
                <w:sz w:val="24"/>
                <w:szCs w:val="24"/>
                <w:lang w:eastAsia="es-MX"/>
              </w:rPr>
              <w:t>financieras.</w:t>
            </w:r>
          </w:p>
          <w:p w:rsidR="00F736A9" w:rsidRPr="00E82596" w:rsidRDefault="00F736A9" w:rsidP="00E82596">
            <w:pPr>
              <w:autoSpaceDE w:val="0"/>
              <w:autoSpaceDN w:val="0"/>
              <w:adjustRightInd w:val="0"/>
              <w:spacing w:after="0" w:line="360" w:lineRule="auto"/>
              <w:ind w:left="360" w:hanging="360"/>
              <w:jc w:val="both"/>
              <w:rPr>
                <w:rFonts w:ascii="Arial" w:hAnsi="Arial" w:cs="Arial"/>
                <w:sz w:val="24"/>
                <w:szCs w:val="24"/>
                <w:lang w:eastAsia="es-MX"/>
              </w:rPr>
            </w:pPr>
          </w:p>
          <w:p w:rsidR="00E81301" w:rsidRPr="00E82596" w:rsidRDefault="00E81301" w:rsidP="00E82596">
            <w:pPr>
              <w:autoSpaceDE w:val="0"/>
              <w:autoSpaceDN w:val="0"/>
              <w:adjustRightInd w:val="0"/>
              <w:spacing w:after="0" w:line="360" w:lineRule="auto"/>
              <w:ind w:left="360" w:hanging="360"/>
              <w:jc w:val="both"/>
              <w:rPr>
                <w:rFonts w:ascii="Arial" w:hAnsi="Arial" w:cs="Arial"/>
                <w:b/>
                <w:bCs/>
                <w:sz w:val="24"/>
                <w:szCs w:val="24"/>
                <w:lang w:eastAsia="es-MX"/>
              </w:rPr>
            </w:pPr>
            <w:r w:rsidRPr="00E82596">
              <w:rPr>
                <w:rFonts w:ascii="Arial" w:hAnsi="Arial" w:cs="Arial"/>
                <w:b/>
                <w:bCs/>
                <w:sz w:val="24"/>
                <w:szCs w:val="24"/>
                <w:lang w:eastAsia="es-MX"/>
              </w:rPr>
              <w:t>17</w:t>
            </w:r>
            <w:r w:rsidRPr="00E82596">
              <w:rPr>
                <w:rFonts w:ascii="Arial" w:hAnsi="Arial" w:cs="Arial"/>
                <w:b/>
                <w:bCs/>
                <w:sz w:val="24"/>
                <w:szCs w:val="24"/>
                <w:lang w:eastAsia="es-MX"/>
              </w:rPr>
              <w:tab/>
              <w:t>Responsabilidad Sobre la Presentación Razonable de la Información Contable:</w:t>
            </w:r>
          </w:p>
          <w:p w:rsidR="007A3C6F" w:rsidRPr="00E82596" w:rsidRDefault="005B1AB1" w:rsidP="00E82596">
            <w:pPr>
              <w:autoSpaceDE w:val="0"/>
              <w:autoSpaceDN w:val="0"/>
              <w:adjustRightInd w:val="0"/>
              <w:spacing w:after="0" w:line="360" w:lineRule="auto"/>
              <w:jc w:val="both"/>
              <w:rPr>
                <w:rFonts w:ascii="Arial" w:hAnsi="Arial" w:cs="Arial"/>
                <w:sz w:val="24"/>
                <w:szCs w:val="24"/>
                <w:lang w:eastAsia="es-MX"/>
              </w:rPr>
            </w:pPr>
            <w:r w:rsidRPr="005B1AB1">
              <w:rPr>
                <w:rFonts w:ascii="Arial" w:hAnsi="Arial" w:cs="Arial"/>
                <w:sz w:val="24"/>
                <w:szCs w:val="24"/>
                <w:lang w:eastAsia="es-MX"/>
              </w:rPr>
              <w:t>Bajo protesta de decir verdad declaramos que los Estados Financieros y sus notas, son razonablemente correctos y son responsabilidad del emisor.</w:t>
            </w:r>
          </w:p>
          <w:p w:rsidR="00F252E5" w:rsidRPr="00E82596" w:rsidRDefault="00F252E5" w:rsidP="00E82596">
            <w:pPr>
              <w:autoSpaceDE w:val="0"/>
              <w:autoSpaceDN w:val="0"/>
              <w:adjustRightInd w:val="0"/>
              <w:spacing w:after="0" w:line="360" w:lineRule="auto"/>
              <w:jc w:val="both"/>
              <w:rPr>
                <w:rFonts w:ascii="Arial" w:hAnsi="Arial" w:cs="Arial"/>
                <w:sz w:val="24"/>
                <w:szCs w:val="24"/>
                <w:lang w:eastAsia="es-MX"/>
              </w:rPr>
            </w:pPr>
          </w:p>
          <w:p w:rsidR="0067543A" w:rsidRPr="00E82596" w:rsidRDefault="00E81301" w:rsidP="00E82596">
            <w:pPr>
              <w:autoSpaceDE w:val="0"/>
              <w:autoSpaceDN w:val="0"/>
              <w:adjustRightInd w:val="0"/>
              <w:spacing w:after="0" w:line="360" w:lineRule="auto"/>
              <w:jc w:val="both"/>
              <w:rPr>
                <w:rFonts w:ascii="Arial" w:hAnsi="Arial" w:cs="Arial"/>
                <w:sz w:val="24"/>
                <w:szCs w:val="24"/>
                <w:lang w:eastAsia="es-MX"/>
              </w:rPr>
            </w:pPr>
            <w:r w:rsidRPr="00E82596">
              <w:rPr>
                <w:rFonts w:ascii="Arial" w:hAnsi="Arial" w:cs="Arial"/>
                <w:sz w:val="24"/>
                <w:szCs w:val="24"/>
                <w:lang w:eastAsia="es-MX"/>
              </w:rPr>
              <w:lastRenderedPageBreak/>
              <w:t xml:space="preserve">Las Notas descritas son parte integral de los Estados Financieros del Municipio de Zapopan, Jal., al </w:t>
            </w:r>
            <w:r w:rsidR="00EE544D" w:rsidRPr="00E82596">
              <w:rPr>
                <w:rFonts w:ascii="Arial" w:hAnsi="Arial" w:cs="Arial"/>
                <w:sz w:val="24"/>
                <w:szCs w:val="24"/>
                <w:lang w:eastAsia="es-MX"/>
              </w:rPr>
              <w:t xml:space="preserve">30 de </w:t>
            </w:r>
            <w:r w:rsidR="0085098A">
              <w:rPr>
                <w:rFonts w:ascii="Arial" w:hAnsi="Arial" w:cs="Arial"/>
                <w:sz w:val="24"/>
                <w:szCs w:val="24"/>
                <w:lang w:eastAsia="es-MX"/>
              </w:rPr>
              <w:t>Septiembre</w:t>
            </w:r>
            <w:r w:rsidR="00F736A9" w:rsidRPr="00E82596">
              <w:rPr>
                <w:rFonts w:ascii="Arial" w:hAnsi="Arial" w:cs="Arial"/>
                <w:sz w:val="24"/>
                <w:szCs w:val="24"/>
                <w:lang w:eastAsia="es-MX"/>
              </w:rPr>
              <w:t xml:space="preserve"> 2022</w:t>
            </w:r>
            <w:r w:rsidR="00F252E5" w:rsidRPr="00E82596">
              <w:rPr>
                <w:rFonts w:ascii="Arial" w:hAnsi="Arial" w:cs="Arial"/>
                <w:sz w:val="24"/>
                <w:szCs w:val="24"/>
                <w:lang w:eastAsia="es-MX"/>
              </w:rPr>
              <w:t>.</w:t>
            </w:r>
          </w:p>
        </w:tc>
      </w:tr>
    </w:tbl>
    <w:p w:rsidR="003E7687" w:rsidRPr="00E82596" w:rsidRDefault="003E7687" w:rsidP="00E82596">
      <w:pPr>
        <w:spacing w:after="0" w:line="360" w:lineRule="auto"/>
        <w:rPr>
          <w:rFonts w:ascii="Arial" w:hAnsi="Arial" w:cs="Arial"/>
          <w:sz w:val="24"/>
          <w:szCs w:val="24"/>
        </w:rPr>
      </w:pPr>
    </w:p>
    <w:p w:rsidR="008445F5" w:rsidRPr="00E82596" w:rsidRDefault="0085098A" w:rsidP="0085098A">
      <w:pPr>
        <w:spacing w:line="360" w:lineRule="auto"/>
        <w:jc w:val="both"/>
        <w:rPr>
          <w:rFonts w:ascii="Arial" w:hAnsi="Arial" w:cs="Arial"/>
          <w:sz w:val="24"/>
          <w:szCs w:val="24"/>
        </w:rPr>
      </w:pPr>
      <w:r w:rsidRPr="0085098A">
        <w:rPr>
          <w:rFonts w:ascii="Arial" w:hAnsi="Arial" w:cs="Arial"/>
          <w:sz w:val="24"/>
          <w:szCs w:val="24"/>
        </w:rPr>
        <w:t>Bajo protesta de decir verdad declaramos que los Estados Financieros y sus notas, son razonablemente correctos y son responsabilidad del emisor.</w:t>
      </w:r>
    </w:p>
    <w:sectPr w:rsidR="008445F5" w:rsidRPr="00E82596" w:rsidSect="0080660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405" w:rsidRDefault="00903405" w:rsidP="008536F3">
      <w:pPr>
        <w:spacing w:after="0" w:line="240" w:lineRule="auto"/>
      </w:pPr>
      <w:r>
        <w:separator/>
      </w:r>
    </w:p>
  </w:endnote>
  <w:endnote w:type="continuationSeparator" w:id="0">
    <w:p w:rsidR="00903405" w:rsidRDefault="00903405" w:rsidP="00853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405" w:rsidRDefault="00903405" w:rsidP="008536F3">
      <w:pPr>
        <w:spacing w:after="0" w:line="240" w:lineRule="auto"/>
      </w:pPr>
      <w:r>
        <w:separator/>
      </w:r>
    </w:p>
  </w:footnote>
  <w:footnote w:type="continuationSeparator" w:id="0">
    <w:p w:rsidR="00903405" w:rsidRDefault="00903405" w:rsidP="00853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30E7"/>
    <w:multiLevelType w:val="hybridMultilevel"/>
    <w:tmpl w:val="BA109C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248B2709"/>
    <w:multiLevelType w:val="hybridMultilevel"/>
    <w:tmpl w:val="568A6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28693F"/>
    <w:multiLevelType w:val="hybridMultilevel"/>
    <w:tmpl w:val="BD562D90"/>
    <w:lvl w:ilvl="0" w:tplc="F8020B8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5BC1B04"/>
    <w:multiLevelType w:val="hybridMultilevel"/>
    <w:tmpl w:val="4C8AD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6D0646"/>
    <w:multiLevelType w:val="hybridMultilevel"/>
    <w:tmpl w:val="C356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7C42173"/>
    <w:multiLevelType w:val="hybridMultilevel"/>
    <w:tmpl w:val="47C259FC"/>
    <w:lvl w:ilvl="0" w:tplc="FAB830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7B4D76"/>
    <w:multiLevelType w:val="hybridMultilevel"/>
    <w:tmpl w:val="F39C6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6323185"/>
    <w:multiLevelType w:val="hybridMultilevel"/>
    <w:tmpl w:val="CC06BEE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8">
    <w:nsid w:val="527638E8"/>
    <w:multiLevelType w:val="hybridMultilevel"/>
    <w:tmpl w:val="97FAD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FB384E"/>
    <w:multiLevelType w:val="hybridMultilevel"/>
    <w:tmpl w:val="9F8AE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5"/>
  </w:num>
  <w:num w:numId="5">
    <w:abstractNumId w:val="9"/>
  </w:num>
  <w:num w:numId="6">
    <w:abstractNumId w:val="2"/>
  </w:num>
  <w:num w:numId="7">
    <w:abstractNumId w:val="6"/>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45E83"/>
    <w:rsid w:val="000007EE"/>
    <w:rsid w:val="00001166"/>
    <w:rsid w:val="0001557D"/>
    <w:rsid w:val="00023BBD"/>
    <w:rsid w:val="0002638A"/>
    <w:rsid w:val="000551C0"/>
    <w:rsid w:val="00056E4A"/>
    <w:rsid w:val="000570AA"/>
    <w:rsid w:val="0006500B"/>
    <w:rsid w:val="00077AC7"/>
    <w:rsid w:val="00080875"/>
    <w:rsid w:val="0009560A"/>
    <w:rsid w:val="000964F2"/>
    <w:rsid w:val="000D7E06"/>
    <w:rsid w:val="000F5A44"/>
    <w:rsid w:val="000F7FD3"/>
    <w:rsid w:val="00186E55"/>
    <w:rsid w:val="001A468E"/>
    <w:rsid w:val="001D3D49"/>
    <w:rsid w:val="001F30BD"/>
    <w:rsid w:val="001F34D7"/>
    <w:rsid w:val="00207A65"/>
    <w:rsid w:val="00215C85"/>
    <w:rsid w:val="00235120"/>
    <w:rsid w:val="00243A14"/>
    <w:rsid w:val="00245F49"/>
    <w:rsid w:val="0027564E"/>
    <w:rsid w:val="00291637"/>
    <w:rsid w:val="002A0736"/>
    <w:rsid w:val="002A199D"/>
    <w:rsid w:val="002A7A6A"/>
    <w:rsid w:val="002B7C2B"/>
    <w:rsid w:val="00330AFC"/>
    <w:rsid w:val="00336A29"/>
    <w:rsid w:val="003A487A"/>
    <w:rsid w:val="003A76B8"/>
    <w:rsid w:val="003C577D"/>
    <w:rsid w:val="003E7687"/>
    <w:rsid w:val="0040191D"/>
    <w:rsid w:val="00442C65"/>
    <w:rsid w:val="004442D0"/>
    <w:rsid w:val="00462AB2"/>
    <w:rsid w:val="00466A22"/>
    <w:rsid w:val="0048297D"/>
    <w:rsid w:val="004D1A2A"/>
    <w:rsid w:val="004E325C"/>
    <w:rsid w:val="00501A9F"/>
    <w:rsid w:val="0053060F"/>
    <w:rsid w:val="00530B28"/>
    <w:rsid w:val="00541911"/>
    <w:rsid w:val="00563D7E"/>
    <w:rsid w:val="00564638"/>
    <w:rsid w:val="005A72C6"/>
    <w:rsid w:val="005B1AB1"/>
    <w:rsid w:val="00614B64"/>
    <w:rsid w:val="00615831"/>
    <w:rsid w:val="006300B6"/>
    <w:rsid w:val="00650901"/>
    <w:rsid w:val="00651DB1"/>
    <w:rsid w:val="0067543A"/>
    <w:rsid w:val="006C27AB"/>
    <w:rsid w:val="006D0E96"/>
    <w:rsid w:val="0070583E"/>
    <w:rsid w:val="007326BD"/>
    <w:rsid w:val="007453D4"/>
    <w:rsid w:val="007603A5"/>
    <w:rsid w:val="00777A11"/>
    <w:rsid w:val="007828B0"/>
    <w:rsid w:val="007A3C6F"/>
    <w:rsid w:val="007A6E2C"/>
    <w:rsid w:val="007B5AC4"/>
    <w:rsid w:val="007E699E"/>
    <w:rsid w:val="00801401"/>
    <w:rsid w:val="00802496"/>
    <w:rsid w:val="0080287F"/>
    <w:rsid w:val="00805789"/>
    <w:rsid w:val="00806603"/>
    <w:rsid w:val="00830513"/>
    <w:rsid w:val="008445F5"/>
    <w:rsid w:val="0085098A"/>
    <w:rsid w:val="008536F3"/>
    <w:rsid w:val="008739D9"/>
    <w:rsid w:val="00874C53"/>
    <w:rsid w:val="008805E0"/>
    <w:rsid w:val="00893E78"/>
    <w:rsid w:val="00895EB6"/>
    <w:rsid w:val="008A5017"/>
    <w:rsid w:val="008B75A1"/>
    <w:rsid w:val="008C7939"/>
    <w:rsid w:val="008D2EB2"/>
    <w:rsid w:val="008E01E4"/>
    <w:rsid w:val="008E706B"/>
    <w:rsid w:val="008F4A41"/>
    <w:rsid w:val="00902679"/>
    <w:rsid w:val="00903405"/>
    <w:rsid w:val="00904B91"/>
    <w:rsid w:val="009121DA"/>
    <w:rsid w:val="00917E82"/>
    <w:rsid w:val="00963EB4"/>
    <w:rsid w:val="00976D7C"/>
    <w:rsid w:val="009926E5"/>
    <w:rsid w:val="009A31D6"/>
    <w:rsid w:val="009C51D2"/>
    <w:rsid w:val="009D33AA"/>
    <w:rsid w:val="009D4E25"/>
    <w:rsid w:val="00A45E83"/>
    <w:rsid w:val="00A7452D"/>
    <w:rsid w:val="00A97853"/>
    <w:rsid w:val="00AB1D3E"/>
    <w:rsid w:val="00AC23D8"/>
    <w:rsid w:val="00AC3FBF"/>
    <w:rsid w:val="00B201CB"/>
    <w:rsid w:val="00B223B0"/>
    <w:rsid w:val="00B54F6C"/>
    <w:rsid w:val="00B55096"/>
    <w:rsid w:val="00B739A6"/>
    <w:rsid w:val="00B9702B"/>
    <w:rsid w:val="00BA78C0"/>
    <w:rsid w:val="00BC1E44"/>
    <w:rsid w:val="00BC2866"/>
    <w:rsid w:val="00BC58A8"/>
    <w:rsid w:val="00BD289C"/>
    <w:rsid w:val="00C00932"/>
    <w:rsid w:val="00C12367"/>
    <w:rsid w:val="00C236A0"/>
    <w:rsid w:val="00C32849"/>
    <w:rsid w:val="00C345A7"/>
    <w:rsid w:val="00C57CD0"/>
    <w:rsid w:val="00CD2143"/>
    <w:rsid w:val="00CD6A7C"/>
    <w:rsid w:val="00D07D27"/>
    <w:rsid w:val="00D20555"/>
    <w:rsid w:val="00D44885"/>
    <w:rsid w:val="00D63ADF"/>
    <w:rsid w:val="00D6550B"/>
    <w:rsid w:val="00DC4C38"/>
    <w:rsid w:val="00DC7A0D"/>
    <w:rsid w:val="00DD137C"/>
    <w:rsid w:val="00DE3F3C"/>
    <w:rsid w:val="00DF266B"/>
    <w:rsid w:val="00E056D3"/>
    <w:rsid w:val="00E41398"/>
    <w:rsid w:val="00E547AE"/>
    <w:rsid w:val="00E63ABA"/>
    <w:rsid w:val="00E65FDE"/>
    <w:rsid w:val="00E72734"/>
    <w:rsid w:val="00E73DEB"/>
    <w:rsid w:val="00E81301"/>
    <w:rsid w:val="00E82596"/>
    <w:rsid w:val="00E82D3A"/>
    <w:rsid w:val="00E84CE7"/>
    <w:rsid w:val="00E91545"/>
    <w:rsid w:val="00E974AE"/>
    <w:rsid w:val="00EB13DF"/>
    <w:rsid w:val="00EC4EA3"/>
    <w:rsid w:val="00EE342F"/>
    <w:rsid w:val="00EE544D"/>
    <w:rsid w:val="00F02601"/>
    <w:rsid w:val="00F252E5"/>
    <w:rsid w:val="00F31782"/>
    <w:rsid w:val="00F55593"/>
    <w:rsid w:val="00F6461C"/>
    <w:rsid w:val="00F716F4"/>
    <w:rsid w:val="00F736A9"/>
    <w:rsid w:val="00F834D7"/>
    <w:rsid w:val="00F841EA"/>
    <w:rsid w:val="00F91128"/>
    <w:rsid w:val="00FB0CB2"/>
    <w:rsid w:val="00FB3B2E"/>
    <w:rsid w:val="00FE2FE5"/>
    <w:rsid w:val="00FF2FA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D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07D27"/>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D07D27"/>
    <w:rPr>
      <w:rFonts w:ascii="Segoe UI" w:hAnsi="Segoe UI" w:cs="Segoe UI"/>
      <w:sz w:val="18"/>
      <w:szCs w:val="18"/>
      <w:lang w:eastAsia="en-US"/>
    </w:rPr>
  </w:style>
  <w:style w:type="paragraph" w:styleId="Sinespaciado">
    <w:name w:val="No Spacing"/>
    <w:uiPriority w:val="1"/>
    <w:qFormat/>
    <w:rsid w:val="001F30BD"/>
    <w:rPr>
      <w:sz w:val="22"/>
      <w:szCs w:val="22"/>
      <w:lang w:eastAsia="en-US"/>
    </w:rPr>
  </w:style>
  <w:style w:type="paragraph" w:styleId="NormalWeb">
    <w:name w:val="Normal (Web)"/>
    <w:basedOn w:val="Normal"/>
    <w:uiPriority w:val="99"/>
    <w:semiHidden/>
    <w:unhideWhenUsed/>
    <w:rsid w:val="00E974AE"/>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8536F3"/>
    <w:rPr>
      <w:sz w:val="20"/>
      <w:szCs w:val="20"/>
    </w:rPr>
  </w:style>
  <w:style w:type="character" w:customStyle="1" w:styleId="TextonotapieCar">
    <w:name w:val="Texto nota pie Car"/>
    <w:link w:val="Textonotapie"/>
    <w:uiPriority w:val="99"/>
    <w:semiHidden/>
    <w:rsid w:val="008536F3"/>
    <w:rPr>
      <w:lang w:eastAsia="en-US"/>
    </w:rPr>
  </w:style>
  <w:style w:type="character" w:styleId="Refdenotaalpie">
    <w:name w:val="footnote reference"/>
    <w:uiPriority w:val="99"/>
    <w:semiHidden/>
    <w:unhideWhenUsed/>
    <w:rsid w:val="008536F3"/>
    <w:rPr>
      <w:vertAlign w:val="superscript"/>
    </w:rPr>
  </w:style>
  <w:style w:type="paragraph" w:styleId="Prrafodelista">
    <w:name w:val="List Paragraph"/>
    <w:basedOn w:val="Normal"/>
    <w:uiPriority w:val="34"/>
    <w:qFormat/>
    <w:rsid w:val="00F834D7"/>
    <w:pPr>
      <w:spacing w:after="160" w:line="259" w:lineRule="auto"/>
      <w:ind w:left="720"/>
      <w:contextualSpacing/>
    </w:pPr>
  </w:style>
  <w:style w:type="character" w:styleId="Hipervnculo">
    <w:name w:val="Hyperlink"/>
    <w:uiPriority w:val="99"/>
    <w:unhideWhenUsed/>
    <w:rsid w:val="009926E5"/>
    <w:rPr>
      <w:color w:val="0563C1"/>
      <w:u w:val="single"/>
    </w:rPr>
  </w:style>
  <w:style w:type="paragraph" w:styleId="Epgrafe">
    <w:name w:val="caption"/>
    <w:basedOn w:val="Normal"/>
    <w:next w:val="Normal"/>
    <w:uiPriority w:val="35"/>
    <w:unhideWhenUsed/>
    <w:qFormat/>
    <w:rsid w:val="00E82596"/>
    <w:pPr>
      <w:spacing w:line="240" w:lineRule="auto"/>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D2"/>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7D27"/>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D07D27"/>
    <w:rPr>
      <w:rFonts w:ascii="Segoe UI" w:hAnsi="Segoe UI" w:cs="Segoe UI"/>
      <w:sz w:val="18"/>
      <w:szCs w:val="18"/>
      <w:lang w:eastAsia="en-US"/>
    </w:rPr>
  </w:style>
  <w:style w:type="paragraph" w:styleId="Sinespaciado">
    <w:name w:val="No Spacing"/>
    <w:uiPriority w:val="1"/>
    <w:qFormat/>
    <w:rsid w:val="001F30BD"/>
    <w:rPr>
      <w:sz w:val="22"/>
      <w:szCs w:val="22"/>
      <w:lang w:eastAsia="en-US"/>
    </w:rPr>
  </w:style>
  <w:style w:type="paragraph" w:styleId="NormalWeb">
    <w:name w:val="Normal (Web)"/>
    <w:basedOn w:val="Normal"/>
    <w:uiPriority w:val="99"/>
    <w:semiHidden/>
    <w:unhideWhenUsed/>
    <w:rsid w:val="00E974AE"/>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8536F3"/>
    <w:rPr>
      <w:sz w:val="20"/>
      <w:szCs w:val="20"/>
    </w:rPr>
  </w:style>
  <w:style w:type="character" w:customStyle="1" w:styleId="TextonotapieCar">
    <w:name w:val="Texto nota pie Car"/>
    <w:link w:val="Textonotapie"/>
    <w:uiPriority w:val="99"/>
    <w:semiHidden/>
    <w:rsid w:val="008536F3"/>
    <w:rPr>
      <w:lang w:eastAsia="en-US"/>
    </w:rPr>
  </w:style>
  <w:style w:type="character" w:styleId="Refdenotaalpie">
    <w:name w:val="footnote reference"/>
    <w:uiPriority w:val="99"/>
    <w:semiHidden/>
    <w:unhideWhenUsed/>
    <w:rsid w:val="008536F3"/>
    <w:rPr>
      <w:vertAlign w:val="superscript"/>
    </w:rPr>
  </w:style>
  <w:style w:type="paragraph" w:styleId="Prrafodelista">
    <w:name w:val="List Paragraph"/>
    <w:basedOn w:val="Normal"/>
    <w:uiPriority w:val="34"/>
    <w:qFormat/>
    <w:rsid w:val="00F834D7"/>
    <w:pPr>
      <w:spacing w:after="160" w:line="259" w:lineRule="auto"/>
      <w:ind w:left="720"/>
      <w:contextualSpacing/>
    </w:pPr>
  </w:style>
  <w:style w:type="character" w:styleId="Hipervnculo">
    <w:name w:val="Hyperlink"/>
    <w:uiPriority w:val="99"/>
    <w:unhideWhenUsed/>
    <w:rsid w:val="009926E5"/>
    <w:rPr>
      <w:color w:val="0563C1"/>
      <w:u w:val="single"/>
    </w:rPr>
  </w:style>
  <w:style w:type="paragraph" w:styleId="Epgrafe">
    <w:name w:val="caption"/>
    <w:basedOn w:val="Normal"/>
    <w:next w:val="Normal"/>
    <w:uiPriority w:val="35"/>
    <w:unhideWhenUsed/>
    <w:qFormat/>
    <w:rsid w:val="00E82596"/>
    <w:pPr>
      <w:spacing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02265565">
      <w:bodyDiv w:val="1"/>
      <w:marLeft w:val="0"/>
      <w:marRight w:val="0"/>
      <w:marTop w:val="0"/>
      <w:marBottom w:val="0"/>
      <w:divBdr>
        <w:top w:val="none" w:sz="0" w:space="0" w:color="auto"/>
        <w:left w:val="none" w:sz="0" w:space="0" w:color="auto"/>
        <w:bottom w:val="none" w:sz="0" w:space="0" w:color="auto"/>
        <w:right w:val="none" w:sz="0" w:space="0" w:color="auto"/>
      </w:divBdr>
    </w:div>
    <w:div w:id="204760461">
      <w:bodyDiv w:val="1"/>
      <w:marLeft w:val="0"/>
      <w:marRight w:val="0"/>
      <w:marTop w:val="0"/>
      <w:marBottom w:val="0"/>
      <w:divBdr>
        <w:top w:val="none" w:sz="0" w:space="0" w:color="auto"/>
        <w:left w:val="none" w:sz="0" w:space="0" w:color="auto"/>
        <w:bottom w:val="none" w:sz="0" w:space="0" w:color="auto"/>
        <w:right w:val="none" w:sz="0" w:space="0" w:color="auto"/>
      </w:divBdr>
    </w:div>
    <w:div w:id="366104783">
      <w:bodyDiv w:val="1"/>
      <w:marLeft w:val="0"/>
      <w:marRight w:val="0"/>
      <w:marTop w:val="0"/>
      <w:marBottom w:val="0"/>
      <w:divBdr>
        <w:top w:val="none" w:sz="0" w:space="0" w:color="auto"/>
        <w:left w:val="none" w:sz="0" w:space="0" w:color="auto"/>
        <w:bottom w:val="none" w:sz="0" w:space="0" w:color="auto"/>
        <w:right w:val="none" w:sz="0" w:space="0" w:color="auto"/>
      </w:divBdr>
    </w:div>
    <w:div w:id="429090016">
      <w:bodyDiv w:val="1"/>
      <w:marLeft w:val="0"/>
      <w:marRight w:val="0"/>
      <w:marTop w:val="0"/>
      <w:marBottom w:val="0"/>
      <w:divBdr>
        <w:top w:val="none" w:sz="0" w:space="0" w:color="auto"/>
        <w:left w:val="none" w:sz="0" w:space="0" w:color="auto"/>
        <w:bottom w:val="none" w:sz="0" w:space="0" w:color="auto"/>
        <w:right w:val="none" w:sz="0" w:space="0" w:color="auto"/>
      </w:divBdr>
    </w:div>
    <w:div w:id="480654325">
      <w:bodyDiv w:val="1"/>
      <w:marLeft w:val="0"/>
      <w:marRight w:val="0"/>
      <w:marTop w:val="0"/>
      <w:marBottom w:val="0"/>
      <w:divBdr>
        <w:top w:val="none" w:sz="0" w:space="0" w:color="auto"/>
        <w:left w:val="none" w:sz="0" w:space="0" w:color="auto"/>
        <w:bottom w:val="none" w:sz="0" w:space="0" w:color="auto"/>
        <w:right w:val="none" w:sz="0" w:space="0" w:color="auto"/>
      </w:divBdr>
    </w:div>
    <w:div w:id="557593324">
      <w:bodyDiv w:val="1"/>
      <w:marLeft w:val="0"/>
      <w:marRight w:val="0"/>
      <w:marTop w:val="0"/>
      <w:marBottom w:val="0"/>
      <w:divBdr>
        <w:top w:val="none" w:sz="0" w:space="0" w:color="auto"/>
        <w:left w:val="none" w:sz="0" w:space="0" w:color="auto"/>
        <w:bottom w:val="none" w:sz="0" w:space="0" w:color="auto"/>
        <w:right w:val="none" w:sz="0" w:space="0" w:color="auto"/>
      </w:divBdr>
    </w:div>
    <w:div w:id="570850151">
      <w:bodyDiv w:val="1"/>
      <w:marLeft w:val="0"/>
      <w:marRight w:val="0"/>
      <w:marTop w:val="0"/>
      <w:marBottom w:val="0"/>
      <w:divBdr>
        <w:top w:val="none" w:sz="0" w:space="0" w:color="auto"/>
        <w:left w:val="none" w:sz="0" w:space="0" w:color="auto"/>
        <w:bottom w:val="none" w:sz="0" w:space="0" w:color="auto"/>
        <w:right w:val="none" w:sz="0" w:space="0" w:color="auto"/>
      </w:divBdr>
    </w:div>
    <w:div w:id="586353853">
      <w:bodyDiv w:val="1"/>
      <w:marLeft w:val="0"/>
      <w:marRight w:val="0"/>
      <w:marTop w:val="0"/>
      <w:marBottom w:val="0"/>
      <w:divBdr>
        <w:top w:val="none" w:sz="0" w:space="0" w:color="auto"/>
        <w:left w:val="none" w:sz="0" w:space="0" w:color="auto"/>
        <w:bottom w:val="none" w:sz="0" w:space="0" w:color="auto"/>
        <w:right w:val="none" w:sz="0" w:space="0" w:color="auto"/>
      </w:divBdr>
    </w:div>
    <w:div w:id="589965634">
      <w:bodyDiv w:val="1"/>
      <w:marLeft w:val="0"/>
      <w:marRight w:val="0"/>
      <w:marTop w:val="0"/>
      <w:marBottom w:val="0"/>
      <w:divBdr>
        <w:top w:val="none" w:sz="0" w:space="0" w:color="auto"/>
        <w:left w:val="none" w:sz="0" w:space="0" w:color="auto"/>
        <w:bottom w:val="none" w:sz="0" w:space="0" w:color="auto"/>
        <w:right w:val="none" w:sz="0" w:space="0" w:color="auto"/>
      </w:divBdr>
    </w:div>
    <w:div w:id="620192198">
      <w:bodyDiv w:val="1"/>
      <w:marLeft w:val="0"/>
      <w:marRight w:val="0"/>
      <w:marTop w:val="0"/>
      <w:marBottom w:val="0"/>
      <w:divBdr>
        <w:top w:val="none" w:sz="0" w:space="0" w:color="auto"/>
        <w:left w:val="none" w:sz="0" w:space="0" w:color="auto"/>
        <w:bottom w:val="none" w:sz="0" w:space="0" w:color="auto"/>
        <w:right w:val="none" w:sz="0" w:space="0" w:color="auto"/>
      </w:divBdr>
    </w:div>
    <w:div w:id="708148661">
      <w:bodyDiv w:val="1"/>
      <w:marLeft w:val="0"/>
      <w:marRight w:val="0"/>
      <w:marTop w:val="0"/>
      <w:marBottom w:val="0"/>
      <w:divBdr>
        <w:top w:val="none" w:sz="0" w:space="0" w:color="auto"/>
        <w:left w:val="none" w:sz="0" w:space="0" w:color="auto"/>
        <w:bottom w:val="none" w:sz="0" w:space="0" w:color="auto"/>
        <w:right w:val="none" w:sz="0" w:space="0" w:color="auto"/>
      </w:divBdr>
    </w:div>
    <w:div w:id="792017533">
      <w:bodyDiv w:val="1"/>
      <w:marLeft w:val="0"/>
      <w:marRight w:val="0"/>
      <w:marTop w:val="0"/>
      <w:marBottom w:val="0"/>
      <w:divBdr>
        <w:top w:val="none" w:sz="0" w:space="0" w:color="auto"/>
        <w:left w:val="none" w:sz="0" w:space="0" w:color="auto"/>
        <w:bottom w:val="none" w:sz="0" w:space="0" w:color="auto"/>
        <w:right w:val="none" w:sz="0" w:space="0" w:color="auto"/>
      </w:divBdr>
    </w:div>
    <w:div w:id="886256909">
      <w:bodyDiv w:val="1"/>
      <w:marLeft w:val="0"/>
      <w:marRight w:val="0"/>
      <w:marTop w:val="0"/>
      <w:marBottom w:val="0"/>
      <w:divBdr>
        <w:top w:val="none" w:sz="0" w:space="0" w:color="auto"/>
        <w:left w:val="none" w:sz="0" w:space="0" w:color="auto"/>
        <w:bottom w:val="none" w:sz="0" w:space="0" w:color="auto"/>
        <w:right w:val="none" w:sz="0" w:space="0" w:color="auto"/>
      </w:divBdr>
    </w:div>
    <w:div w:id="939021089">
      <w:bodyDiv w:val="1"/>
      <w:marLeft w:val="0"/>
      <w:marRight w:val="0"/>
      <w:marTop w:val="0"/>
      <w:marBottom w:val="0"/>
      <w:divBdr>
        <w:top w:val="none" w:sz="0" w:space="0" w:color="auto"/>
        <w:left w:val="none" w:sz="0" w:space="0" w:color="auto"/>
        <w:bottom w:val="none" w:sz="0" w:space="0" w:color="auto"/>
        <w:right w:val="none" w:sz="0" w:space="0" w:color="auto"/>
      </w:divBdr>
    </w:div>
    <w:div w:id="973682784">
      <w:bodyDiv w:val="1"/>
      <w:marLeft w:val="0"/>
      <w:marRight w:val="0"/>
      <w:marTop w:val="0"/>
      <w:marBottom w:val="0"/>
      <w:divBdr>
        <w:top w:val="none" w:sz="0" w:space="0" w:color="auto"/>
        <w:left w:val="none" w:sz="0" w:space="0" w:color="auto"/>
        <w:bottom w:val="none" w:sz="0" w:space="0" w:color="auto"/>
        <w:right w:val="none" w:sz="0" w:space="0" w:color="auto"/>
      </w:divBdr>
    </w:div>
    <w:div w:id="995953774">
      <w:bodyDiv w:val="1"/>
      <w:marLeft w:val="0"/>
      <w:marRight w:val="0"/>
      <w:marTop w:val="0"/>
      <w:marBottom w:val="0"/>
      <w:divBdr>
        <w:top w:val="none" w:sz="0" w:space="0" w:color="auto"/>
        <w:left w:val="none" w:sz="0" w:space="0" w:color="auto"/>
        <w:bottom w:val="none" w:sz="0" w:space="0" w:color="auto"/>
        <w:right w:val="none" w:sz="0" w:space="0" w:color="auto"/>
      </w:divBdr>
    </w:div>
    <w:div w:id="1288198150">
      <w:bodyDiv w:val="1"/>
      <w:marLeft w:val="0"/>
      <w:marRight w:val="0"/>
      <w:marTop w:val="0"/>
      <w:marBottom w:val="0"/>
      <w:divBdr>
        <w:top w:val="none" w:sz="0" w:space="0" w:color="auto"/>
        <w:left w:val="none" w:sz="0" w:space="0" w:color="auto"/>
        <w:bottom w:val="none" w:sz="0" w:space="0" w:color="auto"/>
        <w:right w:val="none" w:sz="0" w:space="0" w:color="auto"/>
      </w:divBdr>
    </w:div>
    <w:div w:id="1378779026">
      <w:bodyDiv w:val="1"/>
      <w:marLeft w:val="0"/>
      <w:marRight w:val="0"/>
      <w:marTop w:val="0"/>
      <w:marBottom w:val="0"/>
      <w:divBdr>
        <w:top w:val="none" w:sz="0" w:space="0" w:color="auto"/>
        <w:left w:val="none" w:sz="0" w:space="0" w:color="auto"/>
        <w:bottom w:val="none" w:sz="0" w:space="0" w:color="auto"/>
        <w:right w:val="none" w:sz="0" w:space="0" w:color="auto"/>
      </w:divBdr>
    </w:div>
    <w:div w:id="1386221770">
      <w:bodyDiv w:val="1"/>
      <w:marLeft w:val="0"/>
      <w:marRight w:val="0"/>
      <w:marTop w:val="0"/>
      <w:marBottom w:val="0"/>
      <w:divBdr>
        <w:top w:val="none" w:sz="0" w:space="0" w:color="auto"/>
        <w:left w:val="none" w:sz="0" w:space="0" w:color="auto"/>
        <w:bottom w:val="none" w:sz="0" w:space="0" w:color="auto"/>
        <w:right w:val="none" w:sz="0" w:space="0" w:color="auto"/>
      </w:divBdr>
    </w:div>
    <w:div w:id="1387686339">
      <w:bodyDiv w:val="1"/>
      <w:marLeft w:val="0"/>
      <w:marRight w:val="0"/>
      <w:marTop w:val="0"/>
      <w:marBottom w:val="0"/>
      <w:divBdr>
        <w:top w:val="none" w:sz="0" w:space="0" w:color="auto"/>
        <w:left w:val="none" w:sz="0" w:space="0" w:color="auto"/>
        <w:bottom w:val="none" w:sz="0" w:space="0" w:color="auto"/>
        <w:right w:val="none" w:sz="0" w:space="0" w:color="auto"/>
      </w:divBdr>
    </w:div>
    <w:div w:id="1451820272">
      <w:bodyDiv w:val="1"/>
      <w:marLeft w:val="0"/>
      <w:marRight w:val="0"/>
      <w:marTop w:val="0"/>
      <w:marBottom w:val="0"/>
      <w:divBdr>
        <w:top w:val="none" w:sz="0" w:space="0" w:color="auto"/>
        <w:left w:val="none" w:sz="0" w:space="0" w:color="auto"/>
        <w:bottom w:val="none" w:sz="0" w:space="0" w:color="auto"/>
        <w:right w:val="none" w:sz="0" w:space="0" w:color="auto"/>
      </w:divBdr>
    </w:div>
    <w:div w:id="1490749334">
      <w:bodyDiv w:val="1"/>
      <w:marLeft w:val="0"/>
      <w:marRight w:val="0"/>
      <w:marTop w:val="0"/>
      <w:marBottom w:val="0"/>
      <w:divBdr>
        <w:top w:val="none" w:sz="0" w:space="0" w:color="auto"/>
        <w:left w:val="none" w:sz="0" w:space="0" w:color="auto"/>
        <w:bottom w:val="none" w:sz="0" w:space="0" w:color="auto"/>
        <w:right w:val="none" w:sz="0" w:space="0" w:color="auto"/>
      </w:divBdr>
    </w:div>
    <w:div w:id="1537738769">
      <w:bodyDiv w:val="1"/>
      <w:marLeft w:val="0"/>
      <w:marRight w:val="0"/>
      <w:marTop w:val="0"/>
      <w:marBottom w:val="0"/>
      <w:divBdr>
        <w:top w:val="none" w:sz="0" w:space="0" w:color="auto"/>
        <w:left w:val="none" w:sz="0" w:space="0" w:color="auto"/>
        <w:bottom w:val="none" w:sz="0" w:space="0" w:color="auto"/>
        <w:right w:val="none" w:sz="0" w:space="0" w:color="auto"/>
      </w:divBdr>
    </w:div>
    <w:div w:id="1538468115">
      <w:bodyDiv w:val="1"/>
      <w:marLeft w:val="0"/>
      <w:marRight w:val="0"/>
      <w:marTop w:val="0"/>
      <w:marBottom w:val="0"/>
      <w:divBdr>
        <w:top w:val="none" w:sz="0" w:space="0" w:color="auto"/>
        <w:left w:val="none" w:sz="0" w:space="0" w:color="auto"/>
        <w:bottom w:val="none" w:sz="0" w:space="0" w:color="auto"/>
        <w:right w:val="none" w:sz="0" w:space="0" w:color="auto"/>
      </w:divBdr>
    </w:div>
    <w:div w:id="1590115167">
      <w:bodyDiv w:val="1"/>
      <w:marLeft w:val="0"/>
      <w:marRight w:val="0"/>
      <w:marTop w:val="0"/>
      <w:marBottom w:val="0"/>
      <w:divBdr>
        <w:top w:val="none" w:sz="0" w:space="0" w:color="auto"/>
        <w:left w:val="none" w:sz="0" w:space="0" w:color="auto"/>
        <w:bottom w:val="none" w:sz="0" w:space="0" w:color="auto"/>
        <w:right w:val="none" w:sz="0" w:space="0" w:color="auto"/>
      </w:divBdr>
    </w:div>
    <w:div w:id="1618100788">
      <w:bodyDiv w:val="1"/>
      <w:marLeft w:val="0"/>
      <w:marRight w:val="0"/>
      <w:marTop w:val="0"/>
      <w:marBottom w:val="0"/>
      <w:divBdr>
        <w:top w:val="none" w:sz="0" w:space="0" w:color="auto"/>
        <w:left w:val="none" w:sz="0" w:space="0" w:color="auto"/>
        <w:bottom w:val="none" w:sz="0" w:space="0" w:color="auto"/>
        <w:right w:val="none" w:sz="0" w:space="0" w:color="auto"/>
      </w:divBdr>
    </w:div>
    <w:div w:id="1822189585">
      <w:bodyDiv w:val="1"/>
      <w:marLeft w:val="0"/>
      <w:marRight w:val="0"/>
      <w:marTop w:val="0"/>
      <w:marBottom w:val="0"/>
      <w:divBdr>
        <w:top w:val="none" w:sz="0" w:space="0" w:color="auto"/>
        <w:left w:val="none" w:sz="0" w:space="0" w:color="auto"/>
        <w:bottom w:val="none" w:sz="0" w:space="0" w:color="auto"/>
        <w:right w:val="none" w:sz="0" w:space="0" w:color="auto"/>
      </w:divBdr>
    </w:div>
    <w:div w:id="1849320778">
      <w:bodyDiv w:val="1"/>
      <w:marLeft w:val="0"/>
      <w:marRight w:val="0"/>
      <w:marTop w:val="0"/>
      <w:marBottom w:val="0"/>
      <w:divBdr>
        <w:top w:val="none" w:sz="0" w:space="0" w:color="auto"/>
        <w:left w:val="none" w:sz="0" w:space="0" w:color="auto"/>
        <w:bottom w:val="none" w:sz="0" w:space="0" w:color="auto"/>
        <w:right w:val="none" w:sz="0" w:space="0" w:color="auto"/>
      </w:divBdr>
    </w:div>
    <w:div w:id="1886867358">
      <w:bodyDiv w:val="1"/>
      <w:marLeft w:val="0"/>
      <w:marRight w:val="0"/>
      <w:marTop w:val="0"/>
      <w:marBottom w:val="0"/>
      <w:divBdr>
        <w:top w:val="none" w:sz="0" w:space="0" w:color="auto"/>
        <w:left w:val="none" w:sz="0" w:space="0" w:color="auto"/>
        <w:bottom w:val="none" w:sz="0" w:space="0" w:color="auto"/>
        <w:right w:val="none" w:sz="0" w:space="0" w:color="auto"/>
      </w:divBdr>
    </w:div>
    <w:div w:id="1914970351">
      <w:bodyDiv w:val="1"/>
      <w:marLeft w:val="0"/>
      <w:marRight w:val="0"/>
      <w:marTop w:val="0"/>
      <w:marBottom w:val="0"/>
      <w:divBdr>
        <w:top w:val="none" w:sz="0" w:space="0" w:color="auto"/>
        <w:left w:val="none" w:sz="0" w:space="0" w:color="auto"/>
        <w:bottom w:val="none" w:sz="0" w:space="0" w:color="auto"/>
        <w:right w:val="none" w:sz="0" w:space="0" w:color="auto"/>
      </w:divBdr>
    </w:div>
    <w:div w:id="1985502561">
      <w:bodyDiv w:val="1"/>
      <w:marLeft w:val="0"/>
      <w:marRight w:val="0"/>
      <w:marTop w:val="0"/>
      <w:marBottom w:val="0"/>
      <w:divBdr>
        <w:top w:val="none" w:sz="0" w:space="0" w:color="auto"/>
        <w:left w:val="none" w:sz="0" w:space="0" w:color="auto"/>
        <w:bottom w:val="none" w:sz="0" w:space="0" w:color="auto"/>
        <w:right w:val="none" w:sz="0" w:space="0" w:color="auto"/>
      </w:divBdr>
    </w:div>
    <w:div w:id="1986204995">
      <w:bodyDiv w:val="1"/>
      <w:marLeft w:val="0"/>
      <w:marRight w:val="0"/>
      <w:marTop w:val="0"/>
      <w:marBottom w:val="0"/>
      <w:divBdr>
        <w:top w:val="none" w:sz="0" w:space="0" w:color="auto"/>
        <w:left w:val="none" w:sz="0" w:space="0" w:color="auto"/>
        <w:bottom w:val="none" w:sz="0" w:space="0" w:color="auto"/>
        <w:right w:val="none" w:sz="0" w:space="0" w:color="auto"/>
      </w:divBdr>
    </w:div>
    <w:div w:id="2048948920">
      <w:bodyDiv w:val="1"/>
      <w:marLeft w:val="0"/>
      <w:marRight w:val="0"/>
      <w:marTop w:val="0"/>
      <w:marBottom w:val="0"/>
      <w:divBdr>
        <w:top w:val="none" w:sz="0" w:space="0" w:color="auto"/>
        <w:left w:val="none" w:sz="0" w:space="0" w:color="auto"/>
        <w:bottom w:val="none" w:sz="0" w:space="0" w:color="auto"/>
        <w:right w:val="none" w:sz="0" w:space="0" w:color="auto"/>
      </w:divBdr>
    </w:div>
    <w:div w:id="2069718270">
      <w:bodyDiv w:val="1"/>
      <w:marLeft w:val="0"/>
      <w:marRight w:val="0"/>
      <w:marTop w:val="0"/>
      <w:marBottom w:val="0"/>
      <w:divBdr>
        <w:top w:val="none" w:sz="0" w:space="0" w:color="auto"/>
        <w:left w:val="none" w:sz="0" w:space="0" w:color="auto"/>
        <w:bottom w:val="none" w:sz="0" w:space="0" w:color="auto"/>
        <w:right w:val="none" w:sz="0" w:space="0" w:color="auto"/>
      </w:divBdr>
    </w:div>
    <w:div w:id="21011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transparenciapresupuestaria.gob.mx/es/PTP/Infografia_PPEF_2023"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transparenciapresupuestaria.gob.mx/es/PTP/Infografia_PPEF_20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zapopan.gob.mx/gobierno/organigra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plotArea>
      <c:layout>
        <c:manualLayout>
          <c:layoutTarget val="inner"/>
          <c:xMode val="edge"/>
          <c:yMode val="edge"/>
          <c:x val="0.26769671594276345"/>
          <c:y val="0"/>
          <c:w val="0.68332572943551595"/>
          <c:h val="0.95025690865412171"/>
        </c:manualLayout>
      </c:layout>
      <c:pieChart>
        <c:varyColors val="1"/>
        <c:ser>
          <c:idx val="0"/>
          <c:order val="0"/>
          <c:dLbls>
            <c:dLbl>
              <c:idx val="0"/>
              <c:layout>
                <c:manualLayout>
                  <c:x val="-0.16751037555849677"/>
                  <c:y val="-5.0138158179261275E-2"/>
                </c:manualLayout>
              </c:layout>
              <c:dLblPos val="bestFit"/>
              <c:showLegendKey val="1"/>
              <c:showVal val="1"/>
              <c:showCatName val="1"/>
            </c:dLbl>
            <c:dLbl>
              <c:idx val="2"/>
              <c:layout>
                <c:manualLayout>
                  <c:x val="-0.12124537052996659"/>
                  <c:y val="2.5307462521695516E-2"/>
                </c:manualLayout>
              </c:layout>
              <c:dLblPos val="bestFit"/>
              <c:showLegendKey val="1"/>
              <c:showVal val="1"/>
              <c:showCatName val="1"/>
            </c:dLbl>
            <c:dLbl>
              <c:idx val="3"/>
              <c:layout>
                <c:manualLayout>
                  <c:x val="-5.1696341988000473E-2"/>
                  <c:y val="-5.6922316180321064E-2"/>
                </c:manualLayout>
              </c:layout>
              <c:dLblPos val="bestFit"/>
              <c:showLegendKey val="1"/>
              <c:showVal val="1"/>
              <c:showCatName val="1"/>
            </c:dLbl>
            <c:txPr>
              <a:bodyPr/>
              <a:lstStyle/>
              <a:p>
                <a:pPr>
                  <a:defRPr b="1"/>
                </a:pPr>
                <a:endParaRPr lang="es-MX"/>
              </a:p>
            </c:txPr>
            <c:dLblPos val="bestFit"/>
            <c:showLegendKey val="1"/>
            <c:showVal val="1"/>
            <c:showCatName val="1"/>
            <c:showLeaderLines val="1"/>
          </c:dLbls>
          <c:cat>
            <c:strRef>
              <c:f>Hoja1!$A$1:$A$9</c:f>
              <c:strCache>
                <c:ptCount val="9"/>
                <c:pt idx="0">
                  <c:v>Impuestos</c:v>
                </c:pt>
                <c:pt idx="1">
                  <c:v>Cuotas y Aportaciones de Seguridad Social</c:v>
                </c:pt>
                <c:pt idx="2">
                  <c:v>Contribuciones de Mejoras</c:v>
                </c:pt>
                <c:pt idx="3">
                  <c:v>Derechos</c:v>
                </c:pt>
                <c:pt idx="4">
                  <c:v>Productos</c:v>
                </c:pt>
                <c:pt idx="5">
                  <c:v>Aprovechamientos</c:v>
                </c:pt>
                <c:pt idx="6">
                  <c:v>Ingresos por Ventas de Bienes, Prestación de Servicios y Otros Ingresos</c:v>
                </c:pt>
                <c:pt idx="7">
                  <c:v>Transferencias, Asignaciones, Subsidios y Subvenciones, y Pensiones y Jubilaciones</c:v>
                </c:pt>
                <c:pt idx="8">
                  <c:v>Ingresos Derivados de Financiamientos</c:v>
                </c:pt>
              </c:strCache>
            </c:strRef>
          </c:cat>
          <c:val>
            <c:numRef>
              <c:f>Hoja1!$B$1:$B$9</c:f>
              <c:numCache>
                <c:formatCode>"$"#,##0.00</c:formatCode>
                <c:ptCount val="9"/>
                <c:pt idx="0">
                  <c:v>4623583.1000000006</c:v>
                </c:pt>
                <c:pt idx="1">
                  <c:v>470845.4</c:v>
                </c:pt>
                <c:pt idx="2">
                  <c:v>34.6</c:v>
                </c:pt>
                <c:pt idx="3">
                  <c:v>57193</c:v>
                </c:pt>
                <c:pt idx="4">
                  <c:v>6543.6</c:v>
                </c:pt>
                <c:pt idx="5">
                  <c:v>173554.2</c:v>
                </c:pt>
                <c:pt idx="6">
                  <c:v>1303977.5</c:v>
                </c:pt>
                <c:pt idx="7">
                  <c:v>487742.6</c:v>
                </c:pt>
                <c:pt idx="8">
                  <c:v>1176173.8</c:v>
                </c:pt>
              </c:numCache>
            </c:numRef>
          </c:val>
        </c:ser>
        <c:firstSliceAng val="0"/>
      </c:pieChart>
    </c:plotArea>
    <c:plotVisOnly val="1"/>
    <c:dispBlanksAs val="zero"/>
  </c:chart>
  <c:txPr>
    <a:bodyPr/>
    <a:lstStyle/>
    <a:p>
      <a:pPr>
        <a:defRPr sz="800">
          <a:latin typeface="Arial" panose="020B0604020202020204" pitchFamily="34" charset="0"/>
          <a:cs typeface="Arial" panose="020B0604020202020204" pitchFamily="34" charset="0"/>
        </a:defRPr>
      </a:pPr>
      <a:endParaRPr lang="es-MX"/>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MX"/>
  <c:chart>
    <c:plotArea>
      <c:layout>
        <c:manualLayout>
          <c:layoutTarget val="inner"/>
          <c:xMode val="edge"/>
          <c:yMode val="edge"/>
          <c:x val="0.25261008428285292"/>
          <c:y val="0.1614302911853206"/>
          <c:w val="0.52373116149878463"/>
          <c:h val="0.77901851854277715"/>
        </c:manualLayout>
      </c:layout>
      <c:pieChart>
        <c:varyColors val="1"/>
        <c:ser>
          <c:idx val="0"/>
          <c:order val="0"/>
          <c:dLbls>
            <c:txPr>
              <a:bodyPr/>
              <a:lstStyle/>
              <a:p>
                <a:pPr>
                  <a:defRPr b="1"/>
                </a:pPr>
                <a:endParaRPr lang="es-MX"/>
              </a:p>
            </c:txPr>
            <c:showLegendKey val="1"/>
            <c:showVal val="1"/>
            <c:showCatName val="1"/>
            <c:showLeaderLines val="1"/>
          </c:dLbls>
          <c:cat>
            <c:strRef>
              <c:f>Hoja1!$A$39:$A$43</c:f>
              <c:strCache>
                <c:ptCount val="5"/>
                <c:pt idx="0">
                  <c:v>Recursos para Salud Pública</c:v>
                </c:pt>
                <c:pt idx="1">
                  <c:v>Participaciones Federales</c:v>
                </c:pt>
                <c:pt idx="2">
                  <c:v>Aportaciones Federales</c:v>
                </c:pt>
                <c:pt idx="3">
                  <c:v>Convenios</c:v>
                </c:pt>
                <c:pt idx="4">
                  <c:v>Subsidios (Ramo 23)</c:v>
                </c:pt>
              </c:strCache>
            </c:strRef>
          </c:cat>
          <c:val>
            <c:numRef>
              <c:f>Hoja1!$B$39:$B$43</c:f>
              <c:numCache>
                <c:formatCode>"$"#,##0.00</c:formatCode>
                <c:ptCount val="5"/>
                <c:pt idx="0">
                  <c:v>81914</c:v>
                </c:pt>
                <c:pt idx="1">
                  <c:v>1220271.1000000001</c:v>
                </c:pt>
                <c:pt idx="2">
                  <c:v>997114.4</c:v>
                </c:pt>
                <c:pt idx="3">
                  <c:v>122618.5</c:v>
                </c:pt>
                <c:pt idx="4">
                  <c:v>10853</c:v>
                </c:pt>
              </c:numCache>
            </c:numRef>
          </c:val>
        </c:ser>
        <c:dLbls>
          <c:showVal val="1"/>
        </c:dLbls>
        <c:firstSliceAng val="0"/>
      </c:pieChart>
    </c:plotArea>
    <c:plotVisOnly val="1"/>
    <c:dispBlanksAs val="zero"/>
  </c:chart>
  <c:txPr>
    <a:bodyPr/>
    <a:lstStyle/>
    <a:p>
      <a:pPr>
        <a:defRPr sz="1050">
          <a:latin typeface="Arial" panose="020B0604020202020204" pitchFamily="34" charset="0"/>
          <a:cs typeface="Arial" panose="020B0604020202020204" pitchFamily="34" charset="0"/>
        </a:defRPr>
      </a:pPr>
      <a:endParaRPr lang="es-MX"/>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5BE43B1-1CE0-4AF0-90F0-26512BF5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22</Pages>
  <Words>3885</Words>
  <Characters>21371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lsanchezf</cp:lastModifiedBy>
  <cp:revision>9</cp:revision>
  <cp:lastPrinted>2022-07-15T14:29:00Z</cp:lastPrinted>
  <dcterms:created xsi:type="dcterms:W3CDTF">2022-10-05T16:05:00Z</dcterms:created>
  <dcterms:modified xsi:type="dcterms:W3CDTF">2022-10-13T18:14:00Z</dcterms:modified>
</cp:coreProperties>
</file>