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1A93" w:rsidRDefault="00AE1A93" w:rsidP="00AE1A93">
      <w:pPr>
        <w:spacing w:line="360" w:lineRule="auto"/>
        <w:ind w:left="708" w:firstLine="708"/>
        <w:jc w:val="center"/>
        <w:rPr>
          <w:rFonts w:ascii="Arial" w:hAnsi="Arial" w:cs="Arial"/>
          <w:b/>
          <w:sz w:val="44"/>
          <w:szCs w:val="24"/>
        </w:rPr>
      </w:pPr>
    </w:p>
    <w:p w:rsidR="001F6881" w:rsidRPr="009B5DD7" w:rsidRDefault="001F6881" w:rsidP="00AE1A93">
      <w:pPr>
        <w:spacing w:line="360" w:lineRule="auto"/>
        <w:ind w:left="708" w:firstLine="708"/>
        <w:jc w:val="center"/>
        <w:rPr>
          <w:rFonts w:ascii="Arial" w:hAnsi="Arial" w:cs="Arial"/>
          <w:b/>
          <w:sz w:val="44"/>
          <w:szCs w:val="24"/>
        </w:rPr>
      </w:pPr>
    </w:p>
    <w:p w:rsidR="00AE1A93" w:rsidRPr="00E83D14" w:rsidRDefault="00AE1A93" w:rsidP="00AE1A93">
      <w:pPr>
        <w:jc w:val="center"/>
        <w:rPr>
          <w:rFonts w:ascii="Arial" w:hAnsi="Arial" w:cs="Arial"/>
          <w:b/>
          <w:sz w:val="28"/>
          <w:szCs w:val="24"/>
        </w:rPr>
      </w:pPr>
      <w:r w:rsidRPr="00E83D14">
        <w:rPr>
          <w:rFonts w:ascii="Arial" w:hAnsi="Arial" w:cs="Arial"/>
          <w:b/>
          <w:sz w:val="28"/>
          <w:szCs w:val="24"/>
        </w:rPr>
        <w:t>H. AYUNTAMIENTO CONSTITUCIONAL DE ZAPOPAN, JALISCO.</w:t>
      </w:r>
    </w:p>
    <w:p w:rsidR="00AE1A93" w:rsidRPr="009B5DD7" w:rsidRDefault="00AE1A93" w:rsidP="00AE1A93">
      <w:pPr>
        <w:spacing w:line="360" w:lineRule="auto"/>
        <w:rPr>
          <w:rFonts w:ascii="Arial" w:hAnsi="Arial" w:cs="Arial"/>
          <w:b/>
          <w:sz w:val="44"/>
          <w:szCs w:val="24"/>
        </w:rPr>
      </w:pPr>
      <w:r>
        <w:rPr>
          <w:noProof/>
          <w:lang w:eastAsia="zh-CN"/>
        </w:rPr>
        <w:drawing>
          <wp:anchor distT="0" distB="0" distL="114300" distR="114300" simplePos="0" relativeHeight="251664384" behindDoc="1" locked="0" layoutInCell="1" allowOverlap="1" wp14:anchorId="46577D67" wp14:editId="2572BBB3">
            <wp:simplePos x="0" y="0"/>
            <wp:positionH relativeFrom="column">
              <wp:posOffset>2162175</wp:posOffset>
            </wp:positionH>
            <wp:positionV relativeFrom="paragraph">
              <wp:posOffset>256540</wp:posOffset>
            </wp:positionV>
            <wp:extent cx="1101600" cy="1242000"/>
            <wp:effectExtent l="0" t="0" r="3810" b="0"/>
            <wp:wrapTight wrapText="bothSides">
              <wp:wrapPolygon edited="0">
                <wp:start x="9716" y="0"/>
                <wp:lineTo x="4111" y="663"/>
                <wp:lineTo x="3363" y="1326"/>
                <wp:lineTo x="4858" y="5303"/>
                <wp:lineTo x="3737" y="15910"/>
                <wp:lineTo x="0" y="17567"/>
                <wp:lineTo x="0" y="20550"/>
                <wp:lineTo x="5606" y="21213"/>
                <wp:lineTo x="14201" y="21213"/>
                <wp:lineTo x="21301" y="20882"/>
                <wp:lineTo x="21301" y="17899"/>
                <wp:lineTo x="16817" y="15910"/>
                <wp:lineTo x="16817" y="5303"/>
                <wp:lineTo x="18311" y="1989"/>
                <wp:lineTo x="17190" y="663"/>
                <wp:lineTo x="11585" y="0"/>
                <wp:lineTo x="9716" y="0"/>
              </wp:wrapPolygon>
            </wp:wrapTight>
            <wp:docPr id="4" name="Imagen 4" descr="inicio | Gobierno Municipal de Zapo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icio | Gobierno Municipal de Zapop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1600" cy="1242000"/>
                    </a:xfrm>
                    <a:prstGeom prst="rect">
                      <a:avLst/>
                    </a:prstGeom>
                    <a:noFill/>
                    <a:ln>
                      <a:noFill/>
                    </a:ln>
                  </pic:spPr>
                </pic:pic>
              </a:graphicData>
            </a:graphic>
          </wp:anchor>
        </w:drawing>
      </w:r>
    </w:p>
    <w:p w:rsidR="00AE1A93" w:rsidRPr="009B5DD7" w:rsidRDefault="00AE1A93" w:rsidP="00AE1A93">
      <w:pPr>
        <w:spacing w:line="360" w:lineRule="auto"/>
        <w:jc w:val="center"/>
        <w:rPr>
          <w:rFonts w:ascii="Arial" w:hAnsi="Arial" w:cs="Arial"/>
          <w:b/>
          <w:sz w:val="44"/>
          <w:szCs w:val="24"/>
        </w:rPr>
      </w:pPr>
    </w:p>
    <w:p w:rsidR="00AE1A93" w:rsidRPr="009B5DD7" w:rsidRDefault="00AE1A93" w:rsidP="00AE1A93">
      <w:pPr>
        <w:spacing w:line="360" w:lineRule="auto"/>
        <w:jc w:val="center"/>
        <w:rPr>
          <w:rFonts w:ascii="Arial" w:hAnsi="Arial" w:cs="Arial"/>
          <w:b/>
          <w:sz w:val="44"/>
          <w:szCs w:val="24"/>
        </w:rPr>
      </w:pPr>
    </w:p>
    <w:p w:rsidR="00AE1A93" w:rsidRPr="009B5DD7" w:rsidRDefault="00AE1A93" w:rsidP="00AE1A93">
      <w:pPr>
        <w:spacing w:line="360" w:lineRule="auto"/>
        <w:jc w:val="center"/>
        <w:rPr>
          <w:rFonts w:ascii="Arial" w:hAnsi="Arial" w:cs="Arial"/>
          <w:b/>
          <w:sz w:val="44"/>
          <w:szCs w:val="24"/>
        </w:rPr>
      </w:pPr>
    </w:p>
    <w:p w:rsidR="00AE1A93" w:rsidRPr="009B5DD7" w:rsidRDefault="00AE1A93" w:rsidP="00AE1A93">
      <w:pPr>
        <w:spacing w:line="360" w:lineRule="auto"/>
        <w:jc w:val="center"/>
        <w:rPr>
          <w:rFonts w:ascii="Arial" w:hAnsi="Arial" w:cs="Arial"/>
          <w:b/>
          <w:sz w:val="44"/>
          <w:szCs w:val="24"/>
        </w:rPr>
      </w:pPr>
      <w:r w:rsidRPr="009B5DD7">
        <w:rPr>
          <w:rFonts w:ascii="Arial" w:hAnsi="Arial" w:cs="Arial"/>
          <w:b/>
          <w:sz w:val="44"/>
          <w:szCs w:val="24"/>
        </w:rPr>
        <w:t xml:space="preserve">MANUAL DE PROGRAMACIÓN Y </w:t>
      </w:r>
      <w:r>
        <w:rPr>
          <w:rFonts w:ascii="Arial" w:hAnsi="Arial" w:cs="Arial"/>
          <w:b/>
          <w:sz w:val="44"/>
          <w:szCs w:val="24"/>
        </w:rPr>
        <w:t>POLÍTICAS DE PRESUPUESTACIÓN 2023</w:t>
      </w:r>
    </w:p>
    <w:p w:rsidR="00AE1A93" w:rsidRPr="009B5DD7" w:rsidRDefault="00AE1A93" w:rsidP="00AE1A93">
      <w:pPr>
        <w:spacing w:line="360" w:lineRule="auto"/>
        <w:jc w:val="center"/>
        <w:rPr>
          <w:rFonts w:ascii="Arial" w:hAnsi="Arial" w:cs="Arial"/>
          <w:b/>
          <w:sz w:val="44"/>
          <w:szCs w:val="24"/>
        </w:rPr>
      </w:pPr>
    </w:p>
    <w:p w:rsidR="00AE1A93" w:rsidRPr="009B5DD7" w:rsidRDefault="00AE1A93" w:rsidP="00AE1A93">
      <w:pPr>
        <w:spacing w:line="360" w:lineRule="auto"/>
        <w:jc w:val="center"/>
        <w:rPr>
          <w:rFonts w:ascii="Arial" w:hAnsi="Arial" w:cs="Arial"/>
          <w:b/>
          <w:sz w:val="44"/>
          <w:szCs w:val="24"/>
        </w:rPr>
      </w:pPr>
      <w:r w:rsidRPr="009B5DD7">
        <w:rPr>
          <w:rFonts w:ascii="Arial" w:hAnsi="Arial" w:cs="Arial"/>
          <w:b/>
          <w:sz w:val="44"/>
          <w:szCs w:val="24"/>
        </w:rPr>
        <w:t xml:space="preserve">TESORERÍA MUNICIPAL </w:t>
      </w:r>
    </w:p>
    <w:p w:rsidR="00AE1A93" w:rsidRPr="009B5DD7" w:rsidRDefault="00AE1A93" w:rsidP="00AE1A93">
      <w:pPr>
        <w:spacing w:line="360" w:lineRule="auto"/>
        <w:ind w:left="360"/>
        <w:jc w:val="both"/>
        <w:rPr>
          <w:rFonts w:ascii="Arial" w:hAnsi="Arial" w:cs="Arial"/>
          <w:sz w:val="24"/>
          <w:szCs w:val="24"/>
        </w:rPr>
      </w:pPr>
    </w:p>
    <w:p w:rsidR="00AE1A93" w:rsidRPr="009B5DD7" w:rsidRDefault="00AE1A93" w:rsidP="00AE1A93">
      <w:pPr>
        <w:spacing w:line="360" w:lineRule="auto"/>
        <w:ind w:left="360"/>
        <w:jc w:val="both"/>
        <w:rPr>
          <w:rFonts w:ascii="Arial" w:hAnsi="Arial" w:cs="Arial"/>
          <w:sz w:val="24"/>
          <w:szCs w:val="24"/>
        </w:rPr>
      </w:pPr>
    </w:p>
    <w:p w:rsidR="00AE1A93" w:rsidRPr="009B5DD7" w:rsidRDefault="00AE1A93" w:rsidP="00AE1A93">
      <w:pPr>
        <w:spacing w:line="360" w:lineRule="auto"/>
        <w:ind w:left="360"/>
        <w:jc w:val="both"/>
        <w:rPr>
          <w:rFonts w:ascii="Arial" w:hAnsi="Arial" w:cs="Arial"/>
          <w:sz w:val="24"/>
          <w:szCs w:val="24"/>
        </w:rPr>
      </w:pPr>
    </w:p>
    <w:p w:rsidR="00AE1A93" w:rsidRPr="00287F12" w:rsidRDefault="00AE1A93" w:rsidP="00AE1A93">
      <w:pPr>
        <w:spacing w:line="360" w:lineRule="auto"/>
        <w:ind w:left="360"/>
        <w:jc w:val="both"/>
        <w:rPr>
          <w:rFonts w:ascii="Arial" w:hAnsi="Arial" w:cs="Arial"/>
          <w:sz w:val="24"/>
          <w:szCs w:val="24"/>
          <w:u w:val="single"/>
        </w:rPr>
      </w:pPr>
    </w:p>
    <w:p w:rsidR="00AE1A93" w:rsidRPr="00287F12" w:rsidRDefault="00AE1A93" w:rsidP="00AE1A93">
      <w:pPr>
        <w:spacing w:line="360" w:lineRule="auto"/>
        <w:ind w:left="360"/>
        <w:jc w:val="center"/>
        <w:rPr>
          <w:rFonts w:ascii="Arial" w:hAnsi="Arial" w:cs="Arial"/>
          <w:b/>
          <w:sz w:val="28"/>
          <w:szCs w:val="24"/>
          <w:u w:val="single"/>
        </w:rPr>
      </w:pPr>
      <w:r>
        <w:rPr>
          <w:rFonts w:ascii="Arial" w:hAnsi="Arial" w:cs="Arial"/>
          <w:b/>
          <w:sz w:val="28"/>
          <w:szCs w:val="24"/>
          <w:u w:val="single"/>
        </w:rPr>
        <w:t>EJERCICIO FISCAL 2023</w:t>
      </w:r>
    </w:p>
    <w:p w:rsidR="00AE1A93" w:rsidRPr="009B5DD7" w:rsidRDefault="00AE1A93" w:rsidP="00AE1A93">
      <w:pPr>
        <w:spacing w:line="360" w:lineRule="auto"/>
        <w:ind w:left="360"/>
        <w:jc w:val="both"/>
        <w:rPr>
          <w:rFonts w:ascii="Arial" w:hAnsi="Arial" w:cs="Arial"/>
          <w:sz w:val="24"/>
          <w:szCs w:val="24"/>
        </w:rPr>
      </w:pPr>
    </w:p>
    <w:p w:rsidR="00AE1A93" w:rsidRPr="009B5DD7" w:rsidRDefault="00AE1A93" w:rsidP="00AE1A93">
      <w:pPr>
        <w:spacing w:line="360" w:lineRule="auto"/>
        <w:jc w:val="both"/>
        <w:rPr>
          <w:rFonts w:ascii="Arial" w:hAnsi="Arial" w:cs="Arial"/>
          <w:sz w:val="24"/>
          <w:szCs w:val="24"/>
        </w:rPr>
      </w:pPr>
    </w:p>
    <w:p w:rsidR="00AE1A93" w:rsidRPr="005A474D" w:rsidRDefault="00AE1A93" w:rsidP="00AE1A93">
      <w:pPr>
        <w:jc w:val="center"/>
        <w:rPr>
          <w:rFonts w:ascii="Arial" w:hAnsi="Arial" w:cs="Arial"/>
          <w:sz w:val="24"/>
          <w:szCs w:val="24"/>
        </w:rPr>
      </w:pPr>
      <w:r w:rsidRPr="005A474D">
        <w:rPr>
          <w:rFonts w:ascii="Arial" w:hAnsi="Arial" w:cs="Arial"/>
          <w:b/>
          <w:sz w:val="24"/>
          <w:szCs w:val="24"/>
          <w:u w:val="single"/>
        </w:rPr>
        <w:t>CONTENIDO</w:t>
      </w:r>
    </w:p>
    <w:p w:rsidR="00AE1A93" w:rsidRPr="005A474D" w:rsidRDefault="00AE1A93" w:rsidP="00AE1A93">
      <w:pPr>
        <w:spacing w:line="360" w:lineRule="auto"/>
        <w:jc w:val="both"/>
        <w:rPr>
          <w:rFonts w:ascii="Arial" w:hAnsi="Arial" w:cs="Arial"/>
          <w:sz w:val="24"/>
          <w:szCs w:val="24"/>
        </w:rPr>
      </w:pPr>
      <w:r w:rsidRPr="005A474D">
        <w:rPr>
          <w:rFonts w:ascii="Arial" w:hAnsi="Arial" w:cs="Arial"/>
          <w:sz w:val="24"/>
          <w:szCs w:val="24"/>
        </w:rPr>
        <w:t>PROCEDIMIENTO PARA LA EJECUCIÓN DEL PRESUPUESTO DE EGRESOS POR PARTE DE LAS DEPENDENCIAS DEL H. AYUNTAMIENTO D</w:t>
      </w:r>
      <w:r>
        <w:rPr>
          <w:rFonts w:ascii="Arial" w:hAnsi="Arial" w:cs="Arial"/>
          <w:sz w:val="24"/>
          <w:szCs w:val="24"/>
        </w:rPr>
        <w:t>E ZAPOPAN PARA EL EJERCICIO 2023</w:t>
      </w:r>
      <w:r w:rsidRPr="005A474D">
        <w:rPr>
          <w:rFonts w:ascii="Arial" w:hAnsi="Arial" w:cs="Arial"/>
          <w:sz w:val="24"/>
          <w:szCs w:val="24"/>
        </w:rPr>
        <w:t>.</w:t>
      </w:r>
    </w:p>
    <w:p w:rsidR="00AE1A93" w:rsidRPr="00DD521F" w:rsidRDefault="00AE1A93" w:rsidP="00AE1A93">
      <w:pPr>
        <w:spacing w:line="360" w:lineRule="auto"/>
        <w:jc w:val="both"/>
        <w:rPr>
          <w:rFonts w:ascii="Arial" w:hAnsi="Arial" w:cs="Arial"/>
          <w:b/>
          <w:sz w:val="24"/>
          <w:szCs w:val="24"/>
        </w:rPr>
      </w:pPr>
      <w:r w:rsidRPr="00DD521F">
        <w:rPr>
          <w:rFonts w:ascii="Arial" w:hAnsi="Arial" w:cs="Arial"/>
          <w:b/>
          <w:sz w:val="24"/>
          <w:szCs w:val="24"/>
        </w:rPr>
        <w:t>INTRODUCCIÓN</w:t>
      </w:r>
    </w:p>
    <w:p w:rsidR="00AE1A93" w:rsidRPr="009B5DD7" w:rsidRDefault="00AE1A93" w:rsidP="00AE1A93">
      <w:pPr>
        <w:pStyle w:val="Prrafodelista"/>
        <w:numPr>
          <w:ilvl w:val="0"/>
          <w:numId w:val="3"/>
        </w:numPr>
        <w:spacing w:line="360" w:lineRule="auto"/>
        <w:jc w:val="both"/>
        <w:rPr>
          <w:rFonts w:ascii="Arial" w:hAnsi="Arial" w:cs="Arial"/>
          <w:sz w:val="24"/>
          <w:szCs w:val="24"/>
        </w:rPr>
      </w:pPr>
      <w:r w:rsidRPr="009B5DD7">
        <w:rPr>
          <w:rFonts w:ascii="Arial" w:hAnsi="Arial" w:cs="Arial"/>
          <w:sz w:val="24"/>
          <w:szCs w:val="24"/>
        </w:rPr>
        <w:t>CRITERIOS</w:t>
      </w:r>
    </w:p>
    <w:p w:rsidR="00AE1A93" w:rsidRPr="009B5DD7" w:rsidRDefault="00AE1A93" w:rsidP="00AE1A93">
      <w:pPr>
        <w:pStyle w:val="Prrafodelista"/>
        <w:numPr>
          <w:ilvl w:val="1"/>
          <w:numId w:val="3"/>
        </w:numPr>
        <w:spacing w:line="360" w:lineRule="auto"/>
        <w:jc w:val="both"/>
        <w:rPr>
          <w:rFonts w:ascii="Arial" w:hAnsi="Arial" w:cs="Arial"/>
          <w:sz w:val="24"/>
          <w:szCs w:val="24"/>
        </w:rPr>
      </w:pPr>
      <w:r w:rsidRPr="009B5DD7">
        <w:rPr>
          <w:rFonts w:ascii="Arial" w:hAnsi="Arial" w:cs="Arial"/>
          <w:sz w:val="24"/>
          <w:szCs w:val="24"/>
        </w:rPr>
        <w:t>Modelo Presupuestario</w:t>
      </w:r>
    </w:p>
    <w:p w:rsidR="00AE1A93" w:rsidRPr="009B5DD7" w:rsidRDefault="00AE1A93" w:rsidP="00AE1A93">
      <w:pPr>
        <w:pStyle w:val="Prrafodelista"/>
        <w:numPr>
          <w:ilvl w:val="1"/>
          <w:numId w:val="3"/>
        </w:numPr>
        <w:spacing w:line="360" w:lineRule="auto"/>
        <w:jc w:val="both"/>
        <w:rPr>
          <w:rFonts w:ascii="Arial" w:hAnsi="Arial" w:cs="Arial"/>
          <w:sz w:val="24"/>
          <w:szCs w:val="24"/>
        </w:rPr>
      </w:pPr>
      <w:r w:rsidRPr="009B5DD7">
        <w:rPr>
          <w:rFonts w:ascii="Arial" w:hAnsi="Arial" w:cs="Arial"/>
          <w:sz w:val="24"/>
          <w:szCs w:val="24"/>
        </w:rPr>
        <w:t>Diseño de Programas</w:t>
      </w:r>
    </w:p>
    <w:p w:rsidR="00AE1A93" w:rsidRPr="009B5DD7" w:rsidRDefault="00AE1A93" w:rsidP="00AE1A93">
      <w:pPr>
        <w:pStyle w:val="Prrafodelista"/>
        <w:numPr>
          <w:ilvl w:val="1"/>
          <w:numId w:val="3"/>
        </w:numPr>
        <w:spacing w:line="360" w:lineRule="auto"/>
        <w:jc w:val="both"/>
        <w:rPr>
          <w:rFonts w:ascii="Arial" w:hAnsi="Arial" w:cs="Arial"/>
          <w:sz w:val="24"/>
          <w:szCs w:val="24"/>
        </w:rPr>
      </w:pPr>
      <w:r w:rsidRPr="009B5DD7">
        <w:rPr>
          <w:rFonts w:ascii="Arial" w:hAnsi="Arial" w:cs="Arial"/>
          <w:sz w:val="24"/>
          <w:szCs w:val="24"/>
        </w:rPr>
        <w:t>Estructura Presupuestal</w:t>
      </w:r>
    </w:p>
    <w:p w:rsidR="00AE1A93" w:rsidRPr="009B5DD7" w:rsidRDefault="00AE1A93" w:rsidP="00AE1A93">
      <w:pPr>
        <w:pStyle w:val="Prrafodelista"/>
        <w:numPr>
          <w:ilvl w:val="1"/>
          <w:numId w:val="3"/>
        </w:numPr>
        <w:spacing w:line="360" w:lineRule="auto"/>
        <w:jc w:val="both"/>
        <w:rPr>
          <w:rFonts w:ascii="Arial" w:hAnsi="Arial" w:cs="Arial"/>
          <w:sz w:val="24"/>
          <w:szCs w:val="24"/>
        </w:rPr>
      </w:pPr>
      <w:r w:rsidRPr="009B5DD7">
        <w:rPr>
          <w:rFonts w:ascii="Arial" w:hAnsi="Arial" w:cs="Arial"/>
          <w:sz w:val="24"/>
          <w:szCs w:val="24"/>
        </w:rPr>
        <w:t>Unidades Ejecutoras del Gasto</w:t>
      </w:r>
    </w:p>
    <w:p w:rsidR="00AE1A93" w:rsidRPr="009B5DD7" w:rsidRDefault="00AE1A93" w:rsidP="00AE1A93">
      <w:pPr>
        <w:pStyle w:val="Prrafodelista"/>
        <w:numPr>
          <w:ilvl w:val="1"/>
          <w:numId w:val="3"/>
        </w:numPr>
        <w:spacing w:line="360" w:lineRule="auto"/>
        <w:jc w:val="both"/>
        <w:rPr>
          <w:rFonts w:ascii="Arial" w:hAnsi="Arial" w:cs="Arial"/>
          <w:sz w:val="24"/>
          <w:szCs w:val="24"/>
        </w:rPr>
      </w:pPr>
      <w:r w:rsidRPr="009B5DD7">
        <w:rPr>
          <w:rFonts w:ascii="Arial" w:hAnsi="Arial" w:cs="Arial"/>
          <w:sz w:val="24"/>
          <w:szCs w:val="24"/>
        </w:rPr>
        <w:t xml:space="preserve">Proceso de Programación </w:t>
      </w:r>
    </w:p>
    <w:p w:rsidR="00AE1A93" w:rsidRDefault="00AE1A93" w:rsidP="00AE1A93">
      <w:pPr>
        <w:pStyle w:val="Prrafodelista"/>
        <w:numPr>
          <w:ilvl w:val="1"/>
          <w:numId w:val="3"/>
        </w:numPr>
        <w:spacing w:line="360" w:lineRule="auto"/>
        <w:jc w:val="both"/>
        <w:rPr>
          <w:rFonts w:ascii="Arial" w:hAnsi="Arial" w:cs="Arial"/>
          <w:sz w:val="24"/>
          <w:szCs w:val="24"/>
        </w:rPr>
      </w:pPr>
      <w:r>
        <w:rPr>
          <w:rFonts w:ascii="Arial" w:hAnsi="Arial" w:cs="Arial"/>
          <w:sz w:val="24"/>
          <w:szCs w:val="24"/>
        </w:rPr>
        <w:t xml:space="preserve">Fases de </w:t>
      </w:r>
      <w:proofErr w:type="spellStart"/>
      <w:r>
        <w:rPr>
          <w:rFonts w:ascii="Arial" w:hAnsi="Arial" w:cs="Arial"/>
          <w:sz w:val="24"/>
          <w:szCs w:val="24"/>
        </w:rPr>
        <w:t>P</w:t>
      </w:r>
      <w:r w:rsidRPr="009B5DD7">
        <w:rPr>
          <w:rFonts w:ascii="Arial" w:hAnsi="Arial" w:cs="Arial"/>
          <w:sz w:val="24"/>
          <w:szCs w:val="24"/>
        </w:rPr>
        <w:t>resupuestación</w:t>
      </w:r>
      <w:proofErr w:type="spellEnd"/>
    </w:p>
    <w:p w:rsidR="00AE1A93" w:rsidRPr="00DD521F" w:rsidRDefault="00AE1A93" w:rsidP="00AE1A93">
      <w:pPr>
        <w:pStyle w:val="Prrafodelista"/>
        <w:spacing w:line="360" w:lineRule="auto"/>
        <w:ind w:left="792"/>
        <w:jc w:val="both"/>
        <w:rPr>
          <w:rFonts w:ascii="Arial" w:hAnsi="Arial" w:cs="Arial"/>
          <w:sz w:val="24"/>
          <w:szCs w:val="24"/>
        </w:rPr>
      </w:pPr>
    </w:p>
    <w:p w:rsidR="00AE1A93" w:rsidRPr="009B5DD7" w:rsidRDefault="00AE1A93" w:rsidP="00AE1A93">
      <w:pPr>
        <w:pStyle w:val="Prrafodelista"/>
        <w:numPr>
          <w:ilvl w:val="0"/>
          <w:numId w:val="3"/>
        </w:numPr>
        <w:spacing w:line="360" w:lineRule="auto"/>
        <w:jc w:val="both"/>
        <w:rPr>
          <w:rFonts w:ascii="Arial" w:hAnsi="Arial" w:cs="Arial"/>
          <w:sz w:val="24"/>
          <w:szCs w:val="24"/>
        </w:rPr>
      </w:pPr>
      <w:r w:rsidRPr="009B5DD7">
        <w:rPr>
          <w:rFonts w:ascii="Arial" w:hAnsi="Arial" w:cs="Arial"/>
          <w:sz w:val="24"/>
          <w:szCs w:val="24"/>
        </w:rPr>
        <w:t>GENERALIDADES DE LAS POLÍTICAS</w:t>
      </w:r>
    </w:p>
    <w:p w:rsidR="00AE1A93" w:rsidRDefault="00AE1A93" w:rsidP="00AE1A93">
      <w:pPr>
        <w:pStyle w:val="Prrafodelista"/>
        <w:numPr>
          <w:ilvl w:val="1"/>
          <w:numId w:val="3"/>
        </w:numPr>
        <w:spacing w:line="360" w:lineRule="auto"/>
        <w:jc w:val="both"/>
        <w:rPr>
          <w:rFonts w:ascii="Arial" w:hAnsi="Arial" w:cs="Arial"/>
          <w:sz w:val="24"/>
          <w:szCs w:val="24"/>
        </w:rPr>
      </w:pPr>
      <w:r w:rsidRPr="009B5DD7">
        <w:rPr>
          <w:rFonts w:ascii="Arial" w:hAnsi="Arial" w:cs="Arial"/>
          <w:sz w:val="24"/>
          <w:szCs w:val="24"/>
        </w:rPr>
        <w:t>Lineamientos</w:t>
      </w:r>
    </w:p>
    <w:p w:rsidR="00AE1A93" w:rsidRPr="00DD521F" w:rsidRDefault="00AE1A93" w:rsidP="00AE1A93">
      <w:pPr>
        <w:pStyle w:val="Prrafodelista"/>
        <w:spacing w:line="360" w:lineRule="auto"/>
        <w:ind w:left="792"/>
        <w:jc w:val="both"/>
        <w:rPr>
          <w:rFonts w:ascii="Arial" w:hAnsi="Arial" w:cs="Arial"/>
          <w:sz w:val="24"/>
          <w:szCs w:val="24"/>
        </w:rPr>
      </w:pPr>
    </w:p>
    <w:p w:rsidR="00AE1A93" w:rsidRPr="009B5DD7" w:rsidRDefault="00AE1A93" w:rsidP="00AE1A93">
      <w:pPr>
        <w:pStyle w:val="Prrafodelista"/>
        <w:numPr>
          <w:ilvl w:val="0"/>
          <w:numId w:val="3"/>
        </w:numPr>
        <w:spacing w:line="360" w:lineRule="auto"/>
        <w:jc w:val="both"/>
        <w:rPr>
          <w:rFonts w:ascii="Arial" w:hAnsi="Arial" w:cs="Arial"/>
          <w:sz w:val="24"/>
          <w:szCs w:val="24"/>
        </w:rPr>
      </w:pPr>
      <w:r w:rsidRPr="009B5DD7">
        <w:rPr>
          <w:rFonts w:ascii="Arial" w:hAnsi="Arial" w:cs="Arial"/>
          <w:sz w:val="24"/>
          <w:szCs w:val="24"/>
        </w:rPr>
        <w:t>DIRECTRICES DEL GASTO</w:t>
      </w:r>
    </w:p>
    <w:p w:rsidR="00AE1A93" w:rsidRDefault="00AE1A93" w:rsidP="00AE1A93">
      <w:pPr>
        <w:pStyle w:val="Prrafodelista"/>
        <w:numPr>
          <w:ilvl w:val="1"/>
          <w:numId w:val="3"/>
        </w:numPr>
        <w:spacing w:line="360" w:lineRule="auto"/>
        <w:jc w:val="both"/>
        <w:rPr>
          <w:rFonts w:ascii="Arial" w:hAnsi="Arial" w:cs="Arial"/>
          <w:sz w:val="24"/>
          <w:szCs w:val="24"/>
        </w:rPr>
      </w:pPr>
      <w:r w:rsidRPr="009B5DD7">
        <w:rPr>
          <w:rFonts w:ascii="Arial" w:hAnsi="Arial" w:cs="Arial"/>
          <w:sz w:val="24"/>
          <w:szCs w:val="24"/>
        </w:rPr>
        <w:t>Modalidades de Gasto</w:t>
      </w:r>
    </w:p>
    <w:p w:rsidR="00AE1A93" w:rsidRPr="00352691" w:rsidRDefault="00AE1A93" w:rsidP="00AE1A93">
      <w:pPr>
        <w:pStyle w:val="Prrafodelista"/>
        <w:spacing w:line="360" w:lineRule="auto"/>
        <w:ind w:left="792"/>
        <w:jc w:val="both"/>
        <w:rPr>
          <w:rFonts w:ascii="Arial" w:hAnsi="Arial" w:cs="Arial"/>
          <w:sz w:val="24"/>
          <w:szCs w:val="24"/>
        </w:rPr>
      </w:pPr>
    </w:p>
    <w:p w:rsidR="00AE1A93" w:rsidRPr="009B5DD7" w:rsidRDefault="00AE1A93" w:rsidP="00AE1A93">
      <w:pPr>
        <w:pStyle w:val="Prrafodelista"/>
        <w:numPr>
          <w:ilvl w:val="0"/>
          <w:numId w:val="3"/>
        </w:numPr>
        <w:spacing w:line="360" w:lineRule="auto"/>
        <w:jc w:val="both"/>
        <w:rPr>
          <w:rFonts w:ascii="Arial" w:hAnsi="Arial" w:cs="Arial"/>
          <w:sz w:val="24"/>
          <w:szCs w:val="24"/>
        </w:rPr>
      </w:pPr>
      <w:r w:rsidRPr="009B5DD7">
        <w:rPr>
          <w:rFonts w:ascii="Arial" w:hAnsi="Arial" w:cs="Arial"/>
          <w:sz w:val="24"/>
          <w:szCs w:val="24"/>
        </w:rPr>
        <w:t>CRITERIOS GENERALES</w:t>
      </w:r>
    </w:p>
    <w:p w:rsidR="00AE1A93" w:rsidRPr="009B5DD7" w:rsidRDefault="00AE1A93" w:rsidP="00AE1A93">
      <w:pPr>
        <w:pStyle w:val="Prrafodelista"/>
        <w:numPr>
          <w:ilvl w:val="1"/>
          <w:numId w:val="3"/>
        </w:numPr>
        <w:spacing w:line="360" w:lineRule="auto"/>
        <w:jc w:val="both"/>
        <w:rPr>
          <w:rFonts w:ascii="Arial" w:hAnsi="Arial" w:cs="Arial"/>
          <w:sz w:val="24"/>
          <w:szCs w:val="24"/>
        </w:rPr>
      </w:pPr>
      <w:r w:rsidRPr="009B5DD7">
        <w:rPr>
          <w:rFonts w:ascii="Arial" w:hAnsi="Arial" w:cs="Arial"/>
          <w:sz w:val="24"/>
          <w:szCs w:val="24"/>
        </w:rPr>
        <w:t>Partidas Centralizadas</w:t>
      </w:r>
    </w:p>
    <w:p w:rsidR="00AE1A93" w:rsidRPr="009B5DD7" w:rsidRDefault="00AE1A93" w:rsidP="00AE1A93">
      <w:pPr>
        <w:pStyle w:val="Prrafodelista"/>
        <w:numPr>
          <w:ilvl w:val="1"/>
          <w:numId w:val="3"/>
        </w:numPr>
        <w:spacing w:line="360" w:lineRule="auto"/>
        <w:jc w:val="both"/>
        <w:rPr>
          <w:rFonts w:ascii="Arial" w:hAnsi="Arial" w:cs="Arial"/>
          <w:sz w:val="24"/>
          <w:szCs w:val="24"/>
        </w:rPr>
      </w:pPr>
      <w:r w:rsidRPr="009B5DD7">
        <w:rPr>
          <w:rFonts w:ascii="Arial" w:hAnsi="Arial" w:cs="Arial"/>
          <w:sz w:val="24"/>
          <w:szCs w:val="24"/>
        </w:rPr>
        <w:t>Partidas con 2da</w:t>
      </w:r>
      <w:r>
        <w:rPr>
          <w:rFonts w:ascii="Arial" w:hAnsi="Arial" w:cs="Arial"/>
          <w:sz w:val="24"/>
          <w:szCs w:val="24"/>
        </w:rPr>
        <w:t>.</w:t>
      </w:r>
      <w:r w:rsidRPr="009B5DD7">
        <w:rPr>
          <w:rFonts w:ascii="Arial" w:hAnsi="Arial" w:cs="Arial"/>
          <w:sz w:val="24"/>
          <w:szCs w:val="24"/>
        </w:rPr>
        <w:t xml:space="preserve"> Autorización</w:t>
      </w:r>
    </w:p>
    <w:p w:rsidR="00AE1A93" w:rsidRDefault="00AE1A93" w:rsidP="00AE1A93">
      <w:pPr>
        <w:pStyle w:val="Prrafodelista"/>
        <w:numPr>
          <w:ilvl w:val="1"/>
          <w:numId w:val="3"/>
        </w:numPr>
        <w:spacing w:line="360" w:lineRule="auto"/>
        <w:jc w:val="both"/>
        <w:rPr>
          <w:rFonts w:ascii="Arial" w:hAnsi="Arial" w:cs="Arial"/>
          <w:sz w:val="24"/>
          <w:szCs w:val="24"/>
        </w:rPr>
      </w:pPr>
      <w:r w:rsidRPr="009B5DD7">
        <w:rPr>
          <w:rFonts w:ascii="Arial" w:hAnsi="Arial" w:cs="Arial"/>
          <w:sz w:val="24"/>
          <w:szCs w:val="24"/>
        </w:rPr>
        <w:t>Partidas Descentralizadas</w:t>
      </w:r>
    </w:p>
    <w:p w:rsidR="00AE1A93" w:rsidRPr="00DD521F" w:rsidRDefault="00AE1A93" w:rsidP="00AE1A93">
      <w:pPr>
        <w:pStyle w:val="Prrafodelista"/>
        <w:spacing w:line="360" w:lineRule="auto"/>
        <w:ind w:left="792"/>
        <w:jc w:val="both"/>
        <w:rPr>
          <w:rFonts w:ascii="Arial" w:hAnsi="Arial" w:cs="Arial"/>
          <w:sz w:val="24"/>
          <w:szCs w:val="24"/>
        </w:rPr>
      </w:pPr>
    </w:p>
    <w:p w:rsidR="00AE1A93" w:rsidRPr="009B5DD7" w:rsidRDefault="00AE1A93" w:rsidP="00AE1A93">
      <w:pPr>
        <w:pStyle w:val="Prrafodelista"/>
        <w:numPr>
          <w:ilvl w:val="0"/>
          <w:numId w:val="3"/>
        </w:numPr>
        <w:spacing w:line="360" w:lineRule="auto"/>
        <w:jc w:val="both"/>
        <w:rPr>
          <w:rFonts w:ascii="Arial" w:hAnsi="Arial" w:cs="Arial"/>
          <w:sz w:val="24"/>
          <w:szCs w:val="24"/>
        </w:rPr>
      </w:pPr>
      <w:r w:rsidRPr="009B5DD7">
        <w:rPr>
          <w:rFonts w:ascii="Arial" w:hAnsi="Arial" w:cs="Arial"/>
          <w:sz w:val="24"/>
          <w:szCs w:val="24"/>
        </w:rPr>
        <w:t>CRITERIOS ESPECÍFICOS</w:t>
      </w:r>
    </w:p>
    <w:p w:rsidR="00AE1A93" w:rsidRPr="009B5DD7" w:rsidRDefault="00AE1A93" w:rsidP="00AE1A93">
      <w:pPr>
        <w:pStyle w:val="Prrafodelista"/>
        <w:numPr>
          <w:ilvl w:val="1"/>
          <w:numId w:val="3"/>
        </w:numPr>
        <w:spacing w:line="360" w:lineRule="auto"/>
        <w:jc w:val="both"/>
        <w:rPr>
          <w:rFonts w:ascii="Arial" w:hAnsi="Arial" w:cs="Arial"/>
          <w:sz w:val="24"/>
          <w:szCs w:val="24"/>
        </w:rPr>
      </w:pPr>
      <w:r w:rsidRPr="009B5DD7">
        <w:rPr>
          <w:rFonts w:ascii="Arial" w:hAnsi="Arial" w:cs="Arial"/>
          <w:sz w:val="24"/>
          <w:szCs w:val="24"/>
        </w:rPr>
        <w:t>Partidas Centralizadas</w:t>
      </w:r>
    </w:p>
    <w:p w:rsidR="00AE1A93" w:rsidRPr="009B5DD7" w:rsidRDefault="00AE1A93" w:rsidP="00AE1A93">
      <w:pPr>
        <w:pStyle w:val="Prrafodelista"/>
        <w:numPr>
          <w:ilvl w:val="1"/>
          <w:numId w:val="3"/>
        </w:numPr>
        <w:spacing w:line="360" w:lineRule="auto"/>
        <w:jc w:val="both"/>
        <w:rPr>
          <w:rFonts w:ascii="Arial" w:hAnsi="Arial" w:cs="Arial"/>
          <w:sz w:val="24"/>
          <w:szCs w:val="24"/>
        </w:rPr>
      </w:pPr>
      <w:r w:rsidRPr="009B5DD7">
        <w:rPr>
          <w:rFonts w:ascii="Arial" w:hAnsi="Arial" w:cs="Arial"/>
          <w:sz w:val="24"/>
          <w:szCs w:val="24"/>
        </w:rPr>
        <w:t>Partidas con 2da</w:t>
      </w:r>
      <w:r>
        <w:rPr>
          <w:rFonts w:ascii="Arial" w:hAnsi="Arial" w:cs="Arial"/>
          <w:sz w:val="24"/>
          <w:szCs w:val="24"/>
        </w:rPr>
        <w:t>.</w:t>
      </w:r>
      <w:r w:rsidRPr="009B5DD7">
        <w:rPr>
          <w:rFonts w:ascii="Arial" w:hAnsi="Arial" w:cs="Arial"/>
          <w:sz w:val="24"/>
          <w:szCs w:val="24"/>
        </w:rPr>
        <w:t xml:space="preserve"> Autorización</w:t>
      </w:r>
    </w:p>
    <w:p w:rsidR="00AE1A93" w:rsidRDefault="00AE1A93" w:rsidP="00AE1A93">
      <w:pPr>
        <w:pStyle w:val="Prrafodelista"/>
        <w:numPr>
          <w:ilvl w:val="1"/>
          <w:numId w:val="3"/>
        </w:numPr>
        <w:spacing w:line="360" w:lineRule="auto"/>
        <w:jc w:val="both"/>
        <w:rPr>
          <w:rFonts w:ascii="Arial" w:hAnsi="Arial" w:cs="Arial"/>
          <w:sz w:val="24"/>
          <w:szCs w:val="24"/>
        </w:rPr>
      </w:pPr>
      <w:r w:rsidRPr="009B5DD7">
        <w:rPr>
          <w:rFonts w:ascii="Arial" w:hAnsi="Arial" w:cs="Arial"/>
          <w:sz w:val="24"/>
          <w:szCs w:val="24"/>
        </w:rPr>
        <w:lastRenderedPageBreak/>
        <w:t>Partidas Descentralizadas</w:t>
      </w:r>
    </w:p>
    <w:p w:rsidR="00AE1A93" w:rsidRDefault="00AE1A93" w:rsidP="00AE1A93">
      <w:pPr>
        <w:pStyle w:val="Prrafodelista"/>
        <w:spacing w:line="360" w:lineRule="auto"/>
        <w:ind w:left="792"/>
        <w:jc w:val="both"/>
        <w:rPr>
          <w:rFonts w:ascii="Arial" w:hAnsi="Arial" w:cs="Arial"/>
          <w:sz w:val="24"/>
          <w:szCs w:val="24"/>
        </w:rPr>
      </w:pPr>
    </w:p>
    <w:p w:rsidR="00AE1A93" w:rsidRPr="00E83D14" w:rsidRDefault="00AE1A93" w:rsidP="00AE1A93">
      <w:pPr>
        <w:pStyle w:val="Prrafodelista"/>
        <w:numPr>
          <w:ilvl w:val="0"/>
          <w:numId w:val="3"/>
        </w:numPr>
        <w:spacing w:line="259" w:lineRule="auto"/>
        <w:jc w:val="both"/>
        <w:rPr>
          <w:rFonts w:ascii="Arial" w:hAnsi="Arial" w:cs="Arial"/>
          <w:sz w:val="24"/>
          <w:szCs w:val="24"/>
        </w:rPr>
      </w:pPr>
      <w:r w:rsidRPr="00E83D14">
        <w:rPr>
          <w:rFonts w:ascii="Arial" w:hAnsi="Arial" w:cs="Arial"/>
          <w:sz w:val="24"/>
          <w:szCs w:val="24"/>
        </w:rPr>
        <w:t>ADECUACIONES PRESUPUESTALES</w:t>
      </w:r>
    </w:p>
    <w:p w:rsidR="00AE1A93" w:rsidRPr="00E83D14" w:rsidRDefault="00AE1A93" w:rsidP="00AE1A93">
      <w:pPr>
        <w:pStyle w:val="Prrafodelista"/>
        <w:numPr>
          <w:ilvl w:val="1"/>
          <w:numId w:val="3"/>
        </w:numPr>
        <w:spacing w:line="259" w:lineRule="auto"/>
        <w:jc w:val="both"/>
        <w:rPr>
          <w:rFonts w:ascii="Arial" w:hAnsi="Arial" w:cs="Arial"/>
          <w:sz w:val="24"/>
          <w:szCs w:val="24"/>
        </w:rPr>
      </w:pPr>
      <w:r w:rsidRPr="00E83D14">
        <w:rPr>
          <w:rFonts w:ascii="Arial" w:hAnsi="Arial" w:cs="Arial"/>
          <w:sz w:val="24"/>
          <w:szCs w:val="24"/>
        </w:rPr>
        <w:t>Para Claves Presupuestales Existentes</w:t>
      </w:r>
    </w:p>
    <w:p w:rsidR="00AE1A93" w:rsidRPr="00E83D14" w:rsidRDefault="00AE1A93" w:rsidP="00AE1A93">
      <w:pPr>
        <w:pStyle w:val="Prrafodelista"/>
        <w:numPr>
          <w:ilvl w:val="1"/>
          <w:numId w:val="3"/>
        </w:numPr>
        <w:spacing w:line="259" w:lineRule="auto"/>
        <w:jc w:val="both"/>
        <w:rPr>
          <w:rFonts w:ascii="Arial" w:hAnsi="Arial" w:cs="Arial"/>
          <w:sz w:val="24"/>
          <w:szCs w:val="24"/>
        </w:rPr>
      </w:pPr>
      <w:r w:rsidRPr="00E83D14">
        <w:rPr>
          <w:rFonts w:ascii="Arial" w:hAnsi="Arial" w:cs="Arial"/>
          <w:sz w:val="24"/>
          <w:szCs w:val="24"/>
        </w:rPr>
        <w:t>Para Nuevas Claves Presupuestales</w:t>
      </w:r>
    </w:p>
    <w:p w:rsidR="00AE1A93" w:rsidRDefault="00AE1A93" w:rsidP="00AE1A93">
      <w:pPr>
        <w:pStyle w:val="Prrafodelista"/>
        <w:numPr>
          <w:ilvl w:val="1"/>
          <w:numId w:val="3"/>
        </w:numPr>
        <w:spacing w:line="259" w:lineRule="auto"/>
        <w:jc w:val="both"/>
        <w:rPr>
          <w:rFonts w:ascii="Arial" w:hAnsi="Arial" w:cs="Arial"/>
          <w:sz w:val="24"/>
          <w:szCs w:val="24"/>
        </w:rPr>
      </w:pPr>
      <w:r w:rsidRPr="00E83D14">
        <w:rPr>
          <w:rFonts w:ascii="Arial" w:hAnsi="Arial" w:cs="Arial"/>
          <w:sz w:val="24"/>
          <w:szCs w:val="24"/>
        </w:rPr>
        <w:t>Recalendarizaciones</w:t>
      </w:r>
    </w:p>
    <w:p w:rsidR="00AE1A93" w:rsidRPr="00E83D14" w:rsidRDefault="00AE1A93" w:rsidP="00AE1A93">
      <w:pPr>
        <w:pStyle w:val="Prrafodelista"/>
        <w:spacing w:line="259" w:lineRule="auto"/>
        <w:ind w:left="792"/>
        <w:jc w:val="both"/>
        <w:rPr>
          <w:rFonts w:ascii="Arial" w:hAnsi="Arial" w:cs="Arial"/>
          <w:sz w:val="24"/>
          <w:szCs w:val="24"/>
        </w:rPr>
      </w:pPr>
    </w:p>
    <w:p w:rsidR="00AE1A93" w:rsidRPr="009B5DD7" w:rsidRDefault="00AE1A93" w:rsidP="00AE1A93">
      <w:pPr>
        <w:pStyle w:val="Prrafodelista"/>
        <w:numPr>
          <w:ilvl w:val="0"/>
          <w:numId w:val="3"/>
        </w:numPr>
        <w:spacing w:line="360" w:lineRule="auto"/>
        <w:jc w:val="both"/>
        <w:rPr>
          <w:rFonts w:ascii="Arial" w:hAnsi="Arial" w:cs="Arial"/>
          <w:sz w:val="24"/>
          <w:szCs w:val="24"/>
        </w:rPr>
      </w:pPr>
      <w:r w:rsidRPr="009B5DD7">
        <w:rPr>
          <w:rFonts w:ascii="Arial" w:hAnsi="Arial" w:cs="Arial"/>
          <w:sz w:val="24"/>
          <w:szCs w:val="24"/>
        </w:rPr>
        <w:t>GLOSARIO</w:t>
      </w:r>
    </w:p>
    <w:p w:rsidR="00AE1A93" w:rsidRPr="00352691" w:rsidRDefault="00AE1A93" w:rsidP="00AE1A93">
      <w:pPr>
        <w:spacing w:line="360" w:lineRule="auto"/>
        <w:jc w:val="both"/>
        <w:rPr>
          <w:rFonts w:ascii="Arial" w:hAnsi="Arial" w:cs="Arial"/>
          <w:sz w:val="24"/>
          <w:szCs w:val="24"/>
        </w:rPr>
      </w:pPr>
    </w:p>
    <w:p w:rsidR="00AE1A93" w:rsidRDefault="00AE1A93" w:rsidP="00AE1A93">
      <w:pPr>
        <w:spacing w:line="360" w:lineRule="auto"/>
        <w:jc w:val="both"/>
        <w:rPr>
          <w:rFonts w:ascii="Arial" w:hAnsi="Arial" w:cs="Arial"/>
          <w:sz w:val="24"/>
          <w:szCs w:val="24"/>
        </w:rPr>
      </w:pPr>
    </w:p>
    <w:p w:rsidR="00AE1A93" w:rsidRDefault="00AE1A93" w:rsidP="00AE1A93">
      <w:pPr>
        <w:spacing w:line="360" w:lineRule="auto"/>
        <w:jc w:val="both"/>
        <w:rPr>
          <w:rFonts w:ascii="Arial" w:hAnsi="Arial" w:cs="Arial"/>
          <w:sz w:val="24"/>
          <w:szCs w:val="24"/>
        </w:rPr>
      </w:pPr>
    </w:p>
    <w:p w:rsidR="00AE1A93" w:rsidRDefault="00AE1A93" w:rsidP="00AE1A93">
      <w:pPr>
        <w:spacing w:line="360" w:lineRule="auto"/>
        <w:jc w:val="both"/>
        <w:rPr>
          <w:rFonts w:ascii="Arial" w:hAnsi="Arial" w:cs="Arial"/>
          <w:sz w:val="24"/>
          <w:szCs w:val="24"/>
        </w:rPr>
      </w:pPr>
    </w:p>
    <w:p w:rsidR="00AE1A93" w:rsidRDefault="00AE1A93" w:rsidP="00AE1A93">
      <w:pPr>
        <w:spacing w:line="360" w:lineRule="auto"/>
        <w:jc w:val="both"/>
        <w:rPr>
          <w:rFonts w:ascii="Arial" w:hAnsi="Arial" w:cs="Arial"/>
          <w:sz w:val="24"/>
          <w:szCs w:val="24"/>
        </w:rPr>
      </w:pPr>
    </w:p>
    <w:p w:rsidR="00AE1A93" w:rsidRDefault="00AE1A93" w:rsidP="00AE1A93">
      <w:pPr>
        <w:spacing w:line="360" w:lineRule="auto"/>
        <w:jc w:val="both"/>
        <w:rPr>
          <w:rFonts w:ascii="Arial" w:hAnsi="Arial" w:cs="Arial"/>
          <w:sz w:val="24"/>
          <w:szCs w:val="24"/>
        </w:rPr>
      </w:pPr>
    </w:p>
    <w:p w:rsidR="00AE1A93" w:rsidRDefault="00AE1A93" w:rsidP="00AE1A93">
      <w:pPr>
        <w:spacing w:line="360" w:lineRule="auto"/>
        <w:jc w:val="both"/>
        <w:rPr>
          <w:rFonts w:ascii="Arial" w:hAnsi="Arial" w:cs="Arial"/>
          <w:sz w:val="24"/>
          <w:szCs w:val="24"/>
        </w:rPr>
      </w:pPr>
    </w:p>
    <w:p w:rsidR="00AE1A93" w:rsidRDefault="00AE1A93" w:rsidP="00AE1A93">
      <w:pPr>
        <w:spacing w:line="360" w:lineRule="auto"/>
        <w:jc w:val="both"/>
        <w:rPr>
          <w:rFonts w:ascii="Arial" w:hAnsi="Arial" w:cs="Arial"/>
          <w:sz w:val="24"/>
          <w:szCs w:val="24"/>
        </w:rPr>
      </w:pPr>
    </w:p>
    <w:p w:rsidR="00AE1A93" w:rsidRDefault="00AE1A93" w:rsidP="00AE1A93">
      <w:pPr>
        <w:spacing w:line="360" w:lineRule="auto"/>
        <w:jc w:val="both"/>
        <w:rPr>
          <w:rFonts w:ascii="Arial" w:hAnsi="Arial" w:cs="Arial"/>
          <w:sz w:val="24"/>
          <w:szCs w:val="24"/>
        </w:rPr>
      </w:pPr>
    </w:p>
    <w:p w:rsidR="00AE1A93" w:rsidRDefault="00AE1A93" w:rsidP="00AE1A93">
      <w:pPr>
        <w:spacing w:line="360" w:lineRule="auto"/>
        <w:jc w:val="both"/>
        <w:rPr>
          <w:rFonts w:ascii="Arial" w:hAnsi="Arial" w:cs="Arial"/>
          <w:sz w:val="24"/>
          <w:szCs w:val="24"/>
        </w:rPr>
      </w:pPr>
    </w:p>
    <w:p w:rsidR="00AE1A93" w:rsidRDefault="00AE1A93" w:rsidP="00AE1A93">
      <w:pPr>
        <w:spacing w:line="360" w:lineRule="auto"/>
        <w:jc w:val="both"/>
        <w:rPr>
          <w:rFonts w:ascii="Arial" w:hAnsi="Arial" w:cs="Arial"/>
          <w:sz w:val="24"/>
          <w:szCs w:val="24"/>
        </w:rPr>
      </w:pPr>
    </w:p>
    <w:p w:rsidR="00AE1A93" w:rsidRDefault="00AE1A93" w:rsidP="00AE1A93">
      <w:pPr>
        <w:spacing w:line="360" w:lineRule="auto"/>
        <w:jc w:val="both"/>
        <w:rPr>
          <w:rFonts w:ascii="Arial" w:hAnsi="Arial" w:cs="Arial"/>
          <w:sz w:val="24"/>
          <w:szCs w:val="24"/>
        </w:rPr>
      </w:pPr>
    </w:p>
    <w:p w:rsidR="00AE1A93" w:rsidRDefault="00AE1A93" w:rsidP="00AE1A93">
      <w:pPr>
        <w:spacing w:line="360" w:lineRule="auto"/>
        <w:jc w:val="both"/>
        <w:rPr>
          <w:rFonts w:ascii="Arial" w:hAnsi="Arial" w:cs="Arial"/>
          <w:sz w:val="24"/>
          <w:szCs w:val="24"/>
        </w:rPr>
      </w:pPr>
    </w:p>
    <w:p w:rsidR="00AE1A93" w:rsidRDefault="00AE1A93" w:rsidP="00AE1A93">
      <w:pPr>
        <w:spacing w:line="360" w:lineRule="auto"/>
        <w:jc w:val="both"/>
        <w:rPr>
          <w:rFonts w:ascii="Arial" w:hAnsi="Arial" w:cs="Arial"/>
          <w:sz w:val="24"/>
          <w:szCs w:val="24"/>
        </w:rPr>
      </w:pPr>
    </w:p>
    <w:p w:rsidR="00AE1A93" w:rsidRDefault="00AE1A93" w:rsidP="00AE1A93">
      <w:pPr>
        <w:spacing w:line="360" w:lineRule="auto"/>
        <w:jc w:val="both"/>
        <w:rPr>
          <w:rFonts w:ascii="Arial" w:hAnsi="Arial" w:cs="Arial"/>
          <w:sz w:val="24"/>
          <w:szCs w:val="24"/>
        </w:rPr>
      </w:pPr>
    </w:p>
    <w:p w:rsidR="00AE1A93" w:rsidRDefault="00AE1A93" w:rsidP="00AE1A93">
      <w:pPr>
        <w:spacing w:line="360" w:lineRule="auto"/>
        <w:jc w:val="both"/>
        <w:rPr>
          <w:rFonts w:ascii="Arial" w:hAnsi="Arial" w:cs="Arial"/>
          <w:sz w:val="24"/>
          <w:szCs w:val="24"/>
        </w:rPr>
      </w:pPr>
    </w:p>
    <w:p w:rsidR="00AE1A93" w:rsidRDefault="00AE1A93" w:rsidP="00AE1A93">
      <w:pPr>
        <w:spacing w:line="360" w:lineRule="auto"/>
        <w:jc w:val="both"/>
        <w:rPr>
          <w:rFonts w:ascii="Arial" w:hAnsi="Arial" w:cs="Arial"/>
          <w:sz w:val="24"/>
          <w:szCs w:val="24"/>
        </w:rPr>
      </w:pPr>
    </w:p>
    <w:p w:rsidR="00AE1A93" w:rsidRDefault="00AE1A93" w:rsidP="00AE1A93">
      <w:pPr>
        <w:spacing w:line="360" w:lineRule="auto"/>
        <w:jc w:val="both"/>
        <w:rPr>
          <w:rFonts w:ascii="Arial" w:hAnsi="Arial" w:cs="Arial"/>
          <w:sz w:val="24"/>
          <w:szCs w:val="24"/>
        </w:rPr>
      </w:pPr>
    </w:p>
    <w:p w:rsidR="00AE1A93" w:rsidRDefault="00AE1A93" w:rsidP="00AE1A93">
      <w:pPr>
        <w:spacing w:line="360" w:lineRule="auto"/>
        <w:jc w:val="both"/>
        <w:rPr>
          <w:rFonts w:ascii="Arial" w:hAnsi="Arial" w:cs="Arial"/>
          <w:sz w:val="24"/>
          <w:szCs w:val="24"/>
        </w:rPr>
      </w:pPr>
    </w:p>
    <w:p w:rsidR="00AE1A93" w:rsidRPr="009B5DD7" w:rsidRDefault="00AE1A93" w:rsidP="00AE1A93">
      <w:pPr>
        <w:spacing w:line="360" w:lineRule="auto"/>
        <w:jc w:val="both"/>
        <w:rPr>
          <w:rFonts w:ascii="Arial" w:hAnsi="Arial" w:cs="Arial"/>
          <w:sz w:val="24"/>
          <w:szCs w:val="24"/>
        </w:rPr>
      </w:pPr>
    </w:p>
    <w:p w:rsidR="00AE1A93" w:rsidRPr="009B5DD7" w:rsidRDefault="00AE1A93" w:rsidP="00AE1A93">
      <w:pPr>
        <w:spacing w:line="360" w:lineRule="auto"/>
        <w:rPr>
          <w:rFonts w:ascii="Arial" w:hAnsi="Arial" w:cs="Arial"/>
          <w:sz w:val="24"/>
          <w:szCs w:val="24"/>
        </w:rPr>
      </w:pPr>
      <w:r w:rsidRPr="009B5DD7">
        <w:rPr>
          <w:rFonts w:ascii="Arial" w:hAnsi="Arial" w:cs="Arial"/>
          <w:b/>
          <w:sz w:val="24"/>
          <w:szCs w:val="24"/>
        </w:rPr>
        <w:t>INTRODUCCIÓN AL MANUAL DE PROGRAMACIÓN DEL PRESUPUESTO</w:t>
      </w:r>
    </w:p>
    <w:p w:rsidR="00AE1A93" w:rsidRPr="009B5DD7" w:rsidRDefault="00AE1A93" w:rsidP="00AE1A93">
      <w:pPr>
        <w:spacing w:line="360" w:lineRule="auto"/>
        <w:jc w:val="both"/>
        <w:rPr>
          <w:rFonts w:ascii="Arial" w:hAnsi="Arial" w:cs="Arial"/>
          <w:sz w:val="24"/>
          <w:szCs w:val="24"/>
        </w:rPr>
      </w:pPr>
      <w:r>
        <w:rPr>
          <w:rFonts w:ascii="Arial" w:hAnsi="Arial" w:cs="Arial"/>
          <w:sz w:val="24"/>
          <w:szCs w:val="24"/>
        </w:rPr>
        <w:t>El Presupuesto de Egresos 2023 del Municipio de Zapopan es un</w:t>
      </w:r>
      <w:r w:rsidRPr="009B5DD7">
        <w:rPr>
          <w:rFonts w:ascii="Arial" w:hAnsi="Arial" w:cs="Arial"/>
          <w:sz w:val="24"/>
          <w:szCs w:val="24"/>
        </w:rPr>
        <w:t xml:space="preserve">a herramienta </w:t>
      </w:r>
      <w:r>
        <w:rPr>
          <w:rFonts w:ascii="Arial" w:hAnsi="Arial" w:cs="Arial"/>
          <w:sz w:val="24"/>
          <w:szCs w:val="24"/>
        </w:rPr>
        <w:t>que permite estimar</w:t>
      </w:r>
      <w:r w:rsidRPr="009B5DD7">
        <w:rPr>
          <w:rFonts w:ascii="Arial" w:hAnsi="Arial" w:cs="Arial"/>
          <w:sz w:val="24"/>
          <w:szCs w:val="24"/>
        </w:rPr>
        <w:t xml:space="preserve"> los Ingresos y Egresos del </w:t>
      </w:r>
      <w:r>
        <w:rPr>
          <w:rFonts w:ascii="Arial" w:hAnsi="Arial" w:cs="Arial"/>
          <w:sz w:val="24"/>
          <w:szCs w:val="24"/>
        </w:rPr>
        <w:t>Municipio</w:t>
      </w:r>
      <w:r w:rsidRPr="009B5DD7">
        <w:rPr>
          <w:rFonts w:ascii="Arial" w:hAnsi="Arial" w:cs="Arial"/>
          <w:sz w:val="24"/>
          <w:szCs w:val="24"/>
        </w:rPr>
        <w:t xml:space="preserve"> para el </w:t>
      </w:r>
      <w:r>
        <w:rPr>
          <w:rFonts w:ascii="Arial" w:hAnsi="Arial" w:cs="Arial"/>
          <w:sz w:val="24"/>
          <w:szCs w:val="24"/>
        </w:rPr>
        <w:t xml:space="preserve">pleno </w:t>
      </w:r>
      <w:r w:rsidRPr="009B5DD7">
        <w:rPr>
          <w:rFonts w:ascii="Arial" w:hAnsi="Arial" w:cs="Arial"/>
          <w:sz w:val="24"/>
          <w:szCs w:val="24"/>
        </w:rPr>
        <w:t>ejercicio de la gobernanza municipal, dando cumplimiento a normas y leyes fiscales y administrativas, así como al Plan Mu</w:t>
      </w:r>
      <w:r>
        <w:rPr>
          <w:rFonts w:ascii="Arial" w:hAnsi="Arial" w:cs="Arial"/>
          <w:sz w:val="24"/>
          <w:szCs w:val="24"/>
        </w:rPr>
        <w:t>nicipal de Desarrollo y Gobernanza 2021-2024.</w:t>
      </w:r>
    </w:p>
    <w:p w:rsidR="00AE1A93" w:rsidRPr="009B5DD7" w:rsidRDefault="00AE1A93" w:rsidP="00AE1A93">
      <w:pPr>
        <w:spacing w:line="360" w:lineRule="auto"/>
        <w:jc w:val="both"/>
        <w:rPr>
          <w:rFonts w:ascii="Arial" w:hAnsi="Arial" w:cs="Arial"/>
          <w:sz w:val="24"/>
          <w:szCs w:val="24"/>
        </w:rPr>
      </w:pPr>
      <w:r>
        <w:rPr>
          <w:rFonts w:ascii="Arial" w:hAnsi="Arial" w:cs="Arial"/>
          <w:sz w:val="24"/>
          <w:szCs w:val="24"/>
        </w:rPr>
        <w:t>La Tesorería Municipal</w:t>
      </w:r>
      <w:r w:rsidRPr="009B5DD7">
        <w:rPr>
          <w:rFonts w:ascii="Arial" w:hAnsi="Arial" w:cs="Arial"/>
          <w:sz w:val="24"/>
          <w:szCs w:val="24"/>
        </w:rPr>
        <w:t xml:space="preserve">, </w:t>
      </w:r>
      <w:r>
        <w:rPr>
          <w:rFonts w:ascii="Arial" w:hAnsi="Arial" w:cs="Arial"/>
          <w:sz w:val="24"/>
          <w:szCs w:val="24"/>
        </w:rPr>
        <w:t>ha</w:t>
      </w:r>
      <w:r w:rsidRPr="009B5DD7">
        <w:rPr>
          <w:rFonts w:ascii="Arial" w:hAnsi="Arial" w:cs="Arial"/>
          <w:sz w:val="24"/>
          <w:szCs w:val="24"/>
        </w:rPr>
        <w:t xml:space="preserve"> elaborado el presente Manual de Programación del Presupues</w:t>
      </w:r>
      <w:r>
        <w:rPr>
          <w:rFonts w:ascii="Arial" w:hAnsi="Arial" w:cs="Arial"/>
          <w:sz w:val="24"/>
          <w:szCs w:val="24"/>
        </w:rPr>
        <w:t>to para el ejercicio fiscal 2023,</w:t>
      </w:r>
      <w:r w:rsidRPr="009B5DD7">
        <w:rPr>
          <w:rFonts w:ascii="Arial" w:hAnsi="Arial" w:cs="Arial"/>
          <w:sz w:val="24"/>
          <w:szCs w:val="24"/>
        </w:rPr>
        <w:t xml:space="preserve"> </w:t>
      </w:r>
      <w:r>
        <w:rPr>
          <w:rFonts w:ascii="Arial" w:hAnsi="Arial" w:cs="Arial"/>
          <w:sz w:val="24"/>
          <w:szCs w:val="24"/>
        </w:rPr>
        <w:t>a fin</w:t>
      </w:r>
      <w:r w:rsidRPr="009B5DD7">
        <w:rPr>
          <w:rFonts w:ascii="Arial" w:hAnsi="Arial" w:cs="Arial"/>
          <w:sz w:val="24"/>
          <w:szCs w:val="24"/>
        </w:rPr>
        <w:t xml:space="preserve"> de transparentar el proceso técni</w:t>
      </w:r>
      <w:r>
        <w:rPr>
          <w:rFonts w:ascii="Arial" w:hAnsi="Arial" w:cs="Arial"/>
          <w:sz w:val="24"/>
          <w:szCs w:val="24"/>
        </w:rPr>
        <w:t>co o programación por medio del</w:t>
      </w:r>
      <w:r w:rsidRPr="009B5DD7">
        <w:rPr>
          <w:rFonts w:ascii="Arial" w:hAnsi="Arial" w:cs="Arial"/>
          <w:sz w:val="24"/>
          <w:szCs w:val="24"/>
        </w:rPr>
        <w:t xml:space="preserve"> cual se realiza el ejercicio del Gasto Público. </w:t>
      </w:r>
    </w:p>
    <w:p w:rsidR="00AE1A93" w:rsidRPr="009B5DD7" w:rsidRDefault="00AE1A93" w:rsidP="00AE1A93">
      <w:pPr>
        <w:spacing w:line="360" w:lineRule="auto"/>
        <w:jc w:val="both"/>
        <w:rPr>
          <w:rFonts w:ascii="Arial" w:hAnsi="Arial" w:cs="Arial"/>
          <w:sz w:val="24"/>
          <w:szCs w:val="24"/>
        </w:rPr>
      </w:pPr>
      <w:r w:rsidRPr="009B5DD7">
        <w:rPr>
          <w:rFonts w:ascii="Arial" w:hAnsi="Arial" w:cs="Arial"/>
          <w:sz w:val="24"/>
          <w:szCs w:val="24"/>
        </w:rPr>
        <w:t xml:space="preserve">La Planificación del Presupuesto es un ejercicio técnico y centralizado al interior de la Administración que estima los ingresos que percibe el Municipio para después realizar el ejercicio de planeación del Gasto Público, frente a problemas y retos específicos de la sociedad </w:t>
      </w:r>
      <w:proofErr w:type="spellStart"/>
      <w:r w:rsidRPr="009B5DD7">
        <w:rPr>
          <w:rFonts w:ascii="Arial" w:hAnsi="Arial" w:cs="Arial"/>
          <w:sz w:val="24"/>
          <w:szCs w:val="24"/>
        </w:rPr>
        <w:t>zapopana</w:t>
      </w:r>
      <w:proofErr w:type="spellEnd"/>
      <w:r w:rsidRPr="009B5DD7">
        <w:rPr>
          <w:rFonts w:ascii="Arial" w:hAnsi="Arial" w:cs="Arial"/>
          <w:sz w:val="24"/>
          <w:szCs w:val="24"/>
        </w:rPr>
        <w:t>.</w:t>
      </w:r>
    </w:p>
    <w:p w:rsidR="00AE1A93" w:rsidRPr="009B5DD7" w:rsidRDefault="00AE1A93" w:rsidP="00AE1A93">
      <w:pPr>
        <w:spacing w:line="360" w:lineRule="auto"/>
        <w:jc w:val="both"/>
        <w:rPr>
          <w:rFonts w:ascii="Arial" w:hAnsi="Arial" w:cs="Arial"/>
          <w:sz w:val="24"/>
          <w:szCs w:val="24"/>
          <w:u w:val="single"/>
        </w:rPr>
      </w:pPr>
      <w:r w:rsidRPr="009B5DD7">
        <w:rPr>
          <w:rFonts w:ascii="Arial" w:hAnsi="Arial" w:cs="Arial"/>
          <w:sz w:val="24"/>
          <w:szCs w:val="24"/>
        </w:rPr>
        <w:t xml:space="preserve">Bajo esta consideración se plantea que la planeación del Presupuesto de Egresos Municipal esté orientada a posibles escenarios y respuestas de la autoridad a fin de propiciar el combate a situaciones de desigualdad, promover el desarrollo económico, la construcción de comunidad, la seguridad pública, la </w:t>
      </w:r>
      <w:r>
        <w:rPr>
          <w:rFonts w:ascii="Arial" w:hAnsi="Arial" w:cs="Arial"/>
          <w:sz w:val="24"/>
          <w:szCs w:val="24"/>
        </w:rPr>
        <w:t xml:space="preserve">dotación de servicios públicos, entre otros, para de esta manera, </w:t>
      </w:r>
      <w:r w:rsidRPr="009B5DD7">
        <w:rPr>
          <w:rFonts w:ascii="Arial" w:hAnsi="Arial" w:cs="Arial"/>
          <w:sz w:val="24"/>
          <w:szCs w:val="24"/>
        </w:rPr>
        <w:t>contribuir al desarrollo integral del Municipio.</w:t>
      </w:r>
    </w:p>
    <w:p w:rsidR="00AE1A93" w:rsidRPr="009B5DD7" w:rsidRDefault="00AE1A93" w:rsidP="00AE1A93">
      <w:pPr>
        <w:spacing w:line="360" w:lineRule="auto"/>
        <w:jc w:val="both"/>
        <w:rPr>
          <w:rFonts w:ascii="Arial" w:hAnsi="Arial" w:cs="Arial"/>
          <w:sz w:val="24"/>
          <w:szCs w:val="24"/>
        </w:rPr>
      </w:pPr>
      <w:r w:rsidRPr="009B5DD7">
        <w:rPr>
          <w:rFonts w:ascii="Arial" w:hAnsi="Arial" w:cs="Arial"/>
          <w:sz w:val="24"/>
          <w:szCs w:val="24"/>
        </w:rPr>
        <w:t>El Presupuesto de Egresos Municipal, es el documento que rige el gasto del gobierno en un ejercicio fiscal, el cual contiene los objetivos del gob</w:t>
      </w:r>
      <w:r>
        <w:rPr>
          <w:rFonts w:ascii="Arial" w:hAnsi="Arial" w:cs="Arial"/>
          <w:sz w:val="24"/>
          <w:szCs w:val="24"/>
        </w:rPr>
        <w:t>ierno y sus políticas públicas; l</w:t>
      </w:r>
      <w:r w:rsidRPr="009B5DD7">
        <w:rPr>
          <w:rFonts w:ascii="Arial" w:hAnsi="Arial" w:cs="Arial"/>
          <w:sz w:val="24"/>
          <w:szCs w:val="24"/>
        </w:rPr>
        <w:t xml:space="preserve">a definición y programación del presupuesto se sustenta en la agenda pública del Municipio, en sus acciones gubernamentales, así como en sus políticas de </w:t>
      </w:r>
      <w:proofErr w:type="spellStart"/>
      <w:r w:rsidRPr="009B5DD7">
        <w:rPr>
          <w:rFonts w:ascii="Arial" w:hAnsi="Arial" w:cs="Arial"/>
          <w:sz w:val="24"/>
          <w:szCs w:val="24"/>
        </w:rPr>
        <w:t>presupuestación</w:t>
      </w:r>
      <w:proofErr w:type="spellEnd"/>
      <w:r w:rsidRPr="009B5DD7">
        <w:rPr>
          <w:rFonts w:ascii="Arial" w:hAnsi="Arial" w:cs="Arial"/>
          <w:sz w:val="24"/>
          <w:szCs w:val="24"/>
        </w:rPr>
        <w:t xml:space="preserve"> basadas en e</w:t>
      </w:r>
      <w:r>
        <w:rPr>
          <w:rFonts w:ascii="Arial" w:hAnsi="Arial" w:cs="Arial"/>
          <w:sz w:val="24"/>
          <w:szCs w:val="24"/>
        </w:rPr>
        <w:t>l Plan Municipal de Desarrollo y Gobernanza 2021-2024.</w:t>
      </w:r>
    </w:p>
    <w:p w:rsidR="00AE1A93" w:rsidRPr="009B5DD7" w:rsidRDefault="00AE1A93" w:rsidP="00AE1A93">
      <w:pPr>
        <w:spacing w:line="360" w:lineRule="auto"/>
        <w:jc w:val="both"/>
        <w:rPr>
          <w:rFonts w:ascii="Arial" w:hAnsi="Arial" w:cs="Arial"/>
          <w:sz w:val="24"/>
          <w:szCs w:val="24"/>
        </w:rPr>
      </w:pPr>
      <w:r>
        <w:rPr>
          <w:rFonts w:ascii="Arial" w:hAnsi="Arial" w:cs="Arial"/>
          <w:sz w:val="24"/>
          <w:szCs w:val="24"/>
        </w:rPr>
        <w:t>El presente</w:t>
      </w:r>
      <w:r w:rsidRPr="009B5DD7">
        <w:rPr>
          <w:rFonts w:ascii="Arial" w:hAnsi="Arial" w:cs="Arial"/>
          <w:sz w:val="24"/>
          <w:szCs w:val="24"/>
        </w:rPr>
        <w:t xml:space="preserve"> manual tiene como objetivo brindar directrices a las Unidades Ejecutoras del Gasto en la formulación de sus proyectos de presupuesto, con el fin </w:t>
      </w:r>
      <w:r w:rsidRPr="009B5DD7">
        <w:rPr>
          <w:rFonts w:ascii="Arial" w:hAnsi="Arial" w:cs="Arial"/>
          <w:sz w:val="24"/>
          <w:szCs w:val="24"/>
        </w:rPr>
        <w:lastRenderedPageBreak/>
        <w:t>de que la Tesorería Municipal, unidad que se encarga de llevar la Hacienda Pública Municipal, facilite la integración y el ejercicio del Proyecto de Presupuesto de Egresos Municipa</w:t>
      </w:r>
      <w:r>
        <w:rPr>
          <w:rFonts w:ascii="Arial" w:hAnsi="Arial" w:cs="Arial"/>
          <w:sz w:val="24"/>
          <w:szCs w:val="24"/>
        </w:rPr>
        <w:t>l para el ejercicio fiscal 2023.</w:t>
      </w:r>
    </w:p>
    <w:p w:rsidR="00AE1A93" w:rsidRPr="009B5DD7" w:rsidRDefault="00AE1A93" w:rsidP="00AE1A93">
      <w:pPr>
        <w:pStyle w:val="Prrafodelista"/>
        <w:numPr>
          <w:ilvl w:val="0"/>
          <w:numId w:val="2"/>
        </w:numPr>
        <w:spacing w:after="0" w:line="360" w:lineRule="auto"/>
        <w:jc w:val="both"/>
        <w:rPr>
          <w:rFonts w:ascii="Arial" w:hAnsi="Arial" w:cs="Arial"/>
          <w:b/>
          <w:sz w:val="24"/>
          <w:szCs w:val="24"/>
        </w:rPr>
      </w:pPr>
      <w:r w:rsidRPr="009B5DD7">
        <w:rPr>
          <w:rFonts w:ascii="Arial" w:hAnsi="Arial" w:cs="Arial"/>
          <w:b/>
          <w:sz w:val="24"/>
          <w:szCs w:val="24"/>
        </w:rPr>
        <w:t>CRITERIOS</w:t>
      </w:r>
    </w:p>
    <w:p w:rsidR="00AE1A93" w:rsidRPr="009B5DD7" w:rsidRDefault="00AE1A93" w:rsidP="00AE1A93">
      <w:pPr>
        <w:spacing w:after="0" w:line="360" w:lineRule="auto"/>
        <w:jc w:val="both"/>
        <w:rPr>
          <w:rFonts w:ascii="Arial" w:hAnsi="Arial" w:cs="Arial"/>
          <w:sz w:val="32"/>
          <w:szCs w:val="24"/>
        </w:rPr>
      </w:pPr>
      <w:r w:rsidRPr="009B5DD7">
        <w:rPr>
          <w:rFonts w:ascii="Arial" w:hAnsi="Arial" w:cs="Arial"/>
          <w:sz w:val="24"/>
          <w:szCs w:val="24"/>
        </w:rPr>
        <w:t xml:space="preserve">El ejercicio del gasto público municipal se encuentra sujeto a lo establecido por la </w:t>
      </w:r>
      <w:r w:rsidRPr="009B5DD7">
        <w:rPr>
          <w:rFonts w:ascii="Arial" w:hAnsi="Arial" w:cs="Arial"/>
          <w:b/>
          <w:sz w:val="24"/>
          <w:szCs w:val="24"/>
        </w:rPr>
        <w:t>Constitución Política de los Estados Unidos Mexicanos</w:t>
      </w:r>
      <w:r w:rsidRPr="009B5DD7">
        <w:rPr>
          <w:rFonts w:ascii="Arial" w:hAnsi="Arial" w:cs="Arial"/>
          <w:sz w:val="24"/>
          <w:szCs w:val="24"/>
        </w:rPr>
        <w:t xml:space="preserve">, </w:t>
      </w:r>
      <w:r>
        <w:rPr>
          <w:rFonts w:ascii="Arial" w:hAnsi="Arial" w:cs="Arial"/>
          <w:sz w:val="24"/>
          <w:szCs w:val="24"/>
        </w:rPr>
        <w:t>la</w:t>
      </w:r>
      <w:r w:rsidRPr="009B5DD7">
        <w:rPr>
          <w:rFonts w:ascii="Arial" w:hAnsi="Arial" w:cs="Arial"/>
          <w:sz w:val="24"/>
          <w:szCs w:val="24"/>
        </w:rPr>
        <w:t xml:space="preserve"> cual señala en su artículo 134 lo siguiente:</w:t>
      </w:r>
    </w:p>
    <w:p w:rsidR="00AE1A93" w:rsidRPr="009B5DD7" w:rsidRDefault="00AE1A93" w:rsidP="00AE1A93">
      <w:pPr>
        <w:spacing w:after="0" w:line="360" w:lineRule="auto"/>
        <w:ind w:left="720"/>
        <w:jc w:val="both"/>
        <w:rPr>
          <w:rFonts w:ascii="Arial" w:eastAsia="Times New Roman" w:hAnsi="Arial" w:cs="Arial"/>
          <w:b/>
          <w:bCs/>
          <w:i/>
          <w:sz w:val="24"/>
          <w:szCs w:val="20"/>
        </w:rPr>
      </w:pPr>
    </w:p>
    <w:p w:rsidR="00AE1A93" w:rsidRPr="006B1746" w:rsidRDefault="00AE1A93" w:rsidP="00AE1A93">
      <w:pPr>
        <w:spacing w:after="0" w:line="240" w:lineRule="auto"/>
        <w:ind w:left="720" w:firstLine="720"/>
        <w:jc w:val="both"/>
        <w:rPr>
          <w:rFonts w:ascii="Arial" w:eastAsia="Times New Roman" w:hAnsi="Arial" w:cs="Arial"/>
          <w:i/>
          <w:color w:val="000000"/>
          <w:sz w:val="24"/>
          <w:szCs w:val="24"/>
        </w:rPr>
      </w:pPr>
      <w:r w:rsidRPr="006B1746">
        <w:rPr>
          <w:rFonts w:ascii="Arial" w:eastAsia="Times New Roman" w:hAnsi="Arial" w:cs="Arial"/>
          <w:b/>
          <w:bCs/>
          <w:i/>
          <w:color w:val="000000"/>
          <w:sz w:val="24"/>
          <w:szCs w:val="24"/>
        </w:rPr>
        <w:t>“Artículo 134.</w:t>
      </w:r>
      <w:r w:rsidRPr="006B1746">
        <w:rPr>
          <w:rFonts w:ascii="Arial" w:eastAsia="Times New Roman" w:hAnsi="Arial" w:cs="Arial"/>
          <w:i/>
          <w:color w:val="000000"/>
          <w:sz w:val="24"/>
          <w:szCs w:val="24"/>
        </w:rPr>
        <w:t> </w:t>
      </w:r>
      <w:r w:rsidRPr="006B1746">
        <w:rPr>
          <w:rFonts w:ascii="Arial" w:hAnsi="Arial" w:cs="Arial"/>
          <w:i/>
          <w:sz w:val="24"/>
        </w:rPr>
        <w:t>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w:t>
      </w:r>
    </w:p>
    <w:p w:rsidR="00AE1A93" w:rsidRPr="006B1746" w:rsidRDefault="00AE1A93" w:rsidP="00AE1A93">
      <w:pPr>
        <w:spacing w:after="0" w:line="240" w:lineRule="auto"/>
        <w:ind w:left="720" w:firstLine="720"/>
        <w:jc w:val="both"/>
        <w:rPr>
          <w:rFonts w:ascii="Arial" w:eastAsia="Times New Roman" w:hAnsi="Arial" w:cs="Arial"/>
          <w:i/>
          <w:color w:val="000000"/>
          <w:sz w:val="24"/>
          <w:szCs w:val="24"/>
        </w:rPr>
      </w:pPr>
      <w:r w:rsidRPr="006B1746">
        <w:rPr>
          <w:rFonts w:ascii="Arial" w:eastAsia="Times New Roman" w:hAnsi="Arial" w:cs="Arial"/>
          <w:i/>
          <w:color w:val="000000"/>
          <w:sz w:val="24"/>
          <w:szCs w:val="24"/>
        </w:rPr>
        <w:t> </w:t>
      </w:r>
    </w:p>
    <w:p w:rsidR="00AE1A93" w:rsidRPr="006B1746" w:rsidRDefault="00AE1A93" w:rsidP="00AE1A93">
      <w:pPr>
        <w:spacing w:after="0" w:line="240" w:lineRule="auto"/>
        <w:ind w:left="720"/>
        <w:jc w:val="both"/>
        <w:rPr>
          <w:rFonts w:ascii="Arial" w:hAnsi="Arial" w:cs="Arial"/>
          <w:i/>
          <w:sz w:val="24"/>
        </w:rPr>
      </w:pPr>
      <w:r w:rsidRPr="006B1746">
        <w:rPr>
          <w:rFonts w:ascii="Arial" w:hAnsi="Arial" w:cs="Arial"/>
          <w:i/>
          <w:sz w:val="24"/>
        </w:rPr>
        <w:t>Los resultados del ejercicio de dichos recursos serán evaluados por las instancias técnicas que establezcan, respectivamente, la Federación y las entidades federativas, con el objeto de propiciar que los recursos económicos se asignen en los respectivos presupuestos en los términos del párrafo precedente. Lo anterior, sin menoscabo de lo dispuesto en los artículos 26, Apartado C, 74, fracción VI y 79 de esta Constitución.</w:t>
      </w:r>
    </w:p>
    <w:p w:rsidR="00AE1A93" w:rsidRPr="006B1746" w:rsidRDefault="00AE1A93" w:rsidP="00AE1A93">
      <w:pPr>
        <w:spacing w:after="0" w:line="240" w:lineRule="auto"/>
        <w:ind w:left="720"/>
        <w:jc w:val="both"/>
        <w:rPr>
          <w:rFonts w:ascii="Arial" w:eastAsia="Times New Roman" w:hAnsi="Arial" w:cs="Arial"/>
          <w:i/>
          <w:color w:val="000000"/>
          <w:sz w:val="24"/>
          <w:szCs w:val="24"/>
        </w:rPr>
      </w:pPr>
    </w:p>
    <w:p w:rsidR="00AE1A93" w:rsidRPr="006B1746" w:rsidRDefault="00AE1A93" w:rsidP="00AE1A93">
      <w:pPr>
        <w:spacing w:after="0" w:line="240" w:lineRule="auto"/>
        <w:ind w:left="720"/>
        <w:jc w:val="both"/>
        <w:rPr>
          <w:rFonts w:ascii="Arial" w:eastAsia="Times New Roman" w:hAnsi="Arial" w:cs="Arial"/>
          <w:i/>
          <w:color w:val="000000"/>
          <w:sz w:val="24"/>
          <w:szCs w:val="24"/>
        </w:rPr>
      </w:pPr>
      <w:r w:rsidRPr="006B1746">
        <w:rPr>
          <w:rFonts w:ascii="Arial" w:eastAsia="Times New Roman" w:hAnsi="Arial" w:cs="Arial"/>
          <w:i/>
          <w:color w:val="000000"/>
          <w:sz w:val="24"/>
          <w:szCs w:val="24"/>
        </w:rPr>
        <w:t>Las adquisiciones, arrendamientos y enajenaciones de todo tipo de bienes, prestación de servicios de cualquier naturaleza y la contratación de obra que realicen, se adjudicarán o llevarán a cabo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y demás circunstancias pertinentes.</w:t>
      </w:r>
    </w:p>
    <w:p w:rsidR="00AE1A93" w:rsidRPr="006B1746" w:rsidRDefault="00AE1A93" w:rsidP="00AE1A93">
      <w:pPr>
        <w:spacing w:after="0" w:line="240" w:lineRule="auto"/>
        <w:ind w:firstLine="289"/>
        <w:jc w:val="both"/>
        <w:rPr>
          <w:rFonts w:ascii="Arial" w:eastAsia="Times New Roman" w:hAnsi="Arial" w:cs="Arial"/>
          <w:i/>
          <w:color w:val="000000"/>
          <w:sz w:val="24"/>
          <w:szCs w:val="24"/>
        </w:rPr>
      </w:pPr>
      <w:r w:rsidRPr="006B1746">
        <w:rPr>
          <w:rFonts w:ascii="Arial" w:eastAsia="Times New Roman" w:hAnsi="Arial" w:cs="Arial"/>
          <w:i/>
          <w:color w:val="000000"/>
          <w:sz w:val="24"/>
          <w:szCs w:val="24"/>
        </w:rPr>
        <w:t> </w:t>
      </w:r>
    </w:p>
    <w:p w:rsidR="00AE1A93" w:rsidRPr="006B1746" w:rsidRDefault="00AE1A93" w:rsidP="00AE1A93">
      <w:pPr>
        <w:spacing w:after="0" w:line="240" w:lineRule="auto"/>
        <w:ind w:left="720"/>
        <w:jc w:val="both"/>
        <w:rPr>
          <w:rFonts w:ascii="Arial" w:eastAsia="Times New Roman" w:hAnsi="Arial" w:cs="Arial"/>
          <w:i/>
          <w:color w:val="000000"/>
          <w:sz w:val="24"/>
          <w:szCs w:val="24"/>
        </w:rPr>
      </w:pPr>
      <w:r w:rsidRPr="006B1746">
        <w:rPr>
          <w:rFonts w:ascii="Arial" w:eastAsia="Times New Roman" w:hAnsi="Arial" w:cs="Arial"/>
          <w:i/>
          <w:color w:val="000000"/>
          <w:sz w:val="24"/>
          <w:szCs w:val="24"/>
        </w:rPr>
        <w:t>Cuando las licitaciones a que hace referencia el párrafo anterior no sean idóneas para asegurar dichas condiciones, las leyes establecerán las bases, procedimientos, reglas, requisitos y demás elementos para acreditar la economía, eficacia, eficiencia, imparcialidad y honradez que aseguren las mejores condiciones para el Estado.</w:t>
      </w:r>
    </w:p>
    <w:p w:rsidR="00AE1A93" w:rsidRPr="006B1746" w:rsidRDefault="00AE1A93" w:rsidP="00AE1A93">
      <w:pPr>
        <w:spacing w:after="0" w:line="240" w:lineRule="auto"/>
        <w:ind w:firstLine="289"/>
        <w:jc w:val="both"/>
        <w:rPr>
          <w:rFonts w:ascii="Arial" w:eastAsia="Times New Roman" w:hAnsi="Arial" w:cs="Arial"/>
          <w:i/>
          <w:color w:val="000000"/>
          <w:sz w:val="24"/>
          <w:szCs w:val="24"/>
        </w:rPr>
      </w:pPr>
      <w:r w:rsidRPr="006B1746">
        <w:rPr>
          <w:rFonts w:ascii="Arial" w:eastAsia="Times New Roman" w:hAnsi="Arial" w:cs="Arial"/>
          <w:i/>
          <w:color w:val="000000"/>
          <w:sz w:val="24"/>
          <w:szCs w:val="24"/>
        </w:rPr>
        <w:t> </w:t>
      </w:r>
    </w:p>
    <w:p w:rsidR="00AE1A93" w:rsidRPr="006B1746" w:rsidRDefault="00AE1A93" w:rsidP="00AE1A93">
      <w:pPr>
        <w:spacing w:after="0" w:line="240" w:lineRule="auto"/>
        <w:ind w:left="720"/>
        <w:jc w:val="both"/>
        <w:rPr>
          <w:rFonts w:ascii="Arial" w:hAnsi="Arial" w:cs="Arial"/>
          <w:i/>
          <w:sz w:val="24"/>
          <w:szCs w:val="24"/>
        </w:rPr>
      </w:pPr>
      <w:r w:rsidRPr="006B1746">
        <w:rPr>
          <w:rFonts w:ascii="Arial" w:hAnsi="Arial" w:cs="Arial"/>
          <w:i/>
          <w:sz w:val="24"/>
          <w:szCs w:val="24"/>
        </w:rPr>
        <w:t>El manejo de recursos económicos federales por parte de las entidades federativas, los municipios y las demarcaciones territoriales de la Ciudad de México, se sujetará a las bases de este artículo y a las leyes reglamentarias. La evaluación sobre el ejercicio de dichos recursos se realizará por las instancias técnicas de las entidades federativas a que se refiere el párrafo segundo de este artículo.</w:t>
      </w:r>
    </w:p>
    <w:p w:rsidR="00AE1A93" w:rsidRPr="006B1746" w:rsidRDefault="00AE1A93" w:rsidP="00AE1A93">
      <w:pPr>
        <w:spacing w:after="0" w:line="240" w:lineRule="auto"/>
        <w:ind w:left="720"/>
        <w:jc w:val="both"/>
        <w:rPr>
          <w:rFonts w:ascii="Arial" w:eastAsia="Times New Roman" w:hAnsi="Arial" w:cs="Arial"/>
          <w:i/>
          <w:iCs/>
          <w:color w:val="0000FF"/>
          <w:sz w:val="24"/>
          <w:szCs w:val="24"/>
        </w:rPr>
      </w:pPr>
    </w:p>
    <w:p w:rsidR="00AE1A93" w:rsidRPr="006B1746" w:rsidRDefault="00AE1A93" w:rsidP="00AE1A93">
      <w:pPr>
        <w:spacing w:after="0" w:line="240" w:lineRule="auto"/>
        <w:ind w:left="720"/>
        <w:jc w:val="both"/>
        <w:rPr>
          <w:rFonts w:ascii="Arial" w:eastAsia="Times New Roman" w:hAnsi="Arial" w:cs="Arial"/>
          <w:i/>
          <w:color w:val="000000"/>
          <w:sz w:val="24"/>
          <w:szCs w:val="24"/>
        </w:rPr>
      </w:pPr>
      <w:r w:rsidRPr="006B1746">
        <w:rPr>
          <w:rFonts w:ascii="Arial" w:eastAsia="Times New Roman" w:hAnsi="Arial" w:cs="Arial"/>
          <w:i/>
          <w:color w:val="000000"/>
          <w:sz w:val="24"/>
          <w:szCs w:val="24"/>
        </w:rPr>
        <w:t>Los servidores públicos serán responsables del cumplimiento de estas bases en los términos del Título Cuarto de esta Constitución.</w:t>
      </w:r>
    </w:p>
    <w:p w:rsidR="00AE1A93" w:rsidRPr="006B1746" w:rsidRDefault="00AE1A93" w:rsidP="00AE1A93">
      <w:pPr>
        <w:spacing w:after="0" w:line="240" w:lineRule="auto"/>
        <w:ind w:firstLine="289"/>
        <w:jc w:val="both"/>
        <w:rPr>
          <w:rFonts w:ascii="Arial" w:eastAsia="Times New Roman" w:hAnsi="Arial" w:cs="Arial"/>
          <w:i/>
          <w:color w:val="000000"/>
          <w:sz w:val="24"/>
          <w:szCs w:val="24"/>
        </w:rPr>
      </w:pPr>
      <w:r w:rsidRPr="006B1746">
        <w:rPr>
          <w:rFonts w:ascii="Arial" w:eastAsia="Times New Roman" w:hAnsi="Arial" w:cs="Arial"/>
          <w:i/>
          <w:color w:val="000000"/>
          <w:sz w:val="24"/>
          <w:szCs w:val="24"/>
        </w:rPr>
        <w:t> </w:t>
      </w:r>
    </w:p>
    <w:p w:rsidR="00AE1A93" w:rsidRPr="006B1746" w:rsidRDefault="00AE1A93" w:rsidP="00AE1A93">
      <w:pPr>
        <w:spacing w:after="0" w:line="240" w:lineRule="auto"/>
        <w:ind w:left="720"/>
        <w:jc w:val="both"/>
        <w:rPr>
          <w:rFonts w:ascii="Arial" w:hAnsi="Arial" w:cs="Arial"/>
          <w:i/>
          <w:sz w:val="24"/>
          <w:szCs w:val="24"/>
        </w:rPr>
      </w:pPr>
      <w:r w:rsidRPr="006B1746">
        <w:rPr>
          <w:rFonts w:ascii="Arial" w:hAnsi="Arial" w:cs="Arial"/>
          <w:i/>
          <w:sz w:val="24"/>
          <w:szCs w:val="24"/>
        </w:rPr>
        <w:t>Los servidores públicos de la Federación, las entidades federativas, los Municipios y las demarcaciones territoriales de la Ciudad de México, tienen en todo tiempo la obligación de aplicar con imparcialidad los recursos públicos que están bajo su responsabilidad, sin influir en la equidad de la competencia entre los partidos políticos.</w:t>
      </w:r>
    </w:p>
    <w:p w:rsidR="00AE1A93" w:rsidRPr="006B1746" w:rsidRDefault="00AE1A93" w:rsidP="00AE1A93">
      <w:pPr>
        <w:spacing w:after="0" w:line="240" w:lineRule="auto"/>
        <w:ind w:left="720"/>
        <w:jc w:val="both"/>
        <w:rPr>
          <w:rFonts w:ascii="Arial" w:eastAsia="Times New Roman" w:hAnsi="Arial" w:cs="Arial"/>
          <w:i/>
          <w:color w:val="000000"/>
          <w:sz w:val="24"/>
          <w:szCs w:val="24"/>
        </w:rPr>
      </w:pPr>
    </w:p>
    <w:p w:rsidR="00AE1A93" w:rsidRPr="006B1746" w:rsidRDefault="00AE1A93" w:rsidP="00AE1A93">
      <w:pPr>
        <w:spacing w:after="0" w:line="240" w:lineRule="auto"/>
        <w:ind w:left="720"/>
        <w:jc w:val="both"/>
        <w:rPr>
          <w:rFonts w:ascii="Arial" w:eastAsia="Times New Roman" w:hAnsi="Arial" w:cs="Arial"/>
          <w:i/>
          <w:iCs/>
          <w:color w:val="0000FF"/>
          <w:sz w:val="24"/>
          <w:szCs w:val="24"/>
          <w:lang w:val="x-none"/>
        </w:rPr>
      </w:pPr>
      <w:r w:rsidRPr="006B1746">
        <w:rPr>
          <w:rFonts w:ascii="Arial" w:eastAsia="Times New Roman" w:hAnsi="Arial" w:cs="Arial"/>
          <w:i/>
          <w:color w:val="000000"/>
          <w:sz w:val="24"/>
          <w:szCs w:val="24"/>
        </w:rPr>
        <w:t>La propaganda, bajo cualquier modalidad de comunicación social, que difundan como tales, los poderes públicos, los órganos autónomos, las dependencias y entidades de la administración pública y cualquier otro ente de los tres órdenes de gobierno, deberá tener carácter institucional y fines informativos, educativos o de orientación social. En ningún caso esta propaganda incluirá nombres, imágenes, voces o símbolos que impliquen promoción personalizada de cualquier servidor público.</w:t>
      </w:r>
    </w:p>
    <w:p w:rsidR="00AE1A93" w:rsidRPr="006B1746" w:rsidRDefault="00AE1A93" w:rsidP="00AE1A93">
      <w:pPr>
        <w:spacing w:after="0" w:line="240" w:lineRule="auto"/>
        <w:ind w:left="720"/>
        <w:jc w:val="both"/>
        <w:rPr>
          <w:rFonts w:ascii="Arial" w:eastAsia="Times New Roman" w:hAnsi="Arial" w:cs="Arial"/>
          <w:i/>
          <w:color w:val="000000"/>
          <w:sz w:val="24"/>
          <w:szCs w:val="24"/>
        </w:rPr>
      </w:pPr>
    </w:p>
    <w:p w:rsidR="00AE1A93" w:rsidRPr="005A474D" w:rsidRDefault="00AE1A93" w:rsidP="00AE1A93">
      <w:pPr>
        <w:spacing w:after="0" w:line="240" w:lineRule="auto"/>
        <w:ind w:left="720"/>
        <w:jc w:val="both"/>
        <w:rPr>
          <w:rFonts w:ascii="Arial" w:eastAsia="Times New Roman" w:hAnsi="Arial" w:cs="Arial"/>
          <w:i/>
          <w:color w:val="000000"/>
          <w:sz w:val="24"/>
          <w:szCs w:val="24"/>
        </w:rPr>
      </w:pPr>
      <w:r w:rsidRPr="006B1746">
        <w:rPr>
          <w:rFonts w:ascii="Arial" w:eastAsia="Times New Roman" w:hAnsi="Arial" w:cs="Arial"/>
          <w:i/>
          <w:color w:val="000000"/>
          <w:sz w:val="24"/>
          <w:szCs w:val="24"/>
        </w:rPr>
        <w:t>Las leyes, en sus respectivos ámbitos de aplicación, garantizarán el estricto cumplimiento de lo previsto en los dos párrafos anteriores, incluyendo el régimen de sanciones a que haya lugar.”</w:t>
      </w:r>
    </w:p>
    <w:p w:rsidR="00AE1A93" w:rsidRPr="009B5DD7" w:rsidRDefault="00AE1A93" w:rsidP="00AE1A93">
      <w:pPr>
        <w:spacing w:after="0" w:line="360" w:lineRule="auto"/>
        <w:ind w:left="720"/>
        <w:jc w:val="both"/>
        <w:rPr>
          <w:rFonts w:ascii="Arial" w:eastAsia="Times New Roman" w:hAnsi="Arial" w:cs="Arial"/>
          <w:i/>
          <w:sz w:val="24"/>
          <w:szCs w:val="20"/>
        </w:rPr>
      </w:pPr>
    </w:p>
    <w:p w:rsidR="00AE1A93" w:rsidRDefault="00AE1A93" w:rsidP="00AE1A93">
      <w:pPr>
        <w:spacing w:after="0" w:line="360" w:lineRule="auto"/>
        <w:jc w:val="both"/>
        <w:rPr>
          <w:rFonts w:ascii="Arial" w:eastAsia="Times New Roman" w:hAnsi="Arial" w:cs="Arial"/>
          <w:sz w:val="24"/>
          <w:szCs w:val="20"/>
        </w:rPr>
      </w:pPr>
      <w:r w:rsidRPr="009B5DD7">
        <w:rPr>
          <w:rFonts w:ascii="Arial" w:eastAsia="Times New Roman" w:hAnsi="Arial" w:cs="Arial"/>
          <w:sz w:val="24"/>
          <w:szCs w:val="20"/>
        </w:rPr>
        <w:t>De</w:t>
      </w:r>
      <w:r>
        <w:rPr>
          <w:rFonts w:ascii="Arial" w:eastAsia="Times New Roman" w:hAnsi="Arial" w:cs="Arial"/>
          <w:sz w:val="24"/>
          <w:szCs w:val="20"/>
        </w:rPr>
        <w:t xml:space="preserve"> la misma manera </w:t>
      </w:r>
      <w:r w:rsidRPr="009B5DD7">
        <w:rPr>
          <w:rFonts w:ascii="Arial" w:eastAsia="Times New Roman" w:hAnsi="Arial" w:cs="Arial"/>
          <w:sz w:val="24"/>
          <w:szCs w:val="20"/>
        </w:rPr>
        <w:t>la Ley de Hacienda Municipal del Estado de Jali</w:t>
      </w:r>
      <w:r>
        <w:rPr>
          <w:rFonts w:ascii="Arial" w:eastAsia="Times New Roman" w:hAnsi="Arial" w:cs="Arial"/>
          <w:sz w:val="24"/>
          <w:szCs w:val="20"/>
        </w:rPr>
        <w:t>sco señala:</w:t>
      </w:r>
    </w:p>
    <w:p w:rsidR="00AE1A93" w:rsidRPr="00AD2962" w:rsidRDefault="00AE1A93" w:rsidP="00AE1A93">
      <w:pPr>
        <w:jc w:val="both"/>
        <w:rPr>
          <w:rFonts w:ascii="Arial" w:hAnsi="Arial" w:cs="Arial"/>
          <w:b/>
          <w:bCs/>
          <w:sz w:val="24"/>
          <w:szCs w:val="24"/>
        </w:rPr>
      </w:pPr>
    </w:p>
    <w:p w:rsidR="00AE1A93" w:rsidRPr="006B1746" w:rsidRDefault="00AE1A93" w:rsidP="00AE1A93">
      <w:pPr>
        <w:tabs>
          <w:tab w:val="left" w:pos="851"/>
        </w:tabs>
        <w:ind w:left="851"/>
        <w:jc w:val="both"/>
        <w:rPr>
          <w:rFonts w:ascii="Arial" w:hAnsi="Arial" w:cs="Arial"/>
          <w:i/>
          <w:sz w:val="24"/>
          <w:szCs w:val="24"/>
        </w:rPr>
      </w:pPr>
      <w:r w:rsidRPr="006B1746">
        <w:rPr>
          <w:rFonts w:ascii="Arial" w:hAnsi="Arial" w:cs="Arial"/>
          <w:b/>
          <w:i/>
          <w:sz w:val="24"/>
          <w:szCs w:val="24"/>
        </w:rPr>
        <w:t>“Artículo 213</w:t>
      </w:r>
      <w:r w:rsidRPr="006B1746">
        <w:rPr>
          <w:rFonts w:ascii="Arial" w:hAnsi="Arial" w:cs="Arial"/>
          <w:i/>
          <w:sz w:val="24"/>
          <w:szCs w:val="24"/>
        </w:rPr>
        <w:t>. La estructura del proyecto de presupuesto de egresos, tendrá una base programática y se le dará una sustentación lo suficientemente amplia, que abarque todas las responsabilidades del Gobierno Municipal por conducto de todas sus entidades y dependencias”.</w:t>
      </w:r>
    </w:p>
    <w:p w:rsidR="00AE1A93" w:rsidRPr="006B1746" w:rsidRDefault="00AE1A93" w:rsidP="00AE1A93">
      <w:pPr>
        <w:tabs>
          <w:tab w:val="left" w:pos="851"/>
        </w:tabs>
        <w:ind w:left="851"/>
        <w:jc w:val="both"/>
        <w:rPr>
          <w:rFonts w:ascii="Arial" w:hAnsi="Arial" w:cs="Arial"/>
          <w:i/>
          <w:sz w:val="24"/>
          <w:szCs w:val="24"/>
        </w:rPr>
      </w:pPr>
      <w:r w:rsidRPr="006B1746">
        <w:rPr>
          <w:rFonts w:ascii="Arial" w:hAnsi="Arial" w:cs="Arial"/>
          <w:b/>
          <w:i/>
          <w:sz w:val="24"/>
          <w:szCs w:val="24"/>
        </w:rPr>
        <w:t>“Artículo 214</w:t>
      </w:r>
      <w:r w:rsidRPr="006B1746">
        <w:rPr>
          <w:rFonts w:ascii="Arial" w:hAnsi="Arial" w:cs="Arial"/>
          <w:i/>
          <w:sz w:val="24"/>
          <w:szCs w:val="24"/>
        </w:rPr>
        <w:t>. El proyecto de Presupuesto de Egresos del Municipio se integrará con los documentos que se refieren a:</w:t>
      </w:r>
    </w:p>
    <w:p w:rsidR="00AE1A93" w:rsidRPr="006B1746" w:rsidRDefault="00AE1A93" w:rsidP="00AE1A93">
      <w:pPr>
        <w:tabs>
          <w:tab w:val="left" w:pos="851"/>
        </w:tabs>
        <w:ind w:left="851"/>
        <w:jc w:val="both"/>
        <w:rPr>
          <w:rFonts w:ascii="Arial" w:hAnsi="Arial" w:cs="Arial"/>
          <w:i/>
          <w:sz w:val="24"/>
          <w:szCs w:val="24"/>
        </w:rPr>
      </w:pPr>
      <w:r w:rsidRPr="006B1746">
        <w:rPr>
          <w:rFonts w:ascii="Arial" w:hAnsi="Arial" w:cs="Arial"/>
          <w:i/>
          <w:sz w:val="24"/>
          <w:szCs w:val="24"/>
        </w:rPr>
        <w:t>I. Exposición de motivos en la que se señalen los efectos políticos, económicos y sociales que se pretendan lograr;</w:t>
      </w:r>
    </w:p>
    <w:p w:rsidR="00AE1A93" w:rsidRPr="006B1746" w:rsidRDefault="00AE1A93" w:rsidP="00AE1A93">
      <w:pPr>
        <w:tabs>
          <w:tab w:val="left" w:pos="851"/>
        </w:tabs>
        <w:ind w:left="851"/>
        <w:jc w:val="both"/>
        <w:rPr>
          <w:rFonts w:ascii="Arial" w:hAnsi="Arial" w:cs="Arial"/>
          <w:i/>
          <w:sz w:val="24"/>
          <w:szCs w:val="24"/>
        </w:rPr>
      </w:pPr>
      <w:r w:rsidRPr="006B1746">
        <w:rPr>
          <w:rFonts w:ascii="Arial" w:hAnsi="Arial" w:cs="Arial"/>
          <w:i/>
          <w:sz w:val="24"/>
          <w:szCs w:val="24"/>
        </w:rPr>
        <w:lastRenderedPageBreak/>
        <w:t>II. Descripción de los programas que integran el proyecto de presupuesto de egresos, señalando objetivos y prioridades globales, así como las dependencias y entes públicos municipales, responsables de su ejecución;</w:t>
      </w:r>
    </w:p>
    <w:p w:rsidR="00AE1A93" w:rsidRPr="006B1746" w:rsidRDefault="00AE1A93" w:rsidP="00AE1A93">
      <w:pPr>
        <w:tabs>
          <w:tab w:val="left" w:pos="851"/>
        </w:tabs>
        <w:autoSpaceDE w:val="0"/>
        <w:autoSpaceDN w:val="0"/>
        <w:adjustRightInd w:val="0"/>
        <w:ind w:left="851"/>
        <w:jc w:val="both"/>
        <w:rPr>
          <w:rFonts w:ascii="Arial" w:hAnsi="Arial" w:cs="Arial"/>
          <w:i/>
          <w:sz w:val="24"/>
          <w:szCs w:val="24"/>
        </w:rPr>
      </w:pPr>
      <w:r w:rsidRPr="006B1746">
        <w:rPr>
          <w:rFonts w:ascii="Arial" w:hAnsi="Arial" w:cs="Arial"/>
          <w:i/>
          <w:color w:val="000000"/>
          <w:sz w:val="24"/>
          <w:szCs w:val="24"/>
        </w:rPr>
        <w:t xml:space="preserve">III. Matrices de indicadores para resultados de cada una de las dependencias y entes públicos municipales; </w:t>
      </w:r>
    </w:p>
    <w:p w:rsidR="00AE1A93" w:rsidRPr="006B1746" w:rsidRDefault="00AE1A93" w:rsidP="00AE1A93">
      <w:pPr>
        <w:tabs>
          <w:tab w:val="left" w:pos="851"/>
        </w:tabs>
        <w:ind w:left="851"/>
        <w:jc w:val="both"/>
        <w:rPr>
          <w:rFonts w:ascii="Arial" w:hAnsi="Arial" w:cs="Arial"/>
          <w:i/>
          <w:sz w:val="24"/>
          <w:szCs w:val="24"/>
        </w:rPr>
      </w:pPr>
      <w:r w:rsidRPr="006B1746">
        <w:rPr>
          <w:rFonts w:ascii="Arial" w:hAnsi="Arial" w:cs="Arial"/>
          <w:i/>
          <w:sz w:val="24"/>
          <w:szCs w:val="24"/>
        </w:rPr>
        <w:t>IV. Informe de los avances en el cumplimiento de los objetivos y metas de desarrollo establecidas en el Plan Municipal y de cada una de las Matrices de Indicadores para Resultados aplicados durante el año;</w:t>
      </w:r>
    </w:p>
    <w:p w:rsidR="00AE1A93" w:rsidRPr="006B1746" w:rsidRDefault="00AE1A93" w:rsidP="00AE1A93">
      <w:pPr>
        <w:tabs>
          <w:tab w:val="left" w:pos="851"/>
        </w:tabs>
        <w:ind w:left="851"/>
        <w:jc w:val="both"/>
        <w:rPr>
          <w:rFonts w:ascii="Arial" w:hAnsi="Arial" w:cs="Arial"/>
          <w:i/>
          <w:sz w:val="24"/>
          <w:szCs w:val="24"/>
        </w:rPr>
      </w:pPr>
      <w:r w:rsidRPr="006B1746">
        <w:rPr>
          <w:rFonts w:ascii="Arial" w:hAnsi="Arial" w:cs="Arial"/>
          <w:i/>
          <w:sz w:val="24"/>
          <w:szCs w:val="24"/>
        </w:rPr>
        <w:t>V. Explicación y justificación de los principales programas, en especial de aquellos que abarquen dos o más ejercicios presupuestales; y de las diferentes partidas del presupuesto;</w:t>
      </w:r>
    </w:p>
    <w:p w:rsidR="00AE1A93" w:rsidRPr="006B1746" w:rsidRDefault="00AE1A93" w:rsidP="00AE1A93">
      <w:pPr>
        <w:tabs>
          <w:tab w:val="left" w:pos="851"/>
        </w:tabs>
        <w:ind w:left="851"/>
        <w:jc w:val="both"/>
        <w:rPr>
          <w:rFonts w:ascii="Arial" w:hAnsi="Arial" w:cs="Arial"/>
          <w:i/>
          <w:sz w:val="24"/>
          <w:szCs w:val="24"/>
        </w:rPr>
      </w:pPr>
      <w:r w:rsidRPr="006B1746">
        <w:rPr>
          <w:rFonts w:ascii="Arial" w:hAnsi="Arial" w:cs="Arial"/>
          <w:i/>
          <w:sz w:val="24"/>
          <w:szCs w:val="24"/>
        </w:rPr>
        <w:t>VI. Estimación de ingresos y proporción de gastos del ejercicio presupuestal para el que se proponen;</w:t>
      </w:r>
    </w:p>
    <w:p w:rsidR="00AE1A93" w:rsidRPr="006B1746" w:rsidRDefault="00AE1A93" w:rsidP="00AE1A93">
      <w:pPr>
        <w:tabs>
          <w:tab w:val="left" w:pos="851"/>
        </w:tabs>
        <w:ind w:left="851"/>
        <w:jc w:val="both"/>
        <w:rPr>
          <w:rFonts w:ascii="Arial" w:hAnsi="Arial" w:cs="Arial"/>
          <w:i/>
          <w:sz w:val="24"/>
          <w:szCs w:val="24"/>
        </w:rPr>
      </w:pPr>
      <w:r w:rsidRPr="006B1746">
        <w:rPr>
          <w:rFonts w:ascii="Arial" w:hAnsi="Arial" w:cs="Arial"/>
          <w:i/>
          <w:sz w:val="24"/>
          <w:szCs w:val="24"/>
        </w:rPr>
        <w:t>VII. Las proyecciones del presupuesto de egresos considerando los criterios generales de política económica y con base en los formatos que emita el Consejo Nacional de Armonización Contable y abarcarán un periodo de tres años en adición al ejercicio fiscal en cuestión, las que se revisarán y, en su caso, se adecuarán anualmente en los ejercicios subsecuentes;</w:t>
      </w:r>
    </w:p>
    <w:p w:rsidR="00AE1A93" w:rsidRPr="006B1746" w:rsidRDefault="00AE1A93" w:rsidP="00AE1A93">
      <w:pPr>
        <w:tabs>
          <w:tab w:val="left" w:pos="851"/>
          <w:tab w:val="left" w:pos="1418"/>
        </w:tabs>
        <w:ind w:left="851"/>
        <w:jc w:val="both"/>
        <w:rPr>
          <w:rFonts w:ascii="Arial" w:hAnsi="Arial" w:cs="Arial"/>
          <w:i/>
          <w:sz w:val="24"/>
          <w:szCs w:val="24"/>
        </w:rPr>
      </w:pPr>
      <w:r w:rsidRPr="006B1746">
        <w:rPr>
          <w:rFonts w:ascii="Arial" w:hAnsi="Arial" w:cs="Arial"/>
          <w:i/>
          <w:sz w:val="24"/>
          <w:szCs w:val="24"/>
        </w:rPr>
        <w:t>VIII. Presentación según su clasificación: por dependencia, por objeto del gasto y programática;</w:t>
      </w:r>
    </w:p>
    <w:p w:rsidR="00AE1A93" w:rsidRPr="006B1746" w:rsidRDefault="00AE1A93" w:rsidP="00AE1A93">
      <w:pPr>
        <w:tabs>
          <w:tab w:val="left" w:pos="851"/>
          <w:tab w:val="left" w:pos="1418"/>
        </w:tabs>
        <w:ind w:left="851"/>
        <w:jc w:val="both"/>
        <w:rPr>
          <w:rFonts w:ascii="Arial" w:hAnsi="Arial" w:cs="Arial"/>
          <w:i/>
          <w:sz w:val="24"/>
          <w:szCs w:val="24"/>
        </w:rPr>
      </w:pPr>
      <w:r w:rsidRPr="006B1746">
        <w:rPr>
          <w:rFonts w:ascii="Arial" w:hAnsi="Arial" w:cs="Arial"/>
          <w:i/>
          <w:sz w:val="24"/>
          <w:szCs w:val="24"/>
        </w:rPr>
        <w:t>IX. Ingresos y gastos estimados del ejercicio presupuestal en curso;</w:t>
      </w:r>
    </w:p>
    <w:p w:rsidR="00AE1A93" w:rsidRPr="006B1746" w:rsidRDefault="00AE1A93" w:rsidP="00AE1A93">
      <w:pPr>
        <w:tabs>
          <w:tab w:val="left" w:pos="851"/>
          <w:tab w:val="left" w:pos="1418"/>
        </w:tabs>
        <w:ind w:left="851"/>
        <w:jc w:val="both"/>
        <w:rPr>
          <w:rFonts w:ascii="Arial" w:hAnsi="Arial" w:cs="Arial"/>
          <w:i/>
          <w:sz w:val="24"/>
          <w:szCs w:val="24"/>
        </w:rPr>
      </w:pPr>
      <w:r w:rsidRPr="006B1746">
        <w:rPr>
          <w:rFonts w:ascii="Arial" w:hAnsi="Arial" w:cs="Arial"/>
          <w:i/>
          <w:sz w:val="24"/>
          <w:szCs w:val="24"/>
        </w:rPr>
        <w:lastRenderedPageBreak/>
        <w:t xml:space="preserve">X. Situación de la deuda pública al fin del ejercicio presupuestal en curso y estimación de la que se tendrá al cierre del que se propone, incluyendo el saldo total de la deuda, condiciones de contratación, calendario de vencimiento de las obligaciones contraídas en el ejercicio inmediato anterior y la aplicación de los recursos a proyectos de inversión, así como su impacto en relación con el Presupuesto de Egresos; </w:t>
      </w:r>
    </w:p>
    <w:p w:rsidR="00AE1A93" w:rsidRPr="006B1746" w:rsidRDefault="00AE1A93" w:rsidP="00AE1A93">
      <w:pPr>
        <w:tabs>
          <w:tab w:val="left" w:pos="851"/>
          <w:tab w:val="left" w:pos="1418"/>
        </w:tabs>
        <w:ind w:left="851"/>
        <w:jc w:val="both"/>
        <w:rPr>
          <w:rFonts w:ascii="Arial" w:hAnsi="Arial" w:cs="Arial"/>
          <w:i/>
          <w:sz w:val="24"/>
          <w:szCs w:val="24"/>
        </w:rPr>
      </w:pPr>
      <w:r w:rsidRPr="006B1746">
        <w:rPr>
          <w:rFonts w:ascii="Arial" w:hAnsi="Arial" w:cs="Arial"/>
          <w:i/>
          <w:sz w:val="24"/>
          <w:szCs w:val="24"/>
        </w:rPr>
        <w:t>XI. Plantillas de personal por jornada y por nivel, conforme lo dispuesto en el artículo 10, fracción II, de la Ley de la Disciplina Financiera de las Entidades Federativas y los Municipios.</w:t>
      </w:r>
    </w:p>
    <w:p w:rsidR="00AE1A93" w:rsidRPr="006B1746" w:rsidRDefault="00AE1A93" w:rsidP="00AE1A93">
      <w:pPr>
        <w:tabs>
          <w:tab w:val="left" w:pos="851"/>
          <w:tab w:val="left" w:pos="1418"/>
        </w:tabs>
        <w:ind w:left="851"/>
        <w:jc w:val="both"/>
        <w:rPr>
          <w:rFonts w:ascii="Arial" w:hAnsi="Arial" w:cs="Arial"/>
          <w:i/>
          <w:sz w:val="24"/>
          <w:szCs w:val="24"/>
        </w:rPr>
      </w:pPr>
      <w:r w:rsidRPr="006B1746">
        <w:rPr>
          <w:rFonts w:ascii="Arial" w:hAnsi="Arial" w:cs="Arial"/>
          <w:i/>
          <w:sz w:val="24"/>
          <w:szCs w:val="24"/>
        </w:rPr>
        <w:t>Asimismo, un estudio actuarial de las pensiones de sus trabajadores, el cual como mínimo deberá actualizarse cada cuatro años. El estudio deberá incluir la población afiliada, la edad promedio, las características de las prestaciones otorgadas por la ley aplicable, el monto de reservas de pensiones, así como el periodo de suficiencia y el balance actuarial en valor presente;</w:t>
      </w:r>
    </w:p>
    <w:p w:rsidR="00AE1A93" w:rsidRPr="006B1746" w:rsidRDefault="00AE1A93" w:rsidP="00AE1A93">
      <w:pPr>
        <w:tabs>
          <w:tab w:val="left" w:pos="851"/>
          <w:tab w:val="left" w:pos="1418"/>
        </w:tabs>
        <w:ind w:left="851"/>
        <w:jc w:val="both"/>
        <w:rPr>
          <w:rFonts w:ascii="Arial" w:hAnsi="Arial" w:cs="Arial"/>
          <w:i/>
          <w:sz w:val="24"/>
          <w:szCs w:val="24"/>
        </w:rPr>
      </w:pPr>
      <w:r w:rsidRPr="006B1746">
        <w:rPr>
          <w:rFonts w:ascii="Arial" w:hAnsi="Arial" w:cs="Arial"/>
          <w:i/>
          <w:sz w:val="24"/>
          <w:szCs w:val="24"/>
        </w:rPr>
        <w:t xml:space="preserve">XII. Programas de obra pública o similar que detalle proyectos de obra, su ubicación, el costo por cada una y el número de habitantes que se verán beneficiados, así como la cantidad asignada para cada caso en el Presupuesto de Egresos; y el </w:t>
      </w:r>
      <w:r w:rsidRPr="006B1746">
        <w:rPr>
          <w:rFonts w:ascii="Arial" w:hAnsi="Arial" w:cs="Arial"/>
          <w:i/>
          <w:color w:val="000000"/>
          <w:sz w:val="24"/>
          <w:szCs w:val="24"/>
        </w:rPr>
        <w:t>capítulo específico que incorpore las erogaciones multianuales para proyectos de inversión en infraestructura;</w:t>
      </w:r>
    </w:p>
    <w:p w:rsidR="00AE1A93" w:rsidRPr="006B1746" w:rsidRDefault="00AE1A93" w:rsidP="00AE1A93">
      <w:pPr>
        <w:tabs>
          <w:tab w:val="left" w:pos="851"/>
        </w:tabs>
        <w:autoSpaceDE w:val="0"/>
        <w:autoSpaceDN w:val="0"/>
        <w:adjustRightInd w:val="0"/>
        <w:ind w:left="851"/>
        <w:jc w:val="both"/>
        <w:rPr>
          <w:rFonts w:ascii="Arial" w:hAnsi="Arial" w:cs="Arial"/>
          <w:i/>
          <w:color w:val="000000"/>
          <w:sz w:val="24"/>
          <w:szCs w:val="24"/>
        </w:rPr>
      </w:pPr>
      <w:r w:rsidRPr="006B1746">
        <w:rPr>
          <w:rFonts w:ascii="Arial" w:hAnsi="Arial" w:cs="Arial"/>
          <w:i/>
          <w:color w:val="000000"/>
          <w:sz w:val="24"/>
          <w:szCs w:val="24"/>
        </w:rPr>
        <w:t xml:space="preserve">XIII. Situación que guardan las obligaciones de pago derivadas de los contratos de asociación público-privada para el desarrollo de proyectos de </w:t>
      </w:r>
      <w:r w:rsidRPr="006B1746">
        <w:rPr>
          <w:rFonts w:ascii="Arial" w:hAnsi="Arial" w:cs="Arial"/>
          <w:i/>
          <w:color w:val="000000"/>
          <w:sz w:val="24"/>
          <w:szCs w:val="24"/>
        </w:rPr>
        <w:lastRenderedPageBreak/>
        <w:t xml:space="preserve">inversión en infraestructura anual o multianual, o de prestación de servicios que en ejercicios anteriores fueron autorizados por el Ayuntamiento; </w:t>
      </w:r>
    </w:p>
    <w:p w:rsidR="00AE1A93" w:rsidRPr="006B1746" w:rsidRDefault="00AE1A93" w:rsidP="00AE1A93">
      <w:pPr>
        <w:tabs>
          <w:tab w:val="left" w:pos="851"/>
        </w:tabs>
        <w:autoSpaceDE w:val="0"/>
        <w:autoSpaceDN w:val="0"/>
        <w:adjustRightInd w:val="0"/>
        <w:ind w:left="851"/>
        <w:jc w:val="both"/>
        <w:rPr>
          <w:rFonts w:ascii="Arial" w:hAnsi="Arial" w:cs="Arial"/>
          <w:i/>
          <w:color w:val="000000"/>
          <w:sz w:val="24"/>
          <w:szCs w:val="24"/>
        </w:rPr>
      </w:pPr>
      <w:r w:rsidRPr="006B1746">
        <w:rPr>
          <w:rFonts w:ascii="Arial" w:hAnsi="Arial" w:cs="Arial"/>
          <w:i/>
          <w:color w:val="000000"/>
          <w:sz w:val="24"/>
          <w:szCs w:val="24"/>
        </w:rPr>
        <w:t xml:space="preserve">XIV. Descripción de los riesgos relevantes para las finanzas municipales, incluyendo los montos de Deuda Contingente, acompañados de su propuesta de acción para enfrentarlos; </w:t>
      </w:r>
    </w:p>
    <w:p w:rsidR="00AE1A93" w:rsidRPr="006B1746" w:rsidRDefault="00AE1A93" w:rsidP="00AE1A93">
      <w:pPr>
        <w:tabs>
          <w:tab w:val="left" w:pos="851"/>
        </w:tabs>
        <w:autoSpaceDE w:val="0"/>
        <w:autoSpaceDN w:val="0"/>
        <w:adjustRightInd w:val="0"/>
        <w:ind w:left="851"/>
        <w:jc w:val="both"/>
        <w:rPr>
          <w:rFonts w:ascii="Arial" w:hAnsi="Arial" w:cs="Arial"/>
          <w:i/>
          <w:sz w:val="24"/>
          <w:szCs w:val="24"/>
        </w:rPr>
      </w:pPr>
      <w:r w:rsidRPr="006B1746">
        <w:rPr>
          <w:rFonts w:ascii="Arial" w:hAnsi="Arial" w:cs="Arial"/>
          <w:i/>
          <w:sz w:val="24"/>
          <w:szCs w:val="24"/>
        </w:rPr>
        <w:t>XV. Los resultados de las finanzas públicas que abarquen un periodo de los tres últimos años y el ejercicio fiscal en cuestión, de acuerdo con los formatos que emita el Consejo Nacional de Armonización Contable para este fin; y</w:t>
      </w:r>
    </w:p>
    <w:p w:rsidR="00AE1A93" w:rsidRPr="006B1746" w:rsidRDefault="00AE1A93" w:rsidP="00AE1A93">
      <w:pPr>
        <w:tabs>
          <w:tab w:val="left" w:pos="851"/>
        </w:tabs>
        <w:autoSpaceDE w:val="0"/>
        <w:autoSpaceDN w:val="0"/>
        <w:adjustRightInd w:val="0"/>
        <w:ind w:left="851"/>
        <w:jc w:val="both"/>
        <w:rPr>
          <w:rFonts w:ascii="Arial" w:hAnsi="Arial" w:cs="Arial"/>
          <w:i/>
          <w:color w:val="000000"/>
          <w:sz w:val="24"/>
          <w:szCs w:val="24"/>
        </w:rPr>
      </w:pPr>
      <w:r w:rsidRPr="006B1746">
        <w:rPr>
          <w:rFonts w:ascii="Arial" w:hAnsi="Arial" w:cs="Arial"/>
          <w:i/>
          <w:color w:val="000000"/>
          <w:sz w:val="24"/>
          <w:szCs w:val="24"/>
        </w:rPr>
        <w:t>XVI. En general, toda información que se considere útil para mostrar la propuesta en forma clara y completa”.</w:t>
      </w:r>
    </w:p>
    <w:p w:rsidR="00AE1A93" w:rsidRPr="00352691" w:rsidRDefault="00AE1A93" w:rsidP="00AE1A93">
      <w:pPr>
        <w:tabs>
          <w:tab w:val="left" w:pos="851"/>
        </w:tabs>
        <w:autoSpaceDE w:val="0"/>
        <w:autoSpaceDN w:val="0"/>
        <w:adjustRightInd w:val="0"/>
        <w:ind w:left="851"/>
        <w:jc w:val="both"/>
        <w:rPr>
          <w:rFonts w:ascii="Arial" w:hAnsi="Arial" w:cs="Arial"/>
          <w:color w:val="000000"/>
          <w:sz w:val="24"/>
          <w:szCs w:val="24"/>
        </w:rPr>
      </w:pPr>
      <w:r w:rsidRPr="00352691">
        <w:rPr>
          <w:rFonts w:ascii="Arial" w:hAnsi="Arial" w:cs="Arial"/>
          <w:color w:val="000000"/>
          <w:sz w:val="24"/>
          <w:szCs w:val="24"/>
        </w:rPr>
        <w:t xml:space="preserve">(….) </w:t>
      </w:r>
    </w:p>
    <w:p w:rsidR="00AE1A93" w:rsidRPr="006B1746" w:rsidRDefault="00AE1A93" w:rsidP="00AE1A93">
      <w:pPr>
        <w:tabs>
          <w:tab w:val="left" w:pos="851"/>
        </w:tabs>
        <w:spacing w:after="0" w:line="360" w:lineRule="auto"/>
        <w:ind w:left="720"/>
        <w:jc w:val="both"/>
        <w:rPr>
          <w:rFonts w:ascii="Arial" w:eastAsia="Times New Roman" w:hAnsi="Arial" w:cs="Arial"/>
          <w:i/>
          <w:sz w:val="24"/>
          <w:szCs w:val="24"/>
        </w:rPr>
      </w:pPr>
      <w:r w:rsidRPr="006B1746">
        <w:rPr>
          <w:rFonts w:ascii="Arial" w:eastAsia="Times New Roman" w:hAnsi="Arial" w:cs="Arial"/>
          <w:i/>
          <w:sz w:val="24"/>
          <w:szCs w:val="24"/>
        </w:rPr>
        <w:t>“</w:t>
      </w:r>
      <w:r w:rsidRPr="006B1746">
        <w:rPr>
          <w:rFonts w:ascii="Arial" w:eastAsia="Times New Roman" w:hAnsi="Arial" w:cs="Arial"/>
          <w:b/>
          <w:i/>
          <w:sz w:val="24"/>
          <w:szCs w:val="24"/>
        </w:rPr>
        <w:t>Artículo 216.</w:t>
      </w:r>
      <w:r w:rsidRPr="006B1746">
        <w:rPr>
          <w:rFonts w:ascii="Arial" w:eastAsia="Times New Roman" w:hAnsi="Arial" w:cs="Arial"/>
          <w:i/>
          <w:sz w:val="24"/>
          <w:szCs w:val="24"/>
        </w:rPr>
        <w:t xml:space="preserve"> El Presidente Municipal deberá presentar al Ayuntamiento, para su aprobación a más tardar el primer día hábil del mes de diciembre de cada año, el proyecto de presupuesto de egresos que reúna los requisitos señalados en esta ley, para ejercer en el año siguiente, y deberá transcurrir un plazo mínimo de diez días antes de que el Ayuntamiento proceda a su discusión.</w:t>
      </w:r>
    </w:p>
    <w:p w:rsidR="00AE1A93" w:rsidRPr="006B1746" w:rsidRDefault="00AE1A93" w:rsidP="00AE1A93">
      <w:pPr>
        <w:tabs>
          <w:tab w:val="left" w:pos="2160"/>
        </w:tabs>
        <w:spacing w:after="0" w:line="360" w:lineRule="auto"/>
        <w:ind w:left="720"/>
        <w:jc w:val="both"/>
        <w:rPr>
          <w:rFonts w:ascii="Arial" w:eastAsia="Times New Roman" w:hAnsi="Arial" w:cs="Arial"/>
          <w:i/>
          <w:szCs w:val="20"/>
        </w:rPr>
      </w:pPr>
      <w:r w:rsidRPr="006B1746">
        <w:rPr>
          <w:rFonts w:ascii="Arial" w:eastAsia="Times New Roman" w:hAnsi="Arial" w:cs="Arial"/>
          <w:i/>
          <w:szCs w:val="20"/>
        </w:rPr>
        <w:tab/>
      </w:r>
    </w:p>
    <w:p w:rsidR="00AE1A93" w:rsidRPr="006B1746" w:rsidRDefault="00AE1A93" w:rsidP="00AE1A93">
      <w:pPr>
        <w:spacing w:after="0" w:line="360" w:lineRule="auto"/>
        <w:ind w:left="720"/>
        <w:jc w:val="both"/>
        <w:rPr>
          <w:rFonts w:ascii="Arial" w:eastAsia="Times New Roman" w:hAnsi="Arial" w:cs="Arial"/>
          <w:i/>
          <w:szCs w:val="20"/>
        </w:rPr>
      </w:pPr>
      <w:r w:rsidRPr="006B1746">
        <w:rPr>
          <w:rFonts w:ascii="Arial" w:eastAsia="Times New Roman" w:hAnsi="Arial" w:cs="Arial"/>
          <w:b/>
          <w:i/>
          <w:szCs w:val="20"/>
        </w:rPr>
        <w:t>Artículo 217.</w:t>
      </w:r>
      <w:r w:rsidRPr="006B1746">
        <w:rPr>
          <w:rFonts w:ascii="Arial" w:eastAsia="Times New Roman" w:hAnsi="Arial" w:cs="Arial"/>
          <w:i/>
          <w:szCs w:val="20"/>
        </w:rPr>
        <w:t xml:space="preserve">  El Ayuntamiento dará trámite a la Iniciativa del proyecto de Presupuesto de Egresos presentado, procediendo a su estudio y análisis para su aprobación.</w:t>
      </w:r>
    </w:p>
    <w:p w:rsidR="00AE1A93" w:rsidRPr="006B1746" w:rsidRDefault="00AE1A93" w:rsidP="00AE1A93">
      <w:pPr>
        <w:spacing w:after="0" w:line="360" w:lineRule="auto"/>
        <w:ind w:left="720"/>
        <w:jc w:val="both"/>
        <w:rPr>
          <w:rFonts w:ascii="Arial" w:eastAsia="Times New Roman" w:hAnsi="Arial" w:cs="Arial"/>
          <w:i/>
          <w:szCs w:val="20"/>
        </w:rPr>
      </w:pPr>
    </w:p>
    <w:p w:rsidR="00AE1A93" w:rsidRPr="006B1746" w:rsidRDefault="00AE1A93" w:rsidP="00AE1A93">
      <w:pPr>
        <w:spacing w:after="0" w:line="360" w:lineRule="auto"/>
        <w:ind w:left="720"/>
        <w:jc w:val="both"/>
        <w:rPr>
          <w:rFonts w:ascii="Arial" w:eastAsia="Times New Roman" w:hAnsi="Arial" w:cs="Arial"/>
          <w:i/>
          <w:szCs w:val="20"/>
        </w:rPr>
      </w:pPr>
      <w:r w:rsidRPr="006B1746">
        <w:rPr>
          <w:rFonts w:ascii="Arial" w:eastAsia="Times New Roman" w:hAnsi="Arial" w:cs="Arial"/>
          <w:b/>
          <w:i/>
          <w:szCs w:val="20"/>
        </w:rPr>
        <w:t>Artículo 218.</w:t>
      </w:r>
      <w:r w:rsidRPr="006B1746">
        <w:rPr>
          <w:rFonts w:ascii="Arial" w:eastAsia="Times New Roman" w:hAnsi="Arial" w:cs="Arial"/>
          <w:i/>
          <w:szCs w:val="20"/>
        </w:rPr>
        <w:t xml:space="preserve"> El Presupuesto de Egresos deberá ser aprobado a más tardar el 30 de diciembre. En caso de que para el día 31 de diciembre no sea aprobado el </w:t>
      </w:r>
      <w:r w:rsidRPr="006B1746">
        <w:rPr>
          <w:rFonts w:ascii="Arial" w:eastAsia="Times New Roman" w:hAnsi="Arial" w:cs="Arial"/>
          <w:i/>
          <w:szCs w:val="20"/>
        </w:rPr>
        <w:lastRenderedPageBreak/>
        <w:t>Presupuesto de Egresos correspondiente se aplicará el ejercicio del año inmediato anterior, incluyendo sus modificaciones.”</w:t>
      </w:r>
    </w:p>
    <w:p w:rsidR="00AE1A93" w:rsidRPr="006B1746" w:rsidRDefault="00AE1A93" w:rsidP="00AE1A93">
      <w:pPr>
        <w:spacing w:after="0" w:line="360" w:lineRule="auto"/>
        <w:ind w:left="720"/>
        <w:jc w:val="both"/>
        <w:rPr>
          <w:rFonts w:ascii="Arial" w:eastAsia="Times New Roman" w:hAnsi="Arial" w:cs="Arial"/>
          <w:i/>
          <w:szCs w:val="20"/>
        </w:rPr>
      </w:pPr>
    </w:p>
    <w:p w:rsidR="00AE1A93" w:rsidRPr="006B1746" w:rsidRDefault="00AE1A93" w:rsidP="00AE1A93">
      <w:pPr>
        <w:spacing w:after="0" w:line="360" w:lineRule="auto"/>
        <w:ind w:left="720"/>
        <w:jc w:val="both"/>
        <w:rPr>
          <w:rFonts w:ascii="Arial" w:eastAsia="Times New Roman" w:hAnsi="Arial" w:cs="Arial"/>
          <w:i/>
          <w:szCs w:val="20"/>
        </w:rPr>
      </w:pPr>
      <w:r w:rsidRPr="006B1746">
        <w:rPr>
          <w:rFonts w:ascii="Arial" w:eastAsia="Times New Roman" w:hAnsi="Arial" w:cs="Arial"/>
          <w:i/>
          <w:szCs w:val="20"/>
        </w:rPr>
        <w:t xml:space="preserve">De igual manera, según lo establecido en la Ley para los Servidores Públicos del Estado de Jalisco y sus Municipios, el sueldo de los servidores públicos debe estar previsto en el presupuesto de egresos respectivo, motivo por el cual las modificaciones a los presupuestos que resuelvan incrementos salariales serán determinados,  obedeciendo a los principios de austeridad, disciplina presupuestal, racionalidad, proporcionalidad, equidad, certeza y motivación, asimismo serán calculadas en base a lo que señala la Ley de Disciplina Financiera de las Entidades Federativas y sus Municipios. </w:t>
      </w:r>
    </w:p>
    <w:p w:rsidR="00AE1A93" w:rsidRPr="009B5DD7" w:rsidRDefault="00AE1A93" w:rsidP="00AE1A93">
      <w:pPr>
        <w:spacing w:after="0" w:line="360" w:lineRule="auto"/>
        <w:ind w:left="720"/>
        <w:jc w:val="both"/>
        <w:rPr>
          <w:rFonts w:ascii="Arial" w:eastAsia="Times New Roman" w:hAnsi="Arial" w:cs="Arial"/>
          <w:i/>
          <w:szCs w:val="20"/>
        </w:rPr>
      </w:pPr>
    </w:p>
    <w:p w:rsidR="00AE1A93" w:rsidRPr="009B5DD7" w:rsidRDefault="00AE1A93" w:rsidP="00AE1A93">
      <w:pPr>
        <w:spacing w:after="0" w:line="360" w:lineRule="auto"/>
        <w:jc w:val="both"/>
        <w:rPr>
          <w:rFonts w:ascii="Arial" w:eastAsia="Times New Roman" w:hAnsi="Arial" w:cs="Arial"/>
          <w:sz w:val="24"/>
          <w:szCs w:val="20"/>
        </w:rPr>
      </w:pPr>
      <w:r w:rsidRPr="009B5DD7">
        <w:rPr>
          <w:rFonts w:ascii="Arial" w:eastAsia="Times New Roman" w:hAnsi="Arial" w:cs="Arial"/>
          <w:sz w:val="24"/>
          <w:szCs w:val="20"/>
        </w:rPr>
        <w:t xml:space="preserve">En este sentido, se busca racionalizar el uso de los recursos públicos hacia una orientación de mayor impacto y precisión de las políticas públicas ejecutadas en el municipio de Zapopan; desde el diseño de los proyectos y programas de la administración, vinculados a las necesidades del municipio, </w:t>
      </w:r>
      <w:r>
        <w:rPr>
          <w:rFonts w:ascii="Arial" w:eastAsia="Times New Roman" w:hAnsi="Arial" w:cs="Arial"/>
          <w:sz w:val="24"/>
          <w:szCs w:val="20"/>
        </w:rPr>
        <w:t>contemplados</w:t>
      </w:r>
      <w:r w:rsidRPr="009B5DD7">
        <w:rPr>
          <w:rFonts w:ascii="Arial" w:eastAsia="Times New Roman" w:hAnsi="Arial" w:cs="Arial"/>
          <w:sz w:val="24"/>
          <w:szCs w:val="20"/>
        </w:rPr>
        <w:t xml:space="preserve"> </w:t>
      </w:r>
      <w:r>
        <w:rPr>
          <w:rFonts w:ascii="Arial" w:eastAsia="Times New Roman" w:hAnsi="Arial" w:cs="Arial"/>
          <w:sz w:val="24"/>
          <w:szCs w:val="20"/>
        </w:rPr>
        <w:t xml:space="preserve">tanto </w:t>
      </w:r>
      <w:r w:rsidRPr="009B5DD7">
        <w:rPr>
          <w:rFonts w:ascii="Arial" w:eastAsia="Times New Roman" w:hAnsi="Arial" w:cs="Arial"/>
          <w:sz w:val="24"/>
          <w:szCs w:val="20"/>
        </w:rPr>
        <w:t>en el Plan Municipal de Desarrollo</w:t>
      </w:r>
      <w:r>
        <w:rPr>
          <w:rFonts w:ascii="Arial" w:eastAsia="Times New Roman" w:hAnsi="Arial" w:cs="Arial"/>
          <w:sz w:val="24"/>
          <w:szCs w:val="20"/>
        </w:rPr>
        <w:t xml:space="preserve"> y Gobernanza como </w:t>
      </w:r>
      <w:r w:rsidRPr="009B5DD7">
        <w:rPr>
          <w:rFonts w:ascii="Arial" w:eastAsia="Times New Roman" w:hAnsi="Arial" w:cs="Arial"/>
          <w:sz w:val="24"/>
          <w:szCs w:val="20"/>
        </w:rPr>
        <w:t xml:space="preserve">en la agenda pública. </w:t>
      </w:r>
    </w:p>
    <w:p w:rsidR="00AE1A93" w:rsidRPr="009B5DD7" w:rsidRDefault="00AE1A93" w:rsidP="00AE1A93">
      <w:pPr>
        <w:spacing w:after="0" w:line="360" w:lineRule="auto"/>
        <w:jc w:val="both"/>
        <w:rPr>
          <w:rFonts w:ascii="Arial" w:eastAsia="Times New Roman" w:hAnsi="Arial" w:cs="Arial"/>
          <w:sz w:val="24"/>
          <w:szCs w:val="20"/>
        </w:rPr>
      </w:pPr>
    </w:p>
    <w:p w:rsidR="00AE1A93" w:rsidRDefault="00AE1A93" w:rsidP="00AE1A93">
      <w:pPr>
        <w:spacing w:after="0" w:line="360" w:lineRule="auto"/>
        <w:jc w:val="both"/>
        <w:rPr>
          <w:rFonts w:ascii="Arial" w:hAnsi="Arial" w:cs="Arial"/>
          <w:sz w:val="24"/>
          <w:szCs w:val="24"/>
        </w:rPr>
      </w:pPr>
      <w:r w:rsidRPr="009B5DD7">
        <w:rPr>
          <w:rFonts w:ascii="Arial" w:hAnsi="Arial" w:cs="Arial"/>
          <w:sz w:val="24"/>
          <w:szCs w:val="24"/>
        </w:rPr>
        <w:t xml:space="preserve">Por </w:t>
      </w:r>
      <w:r>
        <w:rPr>
          <w:rFonts w:ascii="Arial" w:hAnsi="Arial" w:cs="Arial"/>
          <w:sz w:val="24"/>
          <w:szCs w:val="24"/>
        </w:rPr>
        <w:t>lo tanto, la Administración 2021-2024</w:t>
      </w:r>
      <w:r w:rsidR="00110C02">
        <w:rPr>
          <w:rFonts w:ascii="Arial" w:hAnsi="Arial" w:cs="Arial"/>
          <w:sz w:val="24"/>
          <w:szCs w:val="24"/>
        </w:rPr>
        <w:t xml:space="preserve"> del G</w:t>
      </w:r>
      <w:r w:rsidRPr="009B5DD7">
        <w:rPr>
          <w:rFonts w:ascii="Arial" w:hAnsi="Arial" w:cs="Arial"/>
          <w:sz w:val="24"/>
          <w:szCs w:val="24"/>
        </w:rPr>
        <w:t>obierno de Zapopan, tendrá como prioridad</w:t>
      </w:r>
      <w:r>
        <w:rPr>
          <w:rFonts w:ascii="Arial" w:hAnsi="Arial" w:cs="Arial"/>
          <w:sz w:val="24"/>
          <w:szCs w:val="24"/>
        </w:rPr>
        <w:t>,</w:t>
      </w:r>
      <w:r w:rsidRPr="009B5DD7">
        <w:rPr>
          <w:rFonts w:ascii="Arial" w:hAnsi="Arial" w:cs="Arial"/>
          <w:sz w:val="24"/>
          <w:szCs w:val="24"/>
        </w:rPr>
        <w:t xml:space="preserve"> la in</w:t>
      </w:r>
      <w:r>
        <w:rPr>
          <w:rFonts w:ascii="Arial" w:hAnsi="Arial" w:cs="Arial"/>
          <w:sz w:val="24"/>
          <w:szCs w:val="24"/>
        </w:rPr>
        <w:t>strumentación</w:t>
      </w:r>
      <w:r w:rsidRPr="009B5DD7">
        <w:rPr>
          <w:rFonts w:ascii="Arial" w:hAnsi="Arial" w:cs="Arial"/>
          <w:sz w:val="24"/>
          <w:szCs w:val="24"/>
        </w:rPr>
        <w:t xml:space="preserve"> de mecanismos para ejecutar la gestión pública con enfoque a resultados.  </w:t>
      </w:r>
    </w:p>
    <w:p w:rsidR="00AE1A93" w:rsidRPr="009B5DD7" w:rsidRDefault="00AE1A93" w:rsidP="00AE1A93">
      <w:pPr>
        <w:spacing w:after="0" w:line="360" w:lineRule="auto"/>
        <w:jc w:val="both"/>
        <w:rPr>
          <w:rFonts w:ascii="Arial" w:hAnsi="Arial" w:cs="Arial"/>
          <w:b/>
          <w:sz w:val="24"/>
          <w:szCs w:val="24"/>
          <w:u w:val="single"/>
        </w:rPr>
      </w:pPr>
    </w:p>
    <w:p w:rsidR="00AE1A93" w:rsidRPr="009B5DD7" w:rsidRDefault="00AE1A93" w:rsidP="00AE1A93">
      <w:pPr>
        <w:tabs>
          <w:tab w:val="left" w:pos="780"/>
        </w:tabs>
        <w:spacing w:after="0" w:line="360" w:lineRule="auto"/>
        <w:jc w:val="center"/>
        <w:rPr>
          <w:rFonts w:ascii="Arial" w:hAnsi="Arial" w:cs="Arial"/>
          <w:b/>
          <w:sz w:val="20"/>
          <w:szCs w:val="24"/>
        </w:rPr>
      </w:pPr>
      <w:r>
        <w:rPr>
          <w:rFonts w:ascii="Arial" w:hAnsi="Arial" w:cs="Arial"/>
          <w:b/>
          <w:sz w:val="20"/>
          <w:szCs w:val="24"/>
        </w:rPr>
        <w:t>Esquema 1. Ví</w:t>
      </w:r>
      <w:r w:rsidRPr="009B5DD7">
        <w:rPr>
          <w:rFonts w:ascii="Arial" w:hAnsi="Arial" w:cs="Arial"/>
          <w:b/>
          <w:sz w:val="20"/>
          <w:szCs w:val="24"/>
        </w:rPr>
        <w:t>nculo de las políticas públicas y la planeación del gasto público</w:t>
      </w:r>
    </w:p>
    <w:p w:rsidR="00AE1A93" w:rsidRPr="009B5DD7" w:rsidRDefault="00AE1A93" w:rsidP="00AE1A93">
      <w:pPr>
        <w:tabs>
          <w:tab w:val="left" w:pos="780"/>
        </w:tabs>
        <w:spacing w:after="0" w:line="360" w:lineRule="auto"/>
        <w:jc w:val="both"/>
        <w:rPr>
          <w:rFonts w:ascii="Arial" w:hAnsi="Arial" w:cs="Arial"/>
          <w:sz w:val="24"/>
          <w:szCs w:val="24"/>
        </w:rPr>
      </w:pPr>
      <w:r w:rsidRPr="009B5DD7">
        <w:rPr>
          <w:rFonts w:ascii="Arial" w:hAnsi="Arial" w:cs="Arial"/>
          <w:noProof/>
          <w:sz w:val="24"/>
          <w:szCs w:val="24"/>
          <w:lang w:eastAsia="zh-CN"/>
        </w:rPr>
        <w:drawing>
          <wp:anchor distT="0" distB="0" distL="114300" distR="114300" simplePos="0" relativeHeight="251661312" behindDoc="0" locked="0" layoutInCell="1" allowOverlap="1" wp14:anchorId="3D978F5B" wp14:editId="7A635AEA">
            <wp:simplePos x="0" y="0"/>
            <wp:positionH relativeFrom="column">
              <wp:posOffset>3320415</wp:posOffset>
            </wp:positionH>
            <wp:positionV relativeFrom="paragraph">
              <wp:posOffset>11430</wp:posOffset>
            </wp:positionV>
            <wp:extent cx="2647950" cy="3219450"/>
            <wp:effectExtent l="0" t="0" r="0" b="0"/>
            <wp:wrapNone/>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r w:rsidRPr="009B5DD7">
        <w:rPr>
          <w:rFonts w:ascii="Arial" w:hAnsi="Arial" w:cs="Arial"/>
          <w:noProof/>
          <w:sz w:val="24"/>
          <w:szCs w:val="24"/>
          <w:lang w:eastAsia="zh-CN"/>
        </w:rPr>
        <w:drawing>
          <wp:anchor distT="0" distB="0" distL="114300" distR="114300" simplePos="0" relativeHeight="251659264" behindDoc="0" locked="0" layoutInCell="1" allowOverlap="1" wp14:anchorId="50A3C070" wp14:editId="351A653A">
            <wp:simplePos x="0" y="0"/>
            <wp:positionH relativeFrom="margin">
              <wp:align>left</wp:align>
            </wp:positionH>
            <wp:positionV relativeFrom="paragraph">
              <wp:posOffset>1905</wp:posOffset>
            </wp:positionV>
            <wp:extent cx="3124200" cy="2952750"/>
            <wp:effectExtent l="0" t="0" r="0" b="19050"/>
            <wp:wrapNone/>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rsidR="00AE1A93" w:rsidRPr="009B5DD7" w:rsidRDefault="00AE1A93" w:rsidP="00AE1A93">
      <w:pPr>
        <w:tabs>
          <w:tab w:val="left" w:pos="780"/>
        </w:tabs>
        <w:spacing w:after="0" w:line="360" w:lineRule="auto"/>
        <w:jc w:val="both"/>
        <w:rPr>
          <w:rFonts w:ascii="Arial" w:hAnsi="Arial" w:cs="Arial"/>
          <w:sz w:val="24"/>
          <w:szCs w:val="24"/>
        </w:rPr>
      </w:pPr>
    </w:p>
    <w:p w:rsidR="00AE1A93" w:rsidRPr="009B5DD7" w:rsidRDefault="00AE1A93" w:rsidP="00AE1A93">
      <w:pPr>
        <w:tabs>
          <w:tab w:val="left" w:pos="780"/>
        </w:tabs>
        <w:spacing w:after="0" w:line="360" w:lineRule="auto"/>
        <w:jc w:val="both"/>
        <w:rPr>
          <w:rFonts w:ascii="Arial" w:hAnsi="Arial" w:cs="Arial"/>
          <w:sz w:val="24"/>
          <w:szCs w:val="24"/>
        </w:rPr>
      </w:pPr>
    </w:p>
    <w:p w:rsidR="00AE1A93" w:rsidRPr="009B5DD7" w:rsidRDefault="00AE1A93" w:rsidP="00AE1A93">
      <w:pPr>
        <w:tabs>
          <w:tab w:val="left" w:pos="780"/>
        </w:tabs>
        <w:spacing w:after="0" w:line="360" w:lineRule="auto"/>
        <w:jc w:val="both"/>
        <w:rPr>
          <w:rFonts w:ascii="Arial" w:hAnsi="Arial" w:cs="Arial"/>
          <w:sz w:val="24"/>
          <w:szCs w:val="24"/>
        </w:rPr>
      </w:pPr>
    </w:p>
    <w:p w:rsidR="00AE1A93" w:rsidRPr="009B5DD7" w:rsidRDefault="00AE1A93" w:rsidP="00AE1A93">
      <w:pPr>
        <w:tabs>
          <w:tab w:val="left" w:pos="780"/>
        </w:tabs>
        <w:spacing w:after="0" w:line="360" w:lineRule="auto"/>
        <w:jc w:val="both"/>
        <w:rPr>
          <w:rFonts w:ascii="Arial" w:hAnsi="Arial" w:cs="Arial"/>
          <w:sz w:val="24"/>
          <w:szCs w:val="24"/>
        </w:rPr>
      </w:pPr>
    </w:p>
    <w:p w:rsidR="00AE1A93" w:rsidRPr="009B5DD7" w:rsidRDefault="00AE1A93" w:rsidP="00AE1A93">
      <w:pPr>
        <w:tabs>
          <w:tab w:val="left" w:pos="780"/>
        </w:tabs>
        <w:spacing w:after="0" w:line="360" w:lineRule="auto"/>
        <w:jc w:val="both"/>
        <w:rPr>
          <w:rFonts w:ascii="Arial" w:hAnsi="Arial" w:cs="Arial"/>
          <w:sz w:val="24"/>
          <w:szCs w:val="24"/>
        </w:rPr>
      </w:pPr>
      <w:r w:rsidRPr="009B5DD7">
        <w:rPr>
          <w:rFonts w:ascii="Arial" w:hAnsi="Arial" w:cs="Arial"/>
          <w:noProof/>
          <w:sz w:val="24"/>
          <w:szCs w:val="24"/>
          <w:lang w:eastAsia="zh-CN"/>
        </w:rPr>
        <mc:AlternateContent>
          <mc:Choice Requires="wps">
            <w:drawing>
              <wp:anchor distT="0" distB="0" distL="114300" distR="114300" simplePos="0" relativeHeight="251660288" behindDoc="0" locked="0" layoutInCell="1" allowOverlap="1" wp14:anchorId="50AA220F" wp14:editId="29E977EF">
                <wp:simplePos x="0" y="0"/>
                <wp:positionH relativeFrom="column">
                  <wp:posOffset>2025015</wp:posOffset>
                </wp:positionH>
                <wp:positionV relativeFrom="paragraph">
                  <wp:posOffset>120015</wp:posOffset>
                </wp:positionV>
                <wp:extent cx="1762125" cy="1314450"/>
                <wp:effectExtent l="57150" t="38100" r="47625" b="76200"/>
                <wp:wrapNone/>
                <wp:docPr id="6" name="Flecha izquierda y derecha 6"/>
                <wp:cNvGraphicFramePr/>
                <a:graphic xmlns:a="http://schemas.openxmlformats.org/drawingml/2006/main">
                  <a:graphicData uri="http://schemas.microsoft.com/office/word/2010/wordprocessingShape">
                    <wps:wsp>
                      <wps:cNvSpPr/>
                      <wps:spPr>
                        <a:xfrm>
                          <a:off x="0" y="0"/>
                          <a:ext cx="1762125" cy="1314450"/>
                        </a:xfrm>
                        <a:prstGeom prst="leftRightArrow">
                          <a:avLst/>
                        </a:prstGeom>
                        <a:solidFill>
                          <a:srgbClr val="9900CC"/>
                        </a:solidFill>
                      </wps:spPr>
                      <wps:style>
                        <a:lnRef idx="0">
                          <a:schemeClr val="accent3"/>
                        </a:lnRef>
                        <a:fillRef idx="3">
                          <a:schemeClr val="accent3"/>
                        </a:fillRef>
                        <a:effectRef idx="3">
                          <a:schemeClr val="accent3"/>
                        </a:effectRef>
                        <a:fontRef idx="minor">
                          <a:schemeClr val="lt1"/>
                        </a:fontRef>
                      </wps:style>
                      <wps:txbx>
                        <w:txbxContent>
                          <w:p w:rsidR="001F6881" w:rsidRPr="005304FE" w:rsidRDefault="001F6881" w:rsidP="00AE1A93">
                            <w:pPr>
                              <w:jc w:val="center"/>
                              <w:rPr>
                                <w:sz w:val="18"/>
                              </w:rPr>
                            </w:pPr>
                            <w:r w:rsidRPr="005304FE">
                              <w:rPr>
                                <w:sz w:val="18"/>
                              </w:rPr>
                              <w:t>Retroalimentación de las políticas</w:t>
                            </w:r>
                            <w:r>
                              <w:rPr>
                                <w:sz w:val="18"/>
                              </w:rPr>
                              <w:t xml:space="preserve"> en ZAPOPAN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AA220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izquierda y derecha 6" o:spid="_x0000_s1026" type="#_x0000_t69" style="position:absolute;left:0;text-align:left;margin-left:159.45pt;margin-top:9.45pt;width:138.75pt;height:1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" adj="8056" fillcolor="#90c" stroked="f">
                <v:shadow on="t" color="black" opacity="41287f" offset="0,1.5pt"/>
                <v:textbox>
                  <w:txbxContent>
                    <w:p w:rsidR="001F6881" w:rsidRPr="005304FE" w:rsidRDefault="001F6881" w:rsidP="00AE1A93">
                      <w:pPr>
                        <w:jc w:val="center"/>
                        <w:rPr>
                          <w:sz w:val="18"/>
                        </w:rPr>
                      </w:pPr>
                      <w:r w:rsidRPr="005304FE">
                        <w:rPr>
                          <w:sz w:val="18"/>
                        </w:rPr>
                        <w:t>Retroalimentación de las políticas</w:t>
                      </w:r>
                      <w:r>
                        <w:rPr>
                          <w:sz w:val="18"/>
                        </w:rPr>
                        <w:t xml:space="preserve"> en ZAPOPAN</w:t>
                      </w:r>
                    </w:p>
                  </w:txbxContent>
                </v:textbox>
              </v:shape>
            </w:pict>
          </mc:Fallback>
        </mc:AlternateContent>
      </w:r>
    </w:p>
    <w:p w:rsidR="00AE1A93" w:rsidRPr="009B5DD7" w:rsidRDefault="00AE1A93" w:rsidP="00AE1A93">
      <w:pPr>
        <w:spacing w:after="0" w:line="360" w:lineRule="auto"/>
        <w:jc w:val="both"/>
        <w:rPr>
          <w:rFonts w:ascii="Arial" w:hAnsi="Arial" w:cs="Arial"/>
          <w:b/>
          <w:sz w:val="24"/>
          <w:szCs w:val="24"/>
          <w:u w:val="single"/>
        </w:rPr>
      </w:pPr>
    </w:p>
    <w:p w:rsidR="00AE1A93" w:rsidRPr="009B5DD7" w:rsidRDefault="00AE1A93" w:rsidP="00AE1A93">
      <w:pPr>
        <w:spacing w:after="0" w:line="360" w:lineRule="auto"/>
        <w:jc w:val="both"/>
        <w:rPr>
          <w:rFonts w:ascii="Arial" w:hAnsi="Arial" w:cs="Arial"/>
          <w:b/>
          <w:sz w:val="24"/>
          <w:szCs w:val="24"/>
          <w:u w:val="single"/>
        </w:rPr>
      </w:pPr>
    </w:p>
    <w:p w:rsidR="00AE1A93" w:rsidRPr="009B5DD7" w:rsidRDefault="00AE1A93" w:rsidP="00AE1A93">
      <w:pPr>
        <w:spacing w:after="0" w:line="360" w:lineRule="auto"/>
        <w:jc w:val="both"/>
        <w:rPr>
          <w:rFonts w:ascii="Arial" w:hAnsi="Arial" w:cs="Arial"/>
          <w:b/>
          <w:sz w:val="24"/>
          <w:szCs w:val="24"/>
          <w:u w:val="single"/>
        </w:rPr>
      </w:pPr>
    </w:p>
    <w:p w:rsidR="00AE1A93" w:rsidRPr="009B5DD7" w:rsidRDefault="00AE1A93" w:rsidP="00AE1A93">
      <w:pPr>
        <w:spacing w:after="0" w:line="360" w:lineRule="auto"/>
        <w:jc w:val="both"/>
        <w:rPr>
          <w:rFonts w:ascii="Arial" w:hAnsi="Arial" w:cs="Arial"/>
          <w:b/>
          <w:sz w:val="24"/>
          <w:szCs w:val="24"/>
          <w:u w:val="single"/>
        </w:rPr>
      </w:pPr>
    </w:p>
    <w:p w:rsidR="00AE1A93" w:rsidRDefault="00AE1A93" w:rsidP="00AE1A93">
      <w:pPr>
        <w:spacing w:after="0" w:line="360" w:lineRule="auto"/>
        <w:jc w:val="both"/>
        <w:rPr>
          <w:rFonts w:ascii="Arial" w:hAnsi="Arial" w:cs="Arial"/>
          <w:b/>
          <w:sz w:val="24"/>
          <w:szCs w:val="24"/>
          <w:u w:val="single"/>
        </w:rPr>
      </w:pPr>
    </w:p>
    <w:p w:rsidR="00AE1A93" w:rsidRDefault="00AE1A93" w:rsidP="00AE1A93">
      <w:pPr>
        <w:spacing w:after="0" w:line="360" w:lineRule="auto"/>
        <w:jc w:val="both"/>
        <w:rPr>
          <w:rFonts w:ascii="Arial" w:hAnsi="Arial" w:cs="Arial"/>
          <w:b/>
          <w:sz w:val="24"/>
          <w:szCs w:val="24"/>
          <w:u w:val="single"/>
        </w:rPr>
      </w:pPr>
    </w:p>
    <w:p w:rsidR="00AE1A93" w:rsidRDefault="00AE1A93" w:rsidP="00AE1A93">
      <w:pPr>
        <w:spacing w:after="0" w:line="360" w:lineRule="auto"/>
        <w:jc w:val="both"/>
        <w:rPr>
          <w:rFonts w:ascii="Arial" w:hAnsi="Arial" w:cs="Arial"/>
          <w:b/>
          <w:sz w:val="24"/>
          <w:szCs w:val="24"/>
          <w:u w:val="single"/>
        </w:rPr>
      </w:pPr>
    </w:p>
    <w:p w:rsidR="00AE1A93" w:rsidRPr="00A46890" w:rsidRDefault="00AE1A93" w:rsidP="00AE1A93">
      <w:pPr>
        <w:spacing w:after="0" w:line="360" w:lineRule="auto"/>
        <w:jc w:val="both"/>
        <w:rPr>
          <w:rFonts w:ascii="Arial" w:hAnsi="Arial" w:cs="Arial"/>
          <w:b/>
          <w:sz w:val="24"/>
          <w:szCs w:val="24"/>
        </w:rPr>
      </w:pPr>
      <w:r w:rsidRPr="00A46890">
        <w:rPr>
          <w:rFonts w:ascii="Arial" w:hAnsi="Arial" w:cs="Arial"/>
          <w:b/>
          <w:sz w:val="24"/>
          <w:szCs w:val="24"/>
        </w:rPr>
        <w:t>1.1</w:t>
      </w:r>
      <w:r w:rsidRPr="00A46890">
        <w:rPr>
          <w:rFonts w:ascii="Arial" w:hAnsi="Arial" w:cs="Arial"/>
          <w:b/>
          <w:sz w:val="24"/>
          <w:szCs w:val="24"/>
        </w:rPr>
        <w:tab/>
        <w:t>Modelo presupuestario</w:t>
      </w:r>
      <w:r w:rsidRPr="00A46890">
        <w:rPr>
          <w:rStyle w:val="Refdenotaalpie"/>
          <w:rFonts w:ascii="Arial" w:hAnsi="Arial" w:cs="Arial"/>
          <w:b/>
          <w:sz w:val="24"/>
          <w:szCs w:val="24"/>
        </w:rPr>
        <w:footnoteReference w:id="1"/>
      </w:r>
    </w:p>
    <w:p w:rsidR="00AE1A93" w:rsidRDefault="00AE1A93" w:rsidP="00AE1A93">
      <w:pPr>
        <w:spacing w:after="0" w:line="360" w:lineRule="auto"/>
        <w:jc w:val="both"/>
        <w:rPr>
          <w:rFonts w:ascii="Arial" w:hAnsi="Arial" w:cs="Arial"/>
          <w:b/>
          <w:sz w:val="24"/>
          <w:szCs w:val="24"/>
          <w:u w:val="single"/>
        </w:rPr>
      </w:pPr>
    </w:p>
    <w:p w:rsidR="00AE1A93" w:rsidRDefault="00AE1A93" w:rsidP="00AE1A93">
      <w:pPr>
        <w:tabs>
          <w:tab w:val="left" w:pos="780"/>
        </w:tabs>
        <w:spacing w:line="360" w:lineRule="auto"/>
        <w:jc w:val="both"/>
        <w:rPr>
          <w:rFonts w:ascii="Arial" w:hAnsi="Arial" w:cs="Arial"/>
          <w:sz w:val="24"/>
          <w:szCs w:val="24"/>
        </w:rPr>
      </w:pPr>
      <w:r w:rsidRPr="005A474D">
        <w:rPr>
          <w:rFonts w:ascii="Arial" w:hAnsi="Arial" w:cs="Arial"/>
          <w:sz w:val="24"/>
          <w:szCs w:val="24"/>
        </w:rPr>
        <w:t xml:space="preserve">Para elaborar el Presupuesto de Egresos de Zapopan, se tomó en cuenta el modelo de Presupuesto Basado en Resultados </w:t>
      </w:r>
      <w:r>
        <w:rPr>
          <w:rFonts w:ascii="Arial" w:hAnsi="Arial" w:cs="Arial"/>
          <w:sz w:val="24"/>
          <w:szCs w:val="24"/>
        </w:rPr>
        <w:t>(</w:t>
      </w:r>
      <w:proofErr w:type="spellStart"/>
      <w:r>
        <w:rPr>
          <w:rFonts w:ascii="Arial" w:hAnsi="Arial" w:cs="Arial"/>
          <w:sz w:val="24"/>
          <w:szCs w:val="24"/>
        </w:rPr>
        <w:t>PbR</w:t>
      </w:r>
      <w:proofErr w:type="spellEnd"/>
      <w:r>
        <w:rPr>
          <w:rFonts w:ascii="Arial" w:hAnsi="Arial" w:cs="Arial"/>
          <w:sz w:val="24"/>
          <w:szCs w:val="24"/>
        </w:rPr>
        <w:t xml:space="preserve">), </w:t>
      </w:r>
      <w:r w:rsidRPr="005A474D">
        <w:rPr>
          <w:rFonts w:ascii="Arial" w:hAnsi="Arial" w:cs="Arial"/>
          <w:sz w:val="24"/>
          <w:szCs w:val="24"/>
        </w:rPr>
        <w:t xml:space="preserve">que sugiere la Ley General de Contabilidad Gubernamental </w:t>
      </w:r>
      <w:r>
        <w:rPr>
          <w:rFonts w:ascii="Arial" w:hAnsi="Arial" w:cs="Arial"/>
          <w:sz w:val="24"/>
          <w:szCs w:val="24"/>
        </w:rPr>
        <w:t xml:space="preserve">(LGCG), la Ley de Disciplina Financiera </w:t>
      </w:r>
      <w:r w:rsidRPr="00B12DE2">
        <w:rPr>
          <w:rFonts w:ascii="Arial" w:hAnsi="Arial" w:cs="Arial"/>
          <w:sz w:val="24"/>
          <w:szCs w:val="24"/>
        </w:rPr>
        <w:t>de las Entidades Federativas y los Municipios</w:t>
      </w:r>
      <w:r>
        <w:rPr>
          <w:rFonts w:ascii="Arial" w:hAnsi="Arial" w:cs="Arial"/>
          <w:sz w:val="24"/>
          <w:szCs w:val="24"/>
        </w:rPr>
        <w:t xml:space="preserve"> (LDF) </w:t>
      </w:r>
      <w:r w:rsidRPr="005A474D">
        <w:rPr>
          <w:rFonts w:ascii="Arial" w:hAnsi="Arial" w:cs="Arial"/>
          <w:sz w:val="24"/>
          <w:szCs w:val="24"/>
        </w:rPr>
        <w:t>y disposiciones normativas del Consejo Nacional de Armonización Contable</w:t>
      </w:r>
      <w:r>
        <w:rPr>
          <w:rFonts w:ascii="Arial" w:hAnsi="Arial" w:cs="Arial"/>
          <w:sz w:val="24"/>
          <w:szCs w:val="24"/>
        </w:rPr>
        <w:t xml:space="preserve"> (CONAC)</w:t>
      </w:r>
      <w:r w:rsidRPr="005A474D">
        <w:rPr>
          <w:rFonts w:ascii="Arial" w:hAnsi="Arial" w:cs="Arial"/>
          <w:sz w:val="24"/>
          <w:szCs w:val="24"/>
        </w:rPr>
        <w:t xml:space="preserve">, como forma de administrar los recursos públicos, cuyo principal objetivo es el tener herramientas para poder medir la magnitud de los resultados obtenidos de manera tangible, con base y en congruencia con el marco jurídico y normativo pertinente y aplicable. </w:t>
      </w:r>
    </w:p>
    <w:p w:rsidR="00AE1A93" w:rsidRPr="009B5DD7" w:rsidRDefault="00AE1A93" w:rsidP="00AE1A93">
      <w:pPr>
        <w:tabs>
          <w:tab w:val="left" w:pos="780"/>
        </w:tabs>
        <w:spacing w:line="360" w:lineRule="auto"/>
        <w:jc w:val="both"/>
        <w:rPr>
          <w:rFonts w:ascii="Arial" w:hAnsi="Arial" w:cs="Arial"/>
          <w:sz w:val="24"/>
          <w:szCs w:val="24"/>
        </w:rPr>
      </w:pPr>
      <w:r w:rsidRPr="009B5DD7">
        <w:rPr>
          <w:rFonts w:ascii="Arial" w:hAnsi="Arial" w:cs="Arial"/>
          <w:sz w:val="24"/>
          <w:szCs w:val="24"/>
        </w:rPr>
        <w:t>Este modelo</w:t>
      </w:r>
      <w:r>
        <w:rPr>
          <w:rFonts w:ascii="Arial" w:hAnsi="Arial" w:cs="Arial"/>
          <w:sz w:val="24"/>
          <w:szCs w:val="24"/>
        </w:rPr>
        <w:t xml:space="preserve"> de </w:t>
      </w:r>
      <w:proofErr w:type="spellStart"/>
      <w:r>
        <w:rPr>
          <w:rFonts w:ascii="Arial" w:hAnsi="Arial" w:cs="Arial"/>
          <w:sz w:val="24"/>
          <w:szCs w:val="24"/>
        </w:rPr>
        <w:t>PbR</w:t>
      </w:r>
      <w:proofErr w:type="spellEnd"/>
      <w:r>
        <w:rPr>
          <w:rFonts w:ascii="Arial" w:hAnsi="Arial" w:cs="Arial"/>
          <w:sz w:val="24"/>
          <w:szCs w:val="24"/>
        </w:rPr>
        <w:t>,</w:t>
      </w:r>
      <w:r w:rsidRPr="009B5DD7">
        <w:rPr>
          <w:rFonts w:ascii="Arial" w:hAnsi="Arial" w:cs="Arial"/>
          <w:sz w:val="24"/>
          <w:szCs w:val="24"/>
        </w:rPr>
        <w:t xml:space="preserve"> tiene como principal objetivo, dotar a los entes públicos de herramientas para poder medir la magnitud de los resultados obtenidos de manera tangible, con base y en congruencia con el marco jurídico y normativo pertinente y aplicable. El modelo responde a los cuestionamientos relevantes pare precisar e identificar necesidades y problemas</w:t>
      </w:r>
      <w:r>
        <w:rPr>
          <w:rFonts w:ascii="Arial" w:hAnsi="Arial" w:cs="Arial"/>
          <w:sz w:val="24"/>
          <w:szCs w:val="24"/>
        </w:rPr>
        <w:t xml:space="preserve"> como</w:t>
      </w:r>
      <w:r w:rsidRPr="009B5DD7">
        <w:rPr>
          <w:rFonts w:ascii="Arial" w:hAnsi="Arial" w:cs="Arial"/>
          <w:sz w:val="24"/>
          <w:szCs w:val="24"/>
        </w:rPr>
        <w:t>:</w:t>
      </w:r>
    </w:p>
    <w:p w:rsidR="00AE1A93" w:rsidRPr="009B5DD7" w:rsidRDefault="00AE1A93" w:rsidP="00AE1A93">
      <w:pPr>
        <w:pStyle w:val="Prrafodelista"/>
        <w:numPr>
          <w:ilvl w:val="0"/>
          <w:numId w:val="6"/>
        </w:numPr>
        <w:tabs>
          <w:tab w:val="left" w:pos="780"/>
        </w:tabs>
        <w:spacing w:after="0" w:line="360" w:lineRule="auto"/>
        <w:jc w:val="both"/>
        <w:rPr>
          <w:rFonts w:ascii="Arial" w:hAnsi="Arial" w:cs="Arial"/>
          <w:sz w:val="24"/>
          <w:szCs w:val="24"/>
        </w:rPr>
      </w:pPr>
      <w:r w:rsidRPr="009B5DD7">
        <w:rPr>
          <w:rFonts w:ascii="Arial" w:hAnsi="Arial" w:cs="Arial"/>
          <w:sz w:val="24"/>
          <w:szCs w:val="24"/>
        </w:rPr>
        <w:t>¿En dónde, para qué y en qué se gasta?</w:t>
      </w:r>
    </w:p>
    <w:p w:rsidR="00AE1A93" w:rsidRPr="009B5DD7" w:rsidRDefault="00AE1A93" w:rsidP="00AE1A93">
      <w:pPr>
        <w:pStyle w:val="Prrafodelista"/>
        <w:numPr>
          <w:ilvl w:val="0"/>
          <w:numId w:val="6"/>
        </w:numPr>
        <w:tabs>
          <w:tab w:val="left" w:pos="780"/>
        </w:tabs>
        <w:spacing w:after="0" w:line="360" w:lineRule="auto"/>
        <w:jc w:val="both"/>
        <w:rPr>
          <w:rFonts w:ascii="Arial" w:hAnsi="Arial" w:cs="Arial"/>
          <w:sz w:val="24"/>
          <w:szCs w:val="24"/>
        </w:rPr>
      </w:pPr>
      <w:r w:rsidRPr="009B5DD7">
        <w:rPr>
          <w:rFonts w:ascii="Arial" w:hAnsi="Arial" w:cs="Arial"/>
          <w:sz w:val="24"/>
          <w:szCs w:val="24"/>
        </w:rPr>
        <w:t>¿Quién se beneficia y cuál beneficio genera?</w:t>
      </w:r>
    </w:p>
    <w:p w:rsidR="00AE1A93" w:rsidRPr="009B5DD7" w:rsidRDefault="00AE1A93" w:rsidP="00AE1A93">
      <w:pPr>
        <w:pStyle w:val="Prrafodelista"/>
        <w:numPr>
          <w:ilvl w:val="0"/>
          <w:numId w:val="6"/>
        </w:numPr>
        <w:tabs>
          <w:tab w:val="left" w:pos="780"/>
        </w:tabs>
        <w:spacing w:after="0" w:line="360" w:lineRule="auto"/>
        <w:jc w:val="both"/>
        <w:rPr>
          <w:rFonts w:ascii="Arial" w:hAnsi="Arial" w:cs="Arial"/>
          <w:sz w:val="24"/>
          <w:szCs w:val="24"/>
        </w:rPr>
      </w:pPr>
      <w:r w:rsidRPr="009B5DD7">
        <w:rPr>
          <w:rFonts w:ascii="Arial" w:hAnsi="Arial" w:cs="Arial"/>
          <w:sz w:val="24"/>
          <w:szCs w:val="24"/>
        </w:rPr>
        <w:t>¿Cómo están avanzando las políticas públicas de los objetivos trazados?</w:t>
      </w:r>
    </w:p>
    <w:p w:rsidR="00AE1A93" w:rsidRPr="009B5DD7" w:rsidRDefault="00AE1A93" w:rsidP="00AE1A93">
      <w:pPr>
        <w:pStyle w:val="Prrafodelista"/>
        <w:numPr>
          <w:ilvl w:val="0"/>
          <w:numId w:val="6"/>
        </w:numPr>
        <w:tabs>
          <w:tab w:val="left" w:pos="780"/>
        </w:tabs>
        <w:spacing w:after="0" w:line="360" w:lineRule="auto"/>
        <w:jc w:val="both"/>
        <w:rPr>
          <w:rFonts w:ascii="Arial" w:hAnsi="Arial" w:cs="Arial"/>
          <w:sz w:val="24"/>
          <w:szCs w:val="24"/>
        </w:rPr>
      </w:pPr>
      <w:r w:rsidRPr="009B5DD7">
        <w:rPr>
          <w:rFonts w:ascii="Arial" w:hAnsi="Arial" w:cs="Arial"/>
          <w:sz w:val="24"/>
          <w:szCs w:val="24"/>
        </w:rPr>
        <w:t>¿Cómo incorporar el monitoreo y evaluación en las políticas y programas públicos?</w:t>
      </w:r>
    </w:p>
    <w:p w:rsidR="00AE1A93" w:rsidRPr="009B5DD7" w:rsidRDefault="00AE1A93" w:rsidP="00AE1A93">
      <w:pPr>
        <w:tabs>
          <w:tab w:val="left" w:pos="780"/>
        </w:tabs>
        <w:spacing w:after="0" w:line="360" w:lineRule="auto"/>
        <w:jc w:val="both"/>
        <w:rPr>
          <w:rFonts w:ascii="Arial" w:hAnsi="Arial" w:cs="Arial"/>
          <w:sz w:val="24"/>
          <w:szCs w:val="24"/>
        </w:rPr>
      </w:pPr>
    </w:p>
    <w:p w:rsidR="00AE1A93" w:rsidRPr="009B5DD7" w:rsidRDefault="00AE1A93" w:rsidP="00AE1A93">
      <w:pPr>
        <w:tabs>
          <w:tab w:val="left" w:pos="780"/>
        </w:tabs>
        <w:spacing w:after="0" w:line="360" w:lineRule="auto"/>
        <w:jc w:val="both"/>
        <w:rPr>
          <w:rFonts w:ascii="Arial" w:hAnsi="Arial" w:cs="Arial"/>
          <w:sz w:val="24"/>
          <w:szCs w:val="24"/>
        </w:rPr>
      </w:pPr>
      <w:r w:rsidRPr="009B5DD7">
        <w:rPr>
          <w:rFonts w:ascii="Arial" w:hAnsi="Arial" w:cs="Arial"/>
          <w:sz w:val="24"/>
          <w:szCs w:val="24"/>
        </w:rPr>
        <w:t>De igual manera, busca conocer el avance y el impacto que genera el gasto público, dejando en claro el vínculo que tienen los programas presupuestarios al quehacer público.</w:t>
      </w:r>
    </w:p>
    <w:p w:rsidR="00AE1A93" w:rsidRDefault="00AE1A93" w:rsidP="00AE1A93">
      <w:pPr>
        <w:tabs>
          <w:tab w:val="left" w:pos="780"/>
        </w:tabs>
        <w:spacing w:after="0" w:line="360" w:lineRule="auto"/>
        <w:jc w:val="both"/>
        <w:rPr>
          <w:rFonts w:ascii="Arial" w:hAnsi="Arial" w:cs="Arial"/>
          <w:sz w:val="24"/>
          <w:szCs w:val="24"/>
        </w:rPr>
      </w:pPr>
    </w:p>
    <w:p w:rsidR="00AE1A93" w:rsidRDefault="00AE1A93" w:rsidP="00AE1A93">
      <w:pPr>
        <w:tabs>
          <w:tab w:val="left" w:pos="780"/>
        </w:tabs>
        <w:spacing w:after="0" w:line="360" w:lineRule="auto"/>
        <w:jc w:val="both"/>
        <w:rPr>
          <w:rFonts w:ascii="Arial" w:hAnsi="Arial" w:cs="Arial"/>
          <w:sz w:val="24"/>
          <w:szCs w:val="24"/>
        </w:rPr>
      </w:pPr>
    </w:p>
    <w:p w:rsidR="00AE1A93" w:rsidRPr="009B5DD7" w:rsidRDefault="00AE1A93" w:rsidP="00AE1A93">
      <w:pPr>
        <w:tabs>
          <w:tab w:val="left" w:pos="780"/>
        </w:tabs>
        <w:spacing w:after="0" w:line="360" w:lineRule="auto"/>
        <w:jc w:val="both"/>
        <w:rPr>
          <w:rFonts w:ascii="Arial" w:hAnsi="Arial" w:cs="Arial"/>
          <w:sz w:val="24"/>
          <w:szCs w:val="24"/>
        </w:rPr>
      </w:pPr>
    </w:p>
    <w:p w:rsidR="00AE1A93" w:rsidRPr="009B5DD7" w:rsidRDefault="00AE1A93" w:rsidP="008017EC">
      <w:pPr>
        <w:tabs>
          <w:tab w:val="left" w:pos="780"/>
        </w:tabs>
        <w:spacing w:after="0" w:line="360" w:lineRule="auto"/>
        <w:jc w:val="center"/>
        <w:rPr>
          <w:rFonts w:ascii="Arial" w:hAnsi="Arial" w:cs="Arial"/>
          <w:b/>
          <w:sz w:val="20"/>
          <w:szCs w:val="24"/>
        </w:rPr>
      </w:pPr>
      <w:r w:rsidRPr="009B5DD7">
        <w:rPr>
          <w:rFonts w:ascii="Arial" w:hAnsi="Arial" w:cs="Arial"/>
          <w:b/>
          <w:sz w:val="20"/>
          <w:szCs w:val="24"/>
        </w:rPr>
        <w:t>Esquema 2. Orientación de los recursos públicos hacia resultados</w:t>
      </w:r>
    </w:p>
    <w:p w:rsidR="00AE1A93" w:rsidRPr="009B5DD7" w:rsidRDefault="00AE1A93" w:rsidP="00AE1A93">
      <w:pPr>
        <w:spacing w:after="0" w:line="360" w:lineRule="auto"/>
        <w:jc w:val="both"/>
        <w:rPr>
          <w:rFonts w:ascii="Arial" w:hAnsi="Arial" w:cs="Arial"/>
          <w:b/>
          <w:sz w:val="24"/>
          <w:szCs w:val="24"/>
          <w:u w:val="single"/>
        </w:rPr>
      </w:pPr>
      <w:r w:rsidRPr="009B5DD7">
        <w:rPr>
          <w:rFonts w:ascii="Arial" w:hAnsi="Arial" w:cs="Arial"/>
          <w:b/>
          <w:noProof/>
          <w:sz w:val="24"/>
          <w:szCs w:val="24"/>
          <w:u w:val="single"/>
          <w:lang w:eastAsia="zh-CN"/>
        </w:rPr>
        <w:drawing>
          <wp:inline distT="0" distB="0" distL="0" distR="0" wp14:anchorId="7CAAE788" wp14:editId="43815932">
            <wp:extent cx="6051550" cy="2406650"/>
            <wp:effectExtent l="0" t="38100" r="0" b="88900"/>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AE1A93" w:rsidRPr="009B5DD7" w:rsidRDefault="00AE1A93" w:rsidP="00AE1A93">
      <w:pPr>
        <w:spacing w:after="0" w:line="360" w:lineRule="auto"/>
        <w:jc w:val="both"/>
        <w:rPr>
          <w:rFonts w:ascii="Arial" w:hAnsi="Arial" w:cs="Arial"/>
          <w:b/>
          <w:bCs/>
          <w:sz w:val="24"/>
          <w:szCs w:val="24"/>
          <w:u w:val="single"/>
        </w:rPr>
      </w:pPr>
    </w:p>
    <w:p w:rsidR="00AE1A93" w:rsidRPr="00A46890" w:rsidRDefault="00AE1A93" w:rsidP="00AE1A93">
      <w:pPr>
        <w:spacing w:after="0" w:line="360" w:lineRule="auto"/>
        <w:jc w:val="both"/>
        <w:rPr>
          <w:rFonts w:ascii="Arial" w:hAnsi="Arial" w:cs="Arial"/>
          <w:b/>
          <w:bCs/>
          <w:sz w:val="24"/>
          <w:szCs w:val="24"/>
        </w:rPr>
      </w:pPr>
      <w:r w:rsidRPr="00A46890">
        <w:rPr>
          <w:rFonts w:ascii="Arial" w:hAnsi="Arial" w:cs="Arial"/>
          <w:b/>
          <w:bCs/>
          <w:sz w:val="24"/>
          <w:szCs w:val="24"/>
        </w:rPr>
        <w:t xml:space="preserve">1.2 </w:t>
      </w:r>
      <w:r w:rsidRPr="00A46890">
        <w:rPr>
          <w:rFonts w:ascii="Arial" w:hAnsi="Arial" w:cs="Arial"/>
          <w:b/>
          <w:sz w:val="24"/>
          <w:szCs w:val="24"/>
        </w:rPr>
        <w:tab/>
      </w:r>
      <w:r w:rsidRPr="00A46890">
        <w:rPr>
          <w:rFonts w:ascii="Arial" w:hAnsi="Arial" w:cs="Arial"/>
          <w:b/>
          <w:bCs/>
          <w:sz w:val="24"/>
          <w:szCs w:val="24"/>
        </w:rPr>
        <w:t>Diseño de Programas</w:t>
      </w:r>
      <w:r w:rsidRPr="00A46890">
        <w:rPr>
          <w:rStyle w:val="Refdenotaalpie"/>
          <w:rFonts w:ascii="Arial" w:hAnsi="Arial" w:cs="Arial"/>
          <w:b/>
          <w:bCs/>
          <w:sz w:val="24"/>
          <w:szCs w:val="24"/>
        </w:rPr>
        <w:footnoteReference w:id="2"/>
      </w:r>
    </w:p>
    <w:p w:rsidR="00AE1A93" w:rsidRPr="009B5DD7" w:rsidRDefault="00AE1A93" w:rsidP="00AE1A93">
      <w:pPr>
        <w:spacing w:after="0" w:line="360" w:lineRule="auto"/>
        <w:jc w:val="both"/>
        <w:rPr>
          <w:rFonts w:ascii="Arial" w:hAnsi="Arial" w:cs="Arial"/>
          <w:sz w:val="24"/>
          <w:szCs w:val="24"/>
        </w:rPr>
      </w:pPr>
      <w:r w:rsidRPr="009B5DD7">
        <w:rPr>
          <w:rFonts w:ascii="Arial" w:hAnsi="Arial" w:cs="Arial"/>
          <w:sz w:val="24"/>
          <w:szCs w:val="24"/>
        </w:rPr>
        <w:t>Co</w:t>
      </w:r>
      <w:r>
        <w:rPr>
          <w:rFonts w:ascii="Arial" w:hAnsi="Arial" w:cs="Arial"/>
          <w:sz w:val="24"/>
          <w:szCs w:val="24"/>
        </w:rPr>
        <w:t xml:space="preserve">nforme al modelo del </w:t>
      </w:r>
      <w:proofErr w:type="spellStart"/>
      <w:r>
        <w:rPr>
          <w:rFonts w:ascii="Arial" w:hAnsi="Arial" w:cs="Arial"/>
          <w:sz w:val="24"/>
          <w:szCs w:val="24"/>
        </w:rPr>
        <w:t>PbR</w:t>
      </w:r>
      <w:proofErr w:type="spellEnd"/>
      <w:r w:rsidRPr="009B5DD7">
        <w:rPr>
          <w:rFonts w:ascii="Arial" w:hAnsi="Arial" w:cs="Arial"/>
          <w:sz w:val="24"/>
          <w:szCs w:val="24"/>
        </w:rPr>
        <w:t xml:space="preserve">, fue necesaria la realización de diferentes programas presupuestarios que identifican objetivos, beneficiarios e indicadores para su evaluación, los cuales se ven reflejados en la metodología de la  </w:t>
      </w:r>
      <w:r w:rsidRPr="009B5DD7">
        <w:rPr>
          <w:rFonts w:ascii="Arial" w:hAnsi="Arial" w:cs="Arial"/>
          <w:b/>
          <w:sz w:val="24"/>
          <w:szCs w:val="24"/>
        </w:rPr>
        <w:t xml:space="preserve">Matriz de Marco Lógico </w:t>
      </w:r>
      <w:r w:rsidRPr="009B5DD7">
        <w:rPr>
          <w:rFonts w:ascii="Arial" w:hAnsi="Arial" w:cs="Arial"/>
          <w:sz w:val="24"/>
          <w:szCs w:val="24"/>
        </w:rPr>
        <w:t xml:space="preserve">(MML) con la cual se construye la </w:t>
      </w:r>
      <w:r w:rsidRPr="009B5DD7">
        <w:rPr>
          <w:rFonts w:ascii="Arial" w:hAnsi="Arial" w:cs="Arial"/>
          <w:b/>
          <w:sz w:val="24"/>
          <w:szCs w:val="24"/>
        </w:rPr>
        <w:t xml:space="preserve">Matriz de Indicadores de Resultados (MIR) </w:t>
      </w:r>
      <w:r w:rsidRPr="009B5DD7">
        <w:rPr>
          <w:rFonts w:ascii="Arial" w:hAnsi="Arial" w:cs="Arial"/>
          <w:sz w:val="24"/>
          <w:szCs w:val="24"/>
        </w:rPr>
        <w:t>de cada uno de los Programas. Para el diseño de los mismos, se realizan los siguientes pasos:</w:t>
      </w:r>
    </w:p>
    <w:p w:rsidR="00AE1A93" w:rsidRPr="009B5DD7" w:rsidRDefault="00AE1A93" w:rsidP="00AE1A93">
      <w:pPr>
        <w:spacing w:after="0" w:line="360" w:lineRule="auto"/>
        <w:jc w:val="both"/>
        <w:rPr>
          <w:rFonts w:ascii="Arial" w:hAnsi="Arial" w:cs="Arial"/>
          <w:sz w:val="24"/>
          <w:szCs w:val="24"/>
        </w:rPr>
      </w:pPr>
    </w:p>
    <w:p w:rsidR="00AE1A93" w:rsidRPr="009B5DD7" w:rsidRDefault="00AE1A93" w:rsidP="00AE1A93">
      <w:pPr>
        <w:pStyle w:val="Prrafodelista"/>
        <w:numPr>
          <w:ilvl w:val="0"/>
          <w:numId w:val="4"/>
        </w:numPr>
        <w:spacing w:after="0" w:line="360" w:lineRule="auto"/>
        <w:jc w:val="both"/>
        <w:rPr>
          <w:rFonts w:ascii="Arial" w:hAnsi="Arial" w:cs="Arial"/>
          <w:b/>
          <w:sz w:val="24"/>
          <w:szCs w:val="24"/>
        </w:rPr>
      </w:pPr>
      <w:r w:rsidRPr="009B5DD7">
        <w:rPr>
          <w:rFonts w:ascii="Arial" w:hAnsi="Arial" w:cs="Arial"/>
          <w:b/>
          <w:sz w:val="24"/>
          <w:szCs w:val="24"/>
        </w:rPr>
        <w:t>Identificación de problemas</w:t>
      </w:r>
    </w:p>
    <w:p w:rsidR="00AE1A93" w:rsidRPr="009B5DD7" w:rsidRDefault="00AE1A93" w:rsidP="00AE1A93">
      <w:pPr>
        <w:pStyle w:val="Prrafodelista"/>
        <w:numPr>
          <w:ilvl w:val="1"/>
          <w:numId w:val="4"/>
        </w:numPr>
        <w:spacing w:after="0" w:line="360" w:lineRule="auto"/>
        <w:jc w:val="both"/>
        <w:rPr>
          <w:rFonts w:ascii="Arial" w:hAnsi="Arial" w:cs="Arial"/>
          <w:sz w:val="24"/>
          <w:szCs w:val="24"/>
        </w:rPr>
      </w:pPr>
      <w:r w:rsidRPr="009B5DD7">
        <w:rPr>
          <w:rFonts w:ascii="Arial" w:hAnsi="Arial" w:cs="Arial"/>
          <w:sz w:val="24"/>
          <w:szCs w:val="24"/>
        </w:rPr>
        <w:t>Análisis de problemas</w:t>
      </w:r>
    </w:p>
    <w:p w:rsidR="00AE1A93" w:rsidRPr="009B5DD7" w:rsidRDefault="00AE1A93" w:rsidP="00AE1A93">
      <w:pPr>
        <w:pStyle w:val="Prrafodelista"/>
        <w:numPr>
          <w:ilvl w:val="1"/>
          <w:numId w:val="4"/>
        </w:numPr>
        <w:spacing w:after="0" w:line="360" w:lineRule="auto"/>
        <w:jc w:val="both"/>
        <w:rPr>
          <w:rFonts w:ascii="Arial" w:hAnsi="Arial" w:cs="Arial"/>
          <w:sz w:val="24"/>
          <w:szCs w:val="24"/>
        </w:rPr>
      </w:pPr>
      <w:r w:rsidRPr="009B5DD7">
        <w:rPr>
          <w:rFonts w:ascii="Arial" w:hAnsi="Arial" w:cs="Arial"/>
          <w:sz w:val="24"/>
          <w:szCs w:val="24"/>
        </w:rPr>
        <w:t>Análisis de objetivos</w:t>
      </w:r>
    </w:p>
    <w:p w:rsidR="00AE1A93" w:rsidRPr="009B5DD7" w:rsidRDefault="00AE1A93" w:rsidP="00AE1A93">
      <w:pPr>
        <w:pStyle w:val="Prrafodelista"/>
        <w:numPr>
          <w:ilvl w:val="1"/>
          <w:numId w:val="4"/>
        </w:numPr>
        <w:spacing w:after="0" w:line="360" w:lineRule="auto"/>
        <w:jc w:val="both"/>
        <w:rPr>
          <w:rFonts w:ascii="Arial" w:hAnsi="Arial" w:cs="Arial"/>
          <w:sz w:val="24"/>
          <w:szCs w:val="24"/>
        </w:rPr>
      </w:pPr>
      <w:r w:rsidRPr="009B5DD7">
        <w:rPr>
          <w:rFonts w:ascii="Arial" w:hAnsi="Arial" w:cs="Arial"/>
          <w:sz w:val="24"/>
          <w:szCs w:val="24"/>
        </w:rPr>
        <w:t>Análisis de Alternativas de solución</w:t>
      </w:r>
    </w:p>
    <w:p w:rsidR="00AE1A93" w:rsidRPr="009B5DD7" w:rsidRDefault="00AE1A93" w:rsidP="00AE1A93">
      <w:pPr>
        <w:pStyle w:val="Prrafodelista"/>
        <w:numPr>
          <w:ilvl w:val="1"/>
          <w:numId w:val="4"/>
        </w:numPr>
        <w:spacing w:after="0" w:line="360" w:lineRule="auto"/>
        <w:jc w:val="both"/>
        <w:rPr>
          <w:rFonts w:ascii="Arial" w:hAnsi="Arial" w:cs="Arial"/>
          <w:sz w:val="24"/>
          <w:szCs w:val="24"/>
        </w:rPr>
      </w:pPr>
      <w:r w:rsidRPr="009B5DD7">
        <w:rPr>
          <w:rFonts w:ascii="Arial" w:hAnsi="Arial" w:cs="Arial"/>
          <w:sz w:val="24"/>
          <w:szCs w:val="24"/>
        </w:rPr>
        <w:t>Matriz de indicadores (resumen narrativo)</w:t>
      </w:r>
    </w:p>
    <w:p w:rsidR="00AE1A93" w:rsidRPr="009B5DD7" w:rsidRDefault="00AE1A93" w:rsidP="00AE1A93">
      <w:pPr>
        <w:pStyle w:val="Prrafodelista"/>
        <w:numPr>
          <w:ilvl w:val="0"/>
          <w:numId w:val="4"/>
        </w:numPr>
        <w:spacing w:after="0" w:line="360" w:lineRule="auto"/>
        <w:jc w:val="both"/>
        <w:rPr>
          <w:rFonts w:ascii="Arial" w:hAnsi="Arial" w:cs="Arial"/>
          <w:b/>
          <w:sz w:val="24"/>
          <w:szCs w:val="24"/>
        </w:rPr>
      </w:pPr>
      <w:r w:rsidRPr="009B5DD7">
        <w:rPr>
          <w:rFonts w:ascii="Arial" w:hAnsi="Arial" w:cs="Arial"/>
          <w:b/>
          <w:sz w:val="24"/>
          <w:szCs w:val="24"/>
        </w:rPr>
        <w:lastRenderedPageBreak/>
        <w:t>Construcción de Indicadores de seguimiento y evaluación</w:t>
      </w:r>
    </w:p>
    <w:p w:rsidR="00AE1A93" w:rsidRPr="00110C02" w:rsidRDefault="00AE1A93" w:rsidP="00AE1A93">
      <w:pPr>
        <w:pStyle w:val="Prrafodelista"/>
        <w:numPr>
          <w:ilvl w:val="0"/>
          <w:numId w:val="4"/>
        </w:numPr>
        <w:spacing w:after="0" w:line="360" w:lineRule="auto"/>
        <w:jc w:val="both"/>
        <w:rPr>
          <w:rFonts w:ascii="Arial" w:hAnsi="Arial" w:cs="Arial"/>
          <w:b/>
          <w:sz w:val="24"/>
          <w:szCs w:val="24"/>
        </w:rPr>
      </w:pPr>
      <w:r w:rsidRPr="009B5DD7">
        <w:rPr>
          <w:rFonts w:ascii="Arial" w:hAnsi="Arial" w:cs="Arial"/>
          <w:b/>
          <w:sz w:val="24"/>
          <w:szCs w:val="24"/>
        </w:rPr>
        <w:t>Identificación de los medios en donde se ver</w:t>
      </w:r>
      <w:r>
        <w:rPr>
          <w:rFonts w:ascii="Arial" w:hAnsi="Arial" w:cs="Arial"/>
          <w:b/>
          <w:sz w:val="24"/>
          <w:szCs w:val="24"/>
        </w:rPr>
        <w:t xml:space="preserve">ifica el cumplimiento de </w:t>
      </w:r>
      <w:r w:rsidRPr="00110C02">
        <w:rPr>
          <w:rFonts w:ascii="Arial" w:hAnsi="Arial" w:cs="Arial"/>
          <w:b/>
          <w:sz w:val="24"/>
          <w:szCs w:val="24"/>
        </w:rPr>
        <w:t>metas.</w:t>
      </w:r>
    </w:p>
    <w:p w:rsidR="00AE1A93" w:rsidRPr="00110C02" w:rsidRDefault="00AE1A93" w:rsidP="00AE1A93">
      <w:pPr>
        <w:pStyle w:val="Prrafodelista"/>
        <w:numPr>
          <w:ilvl w:val="0"/>
          <w:numId w:val="4"/>
        </w:numPr>
        <w:spacing w:after="0" w:line="360" w:lineRule="auto"/>
        <w:jc w:val="both"/>
        <w:rPr>
          <w:rFonts w:ascii="Arial" w:hAnsi="Arial" w:cs="Arial"/>
          <w:b/>
          <w:sz w:val="24"/>
          <w:szCs w:val="24"/>
        </w:rPr>
      </w:pPr>
      <w:r w:rsidRPr="00110C02">
        <w:rPr>
          <w:rFonts w:ascii="Arial" w:hAnsi="Arial" w:cs="Arial"/>
          <w:b/>
          <w:sz w:val="24"/>
          <w:szCs w:val="24"/>
        </w:rPr>
        <w:t>Fuentes de información que alimentan las variables que forman parte de las fórmulas, cuyo resultado son los indicadores de evaluación.</w:t>
      </w:r>
    </w:p>
    <w:p w:rsidR="00AE1A93" w:rsidRPr="009B5DD7" w:rsidRDefault="00AE1A93" w:rsidP="00AE1A93">
      <w:pPr>
        <w:spacing w:after="0" w:line="360" w:lineRule="auto"/>
        <w:jc w:val="both"/>
        <w:rPr>
          <w:rFonts w:ascii="Arial" w:hAnsi="Arial" w:cs="Arial"/>
          <w:sz w:val="24"/>
          <w:szCs w:val="24"/>
        </w:rPr>
      </w:pPr>
    </w:p>
    <w:p w:rsidR="00AE1A93" w:rsidRPr="009B5DD7" w:rsidRDefault="00AE1A93" w:rsidP="00AE1A93">
      <w:pPr>
        <w:spacing w:after="0" w:line="360" w:lineRule="auto"/>
        <w:jc w:val="both"/>
        <w:rPr>
          <w:rFonts w:ascii="Arial" w:hAnsi="Arial" w:cs="Arial"/>
          <w:sz w:val="24"/>
          <w:szCs w:val="24"/>
        </w:rPr>
      </w:pPr>
      <w:r w:rsidRPr="009B5DD7">
        <w:rPr>
          <w:rFonts w:ascii="Arial" w:hAnsi="Arial" w:cs="Arial"/>
          <w:sz w:val="24"/>
          <w:szCs w:val="24"/>
        </w:rPr>
        <w:t>En el primer punto se definió un problema para poder enfocar las acciones necesarias para encontrar una solución posterior, así como también la identificación de los involucrados en éste.</w:t>
      </w:r>
    </w:p>
    <w:p w:rsidR="00AE1A93" w:rsidRPr="009B5DD7" w:rsidRDefault="00AE1A93" w:rsidP="00AE1A93">
      <w:pPr>
        <w:spacing w:after="0" w:line="360" w:lineRule="auto"/>
        <w:jc w:val="both"/>
        <w:rPr>
          <w:rFonts w:ascii="Arial" w:hAnsi="Arial" w:cs="Arial"/>
          <w:sz w:val="24"/>
          <w:szCs w:val="24"/>
        </w:rPr>
      </w:pPr>
    </w:p>
    <w:p w:rsidR="00AE1A93" w:rsidRPr="009B5DD7" w:rsidRDefault="00AE1A93" w:rsidP="00AE1A93">
      <w:pPr>
        <w:spacing w:after="0" w:line="360" w:lineRule="auto"/>
        <w:jc w:val="both"/>
        <w:rPr>
          <w:rFonts w:ascii="Arial" w:hAnsi="Arial" w:cs="Arial"/>
          <w:sz w:val="24"/>
          <w:szCs w:val="24"/>
        </w:rPr>
      </w:pPr>
      <w:r w:rsidRPr="009B5DD7">
        <w:rPr>
          <w:rFonts w:ascii="Arial" w:hAnsi="Arial" w:cs="Arial"/>
          <w:sz w:val="24"/>
          <w:szCs w:val="24"/>
        </w:rPr>
        <w:t xml:space="preserve">Para el </w:t>
      </w:r>
      <w:r w:rsidRPr="009B5DD7">
        <w:rPr>
          <w:rFonts w:ascii="Arial" w:hAnsi="Arial" w:cs="Arial"/>
          <w:b/>
          <w:sz w:val="24"/>
          <w:szCs w:val="24"/>
        </w:rPr>
        <w:t>análisis de problemas</w:t>
      </w:r>
      <w:r w:rsidRPr="009B5DD7">
        <w:rPr>
          <w:rFonts w:ascii="Arial" w:hAnsi="Arial" w:cs="Arial"/>
          <w:sz w:val="24"/>
          <w:szCs w:val="24"/>
        </w:rPr>
        <w:t xml:space="preserve"> se implementó la herramienta llamada </w:t>
      </w:r>
      <w:r w:rsidRPr="009B5DD7">
        <w:rPr>
          <w:rFonts w:ascii="Arial" w:hAnsi="Arial" w:cs="Arial"/>
          <w:i/>
          <w:sz w:val="24"/>
          <w:szCs w:val="24"/>
        </w:rPr>
        <w:t>Árbol de Problemas</w:t>
      </w:r>
      <w:r w:rsidRPr="009B5DD7">
        <w:rPr>
          <w:rFonts w:ascii="Arial" w:hAnsi="Arial" w:cs="Arial"/>
          <w:sz w:val="24"/>
          <w:szCs w:val="24"/>
        </w:rPr>
        <w:t>, cuyo desarrollo permite encontrar las causas y efectos de un problema central elegido; éstas mismas tienen diferentes niveles claramente identificables que permiten tener una visión más amplia de lo que atañe.</w:t>
      </w:r>
    </w:p>
    <w:p w:rsidR="00AE1A93" w:rsidRPr="009B5DD7" w:rsidRDefault="00AE1A93" w:rsidP="00AE1A93">
      <w:pPr>
        <w:spacing w:after="0" w:line="360" w:lineRule="auto"/>
        <w:jc w:val="both"/>
        <w:rPr>
          <w:rFonts w:ascii="Arial" w:hAnsi="Arial" w:cs="Arial"/>
          <w:sz w:val="24"/>
          <w:szCs w:val="24"/>
        </w:rPr>
      </w:pPr>
    </w:p>
    <w:p w:rsidR="00AE1A93" w:rsidRPr="009B5DD7" w:rsidRDefault="00AE1A93" w:rsidP="00AE1A93">
      <w:pPr>
        <w:spacing w:after="0" w:line="360" w:lineRule="auto"/>
        <w:jc w:val="both"/>
        <w:rPr>
          <w:rFonts w:ascii="Arial" w:hAnsi="Arial" w:cs="Arial"/>
          <w:sz w:val="24"/>
          <w:szCs w:val="24"/>
        </w:rPr>
      </w:pPr>
      <w:r w:rsidRPr="009B5DD7">
        <w:rPr>
          <w:rFonts w:ascii="Arial" w:hAnsi="Arial" w:cs="Arial"/>
          <w:sz w:val="24"/>
          <w:szCs w:val="24"/>
        </w:rPr>
        <w:t xml:space="preserve">Posteriormente para el </w:t>
      </w:r>
      <w:r w:rsidRPr="009B5DD7">
        <w:rPr>
          <w:rFonts w:ascii="Arial" w:hAnsi="Arial" w:cs="Arial"/>
          <w:b/>
          <w:sz w:val="24"/>
          <w:szCs w:val="24"/>
        </w:rPr>
        <w:t>análisis de objetivos,</w:t>
      </w:r>
      <w:r w:rsidRPr="009B5DD7">
        <w:rPr>
          <w:rFonts w:ascii="Arial" w:hAnsi="Arial" w:cs="Arial"/>
          <w:sz w:val="24"/>
          <w:szCs w:val="24"/>
        </w:rPr>
        <w:t xml:space="preserve"> se implementó la herramienta llamada </w:t>
      </w:r>
      <w:r w:rsidRPr="009B5DD7">
        <w:rPr>
          <w:rFonts w:ascii="Arial" w:hAnsi="Arial" w:cs="Arial"/>
          <w:i/>
          <w:sz w:val="24"/>
          <w:szCs w:val="24"/>
        </w:rPr>
        <w:t>Árbol de Objetivos</w:t>
      </w:r>
      <w:r>
        <w:rPr>
          <w:rFonts w:ascii="Arial" w:hAnsi="Arial" w:cs="Arial"/>
          <w:sz w:val="24"/>
          <w:szCs w:val="24"/>
        </w:rPr>
        <w:t xml:space="preserve">; que </w:t>
      </w:r>
      <w:r w:rsidRPr="009B5DD7">
        <w:rPr>
          <w:rFonts w:ascii="Arial" w:hAnsi="Arial" w:cs="Arial"/>
          <w:sz w:val="24"/>
          <w:szCs w:val="24"/>
        </w:rPr>
        <w:t xml:space="preserve">se centraliza en una situación deseada tomando en cuenta los medios necesarios para alcanzar los fines a los que </w:t>
      </w:r>
      <w:r>
        <w:rPr>
          <w:rFonts w:ascii="Arial" w:hAnsi="Arial" w:cs="Arial"/>
          <w:sz w:val="24"/>
          <w:szCs w:val="24"/>
        </w:rPr>
        <w:t>se quiere</w:t>
      </w:r>
      <w:r w:rsidRPr="009B5DD7">
        <w:rPr>
          <w:rFonts w:ascii="Arial" w:hAnsi="Arial" w:cs="Arial"/>
          <w:sz w:val="24"/>
          <w:szCs w:val="24"/>
        </w:rPr>
        <w:t xml:space="preserve"> llegar; cuenta con diferentes niveles que de igual maner</w:t>
      </w:r>
      <w:r>
        <w:rPr>
          <w:rFonts w:ascii="Arial" w:hAnsi="Arial" w:cs="Arial"/>
          <w:sz w:val="24"/>
          <w:szCs w:val="24"/>
        </w:rPr>
        <w:t xml:space="preserve">a </w:t>
      </w:r>
      <w:r w:rsidRPr="009B5DD7">
        <w:rPr>
          <w:rFonts w:ascii="Arial" w:hAnsi="Arial" w:cs="Arial"/>
          <w:sz w:val="24"/>
          <w:szCs w:val="24"/>
        </w:rPr>
        <w:t xml:space="preserve"> facilitan ver las alternativas de solución, así como también el impacto que pueden alcanzar a una población objetivo.</w:t>
      </w:r>
    </w:p>
    <w:p w:rsidR="00AE1A93" w:rsidRPr="009B5DD7" w:rsidRDefault="00AE1A93" w:rsidP="00AE1A93">
      <w:pPr>
        <w:spacing w:after="0" w:line="360" w:lineRule="auto"/>
        <w:jc w:val="both"/>
        <w:rPr>
          <w:rFonts w:ascii="Arial" w:hAnsi="Arial" w:cs="Arial"/>
          <w:sz w:val="24"/>
          <w:szCs w:val="24"/>
        </w:rPr>
      </w:pPr>
    </w:p>
    <w:p w:rsidR="00AE1A93" w:rsidRPr="009B5DD7" w:rsidRDefault="00AE1A93" w:rsidP="00AE1A93">
      <w:pPr>
        <w:spacing w:after="0" w:line="360" w:lineRule="auto"/>
        <w:jc w:val="both"/>
        <w:rPr>
          <w:rFonts w:ascii="Arial" w:hAnsi="Arial" w:cs="Arial"/>
          <w:sz w:val="24"/>
          <w:szCs w:val="24"/>
        </w:rPr>
      </w:pPr>
      <w:r w:rsidRPr="009B5DD7">
        <w:rPr>
          <w:rFonts w:ascii="Arial" w:hAnsi="Arial" w:cs="Arial"/>
          <w:sz w:val="24"/>
          <w:szCs w:val="24"/>
        </w:rPr>
        <w:t xml:space="preserve">Una vez teniendo claro </w:t>
      </w:r>
      <w:r>
        <w:rPr>
          <w:rFonts w:ascii="Arial" w:hAnsi="Arial" w:cs="Arial"/>
          <w:sz w:val="24"/>
          <w:szCs w:val="24"/>
        </w:rPr>
        <w:t xml:space="preserve">el </w:t>
      </w:r>
      <w:r w:rsidRPr="009B5DD7">
        <w:rPr>
          <w:rFonts w:ascii="Arial" w:hAnsi="Arial" w:cs="Arial"/>
          <w:b/>
          <w:bCs/>
          <w:i/>
          <w:iCs/>
          <w:sz w:val="24"/>
          <w:szCs w:val="24"/>
        </w:rPr>
        <w:t>Árbol de Objetivos</w:t>
      </w:r>
      <w:r w:rsidRPr="009B5DD7">
        <w:rPr>
          <w:rFonts w:ascii="Arial" w:hAnsi="Arial" w:cs="Arial"/>
          <w:sz w:val="24"/>
          <w:szCs w:val="24"/>
        </w:rPr>
        <w:t xml:space="preserve">, se analiza de manera en que </w:t>
      </w:r>
      <w:r>
        <w:rPr>
          <w:rFonts w:ascii="Arial" w:hAnsi="Arial" w:cs="Arial"/>
          <w:sz w:val="24"/>
          <w:szCs w:val="24"/>
        </w:rPr>
        <w:t xml:space="preserve">se puedan </w:t>
      </w:r>
      <w:r w:rsidRPr="009B5DD7">
        <w:rPr>
          <w:rFonts w:ascii="Arial" w:hAnsi="Arial" w:cs="Arial"/>
          <w:sz w:val="24"/>
          <w:szCs w:val="24"/>
        </w:rPr>
        <w:t>encontrar alternativas de solución para lleg</w:t>
      </w:r>
      <w:r>
        <w:rPr>
          <w:rFonts w:ascii="Arial" w:hAnsi="Arial" w:cs="Arial"/>
          <w:sz w:val="24"/>
          <w:szCs w:val="24"/>
        </w:rPr>
        <w:t xml:space="preserve">ar a los medios que </w:t>
      </w:r>
      <w:r w:rsidRPr="009B5DD7">
        <w:rPr>
          <w:rFonts w:ascii="Arial" w:hAnsi="Arial" w:cs="Arial"/>
          <w:sz w:val="24"/>
          <w:szCs w:val="24"/>
        </w:rPr>
        <w:t>permitan después alcanzar los fines propuestos; transfiriendo esta información en forma de matriz podemos dividirlo por las actividades, componentes, propósito y fin, así como también los supuestos a los que están sujetos.</w:t>
      </w:r>
    </w:p>
    <w:p w:rsidR="00AE1A93" w:rsidRPr="009B5DD7" w:rsidRDefault="00AE1A93" w:rsidP="00AE1A93">
      <w:pPr>
        <w:spacing w:after="0" w:line="360" w:lineRule="auto"/>
        <w:jc w:val="both"/>
        <w:rPr>
          <w:rFonts w:ascii="Arial" w:hAnsi="Arial" w:cs="Arial"/>
          <w:sz w:val="24"/>
          <w:szCs w:val="24"/>
        </w:rPr>
      </w:pPr>
    </w:p>
    <w:p w:rsidR="00AE1A93" w:rsidRPr="009B5DD7" w:rsidRDefault="00AE1A93" w:rsidP="00AE1A93">
      <w:pPr>
        <w:spacing w:after="0" w:line="360" w:lineRule="auto"/>
        <w:jc w:val="both"/>
        <w:rPr>
          <w:rFonts w:ascii="Arial" w:hAnsi="Arial" w:cs="Arial"/>
          <w:sz w:val="24"/>
          <w:szCs w:val="24"/>
        </w:rPr>
      </w:pPr>
      <w:r w:rsidRPr="009B5DD7">
        <w:rPr>
          <w:rFonts w:ascii="Arial" w:hAnsi="Arial" w:cs="Arial"/>
          <w:sz w:val="24"/>
          <w:szCs w:val="24"/>
        </w:rPr>
        <w:t xml:space="preserve">Por último y, </w:t>
      </w:r>
      <w:r>
        <w:rPr>
          <w:rFonts w:ascii="Arial" w:hAnsi="Arial" w:cs="Arial"/>
          <w:sz w:val="24"/>
          <w:szCs w:val="24"/>
        </w:rPr>
        <w:t xml:space="preserve">como parte vital de la matriz, están </w:t>
      </w:r>
      <w:r w:rsidRPr="009B5DD7">
        <w:rPr>
          <w:rFonts w:ascii="Arial" w:hAnsi="Arial" w:cs="Arial"/>
          <w:sz w:val="24"/>
          <w:szCs w:val="24"/>
        </w:rPr>
        <w:t xml:space="preserve"> los indicadores que ayudan a tener una manera puntual de poder comparar los resultados de un programa en un periodo definido de tiempo; para la realización de</w:t>
      </w:r>
      <w:r>
        <w:rPr>
          <w:rFonts w:ascii="Arial" w:hAnsi="Arial" w:cs="Arial"/>
          <w:sz w:val="24"/>
          <w:szCs w:val="24"/>
        </w:rPr>
        <w:t xml:space="preserve"> éstos, se necesita analizar </w:t>
      </w:r>
      <w:r w:rsidRPr="009B5DD7">
        <w:rPr>
          <w:rFonts w:ascii="Arial" w:hAnsi="Arial" w:cs="Arial"/>
          <w:sz w:val="24"/>
          <w:szCs w:val="24"/>
        </w:rPr>
        <w:t xml:space="preserve"> las </w:t>
      </w:r>
      <w:r w:rsidRPr="009B5DD7">
        <w:rPr>
          <w:rFonts w:ascii="Arial" w:hAnsi="Arial" w:cs="Arial"/>
          <w:sz w:val="24"/>
          <w:szCs w:val="24"/>
        </w:rPr>
        <w:lastRenderedPageBreak/>
        <w:t>herramientas anteriormente señaladas, teniendo fuentes de información confiables que asimismo son abiertas a la consulta pública.</w:t>
      </w:r>
    </w:p>
    <w:p w:rsidR="00AE1A93" w:rsidRPr="009B5DD7" w:rsidRDefault="00AE1A93" w:rsidP="00AE1A93">
      <w:pPr>
        <w:spacing w:after="0" w:line="360" w:lineRule="auto"/>
        <w:jc w:val="both"/>
        <w:rPr>
          <w:rFonts w:ascii="Arial" w:hAnsi="Arial" w:cs="Arial"/>
          <w:sz w:val="24"/>
          <w:szCs w:val="24"/>
        </w:rPr>
      </w:pPr>
    </w:p>
    <w:p w:rsidR="00AE1A93" w:rsidRDefault="00AE1A93" w:rsidP="00AE1A93">
      <w:pPr>
        <w:spacing w:after="0" w:line="360" w:lineRule="auto"/>
        <w:jc w:val="both"/>
        <w:rPr>
          <w:rFonts w:ascii="Arial" w:hAnsi="Arial" w:cs="Arial"/>
          <w:sz w:val="24"/>
          <w:szCs w:val="24"/>
        </w:rPr>
      </w:pPr>
      <w:r w:rsidRPr="009B5DD7">
        <w:rPr>
          <w:rFonts w:ascii="Arial" w:hAnsi="Arial" w:cs="Arial"/>
          <w:sz w:val="24"/>
          <w:szCs w:val="24"/>
        </w:rPr>
        <w:t>Programar con base en la matriz del Marco Lógico implica ordenar de manera jerarquizada la finalidad y propósito</w:t>
      </w:r>
      <w:r>
        <w:rPr>
          <w:rFonts w:ascii="Arial" w:hAnsi="Arial" w:cs="Arial"/>
          <w:sz w:val="24"/>
          <w:szCs w:val="24"/>
        </w:rPr>
        <w:t>s</w:t>
      </w:r>
      <w:r w:rsidRPr="009B5DD7">
        <w:rPr>
          <w:rFonts w:ascii="Arial" w:hAnsi="Arial" w:cs="Arial"/>
          <w:sz w:val="24"/>
          <w:szCs w:val="24"/>
        </w:rPr>
        <w:t xml:space="preserve"> de los programas presupuestarios. En éste, las actividades y procesos se</w:t>
      </w:r>
      <w:r>
        <w:rPr>
          <w:rFonts w:ascii="Arial" w:hAnsi="Arial" w:cs="Arial"/>
          <w:sz w:val="24"/>
          <w:szCs w:val="24"/>
        </w:rPr>
        <w:t xml:space="preserve"> concatenan de tal forma que </w:t>
      </w:r>
      <w:r w:rsidRPr="009B5DD7">
        <w:rPr>
          <w:rFonts w:ascii="Arial" w:hAnsi="Arial" w:cs="Arial"/>
          <w:sz w:val="24"/>
          <w:szCs w:val="24"/>
        </w:rPr>
        <w:t xml:space="preserve">llevan a la identificación y de los productos o componentes que integran un programa de gobierno, facilitando la evaluación del desempeño y el monitoreo de los resultados de manera lógica y efectiva. </w:t>
      </w:r>
    </w:p>
    <w:p w:rsidR="008017EC" w:rsidRPr="009B5DD7" w:rsidRDefault="008017EC" w:rsidP="00AE1A93">
      <w:pPr>
        <w:spacing w:after="0" w:line="360" w:lineRule="auto"/>
        <w:jc w:val="both"/>
        <w:rPr>
          <w:rFonts w:ascii="Arial" w:hAnsi="Arial" w:cs="Arial"/>
          <w:sz w:val="24"/>
          <w:szCs w:val="24"/>
        </w:rPr>
      </w:pPr>
    </w:p>
    <w:p w:rsidR="00AE1A93" w:rsidRDefault="00AE1A93" w:rsidP="00AE1A93">
      <w:pPr>
        <w:spacing w:after="0" w:line="360" w:lineRule="auto"/>
        <w:jc w:val="both"/>
        <w:rPr>
          <w:rFonts w:ascii="Arial" w:hAnsi="Arial" w:cs="Arial"/>
          <w:bCs/>
          <w:sz w:val="24"/>
          <w:szCs w:val="24"/>
        </w:rPr>
      </w:pPr>
      <w:r w:rsidRPr="009B5DD7">
        <w:rPr>
          <w:rFonts w:ascii="Arial" w:hAnsi="Arial" w:cs="Arial"/>
          <w:bCs/>
          <w:sz w:val="24"/>
          <w:szCs w:val="24"/>
        </w:rPr>
        <w:t xml:space="preserve">El proceso en el que se sustenta el </w:t>
      </w:r>
      <w:proofErr w:type="spellStart"/>
      <w:r w:rsidRPr="009B5DD7">
        <w:rPr>
          <w:rFonts w:ascii="Arial" w:hAnsi="Arial" w:cs="Arial"/>
          <w:bCs/>
          <w:sz w:val="24"/>
          <w:szCs w:val="24"/>
        </w:rPr>
        <w:t>PbR</w:t>
      </w:r>
      <w:proofErr w:type="spellEnd"/>
      <w:r w:rsidRPr="009B5DD7">
        <w:rPr>
          <w:rFonts w:ascii="Arial" w:hAnsi="Arial" w:cs="Arial"/>
          <w:bCs/>
          <w:sz w:val="24"/>
          <w:szCs w:val="24"/>
        </w:rPr>
        <w:t xml:space="preserve">, parte del diseño de los programas presupuestarios utilizando como herramienta la Metodología de la </w:t>
      </w:r>
      <w:r w:rsidRPr="009B5DD7">
        <w:rPr>
          <w:rFonts w:ascii="Arial" w:hAnsi="Arial" w:cs="Arial"/>
          <w:bCs/>
          <w:i/>
          <w:iCs/>
          <w:sz w:val="24"/>
          <w:szCs w:val="24"/>
        </w:rPr>
        <w:t>Matriz del Marco Lógico (MML)</w:t>
      </w:r>
      <w:r w:rsidRPr="009B5DD7">
        <w:rPr>
          <w:rFonts w:ascii="Arial" w:hAnsi="Arial" w:cs="Arial"/>
          <w:bCs/>
          <w:sz w:val="24"/>
          <w:szCs w:val="24"/>
        </w:rPr>
        <w:t xml:space="preserve">, de la cual </w:t>
      </w:r>
      <w:r>
        <w:rPr>
          <w:rFonts w:ascii="Arial" w:hAnsi="Arial" w:cs="Arial"/>
          <w:bCs/>
          <w:sz w:val="24"/>
          <w:szCs w:val="24"/>
        </w:rPr>
        <w:t xml:space="preserve">surge </w:t>
      </w:r>
      <w:r w:rsidRPr="009B5DD7">
        <w:rPr>
          <w:rFonts w:ascii="Arial" w:hAnsi="Arial" w:cs="Arial"/>
          <w:bCs/>
          <w:sz w:val="24"/>
          <w:szCs w:val="24"/>
        </w:rPr>
        <w:t xml:space="preserve">la </w:t>
      </w:r>
      <w:r w:rsidRPr="009B5DD7">
        <w:rPr>
          <w:rFonts w:ascii="Arial" w:hAnsi="Arial" w:cs="Arial"/>
          <w:bCs/>
          <w:i/>
          <w:iCs/>
          <w:sz w:val="24"/>
          <w:szCs w:val="24"/>
        </w:rPr>
        <w:t xml:space="preserve">Matriz de Indicadores </w:t>
      </w:r>
      <w:r>
        <w:rPr>
          <w:rFonts w:ascii="Arial" w:hAnsi="Arial" w:cs="Arial"/>
          <w:bCs/>
          <w:i/>
          <w:iCs/>
          <w:sz w:val="24"/>
          <w:szCs w:val="24"/>
        </w:rPr>
        <w:t xml:space="preserve">de Resultados </w:t>
      </w:r>
      <w:r w:rsidRPr="009B5DD7">
        <w:rPr>
          <w:rFonts w:ascii="Arial" w:hAnsi="Arial" w:cs="Arial"/>
          <w:bCs/>
          <w:i/>
          <w:iCs/>
          <w:sz w:val="24"/>
          <w:szCs w:val="24"/>
        </w:rPr>
        <w:t>(MIR)</w:t>
      </w:r>
      <w:r>
        <w:rPr>
          <w:rFonts w:ascii="Arial" w:hAnsi="Arial" w:cs="Arial"/>
          <w:bCs/>
          <w:i/>
          <w:iCs/>
          <w:sz w:val="24"/>
          <w:szCs w:val="24"/>
        </w:rPr>
        <w:t xml:space="preserve"> misma que permite la</w:t>
      </w:r>
      <w:r w:rsidRPr="009B5DD7">
        <w:rPr>
          <w:rFonts w:ascii="Arial" w:hAnsi="Arial" w:cs="Arial"/>
          <w:bCs/>
          <w:iCs/>
          <w:sz w:val="24"/>
          <w:szCs w:val="24"/>
        </w:rPr>
        <w:t xml:space="preserve"> Evaluación del Desempeño de cada Programa</w:t>
      </w:r>
      <w:r w:rsidRPr="009B5DD7">
        <w:rPr>
          <w:rFonts w:ascii="Arial" w:hAnsi="Arial" w:cs="Arial"/>
          <w:bCs/>
          <w:sz w:val="24"/>
          <w:szCs w:val="24"/>
        </w:rPr>
        <w:t xml:space="preserve">. De ese modo se cuenta con los instrumentos de seguimiento y evaluación, cuyos resultados inciden directamente en las decisiones de </w:t>
      </w:r>
      <w:proofErr w:type="spellStart"/>
      <w:r w:rsidRPr="009B5DD7">
        <w:rPr>
          <w:rFonts w:ascii="Arial" w:hAnsi="Arial" w:cs="Arial"/>
          <w:bCs/>
          <w:sz w:val="24"/>
          <w:szCs w:val="24"/>
        </w:rPr>
        <w:t>presupuestación</w:t>
      </w:r>
      <w:proofErr w:type="spellEnd"/>
      <w:r w:rsidRPr="009B5DD7">
        <w:rPr>
          <w:rFonts w:ascii="Arial" w:hAnsi="Arial" w:cs="Arial"/>
          <w:bCs/>
          <w:sz w:val="24"/>
          <w:szCs w:val="24"/>
        </w:rPr>
        <w:t xml:space="preserve"> y gasto público del siguiente año fiscal.</w:t>
      </w:r>
    </w:p>
    <w:p w:rsidR="008017EC" w:rsidRPr="009B5DD7" w:rsidRDefault="008017EC" w:rsidP="00AE1A93">
      <w:pPr>
        <w:spacing w:after="0" w:line="360" w:lineRule="auto"/>
        <w:jc w:val="both"/>
        <w:rPr>
          <w:rFonts w:ascii="Arial" w:hAnsi="Arial" w:cs="Arial"/>
          <w:bCs/>
          <w:sz w:val="24"/>
          <w:szCs w:val="24"/>
        </w:rPr>
      </w:pPr>
    </w:p>
    <w:p w:rsidR="00AE1A93" w:rsidRPr="009B5DD7" w:rsidRDefault="00AE1A93" w:rsidP="00AE1A93">
      <w:pPr>
        <w:spacing w:after="0" w:line="360" w:lineRule="auto"/>
        <w:jc w:val="both"/>
        <w:rPr>
          <w:rFonts w:ascii="Arial" w:hAnsi="Arial" w:cs="Arial"/>
          <w:bCs/>
          <w:sz w:val="24"/>
          <w:szCs w:val="24"/>
        </w:rPr>
      </w:pPr>
      <w:r w:rsidRPr="009B5DD7">
        <w:rPr>
          <w:rFonts w:ascii="Arial" w:hAnsi="Arial" w:cs="Arial"/>
          <w:bCs/>
          <w:sz w:val="24"/>
          <w:szCs w:val="24"/>
        </w:rPr>
        <w:t>La siguiente imagen ejemplifica la forma de organización de una matriz de indicadores.</w:t>
      </w:r>
    </w:p>
    <w:p w:rsidR="00AE1A93" w:rsidRPr="009B5DD7" w:rsidRDefault="00AE1A93" w:rsidP="00AE1A93">
      <w:pPr>
        <w:spacing w:after="0" w:line="360" w:lineRule="auto"/>
        <w:jc w:val="both"/>
        <w:rPr>
          <w:rFonts w:ascii="Arial" w:hAnsi="Arial" w:cs="Arial"/>
          <w:bCs/>
          <w:sz w:val="24"/>
          <w:szCs w:val="24"/>
        </w:rPr>
      </w:pPr>
      <w:r w:rsidRPr="009B5DD7">
        <w:rPr>
          <w:rFonts w:ascii="Arial" w:hAnsi="Arial" w:cs="Arial"/>
          <w:noProof/>
          <w:sz w:val="24"/>
          <w:szCs w:val="24"/>
          <w:lang w:eastAsia="zh-CN"/>
        </w:rPr>
        <w:lastRenderedPageBreak/>
        <w:drawing>
          <wp:anchor distT="0" distB="0" distL="114300" distR="114300" simplePos="0" relativeHeight="251663360" behindDoc="0" locked="0" layoutInCell="1" allowOverlap="1" wp14:anchorId="5447B8B1" wp14:editId="5E853CDC">
            <wp:simplePos x="0" y="0"/>
            <wp:positionH relativeFrom="column">
              <wp:posOffset>380365</wp:posOffset>
            </wp:positionH>
            <wp:positionV relativeFrom="paragraph">
              <wp:posOffset>1905</wp:posOffset>
            </wp:positionV>
            <wp:extent cx="4965700" cy="3137535"/>
            <wp:effectExtent l="0" t="0" r="6350" b="5715"/>
            <wp:wrapSquare wrapText="bothSides"/>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65700" cy="3137535"/>
                    </a:xfrm>
                    <a:prstGeom prst="rect">
                      <a:avLst/>
                    </a:prstGeom>
                    <a:noFill/>
                  </pic:spPr>
                </pic:pic>
              </a:graphicData>
            </a:graphic>
            <wp14:sizeRelH relativeFrom="page">
              <wp14:pctWidth>0</wp14:pctWidth>
            </wp14:sizeRelH>
            <wp14:sizeRelV relativeFrom="page">
              <wp14:pctHeight>0</wp14:pctHeight>
            </wp14:sizeRelV>
          </wp:anchor>
        </w:drawing>
      </w:r>
    </w:p>
    <w:p w:rsidR="00AE1A93" w:rsidRPr="009B5DD7" w:rsidRDefault="00AE1A93" w:rsidP="00AE1A93">
      <w:pPr>
        <w:spacing w:after="0" w:line="360" w:lineRule="auto"/>
        <w:jc w:val="both"/>
        <w:rPr>
          <w:rFonts w:ascii="Arial" w:hAnsi="Arial" w:cs="Arial"/>
          <w:bCs/>
          <w:sz w:val="24"/>
          <w:szCs w:val="24"/>
        </w:rPr>
      </w:pPr>
    </w:p>
    <w:p w:rsidR="00AE1A93" w:rsidRPr="009B5DD7" w:rsidRDefault="00AE1A93" w:rsidP="00AE1A93">
      <w:pPr>
        <w:spacing w:after="0" w:line="360" w:lineRule="auto"/>
        <w:jc w:val="both"/>
        <w:rPr>
          <w:rFonts w:ascii="Arial" w:hAnsi="Arial" w:cs="Arial"/>
          <w:sz w:val="24"/>
          <w:szCs w:val="24"/>
        </w:rPr>
      </w:pPr>
      <w:r w:rsidRPr="009B5DD7">
        <w:rPr>
          <w:rFonts w:ascii="Arial" w:hAnsi="Arial" w:cs="Arial"/>
          <w:bCs/>
          <w:sz w:val="24"/>
          <w:szCs w:val="24"/>
        </w:rPr>
        <w:t xml:space="preserve"> </w:t>
      </w:r>
    </w:p>
    <w:p w:rsidR="00AE1A93" w:rsidRPr="009B5DD7" w:rsidRDefault="00AE1A93" w:rsidP="00AE1A93">
      <w:pPr>
        <w:spacing w:after="0" w:line="360" w:lineRule="auto"/>
        <w:jc w:val="both"/>
        <w:rPr>
          <w:rFonts w:ascii="Arial" w:hAnsi="Arial" w:cs="Arial"/>
          <w:b/>
          <w:bCs/>
          <w:sz w:val="24"/>
          <w:szCs w:val="24"/>
        </w:rPr>
      </w:pPr>
    </w:p>
    <w:p w:rsidR="008017EC" w:rsidRDefault="008017EC" w:rsidP="00AE1A93">
      <w:pPr>
        <w:spacing w:after="0" w:line="360" w:lineRule="auto"/>
        <w:jc w:val="both"/>
        <w:rPr>
          <w:rFonts w:ascii="Arial" w:hAnsi="Arial" w:cs="Arial"/>
          <w:b/>
          <w:bCs/>
          <w:sz w:val="24"/>
          <w:szCs w:val="24"/>
        </w:rPr>
      </w:pPr>
    </w:p>
    <w:p w:rsidR="008017EC" w:rsidRDefault="008017EC" w:rsidP="00AE1A93">
      <w:pPr>
        <w:spacing w:after="0" w:line="360" w:lineRule="auto"/>
        <w:jc w:val="both"/>
        <w:rPr>
          <w:rFonts w:ascii="Arial" w:hAnsi="Arial" w:cs="Arial"/>
          <w:b/>
          <w:bCs/>
          <w:sz w:val="24"/>
          <w:szCs w:val="24"/>
        </w:rPr>
      </w:pPr>
    </w:p>
    <w:p w:rsidR="00AE1A93" w:rsidRPr="009B5DD7" w:rsidRDefault="00AE1A93" w:rsidP="00AE1A93">
      <w:pPr>
        <w:spacing w:after="0" w:line="360" w:lineRule="auto"/>
        <w:jc w:val="both"/>
        <w:rPr>
          <w:rFonts w:ascii="Arial" w:hAnsi="Arial" w:cs="Arial"/>
          <w:b/>
          <w:bCs/>
          <w:sz w:val="24"/>
          <w:szCs w:val="24"/>
        </w:rPr>
      </w:pPr>
      <w:r w:rsidRPr="009B5DD7">
        <w:rPr>
          <w:rFonts w:ascii="Arial" w:hAnsi="Arial" w:cs="Arial"/>
          <w:b/>
          <w:bCs/>
          <w:sz w:val="24"/>
          <w:szCs w:val="24"/>
        </w:rPr>
        <w:t>ANTECEDENTES Y VENTAJAS DE LA MML</w:t>
      </w:r>
      <w:r w:rsidRPr="009B5DD7">
        <w:rPr>
          <w:rStyle w:val="Refdenotaalpie"/>
          <w:rFonts w:ascii="Arial" w:hAnsi="Arial" w:cs="Arial"/>
          <w:b/>
          <w:bCs/>
          <w:sz w:val="24"/>
          <w:szCs w:val="24"/>
        </w:rPr>
        <w:footnoteReference w:id="3"/>
      </w:r>
    </w:p>
    <w:p w:rsidR="00AE1A93" w:rsidRPr="009B5DD7" w:rsidRDefault="00AE1A93" w:rsidP="00AE1A93">
      <w:pPr>
        <w:spacing w:after="0" w:line="360" w:lineRule="auto"/>
        <w:jc w:val="both"/>
        <w:rPr>
          <w:rFonts w:ascii="Arial" w:hAnsi="Arial" w:cs="Arial"/>
          <w:bCs/>
          <w:sz w:val="24"/>
          <w:szCs w:val="24"/>
        </w:rPr>
      </w:pPr>
      <w:r w:rsidRPr="009B5DD7">
        <w:rPr>
          <w:rFonts w:ascii="Arial" w:hAnsi="Arial" w:cs="Arial"/>
          <w:bCs/>
          <w:sz w:val="24"/>
          <w:szCs w:val="24"/>
        </w:rPr>
        <w:t xml:space="preserve">Es una herramienta diseñada en 1969 por la firma consultora </w:t>
      </w:r>
      <w:proofErr w:type="spellStart"/>
      <w:r w:rsidRPr="009B5DD7">
        <w:rPr>
          <w:rFonts w:ascii="Arial" w:hAnsi="Arial" w:cs="Arial"/>
          <w:bCs/>
          <w:i/>
          <w:iCs/>
          <w:sz w:val="24"/>
          <w:szCs w:val="24"/>
        </w:rPr>
        <w:t>Practical</w:t>
      </w:r>
      <w:proofErr w:type="spellEnd"/>
      <w:r w:rsidRPr="009B5DD7">
        <w:rPr>
          <w:rFonts w:ascii="Arial" w:hAnsi="Arial" w:cs="Arial"/>
          <w:bCs/>
          <w:i/>
          <w:iCs/>
          <w:sz w:val="24"/>
          <w:szCs w:val="24"/>
        </w:rPr>
        <w:t xml:space="preserve"> </w:t>
      </w:r>
      <w:proofErr w:type="spellStart"/>
      <w:r w:rsidRPr="009B5DD7">
        <w:rPr>
          <w:rFonts w:ascii="Arial" w:hAnsi="Arial" w:cs="Arial"/>
          <w:bCs/>
          <w:i/>
          <w:iCs/>
          <w:sz w:val="24"/>
          <w:szCs w:val="24"/>
        </w:rPr>
        <w:t>Concepts</w:t>
      </w:r>
      <w:proofErr w:type="spellEnd"/>
      <w:r w:rsidRPr="009B5DD7">
        <w:rPr>
          <w:rFonts w:ascii="Arial" w:hAnsi="Arial" w:cs="Arial"/>
          <w:bCs/>
          <w:i/>
          <w:iCs/>
          <w:sz w:val="24"/>
          <w:szCs w:val="24"/>
        </w:rPr>
        <w:t xml:space="preserve"> Inc</w:t>
      </w:r>
      <w:r w:rsidRPr="009B5DD7">
        <w:rPr>
          <w:rFonts w:ascii="Arial" w:hAnsi="Arial" w:cs="Arial"/>
          <w:bCs/>
          <w:sz w:val="24"/>
          <w:szCs w:val="24"/>
        </w:rPr>
        <w:t xml:space="preserve">., específicamente por </w:t>
      </w:r>
      <w:proofErr w:type="spellStart"/>
      <w:r w:rsidRPr="009B5DD7">
        <w:rPr>
          <w:rFonts w:ascii="Arial" w:hAnsi="Arial" w:cs="Arial"/>
          <w:bCs/>
          <w:sz w:val="24"/>
          <w:szCs w:val="24"/>
        </w:rPr>
        <w:t>Leon</w:t>
      </w:r>
      <w:proofErr w:type="spellEnd"/>
      <w:r w:rsidRPr="009B5DD7">
        <w:rPr>
          <w:rFonts w:ascii="Arial" w:hAnsi="Arial" w:cs="Arial"/>
          <w:bCs/>
          <w:sz w:val="24"/>
          <w:szCs w:val="24"/>
        </w:rPr>
        <w:t xml:space="preserve"> </w:t>
      </w:r>
      <w:proofErr w:type="spellStart"/>
      <w:r w:rsidRPr="009B5DD7">
        <w:rPr>
          <w:rFonts w:ascii="Arial" w:hAnsi="Arial" w:cs="Arial"/>
          <w:bCs/>
          <w:sz w:val="24"/>
          <w:szCs w:val="24"/>
        </w:rPr>
        <w:t>Rossenberg</w:t>
      </w:r>
      <w:proofErr w:type="spellEnd"/>
      <w:r w:rsidRPr="009B5DD7">
        <w:rPr>
          <w:rFonts w:ascii="Arial" w:hAnsi="Arial" w:cs="Arial"/>
          <w:bCs/>
          <w:sz w:val="24"/>
          <w:szCs w:val="24"/>
        </w:rPr>
        <w:t xml:space="preserve"> y Lawrence </w:t>
      </w:r>
      <w:proofErr w:type="spellStart"/>
      <w:r w:rsidRPr="009B5DD7">
        <w:rPr>
          <w:rFonts w:ascii="Arial" w:hAnsi="Arial" w:cs="Arial"/>
          <w:bCs/>
          <w:sz w:val="24"/>
          <w:szCs w:val="24"/>
        </w:rPr>
        <w:t>Posner</w:t>
      </w:r>
      <w:proofErr w:type="spellEnd"/>
      <w:r w:rsidRPr="009B5DD7">
        <w:rPr>
          <w:rFonts w:ascii="Arial" w:hAnsi="Arial" w:cs="Arial"/>
          <w:bCs/>
          <w:sz w:val="24"/>
          <w:szCs w:val="24"/>
        </w:rPr>
        <w:t>, para aplicarse bajo contrato con la Agencia para el Desarrollo Internacional de los Estados Unidos (USAID), con la finalidad de mejorar la calidad de las inversiones sociales, superando así tres problemas de diseño de  Proyectos:</w:t>
      </w:r>
    </w:p>
    <w:p w:rsidR="00AE1A93" w:rsidRPr="009B5DD7" w:rsidRDefault="00AE1A93" w:rsidP="00AE1A93">
      <w:pPr>
        <w:spacing w:after="0" w:line="360" w:lineRule="auto"/>
        <w:jc w:val="both"/>
        <w:rPr>
          <w:rFonts w:ascii="Arial" w:hAnsi="Arial" w:cs="Arial"/>
          <w:sz w:val="24"/>
          <w:szCs w:val="24"/>
        </w:rPr>
      </w:pPr>
    </w:p>
    <w:p w:rsidR="00AE1A93" w:rsidRPr="009B5DD7" w:rsidRDefault="00AE1A93" w:rsidP="00AE1A93">
      <w:pPr>
        <w:spacing w:after="0" w:line="360" w:lineRule="auto"/>
        <w:jc w:val="both"/>
        <w:rPr>
          <w:rFonts w:ascii="Arial" w:hAnsi="Arial" w:cs="Arial"/>
          <w:sz w:val="24"/>
          <w:szCs w:val="24"/>
        </w:rPr>
      </w:pPr>
      <w:r w:rsidRPr="009B5DD7">
        <w:rPr>
          <w:rFonts w:ascii="Arial" w:hAnsi="Arial" w:cs="Arial"/>
          <w:bCs/>
          <w:i/>
          <w:iCs/>
          <w:sz w:val="24"/>
          <w:szCs w:val="24"/>
        </w:rPr>
        <w:tab/>
        <w:t>1. Planificación demasiado imprecisa</w:t>
      </w:r>
    </w:p>
    <w:p w:rsidR="00AE1A93" w:rsidRPr="009B5DD7" w:rsidRDefault="00AE1A93" w:rsidP="00AE1A93">
      <w:pPr>
        <w:spacing w:after="0" w:line="360" w:lineRule="auto"/>
        <w:jc w:val="both"/>
        <w:rPr>
          <w:rFonts w:ascii="Arial" w:hAnsi="Arial" w:cs="Arial"/>
          <w:sz w:val="24"/>
          <w:szCs w:val="24"/>
        </w:rPr>
      </w:pPr>
      <w:r w:rsidRPr="009B5DD7">
        <w:rPr>
          <w:rFonts w:ascii="Arial" w:hAnsi="Arial" w:cs="Arial"/>
          <w:bCs/>
          <w:sz w:val="24"/>
          <w:szCs w:val="24"/>
        </w:rPr>
        <w:tab/>
        <w:t xml:space="preserve">2. </w:t>
      </w:r>
      <w:r w:rsidRPr="009B5DD7">
        <w:rPr>
          <w:rFonts w:ascii="Arial" w:hAnsi="Arial" w:cs="Arial"/>
          <w:bCs/>
          <w:i/>
          <w:iCs/>
          <w:sz w:val="24"/>
          <w:szCs w:val="24"/>
        </w:rPr>
        <w:t>Responsabilidad gerencial ambigua</w:t>
      </w:r>
    </w:p>
    <w:p w:rsidR="00AE1A93" w:rsidRPr="009B5DD7" w:rsidRDefault="00AE1A93" w:rsidP="00AE1A93">
      <w:pPr>
        <w:spacing w:after="0" w:line="360" w:lineRule="auto"/>
        <w:jc w:val="both"/>
        <w:rPr>
          <w:rFonts w:ascii="Arial" w:hAnsi="Arial" w:cs="Arial"/>
          <w:sz w:val="24"/>
          <w:szCs w:val="24"/>
        </w:rPr>
      </w:pPr>
      <w:r w:rsidRPr="009B5DD7">
        <w:rPr>
          <w:rFonts w:ascii="Arial" w:hAnsi="Arial" w:cs="Arial"/>
          <w:bCs/>
          <w:i/>
          <w:iCs/>
          <w:sz w:val="24"/>
          <w:szCs w:val="24"/>
        </w:rPr>
        <w:tab/>
        <w:t>3. Evaluación excesivamente controversial</w:t>
      </w:r>
    </w:p>
    <w:p w:rsidR="00AE1A93" w:rsidRPr="009B5DD7" w:rsidRDefault="00AE1A93" w:rsidP="00AE1A93">
      <w:pPr>
        <w:spacing w:after="0" w:line="360" w:lineRule="auto"/>
        <w:jc w:val="both"/>
        <w:rPr>
          <w:rFonts w:ascii="Arial" w:hAnsi="Arial" w:cs="Arial"/>
          <w:bCs/>
          <w:sz w:val="24"/>
          <w:szCs w:val="24"/>
        </w:rPr>
      </w:pPr>
    </w:p>
    <w:p w:rsidR="00AE1A93" w:rsidRPr="009B5DD7" w:rsidRDefault="00AE1A93" w:rsidP="00AE1A93">
      <w:pPr>
        <w:spacing w:after="0" w:line="360" w:lineRule="auto"/>
        <w:jc w:val="both"/>
        <w:rPr>
          <w:rFonts w:ascii="Arial" w:hAnsi="Arial" w:cs="Arial"/>
          <w:bCs/>
          <w:i/>
          <w:iCs/>
          <w:sz w:val="24"/>
          <w:szCs w:val="24"/>
        </w:rPr>
      </w:pPr>
      <w:r w:rsidRPr="009B5DD7">
        <w:rPr>
          <w:rFonts w:ascii="Arial" w:hAnsi="Arial" w:cs="Arial"/>
          <w:bCs/>
          <w:sz w:val="24"/>
          <w:szCs w:val="24"/>
        </w:rPr>
        <w:t xml:space="preserve">En respuesta a lo anterior, se plateó una metodología que permitiera el diseño en función de </w:t>
      </w:r>
      <w:r w:rsidRPr="009B5DD7">
        <w:rPr>
          <w:rFonts w:ascii="Arial" w:hAnsi="Arial" w:cs="Arial"/>
          <w:bCs/>
          <w:i/>
          <w:iCs/>
          <w:sz w:val="24"/>
          <w:szCs w:val="24"/>
        </w:rPr>
        <w:t>tres requerimientos fundamentales de calidad que deben estar presentes en un proyecto</w:t>
      </w:r>
      <w:r w:rsidRPr="009B5DD7">
        <w:rPr>
          <w:rFonts w:ascii="Arial" w:hAnsi="Arial" w:cs="Arial"/>
          <w:bCs/>
          <w:sz w:val="24"/>
          <w:szCs w:val="24"/>
        </w:rPr>
        <w:t xml:space="preserve">: </w:t>
      </w:r>
      <w:r w:rsidRPr="009B5DD7">
        <w:rPr>
          <w:rFonts w:ascii="Arial" w:hAnsi="Arial" w:cs="Arial"/>
          <w:bCs/>
          <w:i/>
          <w:iCs/>
          <w:sz w:val="24"/>
          <w:szCs w:val="24"/>
        </w:rPr>
        <w:t xml:space="preserve">coherencia, viabilidad y </w:t>
      </w:r>
      <w:proofErr w:type="spellStart"/>
      <w:r w:rsidRPr="009B5DD7">
        <w:rPr>
          <w:rFonts w:ascii="Arial" w:hAnsi="Arial" w:cs="Arial"/>
          <w:bCs/>
          <w:i/>
          <w:iCs/>
          <w:sz w:val="24"/>
          <w:szCs w:val="24"/>
        </w:rPr>
        <w:t>evaluabilidad</w:t>
      </w:r>
      <w:proofErr w:type="spellEnd"/>
      <w:r w:rsidRPr="009B5DD7">
        <w:rPr>
          <w:rFonts w:ascii="Arial" w:hAnsi="Arial" w:cs="Arial"/>
          <w:bCs/>
          <w:i/>
          <w:iCs/>
          <w:sz w:val="24"/>
          <w:szCs w:val="24"/>
        </w:rPr>
        <w:t>.</w:t>
      </w:r>
    </w:p>
    <w:p w:rsidR="00AE1A93" w:rsidRPr="009B5DD7" w:rsidRDefault="00AE1A93" w:rsidP="00AE1A93">
      <w:pPr>
        <w:spacing w:after="0" w:line="360" w:lineRule="auto"/>
        <w:jc w:val="both"/>
        <w:rPr>
          <w:rFonts w:ascii="Arial" w:hAnsi="Arial" w:cs="Arial"/>
          <w:bCs/>
          <w:i/>
          <w:iCs/>
          <w:sz w:val="24"/>
          <w:szCs w:val="24"/>
          <w:u w:val="single"/>
        </w:rPr>
      </w:pPr>
    </w:p>
    <w:p w:rsidR="00AE1A93" w:rsidRPr="009B5DD7" w:rsidRDefault="00AE1A93" w:rsidP="00AE1A93">
      <w:pPr>
        <w:spacing w:line="360" w:lineRule="auto"/>
        <w:jc w:val="both"/>
        <w:rPr>
          <w:rFonts w:ascii="Arial" w:hAnsi="Arial" w:cs="Arial"/>
        </w:rPr>
      </w:pPr>
      <w:r w:rsidRPr="009B5DD7">
        <w:rPr>
          <w:rFonts w:ascii="Arial" w:hAnsi="Arial" w:cs="Arial"/>
          <w:sz w:val="24"/>
          <w:szCs w:val="24"/>
        </w:rPr>
        <w:lastRenderedPageBreak/>
        <w:t>Estas bases metodológicas permiten identificar y visualizar con claridad objetivos exógenos (</w:t>
      </w:r>
      <w:r w:rsidRPr="009B5DD7">
        <w:rPr>
          <w:rFonts w:ascii="Arial" w:hAnsi="Arial" w:cs="Arial"/>
          <w:bCs/>
          <w:sz w:val="24"/>
          <w:szCs w:val="24"/>
          <w:lang w:val="es-CL"/>
        </w:rPr>
        <w:t>pertenecientes al contexto político, económico y social: ¿por qué realizar el programa?)</w:t>
      </w:r>
      <w:r w:rsidRPr="009B5DD7">
        <w:rPr>
          <w:rFonts w:ascii="Arial" w:hAnsi="Arial" w:cs="Arial"/>
          <w:sz w:val="24"/>
          <w:szCs w:val="24"/>
        </w:rPr>
        <w:t xml:space="preserve"> y endógenos (</w:t>
      </w:r>
      <w:r w:rsidRPr="009B5DD7">
        <w:rPr>
          <w:rFonts w:ascii="Arial" w:hAnsi="Arial" w:cs="Arial"/>
          <w:bCs/>
          <w:sz w:val="24"/>
          <w:szCs w:val="24"/>
          <w:lang w:val="es-CL"/>
        </w:rPr>
        <w:t>pertenecientes al ámbito de la gestión gerencial: ¿cómo realizar el programa?)</w:t>
      </w:r>
      <w:r w:rsidRPr="009B5DD7">
        <w:rPr>
          <w:rFonts w:ascii="Arial" w:hAnsi="Arial" w:cs="Arial"/>
          <w:b/>
          <w:bCs/>
          <w:sz w:val="24"/>
          <w:szCs w:val="24"/>
          <w:lang w:val="es-CL"/>
        </w:rPr>
        <w:t xml:space="preserve"> </w:t>
      </w:r>
      <w:r w:rsidRPr="009B5DD7">
        <w:rPr>
          <w:rFonts w:ascii="Arial" w:hAnsi="Arial" w:cs="Arial"/>
          <w:sz w:val="24"/>
          <w:szCs w:val="24"/>
        </w:rPr>
        <w:t xml:space="preserve">a los que atiende el programa presupuestario. Los exógenos responden a la política pública y a su impacto en la población y los endógenos a los productos entregados y las acciones emprendidas para lograr esos productos. Esta descripción corresponde a lo que es el nodo central del método de marco lógico. </w:t>
      </w:r>
      <w:r w:rsidRPr="009B5DD7">
        <w:rPr>
          <w:rFonts w:ascii="Arial" w:hAnsi="Arial" w:cs="Arial"/>
          <w:b/>
          <w:bCs/>
          <w:lang w:val="es-CL"/>
        </w:rPr>
        <w:t>El éxito del programa se obtiene sólo si lo que ofrece el diseño del programa coincide con la demanda externa al mismo.</w:t>
      </w:r>
    </w:p>
    <w:p w:rsidR="00AE1A93" w:rsidRPr="009B5DD7" w:rsidRDefault="00AE1A93" w:rsidP="00AE1A93">
      <w:pPr>
        <w:spacing w:line="360" w:lineRule="auto"/>
        <w:jc w:val="both"/>
        <w:rPr>
          <w:rFonts w:ascii="Arial" w:hAnsi="Arial" w:cs="Arial"/>
          <w:bCs/>
          <w:sz w:val="24"/>
          <w:szCs w:val="24"/>
        </w:rPr>
      </w:pPr>
      <w:r w:rsidRPr="009B5DD7">
        <w:rPr>
          <w:rFonts w:ascii="Arial" w:hAnsi="Arial" w:cs="Arial"/>
          <w:sz w:val="24"/>
          <w:szCs w:val="24"/>
        </w:rPr>
        <w:t xml:space="preserve">De esta manera los programas deben referirse a la solución de un problema específico que aqueja a la población. La solución o propósito </w:t>
      </w:r>
      <w:r w:rsidRPr="009B5DD7">
        <w:rPr>
          <w:rFonts w:ascii="Arial" w:hAnsi="Arial" w:cs="Arial"/>
          <w:bCs/>
          <w:sz w:val="24"/>
          <w:szCs w:val="24"/>
          <w:lang w:val="es-CL"/>
        </w:rPr>
        <w:t>s</w:t>
      </w:r>
      <w:r>
        <w:rPr>
          <w:rFonts w:ascii="Arial" w:hAnsi="Arial" w:cs="Arial"/>
          <w:bCs/>
          <w:sz w:val="24"/>
          <w:szCs w:val="24"/>
          <w:lang w:val="es-CL"/>
        </w:rPr>
        <w:t>e puede definir de dos maneras</w:t>
      </w:r>
      <w:r w:rsidRPr="009B5DD7">
        <w:rPr>
          <w:rFonts w:ascii="Arial" w:hAnsi="Arial" w:cs="Arial"/>
          <w:bCs/>
          <w:sz w:val="24"/>
          <w:szCs w:val="24"/>
          <w:lang w:val="es-CL"/>
        </w:rPr>
        <w:t>: como demanda social y como</w:t>
      </w:r>
      <w:r w:rsidRPr="009B5DD7">
        <w:rPr>
          <w:rFonts w:ascii="Arial" w:hAnsi="Arial" w:cs="Arial"/>
          <w:b/>
          <w:bCs/>
          <w:sz w:val="24"/>
          <w:szCs w:val="24"/>
          <w:lang w:val="es-CL"/>
        </w:rPr>
        <w:t xml:space="preserve"> </w:t>
      </w:r>
      <w:r w:rsidRPr="009B5DD7">
        <w:rPr>
          <w:rFonts w:ascii="Arial" w:hAnsi="Arial" w:cs="Arial"/>
          <w:bCs/>
          <w:sz w:val="24"/>
          <w:szCs w:val="24"/>
          <w:lang w:val="es-CL"/>
        </w:rPr>
        <w:t>proyección del impacto que debiera producir en la población la disposición de los bienes y servicios que efectivamente genere el programa.</w:t>
      </w:r>
    </w:p>
    <w:p w:rsidR="00AE1A93" w:rsidRPr="009B5DD7" w:rsidRDefault="00AE1A93" w:rsidP="00AE1A93">
      <w:pPr>
        <w:spacing w:after="0" w:line="360" w:lineRule="auto"/>
        <w:jc w:val="both"/>
        <w:rPr>
          <w:rFonts w:ascii="Arial" w:hAnsi="Arial" w:cs="Arial"/>
          <w:sz w:val="24"/>
          <w:szCs w:val="24"/>
        </w:rPr>
      </w:pPr>
      <w:r w:rsidRPr="009B5DD7">
        <w:rPr>
          <w:rFonts w:ascii="Arial" w:hAnsi="Arial" w:cs="Arial"/>
          <w:noProof/>
          <w:sz w:val="24"/>
          <w:szCs w:val="24"/>
          <w:lang w:eastAsia="zh-CN"/>
        </w:rPr>
        <w:drawing>
          <wp:inline distT="0" distB="0" distL="0" distR="0" wp14:anchorId="387CA69A" wp14:editId="21104441">
            <wp:extent cx="6086475" cy="2971800"/>
            <wp:effectExtent l="0" t="0" r="0" b="0"/>
            <wp:docPr id="63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2" name="Picture 2"/>
                    <pic:cNvPicPr>
                      <a:picLocks noChangeAspect="1" noChangeArrowheads="1"/>
                    </pic:cNvPicPr>
                  </pic:nvPicPr>
                  <pic:blipFill>
                    <a:blip r:embed="rId25"/>
                    <a:srcRect/>
                    <a:stretch>
                      <a:fillRect/>
                    </a:stretch>
                  </pic:blipFill>
                  <pic:spPr bwMode="auto">
                    <a:xfrm>
                      <a:off x="0" y="0"/>
                      <a:ext cx="6095928" cy="2976416"/>
                    </a:xfrm>
                    <a:prstGeom prst="rect">
                      <a:avLst/>
                    </a:prstGeom>
                    <a:noFill/>
                    <a:ln w="9525">
                      <a:noFill/>
                      <a:miter lim="800000"/>
                      <a:headEnd/>
                      <a:tailEnd/>
                    </a:ln>
                  </pic:spPr>
                </pic:pic>
              </a:graphicData>
            </a:graphic>
          </wp:inline>
        </w:drawing>
      </w:r>
    </w:p>
    <w:p w:rsidR="00AE1A93" w:rsidRPr="009B5DD7" w:rsidRDefault="00AE1A93" w:rsidP="00AE1A93">
      <w:pPr>
        <w:spacing w:line="360" w:lineRule="auto"/>
        <w:rPr>
          <w:rFonts w:ascii="Arial" w:hAnsi="Arial" w:cs="Arial"/>
          <w:sz w:val="24"/>
          <w:szCs w:val="24"/>
        </w:rPr>
      </w:pPr>
    </w:p>
    <w:p w:rsidR="00AE1A93" w:rsidRPr="007D7446" w:rsidRDefault="00AE1A93" w:rsidP="00AE1A93">
      <w:pPr>
        <w:spacing w:line="360" w:lineRule="auto"/>
        <w:rPr>
          <w:rFonts w:ascii="Arial" w:hAnsi="Arial" w:cs="Arial"/>
        </w:rPr>
      </w:pPr>
      <w:r w:rsidRPr="007D7446">
        <w:rPr>
          <w:rFonts w:ascii="Arial" w:hAnsi="Arial" w:cs="Arial"/>
          <w:sz w:val="24"/>
          <w:szCs w:val="24"/>
        </w:rPr>
        <w:t xml:space="preserve">El marco lógico como enfoque </w:t>
      </w:r>
      <w:r w:rsidRPr="007D7446">
        <w:rPr>
          <w:rFonts w:ascii="Arial" w:hAnsi="Arial" w:cs="Arial"/>
          <w:bCs/>
          <w:sz w:val="24"/>
          <w:szCs w:val="24"/>
        </w:rPr>
        <w:t xml:space="preserve">tiene un principio subyacente, el cual es la </w:t>
      </w:r>
      <w:r w:rsidRPr="007D7446">
        <w:rPr>
          <w:rFonts w:ascii="Arial" w:hAnsi="Arial" w:cs="Arial"/>
          <w:bCs/>
          <w:i/>
          <w:iCs/>
          <w:sz w:val="24"/>
          <w:szCs w:val="24"/>
        </w:rPr>
        <w:t>relación de  vertical causa a efecto y la lógica bajo la cual se desarrolla.</w:t>
      </w:r>
    </w:p>
    <w:p w:rsidR="00AE1A93" w:rsidRDefault="00AE1A93" w:rsidP="00AE1A93">
      <w:pPr>
        <w:spacing w:after="0" w:line="360" w:lineRule="auto"/>
        <w:jc w:val="both"/>
        <w:rPr>
          <w:rFonts w:ascii="Arial" w:hAnsi="Arial" w:cs="Arial"/>
          <w:bCs/>
          <w:sz w:val="24"/>
          <w:szCs w:val="24"/>
        </w:rPr>
      </w:pPr>
      <w:r w:rsidRPr="009B5DD7">
        <w:rPr>
          <w:rFonts w:ascii="Arial" w:hAnsi="Arial" w:cs="Arial"/>
          <w:bCs/>
          <w:sz w:val="24"/>
          <w:szCs w:val="24"/>
        </w:rPr>
        <w:lastRenderedPageBreak/>
        <w:t xml:space="preserve">En el contexto del enfoque del Marco Lógico, para la obtención de un determinado objetivo existen dos tipos de condiciones: </w:t>
      </w:r>
    </w:p>
    <w:p w:rsidR="00AE1A93" w:rsidRPr="009B5DD7" w:rsidRDefault="00AE1A93" w:rsidP="00AE1A93">
      <w:pPr>
        <w:spacing w:after="0" w:line="360" w:lineRule="auto"/>
        <w:ind w:left="1416"/>
        <w:jc w:val="both"/>
        <w:rPr>
          <w:rFonts w:ascii="Arial" w:hAnsi="Arial" w:cs="Arial"/>
          <w:bCs/>
          <w:sz w:val="24"/>
          <w:szCs w:val="24"/>
        </w:rPr>
      </w:pPr>
      <w:r w:rsidRPr="009B5DD7">
        <w:rPr>
          <w:rFonts w:ascii="Arial" w:hAnsi="Arial" w:cs="Arial"/>
          <w:bCs/>
          <w:sz w:val="24"/>
          <w:szCs w:val="24"/>
        </w:rPr>
        <w:t xml:space="preserve">1. </w:t>
      </w:r>
      <w:r w:rsidRPr="009B5DD7">
        <w:rPr>
          <w:rFonts w:ascii="Arial" w:hAnsi="Arial" w:cs="Arial"/>
          <w:bCs/>
          <w:i/>
          <w:iCs/>
          <w:sz w:val="24"/>
          <w:szCs w:val="24"/>
        </w:rPr>
        <w:t>Las condiciones necesarias</w:t>
      </w:r>
      <w:r w:rsidRPr="009B5DD7">
        <w:rPr>
          <w:rFonts w:ascii="Arial" w:hAnsi="Arial" w:cs="Arial"/>
          <w:bCs/>
          <w:sz w:val="24"/>
          <w:szCs w:val="24"/>
        </w:rPr>
        <w:t xml:space="preserve">, que se establecen a lo largo de la </w:t>
      </w:r>
      <w:r>
        <w:rPr>
          <w:rFonts w:ascii="Arial" w:hAnsi="Arial" w:cs="Arial"/>
          <w:bCs/>
          <w:sz w:val="24"/>
          <w:szCs w:val="24"/>
        </w:rPr>
        <w:t xml:space="preserve">   </w:t>
      </w:r>
      <w:r w:rsidRPr="009B5DD7">
        <w:rPr>
          <w:rFonts w:ascii="Arial" w:hAnsi="Arial" w:cs="Arial"/>
          <w:bCs/>
          <w:sz w:val="24"/>
          <w:szCs w:val="24"/>
        </w:rPr>
        <w:t>columna de objetivos; y</w:t>
      </w:r>
    </w:p>
    <w:p w:rsidR="00AE1A93" w:rsidRDefault="00AE1A93" w:rsidP="00715B88">
      <w:pPr>
        <w:spacing w:after="0" w:line="360" w:lineRule="auto"/>
        <w:ind w:left="1416"/>
        <w:jc w:val="both"/>
        <w:rPr>
          <w:rFonts w:ascii="Arial" w:hAnsi="Arial" w:cs="Arial"/>
          <w:bCs/>
          <w:sz w:val="24"/>
          <w:szCs w:val="24"/>
        </w:rPr>
      </w:pPr>
      <w:r w:rsidRPr="009B5DD7">
        <w:rPr>
          <w:rFonts w:ascii="Arial" w:hAnsi="Arial" w:cs="Arial"/>
          <w:bCs/>
          <w:sz w:val="24"/>
          <w:szCs w:val="24"/>
        </w:rPr>
        <w:t xml:space="preserve">2. </w:t>
      </w:r>
      <w:r w:rsidRPr="009B5DD7">
        <w:rPr>
          <w:rFonts w:ascii="Arial" w:hAnsi="Arial" w:cs="Arial"/>
          <w:bCs/>
          <w:i/>
          <w:iCs/>
          <w:sz w:val="24"/>
          <w:szCs w:val="24"/>
        </w:rPr>
        <w:t>Las condiciones suficientes</w:t>
      </w:r>
      <w:r w:rsidRPr="009B5DD7">
        <w:rPr>
          <w:rFonts w:ascii="Arial" w:hAnsi="Arial" w:cs="Arial"/>
          <w:bCs/>
          <w:sz w:val="24"/>
          <w:szCs w:val="24"/>
        </w:rPr>
        <w:t xml:space="preserve">, que se establecen en la columna de supuestos. </w:t>
      </w:r>
    </w:p>
    <w:p w:rsidR="00AE1A93" w:rsidRPr="009B5DD7" w:rsidRDefault="00AE1A93" w:rsidP="00AE1A93">
      <w:pPr>
        <w:spacing w:after="0" w:line="360" w:lineRule="auto"/>
        <w:jc w:val="both"/>
        <w:rPr>
          <w:rFonts w:ascii="Arial" w:hAnsi="Arial" w:cs="Arial"/>
          <w:sz w:val="24"/>
          <w:szCs w:val="24"/>
        </w:rPr>
      </w:pPr>
    </w:p>
    <w:p w:rsidR="00AE1A93" w:rsidRPr="009B5DD7" w:rsidRDefault="00AE1A93" w:rsidP="00AE1A93">
      <w:pPr>
        <w:spacing w:after="0" w:line="360" w:lineRule="auto"/>
        <w:jc w:val="both"/>
        <w:rPr>
          <w:rFonts w:ascii="Arial" w:hAnsi="Arial" w:cs="Arial"/>
          <w:bCs/>
          <w:sz w:val="24"/>
          <w:szCs w:val="24"/>
        </w:rPr>
      </w:pPr>
      <w:r w:rsidRPr="009B5DD7">
        <w:rPr>
          <w:rFonts w:ascii="Arial" w:hAnsi="Arial" w:cs="Arial"/>
          <w:bCs/>
          <w:sz w:val="24"/>
          <w:szCs w:val="24"/>
        </w:rPr>
        <w:t>Por ejemplo, para mejorar los niveles de ingreso de los agricultores, se requiere, por un lado, del incremento en la productividad agrícola (condición necesaria) y, por otro, la evolución favorable del mercado de consumo de productos agrícolas (condición suficiente).</w:t>
      </w:r>
    </w:p>
    <w:p w:rsidR="00AE1A93" w:rsidRPr="009B5DD7" w:rsidRDefault="00AE1A93" w:rsidP="00AE1A93">
      <w:pPr>
        <w:spacing w:after="0" w:line="360" w:lineRule="auto"/>
        <w:jc w:val="both"/>
        <w:rPr>
          <w:rFonts w:ascii="Arial" w:hAnsi="Arial" w:cs="Arial"/>
          <w:bCs/>
          <w:sz w:val="24"/>
          <w:szCs w:val="24"/>
        </w:rPr>
      </w:pPr>
    </w:p>
    <w:p w:rsidR="00AE1A93" w:rsidRPr="009B5DD7" w:rsidRDefault="00AE1A93" w:rsidP="00AE1A93">
      <w:pPr>
        <w:spacing w:after="0" w:line="360" w:lineRule="auto"/>
        <w:jc w:val="both"/>
        <w:rPr>
          <w:rFonts w:ascii="Arial" w:hAnsi="Arial" w:cs="Arial"/>
          <w:bCs/>
          <w:sz w:val="24"/>
          <w:szCs w:val="24"/>
        </w:rPr>
      </w:pPr>
      <w:r w:rsidRPr="009B5DD7">
        <w:rPr>
          <w:rFonts w:ascii="Arial" w:hAnsi="Arial" w:cs="Arial"/>
          <w:bCs/>
          <w:noProof/>
          <w:sz w:val="24"/>
          <w:szCs w:val="24"/>
          <w:lang w:eastAsia="zh-CN"/>
        </w:rPr>
        <w:drawing>
          <wp:inline distT="0" distB="0" distL="0" distR="0" wp14:anchorId="08173115" wp14:editId="7CC2A055">
            <wp:extent cx="5617028" cy="2609769"/>
            <wp:effectExtent l="0" t="0" r="3175" b="63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9310" cy="2615475"/>
                    </a:xfrm>
                    <a:prstGeom prst="rect">
                      <a:avLst/>
                    </a:prstGeom>
                    <a:noFill/>
                  </pic:spPr>
                </pic:pic>
              </a:graphicData>
            </a:graphic>
          </wp:inline>
        </w:drawing>
      </w:r>
    </w:p>
    <w:p w:rsidR="00AE1A93" w:rsidRPr="009B5DD7" w:rsidRDefault="00AE1A93" w:rsidP="00AE1A93">
      <w:pPr>
        <w:spacing w:after="0" w:line="360" w:lineRule="auto"/>
        <w:jc w:val="both"/>
        <w:rPr>
          <w:rFonts w:ascii="Arial" w:hAnsi="Arial" w:cs="Arial"/>
          <w:sz w:val="24"/>
          <w:szCs w:val="24"/>
        </w:rPr>
      </w:pPr>
    </w:p>
    <w:p w:rsidR="00AE1A93" w:rsidRPr="009B5DD7" w:rsidRDefault="00AE1A93" w:rsidP="00AE1A93">
      <w:pPr>
        <w:spacing w:line="360" w:lineRule="auto"/>
        <w:jc w:val="both"/>
        <w:rPr>
          <w:rFonts w:ascii="Arial" w:hAnsi="Arial" w:cs="Arial"/>
          <w:bCs/>
          <w:sz w:val="24"/>
          <w:szCs w:val="24"/>
        </w:rPr>
      </w:pPr>
      <w:r w:rsidRPr="009B5DD7">
        <w:rPr>
          <w:rFonts w:ascii="Arial" w:hAnsi="Arial" w:cs="Arial"/>
          <w:sz w:val="24"/>
          <w:szCs w:val="24"/>
        </w:rPr>
        <w:t xml:space="preserve">Según el enfoque se obtiene una lógica vertical. </w:t>
      </w:r>
      <w:r w:rsidRPr="009B5DD7">
        <w:rPr>
          <w:rFonts w:ascii="Arial" w:hAnsi="Arial" w:cs="Arial"/>
          <w:bCs/>
          <w:iCs/>
          <w:sz w:val="24"/>
          <w:szCs w:val="24"/>
        </w:rPr>
        <w:t>Lo esencial del enfoque</w:t>
      </w:r>
      <w:r w:rsidRPr="009B5DD7">
        <w:rPr>
          <w:rFonts w:ascii="Arial" w:hAnsi="Arial" w:cs="Arial"/>
          <w:bCs/>
          <w:sz w:val="24"/>
          <w:szCs w:val="24"/>
        </w:rPr>
        <w:t xml:space="preserve"> es el énfasis en </w:t>
      </w:r>
      <w:r w:rsidRPr="009B5DD7">
        <w:rPr>
          <w:rFonts w:ascii="Arial" w:hAnsi="Arial" w:cs="Arial"/>
          <w:bCs/>
          <w:iCs/>
          <w:sz w:val="24"/>
          <w:szCs w:val="24"/>
        </w:rPr>
        <w:t>la consistencia entre los distintos elementos de un programa</w:t>
      </w:r>
      <w:r w:rsidRPr="009B5DD7">
        <w:rPr>
          <w:rFonts w:ascii="Arial" w:hAnsi="Arial" w:cs="Arial"/>
          <w:bCs/>
          <w:sz w:val="24"/>
          <w:szCs w:val="24"/>
        </w:rPr>
        <w:t xml:space="preserve">, lo cual permite una visión rápida de las </w:t>
      </w:r>
      <w:r w:rsidRPr="009B5DD7">
        <w:rPr>
          <w:rFonts w:ascii="Arial" w:hAnsi="Arial" w:cs="Arial"/>
          <w:bCs/>
          <w:iCs/>
          <w:sz w:val="24"/>
          <w:szCs w:val="24"/>
        </w:rPr>
        <w:t>principales hipótesis</w:t>
      </w:r>
      <w:r w:rsidRPr="009B5DD7">
        <w:rPr>
          <w:rFonts w:ascii="Arial" w:hAnsi="Arial" w:cs="Arial"/>
          <w:bCs/>
          <w:sz w:val="24"/>
          <w:szCs w:val="24"/>
        </w:rPr>
        <w:t xml:space="preserve"> de cambio que lo sustentan, expresadas en las relaciones de causalidad que existen entre los distintos casilleros de la matriz.  A esto se le llama, la </w:t>
      </w:r>
      <w:r w:rsidRPr="009B5DD7">
        <w:rPr>
          <w:rFonts w:ascii="Arial" w:hAnsi="Arial" w:cs="Arial"/>
          <w:bCs/>
          <w:iCs/>
          <w:sz w:val="24"/>
          <w:szCs w:val="24"/>
        </w:rPr>
        <w:t>“Lógica vertical</w:t>
      </w:r>
      <w:r w:rsidRPr="009B5DD7">
        <w:rPr>
          <w:rFonts w:ascii="Arial" w:hAnsi="Arial" w:cs="Arial"/>
          <w:bCs/>
          <w:sz w:val="24"/>
          <w:szCs w:val="24"/>
        </w:rPr>
        <w:t xml:space="preserve"> ascendente”, dadas </w:t>
      </w:r>
      <w:r w:rsidRPr="009B5DD7">
        <w:rPr>
          <w:rFonts w:ascii="Arial" w:hAnsi="Arial" w:cs="Arial"/>
          <w:bCs/>
          <w:iCs/>
          <w:sz w:val="24"/>
          <w:szCs w:val="24"/>
        </w:rPr>
        <w:t>las condiciones necesarias y suficientes</w:t>
      </w:r>
      <w:r w:rsidRPr="009B5DD7">
        <w:rPr>
          <w:rFonts w:ascii="Arial" w:hAnsi="Arial" w:cs="Arial"/>
          <w:bCs/>
          <w:sz w:val="24"/>
          <w:szCs w:val="24"/>
        </w:rPr>
        <w:t xml:space="preserve"> para cada nivel del resumen narrativo.</w:t>
      </w:r>
    </w:p>
    <w:p w:rsidR="00AE1A93" w:rsidRPr="009B5DD7" w:rsidRDefault="00AE1A93" w:rsidP="00AE1A93">
      <w:pPr>
        <w:spacing w:line="360" w:lineRule="auto"/>
        <w:jc w:val="both"/>
        <w:rPr>
          <w:rFonts w:ascii="Arial" w:hAnsi="Arial" w:cs="Arial"/>
        </w:rPr>
      </w:pPr>
      <w:r w:rsidRPr="009B5DD7">
        <w:rPr>
          <w:rFonts w:ascii="Arial" w:hAnsi="Arial" w:cs="Arial"/>
          <w:noProof/>
          <w:lang w:eastAsia="zh-CN"/>
        </w:rPr>
        <w:lastRenderedPageBreak/>
        <w:drawing>
          <wp:inline distT="0" distB="0" distL="0" distR="0" wp14:anchorId="518DD570" wp14:editId="49420D91">
            <wp:extent cx="5715000" cy="382905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3829050"/>
                    </a:xfrm>
                    <a:prstGeom prst="rect">
                      <a:avLst/>
                    </a:prstGeom>
                    <a:noFill/>
                  </pic:spPr>
                </pic:pic>
              </a:graphicData>
            </a:graphic>
          </wp:inline>
        </w:drawing>
      </w:r>
    </w:p>
    <w:p w:rsidR="00AE1A93" w:rsidRPr="009B5DD7" w:rsidRDefault="00AE1A93" w:rsidP="00AE1A93">
      <w:pPr>
        <w:spacing w:line="360" w:lineRule="auto"/>
        <w:jc w:val="both"/>
        <w:rPr>
          <w:rFonts w:ascii="Arial" w:hAnsi="Arial" w:cs="Arial"/>
        </w:rPr>
      </w:pPr>
      <w:r w:rsidRPr="009B5DD7">
        <w:rPr>
          <w:rFonts w:ascii="Arial" w:hAnsi="Arial" w:cs="Arial"/>
          <w:sz w:val="24"/>
          <w:szCs w:val="24"/>
        </w:rPr>
        <w:t xml:space="preserve">Asimismo, se sigue una lógica horizontal que se resume en </w:t>
      </w:r>
      <w:r w:rsidRPr="009B5DD7">
        <w:rPr>
          <w:rFonts w:ascii="Arial" w:hAnsi="Arial" w:cs="Arial"/>
          <w:bCs/>
        </w:rPr>
        <w:t>que</w:t>
      </w:r>
      <w:r w:rsidRPr="009B5DD7">
        <w:rPr>
          <w:rFonts w:ascii="Arial" w:hAnsi="Arial" w:cs="Arial"/>
        </w:rPr>
        <w:t xml:space="preserve">: </w:t>
      </w:r>
    </w:p>
    <w:p w:rsidR="00AE1A93" w:rsidRPr="009B5DD7" w:rsidRDefault="00AE1A93" w:rsidP="00AE1A93">
      <w:pPr>
        <w:spacing w:line="360" w:lineRule="auto"/>
        <w:jc w:val="both"/>
        <w:rPr>
          <w:rFonts w:ascii="Arial" w:hAnsi="Arial" w:cs="Arial"/>
        </w:rPr>
      </w:pPr>
      <w:r w:rsidRPr="009B5DD7">
        <w:rPr>
          <w:rFonts w:ascii="Arial" w:hAnsi="Arial" w:cs="Arial"/>
        </w:rPr>
        <w:t xml:space="preserve">a) </w:t>
      </w:r>
      <w:r w:rsidRPr="009B5DD7">
        <w:rPr>
          <w:rFonts w:ascii="Arial" w:hAnsi="Arial" w:cs="Arial"/>
          <w:bCs/>
          <w:sz w:val="24"/>
          <w:szCs w:val="24"/>
        </w:rPr>
        <w:t>Los medios de verificación son los necesarios y suficientes para obtener los datos requeridos para el cálculo de los indicadores, al tiempo que permiten transparentar los resultados logrados en el cumplimiento de metas;</w:t>
      </w:r>
      <w:r w:rsidRPr="009B5DD7">
        <w:rPr>
          <w:rFonts w:ascii="Arial" w:hAnsi="Arial" w:cs="Arial"/>
        </w:rPr>
        <w:t xml:space="preserve"> </w:t>
      </w:r>
    </w:p>
    <w:p w:rsidR="00AE1A93" w:rsidRPr="009B5DD7" w:rsidRDefault="00AE1A93" w:rsidP="00AE1A93">
      <w:pPr>
        <w:spacing w:line="360" w:lineRule="auto"/>
        <w:jc w:val="both"/>
        <w:rPr>
          <w:rFonts w:ascii="Arial" w:hAnsi="Arial" w:cs="Arial"/>
        </w:rPr>
      </w:pPr>
      <w:r w:rsidRPr="009B5DD7">
        <w:rPr>
          <w:rFonts w:ascii="Arial" w:hAnsi="Arial" w:cs="Arial"/>
        </w:rPr>
        <w:t xml:space="preserve">b) </w:t>
      </w:r>
      <w:r w:rsidRPr="009B5DD7">
        <w:rPr>
          <w:rFonts w:ascii="Arial" w:hAnsi="Arial" w:cs="Arial"/>
          <w:bCs/>
          <w:sz w:val="24"/>
          <w:szCs w:val="24"/>
        </w:rPr>
        <w:t>Los indicadores definidos, permiten hacer un buen seguimiento del programa; y</w:t>
      </w:r>
      <w:r w:rsidRPr="009B5DD7">
        <w:rPr>
          <w:rFonts w:ascii="Arial" w:hAnsi="Arial" w:cs="Arial"/>
        </w:rPr>
        <w:t xml:space="preserve"> </w:t>
      </w:r>
    </w:p>
    <w:p w:rsidR="00AE1A93" w:rsidRPr="009B5DD7" w:rsidRDefault="00AE1A93" w:rsidP="00AE1A93">
      <w:pPr>
        <w:spacing w:line="360" w:lineRule="auto"/>
        <w:jc w:val="both"/>
        <w:rPr>
          <w:rFonts w:ascii="Arial" w:hAnsi="Arial" w:cs="Arial"/>
          <w:bCs/>
          <w:sz w:val="24"/>
          <w:szCs w:val="24"/>
        </w:rPr>
      </w:pPr>
      <w:r w:rsidRPr="009B5DD7">
        <w:rPr>
          <w:rFonts w:ascii="Arial" w:hAnsi="Arial" w:cs="Arial"/>
        </w:rPr>
        <w:t xml:space="preserve">c) </w:t>
      </w:r>
      <w:r w:rsidRPr="009B5DD7">
        <w:rPr>
          <w:rFonts w:ascii="Arial" w:hAnsi="Arial" w:cs="Arial"/>
          <w:bCs/>
          <w:sz w:val="24"/>
          <w:szCs w:val="24"/>
        </w:rPr>
        <w:t xml:space="preserve">El resultado de los indicadores, al ser comparados con las metas asociadas, permiten evaluar adecuadamente el logro de los objetivos. </w:t>
      </w:r>
      <w:r w:rsidRPr="009B5DD7">
        <w:rPr>
          <w:rFonts w:ascii="Arial" w:hAnsi="Arial" w:cs="Arial"/>
          <w:bCs/>
        </w:rPr>
        <w:t>Asimismo</w:t>
      </w:r>
      <w:r w:rsidRPr="009B5DD7">
        <w:rPr>
          <w:rFonts w:ascii="Arial" w:hAnsi="Arial" w:cs="Arial"/>
          <w:bCs/>
          <w:iCs/>
        </w:rPr>
        <w:t>, la matriz como enfoque permite verificar la relación lógica del conjunto “</w:t>
      </w:r>
      <w:r>
        <w:rPr>
          <w:rFonts w:ascii="Arial" w:hAnsi="Arial" w:cs="Arial"/>
          <w:bCs/>
          <w:iCs/>
        </w:rPr>
        <w:t>Objetivo–Indicadores–Medios de V</w:t>
      </w:r>
      <w:r w:rsidRPr="009B5DD7">
        <w:rPr>
          <w:rFonts w:ascii="Arial" w:hAnsi="Arial" w:cs="Arial"/>
          <w:bCs/>
          <w:iCs/>
        </w:rPr>
        <w:t>erificación.</w:t>
      </w:r>
    </w:p>
    <w:p w:rsidR="00AE1A93" w:rsidRPr="009B5DD7" w:rsidRDefault="00AE1A93" w:rsidP="00AE1A93">
      <w:pPr>
        <w:spacing w:line="360" w:lineRule="auto"/>
        <w:rPr>
          <w:rFonts w:ascii="Arial" w:hAnsi="Arial" w:cs="Arial"/>
        </w:rPr>
      </w:pPr>
      <w:r w:rsidRPr="009B5DD7">
        <w:rPr>
          <w:rFonts w:ascii="Arial" w:hAnsi="Arial" w:cs="Arial"/>
          <w:noProof/>
          <w:lang w:eastAsia="zh-CN"/>
        </w:rPr>
        <w:lastRenderedPageBreak/>
        <w:drawing>
          <wp:inline distT="0" distB="0" distL="0" distR="0" wp14:anchorId="060F5264" wp14:editId="14D86A39">
            <wp:extent cx="5781675" cy="2511425"/>
            <wp:effectExtent l="0" t="0" r="9525" b="317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7963" cy="2518500"/>
                    </a:xfrm>
                    <a:prstGeom prst="rect">
                      <a:avLst/>
                    </a:prstGeom>
                    <a:noFill/>
                  </pic:spPr>
                </pic:pic>
              </a:graphicData>
            </a:graphic>
          </wp:inline>
        </w:drawing>
      </w:r>
    </w:p>
    <w:p w:rsidR="00AE1A93" w:rsidRPr="009B5DD7" w:rsidRDefault="00AE1A93" w:rsidP="00AE1A93">
      <w:pPr>
        <w:spacing w:after="0" w:line="360" w:lineRule="auto"/>
        <w:jc w:val="both"/>
        <w:rPr>
          <w:rFonts w:ascii="Arial" w:hAnsi="Arial" w:cs="Arial"/>
          <w:sz w:val="24"/>
          <w:szCs w:val="24"/>
        </w:rPr>
      </w:pPr>
      <w:r w:rsidRPr="009B5DD7">
        <w:rPr>
          <w:rFonts w:ascii="Arial" w:hAnsi="Arial" w:cs="Arial"/>
          <w:sz w:val="24"/>
          <w:szCs w:val="24"/>
        </w:rPr>
        <w:t>Resumiendo las etapas de diseño de la matriz de Marco lógico podemos representar lo siguiente:</w:t>
      </w:r>
    </w:p>
    <w:p w:rsidR="00AE1A93" w:rsidRPr="009B5DD7" w:rsidRDefault="00AE1A93" w:rsidP="00AE1A93">
      <w:pPr>
        <w:spacing w:after="0" w:line="360" w:lineRule="auto"/>
        <w:jc w:val="both"/>
        <w:rPr>
          <w:rFonts w:ascii="Arial" w:hAnsi="Arial" w:cs="Arial"/>
          <w:sz w:val="24"/>
          <w:szCs w:val="24"/>
        </w:rPr>
      </w:pPr>
    </w:p>
    <w:p w:rsidR="00AE1A93" w:rsidRPr="009B5DD7" w:rsidRDefault="00AE1A93" w:rsidP="00AE1A93">
      <w:pPr>
        <w:spacing w:after="0" w:line="360" w:lineRule="auto"/>
        <w:jc w:val="both"/>
        <w:rPr>
          <w:rFonts w:ascii="Arial" w:hAnsi="Arial" w:cs="Arial"/>
          <w:sz w:val="24"/>
          <w:szCs w:val="24"/>
        </w:rPr>
      </w:pPr>
      <w:r w:rsidRPr="009B5DD7">
        <w:rPr>
          <w:rFonts w:ascii="Arial" w:hAnsi="Arial" w:cs="Arial"/>
          <w:noProof/>
          <w:sz w:val="24"/>
          <w:szCs w:val="24"/>
          <w:lang w:eastAsia="zh-CN"/>
        </w:rPr>
        <w:drawing>
          <wp:inline distT="0" distB="0" distL="0" distR="0" wp14:anchorId="4D6FC068" wp14:editId="53353C5B">
            <wp:extent cx="6036945" cy="4115786"/>
            <wp:effectExtent l="0" t="0" r="190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1887" cy="4132790"/>
                    </a:xfrm>
                    <a:prstGeom prst="rect">
                      <a:avLst/>
                    </a:prstGeom>
                    <a:noFill/>
                  </pic:spPr>
                </pic:pic>
              </a:graphicData>
            </a:graphic>
          </wp:inline>
        </w:drawing>
      </w:r>
    </w:p>
    <w:p w:rsidR="00AE1A93" w:rsidRDefault="00AE1A93" w:rsidP="00AE1A93">
      <w:pPr>
        <w:spacing w:after="0" w:line="360" w:lineRule="auto"/>
        <w:jc w:val="both"/>
        <w:rPr>
          <w:rFonts w:ascii="Arial" w:hAnsi="Arial" w:cs="Arial"/>
          <w:b/>
          <w:sz w:val="24"/>
          <w:szCs w:val="24"/>
          <w:u w:val="single"/>
        </w:rPr>
      </w:pPr>
    </w:p>
    <w:p w:rsidR="00AE1A93" w:rsidRPr="009B5DD7" w:rsidRDefault="00AE1A93" w:rsidP="00AE1A93">
      <w:pPr>
        <w:spacing w:after="0" w:line="360" w:lineRule="auto"/>
        <w:jc w:val="both"/>
        <w:rPr>
          <w:rFonts w:ascii="Arial" w:hAnsi="Arial" w:cs="Arial"/>
          <w:b/>
          <w:sz w:val="24"/>
          <w:szCs w:val="24"/>
          <w:u w:val="single"/>
        </w:rPr>
      </w:pPr>
    </w:p>
    <w:p w:rsidR="00AE1A93" w:rsidRPr="009B5DD7" w:rsidRDefault="00AE1A93" w:rsidP="00AE1A93">
      <w:pPr>
        <w:spacing w:after="0" w:line="360" w:lineRule="auto"/>
        <w:jc w:val="both"/>
        <w:rPr>
          <w:rFonts w:ascii="Arial" w:hAnsi="Arial" w:cs="Arial"/>
          <w:b/>
          <w:sz w:val="24"/>
          <w:szCs w:val="24"/>
          <w:u w:val="single"/>
        </w:rPr>
      </w:pPr>
      <w:r>
        <w:rPr>
          <w:rFonts w:ascii="Arial" w:hAnsi="Arial" w:cs="Arial"/>
          <w:b/>
          <w:sz w:val="24"/>
          <w:szCs w:val="24"/>
          <w:u w:val="single"/>
        </w:rPr>
        <w:lastRenderedPageBreak/>
        <w:t>A</w:t>
      </w:r>
      <w:r w:rsidRPr="009B5DD7">
        <w:rPr>
          <w:rFonts w:ascii="Arial" w:hAnsi="Arial" w:cs="Arial"/>
          <w:b/>
          <w:sz w:val="24"/>
          <w:szCs w:val="24"/>
          <w:u w:val="single"/>
        </w:rPr>
        <w:t>RBOLES DE PROBLEMAS Y OBJETIVOS</w:t>
      </w:r>
    </w:p>
    <w:p w:rsidR="00AE1A93" w:rsidRPr="009B5DD7" w:rsidRDefault="00AE1A93" w:rsidP="00AE1A93">
      <w:pPr>
        <w:spacing w:after="0" w:line="360" w:lineRule="auto"/>
        <w:jc w:val="both"/>
        <w:rPr>
          <w:rFonts w:ascii="Arial" w:hAnsi="Arial" w:cs="Arial"/>
          <w:b/>
          <w:sz w:val="24"/>
          <w:szCs w:val="24"/>
          <w:u w:val="single"/>
        </w:rPr>
      </w:pPr>
    </w:p>
    <w:p w:rsidR="00AE1A93" w:rsidRDefault="00AE1A93" w:rsidP="00AE1A93">
      <w:pPr>
        <w:spacing w:after="0" w:line="360" w:lineRule="auto"/>
        <w:jc w:val="both"/>
        <w:rPr>
          <w:rFonts w:ascii="Arial" w:hAnsi="Arial" w:cs="Arial"/>
          <w:bCs/>
          <w:sz w:val="24"/>
          <w:szCs w:val="24"/>
        </w:rPr>
      </w:pPr>
      <w:r w:rsidRPr="009B5DD7">
        <w:rPr>
          <w:rFonts w:ascii="Arial" w:hAnsi="Arial" w:cs="Arial"/>
          <w:bCs/>
          <w:sz w:val="24"/>
          <w:szCs w:val="24"/>
        </w:rPr>
        <w:t>El punto de partida no será lo que actualmente hace un pro</w:t>
      </w:r>
      <w:r>
        <w:rPr>
          <w:rFonts w:ascii="Arial" w:hAnsi="Arial" w:cs="Arial"/>
          <w:bCs/>
          <w:sz w:val="24"/>
          <w:szCs w:val="24"/>
        </w:rPr>
        <w:t>grama a través de una Dirección,</w:t>
      </w:r>
      <w:r w:rsidRPr="009B5DD7">
        <w:rPr>
          <w:rFonts w:ascii="Arial" w:hAnsi="Arial" w:cs="Arial"/>
          <w:bCs/>
          <w:sz w:val="24"/>
          <w:szCs w:val="24"/>
        </w:rPr>
        <w:t xml:space="preserve"> o Unidad Administrativa, sino analizar cuál es el problema </w:t>
      </w:r>
      <w:r w:rsidRPr="00C74CA5">
        <w:rPr>
          <w:rFonts w:ascii="Arial" w:hAnsi="Arial" w:cs="Arial"/>
          <w:b/>
          <w:bCs/>
          <w:sz w:val="24"/>
          <w:szCs w:val="24"/>
        </w:rPr>
        <w:t>que se pretende resolver</w:t>
      </w:r>
      <w:r>
        <w:rPr>
          <w:rFonts w:ascii="Arial" w:hAnsi="Arial" w:cs="Arial"/>
          <w:bCs/>
          <w:sz w:val="24"/>
          <w:szCs w:val="24"/>
        </w:rPr>
        <w:t xml:space="preserve"> </w:t>
      </w:r>
      <w:r w:rsidRPr="009B5DD7">
        <w:rPr>
          <w:rFonts w:ascii="Arial" w:hAnsi="Arial" w:cs="Arial"/>
          <w:bCs/>
          <w:sz w:val="24"/>
          <w:szCs w:val="24"/>
        </w:rPr>
        <w:t xml:space="preserve"> a través de los bienes y servicios que se gestionan, producen y entregan a los beneficiarios o áreas de enfoque. Esto lo analiza el responsable directo del programa y los involucrados en la operación del programa.</w:t>
      </w:r>
    </w:p>
    <w:p w:rsidR="00AE1A93" w:rsidRPr="009B5DD7" w:rsidRDefault="00AE1A93" w:rsidP="00AE1A93">
      <w:pPr>
        <w:spacing w:after="0" w:line="360" w:lineRule="auto"/>
        <w:jc w:val="both"/>
        <w:rPr>
          <w:rFonts w:ascii="Arial" w:hAnsi="Arial" w:cs="Arial"/>
          <w:bCs/>
          <w:sz w:val="24"/>
          <w:szCs w:val="24"/>
        </w:rPr>
      </w:pPr>
    </w:p>
    <w:p w:rsidR="00AE1A93" w:rsidRPr="009B5DD7" w:rsidRDefault="00AE1A93" w:rsidP="00AE1A93">
      <w:pPr>
        <w:spacing w:line="360" w:lineRule="auto"/>
        <w:jc w:val="both"/>
        <w:rPr>
          <w:rFonts w:ascii="Arial" w:hAnsi="Arial" w:cs="Arial"/>
          <w:bCs/>
          <w:sz w:val="24"/>
          <w:szCs w:val="24"/>
        </w:rPr>
      </w:pPr>
      <w:r w:rsidRPr="009B5DD7">
        <w:rPr>
          <w:rFonts w:ascii="Arial" w:hAnsi="Arial" w:cs="Arial"/>
          <w:bCs/>
          <w:sz w:val="24"/>
          <w:szCs w:val="24"/>
        </w:rPr>
        <w:t>Conocer de manera específica las características que debe cumplir la población para ser candidato(a) a recibir los bienes y servicios que</w:t>
      </w:r>
      <w:r>
        <w:rPr>
          <w:rFonts w:ascii="Arial" w:hAnsi="Arial" w:cs="Arial"/>
          <w:bCs/>
          <w:sz w:val="24"/>
          <w:szCs w:val="24"/>
        </w:rPr>
        <w:t xml:space="preserve"> otorga el programa en cuestión; </w:t>
      </w:r>
      <w:r w:rsidRPr="009B5DD7">
        <w:rPr>
          <w:rFonts w:ascii="Arial" w:hAnsi="Arial" w:cs="Arial"/>
          <w:bCs/>
          <w:sz w:val="24"/>
          <w:szCs w:val="24"/>
        </w:rPr>
        <w:t xml:space="preserve">implica que la población susceptible de ser beneficiada con productos entregables, dadas las características, padece el problema a resolver por vía de las acciones del programa y que debemos contar con información y datos estadísticos de la población susceptible de ser atendida, que deberán incluir tanto la cantidad y tipo de personas a beneficiar, como la ubicación geográfica. </w:t>
      </w:r>
    </w:p>
    <w:p w:rsidR="00AE1A93" w:rsidRPr="009B5DD7" w:rsidRDefault="00AE1A93" w:rsidP="00AE1A93">
      <w:pPr>
        <w:spacing w:line="360" w:lineRule="auto"/>
        <w:jc w:val="both"/>
        <w:rPr>
          <w:rFonts w:ascii="Arial" w:hAnsi="Arial" w:cs="Arial"/>
          <w:bCs/>
          <w:sz w:val="24"/>
          <w:szCs w:val="24"/>
        </w:rPr>
      </w:pPr>
      <w:r w:rsidRPr="009B5DD7">
        <w:rPr>
          <w:rFonts w:ascii="Arial" w:hAnsi="Arial" w:cs="Arial"/>
          <w:bCs/>
          <w:sz w:val="24"/>
          <w:szCs w:val="24"/>
        </w:rPr>
        <w:t>Estos datos son determinantes para decidir cuál será, de la población potenci</w:t>
      </w:r>
      <w:r>
        <w:rPr>
          <w:rFonts w:ascii="Arial" w:hAnsi="Arial" w:cs="Arial"/>
          <w:bCs/>
          <w:sz w:val="24"/>
          <w:szCs w:val="24"/>
        </w:rPr>
        <w:t>al, la población objetivo; a</w:t>
      </w:r>
      <w:r w:rsidRPr="009B5DD7">
        <w:rPr>
          <w:rFonts w:ascii="Arial" w:hAnsi="Arial" w:cs="Arial"/>
          <w:bCs/>
          <w:sz w:val="24"/>
          <w:szCs w:val="24"/>
        </w:rPr>
        <w:t>demás de</w:t>
      </w:r>
      <w:r>
        <w:rPr>
          <w:rFonts w:ascii="Arial" w:hAnsi="Arial" w:cs="Arial"/>
          <w:bCs/>
          <w:sz w:val="24"/>
          <w:szCs w:val="24"/>
        </w:rPr>
        <w:t xml:space="preserve"> identificar plenamente quiénes</w:t>
      </w:r>
      <w:r w:rsidRPr="009B5DD7">
        <w:rPr>
          <w:rFonts w:ascii="Arial" w:hAnsi="Arial" w:cs="Arial"/>
          <w:bCs/>
          <w:sz w:val="24"/>
          <w:szCs w:val="24"/>
        </w:rPr>
        <w:t xml:space="preserve"> de la población susceptible de ser atendida, tienen el problema a resolver con la entrega de los productos; se deben considerar los recursos financieros, humanos y tecnológicos con los que cuenta la institución responsable, para decidir quiénes, del total potencial, formarán parte de la población objetivo. </w:t>
      </w:r>
    </w:p>
    <w:p w:rsidR="00AE1A93" w:rsidRPr="009B5DD7" w:rsidRDefault="00AE1A93" w:rsidP="00AE1A93">
      <w:pPr>
        <w:spacing w:line="360" w:lineRule="auto"/>
        <w:jc w:val="both"/>
        <w:rPr>
          <w:rFonts w:ascii="Arial" w:hAnsi="Arial" w:cs="Arial"/>
          <w:bCs/>
        </w:rPr>
      </w:pPr>
      <w:r w:rsidRPr="009B5DD7">
        <w:rPr>
          <w:rFonts w:ascii="Arial" w:hAnsi="Arial" w:cs="Arial"/>
          <w:bCs/>
          <w:noProof/>
          <w:lang w:eastAsia="zh-CN"/>
        </w:rPr>
        <w:lastRenderedPageBreak/>
        <w:drawing>
          <wp:inline distT="0" distB="0" distL="0" distR="0" wp14:anchorId="3C596273" wp14:editId="4C22A520">
            <wp:extent cx="5859588" cy="5200650"/>
            <wp:effectExtent l="0" t="0" r="8255"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4706" cy="5205193"/>
                    </a:xfrm>
                    <a:prstGeom prst="rect">
                      <a:avLst/>
                    </a:prstGeom>
                    <a:noFill/>
                  </pic:spPr>
                </pic:pic>
              </a:graphicData>
            </a:graphic>
          </wp:inline>
        </w:drawing>
      </w:r>
    </w:p>
    <w:p w:rsidR="00AE1A93" w:rsidRPr="009B5DD7" w:rsidRDefault="00AE1A93" w:rsidP="00AE1A93">
      <w:pPr>
        <w:spacing w:after="0" w:line="360" w:lineRule="auto"/>
        <w:jc w:val="both"/>
        <w:rPr>
          <w:rFonts w:ascii="Arial" w:hAnsi="Arial" w:cs="Arial"/>
          <w:bCs/>
          <w:sz w:val="24"/>
          <w:szCs w:val="24"/>
        </w:rPr>
      </w:pPr>
    </w:p>
    <w:p w:rsidR="00AE1A93" w:rsidRPr="009B5DD7" w:rsidRDefault="00AE1A93" w:rsidP="00AE1A93">
      <w:pPr>
        <w:spacing w:after="0" w:line="360" w:lineRule="auto"/>
        <w:jc w:val="both"/>
        <w:rPr>
          <w:rFonts w:ascii="Arial" w:hAnsi="Arial" w:cs="Arial"/>
          <w:bCs/>
          <w:sz w:val="24"/>
          <w:szCs w:val="24"/>
        </w:rPr>
      </w:pPr>
      <w:r w:rsidRPr="009B5DD7">
        <w:rPr>
          <w:rFonts w:ascii="Arial" w:hAnsi="Arial" w:cs="Arial"/>
          <w:bCs/>
          <w:sz w:val="24"/>
          <w:szCs w:val="24"/>
        </w:rPr>
        <w:t>La agrupación de bi</w:t>
      </w:r>
      <w:r>
        <w:rPr>
          <w:rFonts w:ascii="Arial" w:hAnsi="Arial" w:cs="Arial"/>
          <w:bCs/>
          <w:sz w:val="24"/>
          <w:szCs w:val="24"/>
        </w:rPr>
        <w:t>enes y servicios implica ubicar</w:t>
      </w:r>
      <w:r w:rsidRPr="009B5DD7">
        <w:rPr>
          <w:rFonts w:ascii="Arial" w:hAnsi="Arial" w:cs="Arial"/>
          <w:bCs/>
          <w:sz w:val="24"/>
          <w:szCs w:val="24"/>
        </w:rPr>
        <w:t xml:space="preserve"> por tipo de beneficiario o área de enfoque, los bienes y servicios que se están</w:t>
      </w:r>
      <w:r>
        <w:rPr>
          <w:rFonts w:ascii="Arial" w:hAnsi="Arial" w:cs="Arial"/>
          <w:bCs/>
          <w:sz w:val="24"/>
          <w:szCs w:val="24"/>
        </w:rPr>
        <w:t xml:space="preserve"> entregando, d</w:t>
      </w:r>
      <w:r w:rsidRPr="009B5DD7">
        <w:rPr>
          <w:rFonts w:ascii="Arial" w:hAnsi="Arial" w:cs="Arial"/>
          <w:bCs/>
          <w:sz w:val="24"/>
          <w:szCs w:val="24"/>
        </w:rPr>
        <w:t>e tal forma que se identifica plenamente a los beneficiarios y contiene más de un producto entregable, dirigidos a una población identificada.</w:t>
      </w:r>
    </w:p>
    <w:p w:rsidR="00AE1A93" w:rsidRPr="009B5DD7" w:rsidRDefault="00AE1A93" w:rsidP="00AE1A93">
      <w:pPr>
        <w:spacing w:after="0" w:line="360" w:lineRule="auto"/>
        <w:jc w:val="both"/>
        <w:rPr>
          <w:rFonts w:ascii="Arial" w:hAnsi="Arial" w:cs="Arial"/>
          <w:bCs/>
          <w:sz w:val="24"/>
          <w:szCs w:val="24"/>
        </w:rPr>
      </w:pPr>
    </w:p>
    <w:p w:rsidR="00AE1A93" w:rsidRPr="009B5DD7" w:rsidRDefault="00AE1A93" w:rsidP="00AE1A93">
      <w:pPr>
        <w:spacing w:after="0" w:line="360" w:lineRule="auto"/>
        <w:jc w:val="both"/>
        <w:rPr>
          <w:rFonts w:ascii="Arial" w:hAnsi="Arial" w:cs="Arial"/>
          <w:bCs/>
          <w:sz w:val="24"/>
          <w:szCs w:val="24"/>
        </w:rPr>
      </w:pPr>
    </w:p>
    <w:p w:rsidR="00AE1A93" w:rsidRPr="009B5DD7" w:rsidRDefault="00AE1A93" w:rsidP="00AE1A93">
      <w:pPr>
        <w:spacing w:after="0" w:line="360" w:lineRule="auto"/>
        <w:jc w:val="both"/>
        <w:rPr>
          <w:rFonts w:ascii="Arial" w:hAnsi="Arial" w:cs="Arial"/>
          <w:bCs/>
          <w:sz w:val="24"/>
          <w:szCs w:val="24"/>
        </w:rPr>
      </w:pPr>
    </w:p>
    <w:p w:rsidR="00AE1A93" w:rsidRPr="009B5DD7" w:rsidRDefault="00AE1A93" w:rsidP="00AE1A93">
      <w:pPr>
        <w:spacing w:after="0" w:line="360" w:lineRule="auto"/>
        <w:jc w:val="both"/>
        <w:rPr>
          <w:rFonts w:ascii="Arial" w:hAnsi="Arial" w:cs="Arial"/>
          <w:bCs/>
          <w:sz w:val="24"/>
          <w:szCs w:val="24"/>
        </w:rPr>
      </w:pPr>
      <w:r w:rsidRPr="009B5DD7">
        <w:rPr>
          <w:rFonts w:ascii="Arial" w:hAnsi="Arial" w:cs="Arial"/>
          <w:bCs/>
          <w:noProof/>
          <w:sz w:val="24"/>
          <w:szCs w:val="24"/>
          <w:lang w:eastAsia="zh-CN"/>
        </w:rPr>
        <w:lastRenderedPageBreak/>
        <w:drawing>
          <wp:inline distT="0" distB="0" distL="0" distR="0" wp14:anchorId="6825A42C" wp14:editId="07182D3D">
            <wp:extent cx="5387340" cy="3586017"/>
            <wp:effectExtent l="0" t="0" r="381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89463" cy="3587430"/>
                    </a:xfrm>
                    <a:prstGeom prst="rect">
                      <a:avLst/>
                    </a:prstGeom>
                    <a:noFill/>
                  </pic:spPr>
                </pic:pic>
              </a:graphicData>
            </a:graphic>
          </wp:inline>
        </w:drawing>
      </w:r>
    </w:p>
    <w:p w:rsidR="00AE1A93" w:rsidRPr="009B5DD7" w:rsidRDefault="00AE1A93" w:rsidP="00AE1A93">
      <w:pPr>
        <w:spacing w:after="0" w:line="360" w:lineRule="auto"/>
        <w:jc w:val="both"/>
        <w:rPr>
          <w:rFonts w:ascii="Arial" w:hAnsi="Arial" w:cs="Arial"/>
          <w:sz w:val="24"/>
          <w:szCs w:val="24"/>
        </w:rPr>
      </w:pPr>
    </w:p>
    <w:p w:rsidR="00AE1A93" w:rsidRPr="009B5DD7" w:rsidRDefault="00AE1A93" w:rsidP="00AE1A93">
      <w:pPr>
        <w:spacing w:after="0" w:line="360" w:lineRule="auto"/>
        <w:jc w:val="both"/>
        <w:rPr>
          <w:rFonts w:ascii="Arial" w:hAnsi="Arial" w:cs="Arial"/>
          <w:b/>
          <w:sz w:val="24"/>
          <w:szCs w:val="24"/>
          <w:u w:val="single"/>
        </w:rPr>
      </w:pPr>
      <w:r w:rsidRPr="009B5DD7">
        <w:rPr>
          <w:rFonts w:ascii="Arial" w:hAnsi="Arial" w:cs="Arial"/>
          <w:b/>
          <w:noProof/>
          <w:sz w:val="24"/>
          <w:szCs w:val="24"/>
          <w:u w:val="single"/>
          <w:lang w:eastAsia="zh-CN"/>
        </w:rPr>
        <w:drawing>
          <wp:inline distT="0" distB="0" distL="0" distR="0" wp14:anchorId="458C3D4C" wp14:editId="30187908">
            <wp:extent cx="5409915" cy="3404235"/>
            <wp:effectExtent l="0" t="0" r="635" b="571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11103" cy="3404983"/>
                    </a:xfrm>
                    <a:prstGeom prst="rect">
                      <a:avLst/>
                    </a:prstGeom>
                    <a:noFill/>
                  </pic:spPr>
                </pic:pic>
              </a:graphicData>
            </a:graphic>
          </wp:inline>
        </w:drawing>
      </w:r>
    </w:p>
    <w:p w:rsidR="00AE1A93" w:rsidRPr="009B5DD7" w:rsidRDefault="00AE1A93" w:rsidP="00AE1A93">
      <w:pPr>
        <w:spacing w:after="0" w:line="360" w:lineRule="auto"/>
        <w:jc w:val="both"/>
        <w:rPr>
          <w:rFonts w:ascii="Arial" w:hAnsi="Arial" w:cs="Arial"/>
          <w:b/>
          <w:sz w:val="24"/>
          <w:szCs w:val="24"/>
          <w:u w:val="single"/>
        </w:rPr>
      </w:pPr>
    </w:p>
    <w:p w:rsidR="00AE1A93" w:rsidRPr="009B5DD7" w:rsidRDefault="00AE1A93" w:rsidP="00AE1A93">
      <w:pPr>
        <w:spacing w:after="0" w:line="360" w:lineRule="auto"/>
        <w:jc w:val="both"/>
        <w:rPr>
          <w:rFonts w:ascii="Arial" w:hAnsi="Arial" w:cs="Arial"/>
          <w:bCs/>
          <w:sz w:val="24"/>
          <w:szCs w:val="24"/>
        </w:rPr>
      </w:pPr>
    </w:p>
    <w:p w:rsidR="00AE1A93" w:rsidRPr="009B5DD7" w:rsidRDefault="00AE1A93" w:rsidP="00AE1A93">
      <w:pPr>
        <w:spacing w:after="0" w:line="360" w:lineRule="auto"/>
        <w:jc w:val="both"/>
        <w:rPr>
          <w:rFonts w:ascii="Arial" w:hAnsi="Arial" w:cs="Arial"/>
          <w:bCs/>
          <w:sz w:val="24"/>
          <w:szCs w:val="24"/>
        </w:rPr>
      </w:pPr>
    </w:p>
    <w:p w:rsidR="00AE1A93" w:rsidRPr="009B5DD7" w:rsidRDefault="00AE1A93" w:rsidP="00AE1A93">
      <w:pPr>
        <w:spacing w:after="0" w:line="360" w:lineRule="auto"/>
        <w:jc w:val="both"/>
        <w:rPr>
          <w:rFonts w:ascii="Arial" w:hAnsi="Arial" w:cs="Arial"/>
          <w:bCs/>
          <w:sz w:val="24"/>
          <w:szCs w:val="24"/>
        </w:rPr>
      </w:pPr>
    </w:p>
    <w:p w:rsidR="00AE1A93" w:rsidRDefault="00AE1A93" w:rsidP="00AE1A93">
      <w:pPr>
        <w:spacing w:after="0" w:line="360" w:lineRule="auto"/>
        <w:jc w:val="both"/>
        <w:rPr>
          <w:rFonts w:ascii="Arial" w:hAnsi="Arial" w:cs="Arial"/>
          <w:bCs/>
          <w:sz w:val="24"/>
          <w:szCs w:val="24"/>
        </w:rPr>
      </w:pPr>
      <w:r>
        <w:rPr>
          <w:rFonts w:ascii="Arial" w:hAnsi="Arial" w:cs="Arial"/>
          <w:bCs/>
          <w:sz w:val="24"/>
          <w:szCs w:val="24"/>
        </w:rPr>
        <w:t>Para iniciar con el análisis</w:t>
      </w:r>
      <w:r w:rsidRPr="009B5DD7">
        <w:rPr>
          <w:rFonts w:ascii="Arial" w:hAnsi="Arial" w:cs="Arial"/>
          <w:bCs/>
          <w:sz w:val="24"/>
          <w:szCs w:val="24"/>
        </w:rPr>
        <w:t xml:space="preserve"> y considerando que se está utilizando la </w:t>
      </w:r>
      <w:r w:rsidRPr="009B5DD7">
        <w:rPr>
          <w:rFonts w:ascii="Arial" w:hAnsi="Arial" w:cs="Arial"/>
          <w:bCs/>
          <w:i/>
          <w:iCs/>
          <w:sz w:val="24"/>
          <w:szCs w:val="24"/>
        </w:rPr>
        <w:t>modalidad inversa de la Metodología del Marco Lógico</w:t>
      </w:r>
      <w:r w:rsidRPr="009B5DD7">
        <w:rPr>
          <w:rFonts w:ascii="Arial" w:hAnsi="Arial" w:cs="Arial"/>
          <w:bCs/>
          <w:sz w:val="24"/>
          <w:szCs w:val="24"/>
        </w:rPr>
        <w:t>, es necesario identificar, en primer instancia, qué problemas se resuelven con la entrega/recepción de los bienes y servicios previamente agrupados por tipo de beneficiario o área de enfoque.</w:t>
      </w:r>
    </w:p>
    <w:p w:rsidR="008017EC" w:rsidRPr="009B5DD7" w:rsidRDefault="008017EC" w:rsidP="00AE1A93">
      <w:pPr>
        <w:spacing w:after="0" w:line="360" w:lineRule="auto"/>
        <w:jc w:val="both"/>
        <w:rPr>
          <w:rFonts w:ascii="Arial" w:hAnsi="Arial" w:cs="Arial"/>
          <w:sz w:val="24"/>
          <w:szCs w:val="24"/>
        </w:rPr>
      </w:pPr>
    </w:p>
    <w:p w:rsidR="00AE1A93" w:rsidRPr="009B5DD7" w:rsidRDefault="00AE1A93" w:rsidP="00AE1A93">
      <w:pPr>
        <w:spacing w:after="0" w:line="360" w:lineRule="auto"/>
        <w:jc w:val="both"/>
        <w:rPr>
          <w:rFonts w:ascii="Arial" w:hAnsi="Arial" w:cs="Arial"/>
          <w:bCs/>
          <w:sz w:val="24"/>
          <w:szCs w:val="24"/>
        </w:rPr>
      </w:pPr>
      <w:r w:rsidRPr="009B5DD7">
        <w:rPr>
          <w:rFonts w:ascii="Arial" w:hAnsi="Arial" w:cs="Arial"/>
          <w:bCs/>
          <w:sz w:val="24"/>
          <w:szCs w:val="24"/>
        </w:rPr>
        <w:t xml:space="preserve">Este ejercicio facilita la identificación de las </w:t>
      </w:r>
      <w:r w:rsidRPr="009B5DD7">
        <w:rPr>
          <w:rFonts w:ascii="Arial" w:hAnsi="Arial" w:cs="Arial"/>
          <w:bCs/>
          <w:i/>
          <w:iCs/>
          <w:sz w:val="24"/>
          <w:szCs w:val="24"/>
        </w:rPr>
        <w:t>causas más relevantes de un Problema Central</w:t>
      </w:r>
      <w:r w:rsidR="008017EC">
        <w:rPr>
          <w:rFonts w:ascii="Arial" w:hAnsi="Arial" w:cs="Arial"/>
          <w:bCs/>
          <w:sz w:val="24"/>
          <w:szCs w:val="24"/>
        </w:rPr>
        <w:t>.</w:t>
      </w:r>
    </w:p>
    <w:p w:rsidR="00AE1A93" w:rsidRPr="009B5DD7" w:rsidRDefault="00AE1A93" w:rsidP="00AE1A93">
      <w:pPr>
        <w:spacing w:after="0" w:line="360" w:lineRule="auto"/>
        <w:jc w:val="both"/>
        <w:rPr>
          <w:rFonts w:ascii="Arial" w:hAnsi="Arial" w:cs="Arial"/>
          <w:sz w:val="24"/>
          <w:szCs w:val="24"/>
        </w:rPr>
      </w:pPr>
      <w:r w:rsidRPr="009B5DD7">
        <w:rPr>
          <w:rFonts w:ascii="Arial" w:hAnsi="Arial" w:cs="Arial"/>
          <w:noProof/>
          <w:sz w:val="24"/>
          <w:szCs w:val="24"/>
          <w:lang w:eastAsia="zh-CN"/>
        </w:rPr>
        <w:drawing>
          <wp:inline distT="0" distB="0" distL="0" distR="0" wp14:anchorId="35E7FB61" wp14:editId="1FA3790E">
            <wp:extent cx="5614950" cy="2931700"/>
            <wp:effectExtent l="0" t="0" r="5080" b="254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2867" cy="2941055"/>
                    </a:xfrm>
                    <a:prstGeom prst="rect">
                      <a:avLst/>
                    </a:prstGeom>
                    <a:noFill/>
                  </pic:spPr>
                </pic:pic>
              </a:graphicData>
            </a:graphic>
          </wp:inline>
        </w:drawing>
      </w:r>
    </w:p>
    <w:p w:rsidR="00AE1A93" w:rsidRPr="009B5DD7" w:rsidRDefault="00AE1A93" w:rsidP="00AE1A93">
      <w:pPr>
        <w:spacing w:after="0" w:line="360" w:lineRule="auto"/>
        <w:jc w:val="both"/>
        <w:rPr>
          <w:rFonts w:ascii="Arial" w:hAnsi="Arial" w:cs="Arial"/>
          <w:sz w:val="24"/>
          <w:szCs w:val="24"/>
        </w:rPr>
      </w:pPr>
    </w:p>
    <w:p w:rsidR="00AE1A93" w:rsidRDefault="00AE1A93" w:rsidP="00AE1A93">
      <w:pPr>
        <w:spacing w:after="0" w:line="360" w:lineRule="auto"/>
        <w:jc w:val="both"/>
        <w:rPr>
          <w:rFonts w:ascii="Arial" w:hAnsi="Arial" w:cs="Arial"/>
          <w:bCs/>
          <w:sz w:val="24"/>
          <w:szCs w:val="24"/>
        </w:rPr>
      </w:pPr>
      <w:r w:rsidRPr="009B5DD7">
        <w:rPr>
          <w:rFonts w:ascii="Arial" w:hAnsi="Arial" w:cs="Arial"/>
          <w:bCs/>
          <w:sz w:val="24"/>
          <w:szCs w:val="24"/>
        </w:rPr>
        <w:t xml:space="preserve">Para determinar el Problema Central, los involucrados analizan y enlistan, de manera simple y bajo una lluvia de ideas, los problemas que, desde la óptica de cada uno de los involucrados, responden a las preguntas previamente planteadas. Para realizar esta actividad, se deben tomar en cuenta los siguientes </w:t>
      </w:r>
      <w:r w:rsidRPr="00535E26">
        <w:rPr>
          <w:rFonts w:ascii="Arial" w:hAnsi="Arial" w:cs="Arial"/>
          <w:bCs/>
          <w:sz w:val="24"/>
          <w:szCs w:val="24"/>
        </w:rPr>
        <w:t>criterios</w:t>
      </w:r>
      <w:r w:rsidRPr="009B5DD7">
        <w:rPr>
          <w:rFonts w:ascii="Arial" w:hAnsi="Arial" w:cs="Arial"/>
          <w:bCs/>
          <w:sz w:val="24"/>
          <w:szCs w:val="24"/>
        </w:rPr>
        <w:t xml:space="preserve">:  </w:t>
      </w:r>
    </w:p>
    <w:p w:rsidR="00AE1A93" w:rsidRPr="009B5DD7" w:rsidRDefault="00AE1A93" w:rsidP="00AE1A93">
      <w:pPr>
        <w:spacing w:after="0" w:line="360" w:lineRule="auto"/>
        <w:jc w:val="both"/>
        <w:rPr>
          <w:rFonts w:ascii="Arial" w:hAnsi="Arial" w:cs="Arial"/>
          <w:sz w:val="24"/>
          <w:szCs w:val="24"/>
        </w:rPr>
      </w:pPr>
    </w:p>
    <w:p w:rsidR="00AE1A93" w:rsidRPr="009B5DD7" w:rsidRDefault="00AE1A93" w:rsidP="00AE1A93">
      <w:pPr>
        <w:numPr>
          <w:ilvl w:val="0"/>
          <w:numId w:val="8"/>
        </w:numPr>
        <w:spacing w:after="0" w:line="360" w:lineRule="auto"/>
        <w:jc w:val="both"/>
        <w:rPr>
          <w:rFonts w:ascii="Arial" w:hAnsi="Arial" w:cs="Arial"/>
          <w:sz w:val="24"/>
          <w:szCs w:val="24"/>
        </w:rPr>
      </w:pPr>
      <w:r w:rsidRPr="009B5DD7">
        <w:rPr>
          <w:rFonts w:ascii="Arial" w:hAnsi="Arial" w:cs="Arial"/>
          <w:bCs/>
          <w:sz w:val="24"/>
          <w:szCs w:val="24"/>
        </w:rPr>
        <w:t>Plantear únicamente los problemas más importantes del contexto bajo análisis.</w:t>
      </w:r>
    </w:p>
    <w:p w:rsidR="00AE1A93" w:rsidRPr="009B5DD7" w:rsidRDefault="00AE1A93" w:rsidP="00AE1A93">
      <w:pPr>
        <w:numPr>
          <w:ilvl w:val="0"/>
          <w:numId w:val="8"/>
        </w:numPr>
        <w:spacing w:after="0" w:line="360" w:lineRule="auto"/>
        <w:jc w:val="both"/>
        <w:rPr>
          <w:rFonts w:ascii="Arial" w:hAnsi="Arial" w:cs="Arial"/>
          <w:sz w:val="24"/>
          <w:szCs w:val="24"/>
        </w:rPr>
      </w:pPr>
      <w:r w:rsidRPr="009B5DD7">
        <w:rPr>
          <w:rFonts w:ascii="Arial" w:hAnsi="Arial" w:cs="Arial"/>
          <w:bCs/>
          <w:sz w:val="24"/>
          <w:szCs w:val="24"/>
        </w:rPr>
        <w:t>Elegir el problema central sobre la base de criterios tales como la magni</w:t>
      </w:r>
      <w:r>
        <w:rPr>
          <w:rFonts w:ascii="Arial" w:hAnsi="Arial" w:cs="Arial"/>
          <w:bCs/>
          <w:sz w:val="24"/>
          <w:szCs w:val="24"/>
        </w:rPr>
        <w:t xml:space="preserve">tud y la gravedad del problema </w:t>
      </w:r>
      <w:r w:rsidRPr="009B5DD7">
        <w:rPr>
          <w:rFonts w:ascii="Arial" w:hAnsi="Arial" w:cs="Arial"/>
          <w:bCs/>
          <w:sz w:val="24"/>
          <w:szCs w:val="24"/>
        </w:rPr>
        <w:t>e incorporar en el análisis, en caso de que se cuente con la información, la percepción que tienen los beneficiarios.</w:t>
      </w:r>
    </w:p>
    <w:p w:rsidR="00AE1A93" w:rsidRPr="009B5DD7" w:rsidRDefault="00AE1A93" w:rsidP="00AE1A93">
      <w:pPr>
        <w:numPr>
          <w:ilvl w:val="0"/>
          <w:numId w:val="8"/>
        </w:numPr>
        <w:spacing w:after="0" w:line="360" w:lineRule="auto"/>
        <w:jc w:val="both"/>
        <w:rPr>
          <w:rFonts w:ascii="Arial" w:hAnsi="Arial" w:cs="Arial"/>
          <w:sz w:val="24"/>
          <w:szCs w:val="24"/>
        </w:rPr>
      </w:pPr>
      <w:r w:rsidRPr="009B5DD7">
        <w:rPr>
          <w:rFonts w:ascii="Arial" w:hAnsi="Arial" w:cs="Arial"/>
          <w:bCs/>
          <w:sz w:val="24"/>
          <w:szCs w:val="24"/>
        </w:rPr>
        <w:t xml:space="preserve">El problema central es un hecho o situación real. </w:t>
      </w:r>
    </w:p>
    <w:p w:rsidR="00AE1A93" w:rsidRPr="009B5DD7" w:rsidRDefault="00AE1A93" w:rsidP="00AE1A93">
      <w:pPr>
        <w:numPr>
          <w:ilvl w:val="0"/>
          <w:numId w:val="8"/>
        </w:numPr>
        <w:spacing w:after="0" w:line="360" w:lineRule="auto"/>
        <w:jc w:val="both"/>
        <w:rPr>
          <w:rFonts w:ascii="Arial" w:hAnsi="Arial" w:cs="Arial"/>
          <w:sz w:val="24"/>
          <w:szCs w:val="24"/>
        </w:rPr>
      </w:pPr>
      <w:r w:rsidRPr="009B5DD7">
        <w:rPr>
          <w:rFonts w:ascii="Arial" w:hAnsi="Arial" w:cs="Arial"/>
          <w:bCs/>
          <w:sz w:val="24"/>
          <w:szCs w:val="24"/>
        </w:rPr>
        <w:lastRenderedPageBreak/>
        <w:t xml:space="preserve">El problema central </w:t>
      </w:r>
      <w:r w:rsidRPr="00535E26">
        <w:rPr>
          <w:rFonts w:ascii="Arial" w:hAnsi="Arial" w:cs="Arial"/>
          <w:bCs/>
          <w:sz w:val="24"/>
          <w:szCs w:val="24"/>
        </w:rPr>
        <w:t>no es la ausencia de una solución</w:t>
      </w:r>
      <w:r w:rsidRPr="009B5DD7">
        <w:rPr>
          <w:rFonts w:ascii="Arial" w:hAnsi="Arial" w:cs="Arial"/>
          <w:bCs/>
          <w:sz w:val="24"/>
          <w:szCs w:val="24"/>
        </w:rPr>
        <w:t xml:space="preserve">. </w:t>
      </w:r>
    </w:p>
    <w:p w:rsidR="00AE1A93" w:rsidRPr="009B5DD7" w:rsidRDefault="00AE1A93" w:rsidP="00AE1A93">
      <w:pPr>
        <w:numPr>
          <w:ilvl w:val="0"/>
          <w:numId w:val="8"/>
        </w:numPr>
        <w:spacing w:after="0" w:line="360" w:lineRule="auto"/>
        <w:jc w:val="both"/>
        <w:rPr>
          <w:rFonts w:ascii="Arial" w:hAnsi="Arial" w:cs="Arial"/>
          <w:sz w:val="24"/>
          <w:szCs w:val="24"/>
        </w:rPr>
      </w:pPr>
      <w:r w:rsidRPr="009B5DD7">
        <w:rPr>
          <w:rFonts w:ascii="Arial" w:hAnsi="Arial" w:cs="Arial"/>
          <w:bCs/>
          <w:sz w:val="24"/>
          <w:szCs w:val="24"/>
        </w:rPr>
        <w:t xml:space="preserve">El problema central es verdadero: existe evidencia empírica y su importancia puede ser demostrada estadísticamente. </w:t>
      </w:r>
    </w:p>
    <w:p w:rsidR="00AE1A93" w:rsidRPr="009B5DD7" w:rsidRDefault="00AE1A93" w:rsidP="00AE1A93">
      <w:pPr>
        <w:spacing w:after="0" w:line="360" w:lineRule="auto"/>
        <w:jc w:val="both"/>
        <w:rPr>
          <w:rFonts w:ascii="Arial" w:hAnsi="Arial" w:cs="Arial"/>
          <w:sz w:val="24"/>
          <w:szCs w:val="24"/>
        </w:rPr>
      </w:pPr>
    </w:p>
    <w:p w:rsidR="00AE1A93" w:rsidRDefault="00AE1A93" w:rsidP="00AE1A93">
      <w:pPr>
        <w:spacing w:after="0" w:line="360" w:lineRule="auto"/>
        <w:jc w:val="both"/>
        <w:rPr>
          <w:rFonts w:ascii="Arial" w:hAnsi="Arial" w:cs="Arial"/>
          <w:bCs/>
          <w:sz w:val="24"/>
          <w:szCs w:val="24"/>
        </w:rPr>
      </w:pPr>
      <w:r w:rsidRPr="009B5DD7">
        <w:rPr>
          <w:rFonts w:ascii="Arial" w:hAnsi="Arial" w:cs="Arial"/>
          <w:bCs/>
          <w:sz w:val="24"/>
          <w:szCs w:val="24"/>
        </w:rPr>
        <w:t>Con la finalidad de agilizar el proceso de análisis, la metodología cuenta con una herramienta denominada Árbol de Problemas.</w:t>
      </w:r>
      <w:r w:rsidRPr="009B5DD7">
        <w:rPr>
          <w:rFonts w:ascii="Arial" w:hAnsi="Arial" w:cs="Arial"/>
          <w:sz w:val="24"/>
          <w:szCs w:val="24"/>
        </w:rPr>
        <w:t xml:space="preserve"> </w:t>
      </w:r>
      <w:r w:rsidRPr="009B5DD7">
        <w:rPr>
          <w:rFonts w:ascii="Arial" w:hAnsi="Arial" w:cs="Arial"/>
          <w:bCs/>
          <w:sz w:val="24"/>
          <w:szCs w:val="24"/>
        </w:rPr>
        <w:t>El Árbol de Problemas permite visualizar en un solo plano las relaciones Causa-Efecto vinculadas con el problema central y verificar la relación lógica entre las mismas.</w:t>
      </w:r>
    </w:p>
    <w:p w:rsidR="00AE1A93" w:rsidRPr="009B5DD7" w:rsidRDefault="00AE1A93" w:rsidP="00AE1A93">
      <w:pPr>
        <w:spacing w:after="0" w:line="360" w:lineRule="auto"/>
        <w:jc w:val="both"/>
        <w:rPr>
          <w:rFonts w:ascii="Arial" w:hAnsi="Arial" w:cs="Arial"/>
          <w:sz w:val="24"/>
          <w:szCs w:val="24"/>
        </w:rPr>
      </w:pPr>
    </w:p>
    <w:p w:rsidR="00AE1A93" w:rsidRDefault="00AE1A93" w:rsidP="00AE1A93">
      <w:pPr>
        <w:spacing w:after="0" w:line="360" w:lineRule="auto"/>
        <w:jc w:val="both"/>
        <w:rPr>
          <w:rFonts w:ascii="Arial" w:hAnsi="Arial" w:cs="Arial"/>
          <w:bCs/>
          <w:sz w:val="24"/>
          <w:szCs w:val="24"/>
        </w:rPr>
      </w:pPr>
      <w:r w:rsidRPr="009B5DD7">
        <w:rPr>
          <w:rFonts w:ascii="Arial" w:hAnsi="Arial" w:cs="Arial"/>
          <w:bCs/>
          <w:sz w:val="24"/>
          <w:szCs w:val="24"/>
        </w:rPr>
        <w:t>Este análisis es de suma importancia debido a que, una vez identificado el Problema Central, este debe estar alineado a la problemática expresa en los diagnósticos situacionales, de los cuales se derivan los objetivos estratégicos de desarrollo o “impacto”, explícitos en los Ejes de Desarrollo.</w:t>
      </w:r>
    </w:p>
    <w:p w:rsidR="00AE1A93" w:rsidRDefault="00AE1A93" w:rsidP="00AE1A93">
      <w:pPr>
        <w:spacing w:after="0" w:line="360" w:lineRule="auto"/>
        <w:jc w:val="both"/>
        <w:rPr>
          <w:rFonts w:ascii="Arial" w:hAnsi="Arial" w:cs="Arial"/>
          <w:bCs/>
          <w:sz w:val="24"/>
          <w:szCs w:val="24"/>
        </w:rPr>
      </w:pPr>
    </w:p>
    <w:p w:rsidR="00AE1A93" w:rsidRPr="009B5DD7" w:rsidRDefault="00AE1A93" w:rsidP="00AE1A93">
      <w:pPr>
        <w:spacing w:after="0" w:line="360" w:lineRule="auto"/>
        <w:jc w:val="both"/>
        <w:rPr>
          <w:rFonts w:ascii="Arial" w:hAnsi="Arial" w:cs="Arial"/>
          <w:sz w:val="24"/>
          <w:szCs w:val="24"/>
        </w:rPr>
      </w:pPr>
    </w:p>
    <w:p w:rsidR="00AE1A93" w:rsidRPr="009B5DD7" w:rsidRDefault="00AE1A93" w:rsidP="00AE1A93">
      <w:pPr>
        <w:spacing w:after="0" w:line="360" w:lineRule="auto"/>
        <w:jc w:val="both"/>
        <w:rPr>
          <w:rFonts w:ascii="Arial" w:hAnsi="Arial" w:cs="Arial"/>
          <w:sz w:val="24"/>
          <w:szCs w:val="24"/>
        </w:rPr>
      </w:pPr>
      <w:r w:rsidRPr="009B5DD7">
        <w:rPr>
          <w:rFonts w:ascii="Arial" w:hAnsi="Arial" w:cs="Arial"/>
          <w:b/>
          <w:noProof/>
          <w:sz w:val="24"/>
          <w:szCs w:val="24"/>
          <w:u w:val="single"/>
          <w:lang w:eastAsia="zh-CN"/>
        </w:rPr>
        <w:drawing>
          <wp:inline distT="0" distB="0" distL="0" distR="0" wp14:anchorId="5D67C621" wp14:editId="7128DB18">
            <wp:extent cx="5610861" cy="2757055"/>
            <wp:effectExtent l="0" t="0" r="0" b="571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8478" cy="2760798"/>
                    </a:xfrm>
                    <a:prstGeom prst="rect">
                      <a:avLst/>
                    </a:prstGeom>
                    <a:noFill/>
                  </pic:spPr>
                </pic:pic>
              </a:graphicData>
            </a:graphic>
          </wp:inline>
        </w:drawing>
      </w:r>
    </w:p>
    <w:p w:rsidR="00AE1A93" w:rsidRPr="009B5DD7" w:rsidRDefault="00AE1A93" w:rsidP="00AE1A93">
      <w:pPr>
        <w:spacing w:after="0" w:line="360" w:lineRule="auto"/>
        <w:jc w:val="both"/>
        <w:rPr>
          <w:rFonts w:ascii="Arial" w:hAnsi="Arial" w:cs="Arial"/>
          <w:b/>
          <w:sz w:val="24"/>
          <w:szCs w:val="24"/>
          <w:u w:val="single"/>
        </w:rPr>
      </w:pPr>
      <w:r w:rsidRPr="009B5DD7">
        <w:rPr>
          <w:rFonts w:ascii="Arial" w:hAnsi="Arial" w:cs="Arial"/>
          <w:b/>
          <w:noProof/>
          <w:sz w:val="24"/>
          <w:szCs w:val="24"/>
          <w:u w:val="single"/>
          <w:lang w:eastAsia="zh-CN"/>
        </w:rPr>
        <w:lastRenderedPageBreak/>
        <w:drawing>
          <wp:anchor distT="0" distB="0" distL="114300" distR="114300" simplePos="0" relativeHeight="251662336" behindDoc="0" locked="0" layoutInCell="1" allowOverlap="1" wp14:anchorId="476A1244" wp14:editId="4B4B9FEE">
            <wp:simplePos x="0" y="0"/>
            <wp:positionH relativeFrom="column">
              <wp:posOffset>0</wp:posOffset>
            </wp:positionH>
            <wp:positionV relativeFrom="paragraph">
              <wp:posOffset>28575</wp:posOffset>
            </wp:positionV>
            <wp:extent cx="6096635" cy="4476750"/>
            <wp:effectExtent l="0" t="0" r="0" b="0"/>
            <wp:wrapSquare wrapText="bothSides"/>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635" cy="4476750"/>
                    </a:xfrm>
                    <a:prstGeom prst="rect">
                      <a:avLst/>
                    </a:prstGeom>
                    <a:noFill/>
                  </pic:spPr>
                </pic:pic>
              </a:graphicData>
            </a:graphic>
          </wp:anchor>
        </w:drawing>
      </w:r>
      <w:r w:rsidRPr="009B5DD7">
        <w:rPr>
          <w:rFonts w:ascii="Arial" w:hAnsi="Arial" w:cs="Arial"/>
          <w:b/>
          <w:sz w:val="24"/>
          <w:szCs w:val="24"/>
          <w:u w:val="single"/>
        </w:rPr>
        <w:br w:type="textWrapping" w:clear="all"/>
      </w:r>
    </w:p>
    <w:p w:rsidR="00AE1A93" w:rsidRPr="009B5DD7" w:rsidRDefault="00AE1A93" w:rsidP="00AE1A93">
      <w:pPr>
        <w:spacing w:after="0" w:line="360" w:lineRule="auto"/>
        <w:jc w:val="both"/>
        <w:rPr>
          <w:rFonts w:ascii="Arial" w:hAnsi="Arial" w:cs="Arial"/>
          <w:sz w:val="24"/>
          <w:szCs w:val="24"/>
        </w:rPr>
      </w:pPr>
      <w:r w:rsidRPr="009B5DD7">
        <w:rPr>
          <w:rFonts w:ascii="Arial" w:hAnsi="Arial" w:cs="Arial"/>
          <w:bCs/>
          <w:sz w:val="24"/>
          <w:szCs w:val="24"/>
        </w:rPr>
        <w:t xml:space="preserve">Esto da lugar a la conversión del Árbol de Problemas en un árbol de solución denominado: “Árbol de Objetivos”. El propósito de analizar objetivos, es identificar </w:t>
      </w:r>
      <w:r w:rsidRPr="009B5DD7">
        <w:rPr>
          <w:rFonts w:ascii="Arial" w:hAnsi="Arial" w:cs="Arial"/>
          <w:bCs/>
          <w:i/>
          <w:iCs/>
          <w:sz w:val="24"/>
          <w:szCs w:val="24"/>
        </w:rPr>
        <w:t xml:space="preserve">las soluciones a los problemas </w:t>
      </w:r>
      <w:r w:rsidRPr="009B5DD7">
        <w:rPr>
          <w:rFonts w:ascii="Arial" w:hAnsi="Arial" w:cs="Arial"/>
          <w:bCs/>
          <w:sz w:val="24"/>
          <w:szCs w:val="24"/>
        </w:rPr>
        <w:t>analizados en el paso anterior, las cuales se expresan como manifestaciones positivas de cada uno de los planteamientos expresados en forma de problema.</w:t>
      </w:r>
    </w:p>
    <w:p w:rsidR="00AE1A93" w:rsidRPr="009B5DD7" w:rsidRDefault="00AE1A93" w:rsidP="00AE1A93">
      <w:pPr>
        <w:spacing w:after="0" w:line="360" w:lineRule="auto"/>
        <w:jc w:val="both"/>
        <w:rPr>
          <w:rFonts w:ascii="Arial" w:hAnsi="Arial" w:cs="Arial"/>
          <w:sz w:val="24"/>
          <w:szCs w:val="24"/>
        </w:rPr>
      </w:pPr>
    </w:p>
    <w:p w:rsidR="00AE1A93" w:rsidRPr="009B5DD7" w:rsidRDefault="00AE1A93" w:rsidP="00AE1A93">
      <w:pPr>
        <w:spacing w:after="0" w:line="360" w:lineRule="auto"/>
        <w:jc w:val="both"/>
        <w:rPr>
          <w:rFonts w:ascii="Arial" w:hAnsi="Arial" w:cs="Arial"/>
          <w:sz w:val="24"/>
          <w:szCs w:val="24"/>
        </w:rPr>
      </w:pPr>
      <w:r w:rsidRPr="009B5DD7">
        <w:rPr>
          <w:rFonts w:ascii="Arial" w:hAnsi="Arial" w:cs="Arial"/>
          <w:bCs/>
          <w:sz w:val="24"/>
          <w:szCs w:val="24"/>
        </w:rPr>
        <w:t xml:space="preserve">El análisis de medios-fines, implica </w:t>
      </w:r>
      <w:r w:rsidRPr="009B5DD7">
        <w:rPr>
          <w:rFonts w:ascii="Arial" w:hAnsi="Arial" w:cs="Arial"/>
          <w:bCs/>
          <w:sz w:val="24"/>
          <w:szCs w:val="24"/>
          <w:lang w:val="es-ES_tradnl"/>
        </w:rPr>
        <w:t xml:space="preserve">formular todas las condiciones que aparecieron en el árbol de problemas, </w:t>
      </w:r>
      <w:r w:rsidRPr="00535E26">
        <w:rPr>
          <w:rFonts w:ascii="Arial" w:hAnsi="Arial" w:cs="Arial"/>
          <w:bCs/>
          <w:i/>
          <w:iCs/>
          <w:sz w:val="24"/>
          <w:szCs w:val="24"/>
          <w:lang w:val="es-ES_tradnl"/>
        </w:rPr>
        <w:t>en forma de soluciones</w:t>
      </w:r>
      <w:r w:rsidRPr="009B5DD7">
        <w:rPr>
          <w:rFonts w:ascii="Arial" w:hAnsi="Arial" w:cs="Arial"/>
          <w:bCs/>
          <w:sz w:val="24"/>
          <w:szCs w:val="24"/>
          <w:lang w:val="es-ES_tradnl"/>
        </w:rPr>
        <w:t xml:space="preserve"> </w:t>
      </w:r>
      <w:r w:rsidRPr="00535E26">
        <w:rPr>
          <w:rFonts w:ascii="Arial" w:hAnsi="Arial" w:cs="Arial"/>
          <w:bCs/>
          <w:sz w:val="24"/>
          <w:szCs w:val="24"/>
          <w:lang w:val="es-ES_tradnl"/>
        </w:rPr>
        <w:t>que son deseadas y realizables</w:t>
      </w:r>
      <w:r w:rsidRPr="009B5DD7">
        <w:rPr>
          <w:rFonts w:ascii="Arial" w:hAnsi="Arial" w:cs="Arial"/>
          <w:bCs/>
          <w:sz w:val="24"/>
          <w:szCs w:val="24"/>
          <w:lang w:val="es-ES_tradnl"/>
        </w:rPr>
        <w:t xml:space="preserve"> en la práctica, de la siguiente manera:</w:t>
      </w:r>
    </w:p>
    <w:p w:rsidR="00AE1A93" w:rsidRPr="009B5DD7" w:rsidRDefault="00AE1A93" w:rsidP="00AE1A93">
      <w:pPr>
        <w:spacing w:after="0" w:line="360" w:lineRule="auto"/>
        <w:jc w:val="both"/>
        <w:rPr>
          <w:rFonts w:ascii="Arial" w:hAnsi="Arial" w:cs="Arial"/>
          <w:sz w:val="24"/>
          <w:szCs w:val="24"/>
        </w:rPr>
      </w:pPr>
    </w:p>
    <w:p w:rsidR="00AE1A93" w:rsidRPr="009B5DD7" w:rsidRDefault="00AE1A93" w:rsidP="00AE1A93">
      <w:pPr>
        <w:spacing w:after="0" w:line="360" w:lineRule="auto"/>
        <w:jc w:val="both"/>
        <w:rPr>
          <w:rFonts w:ascii="Arial" w:hAnsi="Arial" w:cs="Arial"/>
          <w:sz w:val="24"/>
          <w:szCs w:val="24"/>
        </w:rPr>
      </w:pPr>
      <w:r w:rsidRPr="009B5DD7">
        <w:rPr>
          <w:rFonts w:ascii="Arial" w:hAnsi="Arial" w:cs="Arial"/>
          <w:bCs/>
          <w:sz w:val="24"/>
          <w:szCs w:val="24"/>
          <w:lang w:val="es-ES_tradnl"/>
        </w:rPr>
        <w:t xml:space="preserve">El Problema central se convierte en una </w:t>
      </w:r>
      <w:r w:rsidRPr="009B5DD7">
        <w:rPr>
          <w:rFonts w:ascii="Arial" w:hAnsi="Arial" w:cs="Arial"/>
          <w:bCs/>
          <w:i/>
          <w:sz w:val="24"/>
          <w:szCs w:val="24"/>
          <w:lang w:val="es-ES_tradnl"/>
        </w:rPr>
        <w:t>Situación Deseada</w:t>
      </w:r>
      <w:r w:rsidRPr="009B5DD7">
        <w:rPr>
          <w:rFonts w:ascii="Arial" w:hAnsi="Arial" w:cs="Arial"/>
          <w:bCs/>
          <w:sz w:val="24"/>
          <w:szCs w:val="24"/>
          <w:lang w:val="es-ES_tradnl"/>
        </w:rPr>
        <w:t xml:space="preserve">, esto es, que cambia la situación </w:t>
      </w:r>
      <w:r>
        <w:rPr>
          <w:rFonts w:ascii="Arial" w:hAnsi="Arial" w:cs="Arial"/>
          <w:bCs/>
          <w:sz w:val="24"/>
          <w:szCs w:val="24"/>
          <w:lang w:val="es-ES_tradnl"/>
        </w:rPr>
        <w:t xml:space="preserve">negativa </w:t>
      </w:r>
      <w:r w:rsidRPr="009B5DD7">
        <w:rPr>
          <w:rFonts w:ascii="Arial" w:hAnsi="Arial" w:cs="Arial"/>
          <w:bCs/>
          <w:sz w:val="24"/>
          <w:szCs w:val="24"/>
          <w:lang w:val="es-ES_tradnl"/>
        </w:rPr>
        <w:t>hacia un estado positivo.</w:t>
      </w:r>
    </w:p>
    <w:p w:rsidR="00AE1A93" w:rsidRPr="009B5DD7" w:rsidRDefault="00AE1A93" w:rsidP="00AE1A93">
      <w:pPr>
        <w:spacing w:after="0" w:line="360" w:lineRule="auto"/>
        <w:jc w:val="both"/>
        <w:rPr>
          <w:rFonts w:ascii="Arial" w:hAnsi="Arial" w:cs="Arial"/>
          <w:bCs/>
          <w:sz w:val="24"/>
          <w:szCs w:val="24"/>
        </w:rPr>
      </w:pPr>
      <w:r w:rsidRPr="009B5DD7">
        <w:rPr>
          <w:rFonts w:ascii="Arial" w:hAnsi="Arial" w:cs="Arial"/>
          <w:sz w:val="24"/>
          <w:szCs w:val="24"/>
        </w:rPr>
        <w:lastRenderedPageBreak/>
        <w:t xml:space="preserve"> </w:t>
      </w:r>
    </w:p>
    <w:p w:rsidR="00AE1A93" w:rsidRPr="009B5DD7" w:rsidRDefault="00AE1A93" w:rsidP="00AE1A93">
      <w:pPr>
        <w:spacing w:after="0" w:line="360" w:lineRule="auto"/>
        <w:jc w:val="both"/>
        <w:rPr>
          <w:rFonts w:ascii="Arial" w:hAnsi="Arial" w:cs="Arial"/>
          <w:bCs/>
          <w:sz w:val="24"/>
          <w:szCs w:val="24"/>
        </w:rPr>
      </w:pPr>
      <w:r w:rsidRPr="009B5DD7">
        <w:rPr>
          <w:rFonts w:ascii="Arial" w:hAnsi="Arial" w:cs="Arial"/>
          <w:bCs/>
          <w:noProof/>
          <w:sz w:val="24"/>
          <w:szCs w:val="24"/>
          <w:lang w:eastAsia="zh-CN"/>
        </w:rPr>
        <w:drawing>
          <wp:inline distT="0" distB="0" distL="0" distR="0" wp14:anchorId="2F435683" wp14:editId="455AAC64">
            <wp:extent cx="6167468" cy="5791200"/>
            <wp:effectExtent l="0" t="0" r="508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34751" cy="5854378"/>
                    </a:xfrm>
                    <a:prstGeom prst="rect">
                      <a:avLst/>
                    </a:prstGeom>
                    <a:noFill/>
                  </pic:spPr>
                </pic:pic>
              </a:graphicData>
            </a:graphic>
          </wp:inline>
        </w:drawing>
      </w:r>
    </w:p>
    <w:p w:rsidR="00AE1A93" w:rsidRPr="009B5DD7" w:rsidRDefault="00AE1A93" w:rsidP="00AE1A93">
      <w:pPr>
        <w:spacing w:after="0" w:line="360" w:lineRule="auto"/>
        <w:jc w:val="both"/>
        <w:rPr>
          <w:rFonts w:ascii="Arial" w:hAnsi="Arial" w:cs="Arial"/>
          <w:bCs/>
          <w:sz w:val="24"/>
          <w:szCs w:val="24"/>
        </w:rPr>
      </w:pPr>
    </w:p>
    <w:p w:rsidR="00AE1A93" w:rsidRDefault="00AE1A93" w:rsidP="00AE1A93">
      <w:pPr>
        <w:spacing w:after="0" w:line="360" w:lineRule="auto"/>
        <w:jc w:val="both"/>
        <w:rPr>
          <w:rFonts w:ascii="Arial" w:hAnsi="Arial" w:cs="Arial"/>
          <w:bCs/>
          <w:sz w:val="24"/>
          <w:szCs w:val="24"/>
        </w:rPr>
      </w:pPr>
      <w:r w:rsidRPr="001F2446">
        <w:rPr>
          <w:rFonts w:ascii="Arial" w:hAnsi="Arial" w:cs="Arial"/>
          <w:bCs/>
          <w:sz w:val="24"/>
          <w:szCs w:val="24"/>
        </w:rPr>
        <w:t>Observamos pues que los</w:t>
      </w:r>
      <w:r w:rsidRPr="001F2446">
        <w:rPr>
          <w:rFonts w:ascii="Arial" w:hAnsi="Arial" w:cs="Arial"/>
          <w:bCs/>
          <w:sz w:val="24"/>
          <w:szCs w:val="24"/>
          <w:lang w:val="es-ES_tradnl"/>
        </w:rPr>
        <w:t xml:space="preserve"> efectos se convierten en Fines; esto es, en las consecuencias positivas derivadas del c</w:t>
      </w:r>
      <w:r w:rsidR="00251AF9">
        <w:rPr>
          <w:rFonts w:ascii="Arial" w:hAnsi="Arial" w:cs="Arial"/>
          <w:bCs/>
          <w:sz w:val="24"/>
          <w:szCs w:val="24"/>
          <w:lang w:val="es-ES_tradnl"/>
        </w:rPr>
        <w:t>umplimiento del Propósito. Por e</w:t>
      </w:r>
      <w:r w:rsidRPr="001F2446">
        <w:rPr>
          <w:rFonts w:ascii="Arial" w:hAnsi="Arial" w:cs="Arial"/>
          <w:bCs/>
          <w:sz w:val="24"/>
          <w:szCs w:val="24"/>
          <w:lang w:val="es-ES_tradnl"/>
        </w:rPr>
        <w:t>jemplo: Si la</w:t>
      </w:r>
      <w:r w:rsidRPr="001F2446">
        <w:rPr>
          <w:rFonts w:ascii="Arial" w:hAnsi="Arial" w:cs="Arial"/>
          <w:bCs/>
          <w:i/>
          <w:iCs/>
          <w:sz w:val="24"/>
          <w:szCs w:val="24"/>
          <w:lang w:val="es-ES_tradnl"/>
        </w:rPr>
        <w:t xml:space="preserve"> </w:t>
      </w:r>
      <w:r w:rsidRPr="001F2446">
        <w:rPr>
          <w:rFonts w:ascii="Arial" w:hAnsi="Arial" w:cs="Arial"/>
          <w:bCs/>
          <w:sz w:val="24"/>
          <w:szCs w:val="24"/>
          <w:lang w:val="es-ES_tradnl"/>
        </w:rPr>
        <w:t>Situación deseada</w:t>
      </w:r>
      <w:r w:rsidRPr="009B5DD7">
        <w:rPr>
          <w:rFonts w:ascii="Arial" w:hAnsi="Arial" w:cs="Arial"/>
          <w:bCs/>
          <w:i/>
          <w:iCs/>
          <w:sz w:val="24"/>
          <w:szCs w:val="24"/>
          <w:lang w:val="es-ES_tradnl"/>
        </w:rPr>
        <w:t xml:space="preserve"> es</w:t>
      </w:r>
      <w:r w:rsidRPr="009B5DD7">
        <w:rPr>
          <w:rFonts w:ascii="Arial" w:hAnsi="Arial" w:cs="Arial"/>
          <w:bCs/>
          <w:sz w:val="24"/>
          <w:szCs w:val="24"/>
          <w:lang w:val="es-ES_tradnl"/>
        </w:rPr>
        <w:t xml:space="preserve">: </w:t>
      </w:r>
      <w:r w:rsidRPr="009B5DD7">
        <w:rPr>
          <w:rFonts w:ascii="Arial" w:hAnsi="Arial" w:cs="Arial"/>
          <w:bCs/>
          <w:i/>
          <w:iCs/>
          <w:sz w:val="24"/>
          <w:szCs w:val="24"/>
        </w:rPr>
        <w:t>“Los estratos de población con ingresos medio y bajo asentados en las zonas periurbanas cuentan con vivienda digna y sustentable”</w:t>
      </w:r>
      <w:r w:rsidRPr="009B5DD7">
        <w:rPr>
          <w:rFonts w:ascii="Arial" w:hAnsi="Arial" w:cs="Arial"/>
          <w:bCs/>
          <w:sz w:val="24"/>
          <w:szCs w:val="24"/>
        </w:rPr>
        <w:t>; entonces, entre otros, se contribuye a:</w:t>
      </w:r>
    </w:p>
    <w:p w:rsidR="00AE1A93" w:rsidRDefault="00AE1A93" w:rsidP="00AE1A93">
      <w:pPr>
        <w:spacing w:after="0" w:line="360" w:lineRule="auto"/>
        <w:jc w:val="both"/>
        <w:rPr>
          <w:rFonts w:ascii="Arial" w:hAnsi="Arial" w:cs="Arial"/>
          <w:bCs/>
          <w:sz w:val="24"/>
          <w:szCs w:val="24"/>
        </w:rPr>
      </w:pPr>
    </w:p>
    <w:p w:rsidR="00AE1A93" w:rsidRPr="009B5DD7" w:rsidRDefault="00AE1A93" w:rsidP="00AE1A93">
      <w:pPr>
        <w:spacing w:after="0" w:line="360" w:lineRule="auto"/>
        <w:jc w:val="both"/>
        <w:rPr>
          <w:rFonts w:ascii="Arial" w:hAnsi="Arial" w:cs="Arial"/>
          <w:bCs/>
          <w:sz w:val="24"/>
          <w:szCs w:val="24"/>
        </w:rPr>
      </w:pPr>
    </w:p>
    <w:p w:rsidR="00AE1A93" w:rsidRPr="009B5DD7" w:rsidRDefault="00AE1A93" w:rsidP="00AE1A93">
      <w:pPr>
        <w:pStyle w:val="Prrafodelista"/>
        <w:numPr>
          <w:ilvl w:val="0"/>
          <w:numId w:val="12"/>
        </w:numPr>
        <w:spacing w:after="0" w:line="360" w:lineRule="auto"/>
        <w:jc w:val="both"/>
        <w:rPr>
          <w:rFonts w:ascii="Arial" w:hAnsi="Arial" w:cs="Arial"/>
          <w:sz w:val="24"/>
          <w:szCs w:val="24"/>
        </w:rPr>
      </w:pPr>
      <w:r w:rsidRPr="009B5DD7">
        <w:rPr>
          <w:rFonts w:ascii="Arial" w:hAnsi="Arial" w:cs="Arial"/>
          <w:bCs/>
          <w:sz w:val="24"/>
          <w:szCs w:val="24"/>
        </w:rPr>
        <w:lastRenderedPageBreak/>
        <w:t>Ampliar la infraestructura de servicios públicos en zonas periurbanas.</w:t>
      </w:r>
    </w:p>
    <w:p w:rsidR="00AE1A93" w:rsidRPr="009B5DD7" w:rsidRDefault="00AE1A93" w:rsidP="00AE1A93">
      <w:pPr>
        <w:pStyle w:val="Prrafodelista"/>
        <w:numPr>
          <w:ilvl w:val="0"/>
          <w:numId w:val="12"/>
        </w:numPr>
        <w:spacing w:after="0" w:line="360" w:lineRule="auto"/>
        <w:jc w:val="both"/>
        <w:rPr>
          <w:rFonts w:ascii="Arial" w:hAnsi="Arial" w:cs="Arial"/>
          <w:sz w:val="24"/>
          <w:szCs w:val="24"/>
        </w:rPr>
      </w:pPr>
      <w:r w:rsidRPr="009B5DD7">
        <w:rPr>
          <w:rFonts w:ascii="Arial" w:hAnsi="Arial" w:cs="Arial"/>
          <w:bCs/>
          <w:sz w:val="24"/>
          <w:szCs w:val="24"/>
        </w:rPr>
        <w:t>Adaptar las condiciones de la vivienda a las necesidades de la familia que la habita.</w:t>
      </w:r>
    </w:p>
    <w:p w:rsidR="00AE1A93" w:rsidRPr="009B5DD7" w:rsidRDefault="00AE1A93" w:rsidP="00AE1A93">
      <w:pPr>
        <w:pStyle w:val="Prrafodelista"/>
        <w:numPr>
          <w:ilvl w:val="0"/>
          <w:numId w:val="12"/>
        </w:numPr>
        <w:spacing w:after="0" w:line="360" w:lineRule="auto"/>
        <w:jc w:val="both"/>
        <w:rPr>
          <w:rFonts w:ascii="Arial" w:hAnsi="Arial" w:cs="Arial"/>
          <w:sz w:val="24"/>
          <w:szCs w:val="24"/>
        </w:rPr>
      </w:pPr>
      <w:r w:rsidRPr="009B5DD7">
        <w:rPr>
          <w:rFonts w:ascii="Arial" w:hAnsi="Arial" w:cs="Arial"/>
          <w:bCs/>
          <w:sz w:val="24"/>
          <w:szCs w:val="24"/>
        </w:rPr>
        <w:t xml:space="preserve">Mejorar las condiciones medioambientales en la zona urbana. </w:t>
      </w:r>
    </w:p>
    <w:p w:rsidR="00AE1A93" w:rsidRPr="009B5DD7" w:rsidRDefault="00AE1A93" w:rsidP="00AE1A93">
      <w:pPr>
        <w:pStyle w:val="Prrafodelista"/>
        <w:numPr>
          <w:ilvl w:val="0"/>
          <w:numId w:val="12"/>
        </w:numPr>
        <w:spacing w:after="0" w:line="360" w:lineRule="auto"/>
        <w:jc w:val="both"/>
        <w:rPr>
          <w:rFonts w:ascii="Arial" w:hAnsi="Arial" w:cs="Arial"/>
          <w:sz w:val="24"/>
          <w:szCs w:val="24"/>
        </w:rPr>
      </w:pPr>
      <w:r w:rsidRPr="009B5DD7">
        <w:rPr>
          <w:rFonts w:ascii="Arial" w:hAnsi="Arial" w:cs="Arial"/>
          <w:bCs/>
          <w:sz w:val="24"/>
          <w:szCs w:val="24"/>
        </w:rPr>
        <w:t xml:space="preserve">Incrementar el patrimonio familiar. </w:t>
      </w:r>
    </w:p>
    <w:p w:rsidR="00AE1A93" w:rsidRPr="009B5DD7" w:rsidRDefault="00AE1A93" w:rsidP="00AE1A93">
      <w:pPr>
        <w:pStyle w:val="Prrafodelista"/>
        <w:numPr>
          <w:ilvl w:val="0"/>
          <w:numId w:val="12"/>
        </w:numPr>
        <w:spacing w:after="0" w:line="360" w:lineRule="auto"/>
        <w:jc w:val="both"/>
        <w:rPr>
          <w:rFonts w:ascii="Arial" w:hAnsi="Arial" w:cs="Arial"/>
          <w:sz w:val="24"/>
          <w:szCs w:val="24"/>
        </w:rPr>
      </w:pPr>
      <w:r w:rsidRPr="009B5DD7">
        <w:rPr>
          <w:rFonts w:ascii="Arial" w:hAnsi="Arial" w:cs="Arial"/>
          <w:bCs/>
          <w:sz w:val="24"/>
          <w:szCs w:val="24"/>
        </w:rPr>
        <w:t>Desarrollar el bienestar habitacional.</w:t>
      </w:r>
    </w:p>
    <w:p w:rsidR="00AE1A93" w:rsidRPr="009B5DD7" w:rsidRDefault="00AE1A93" w:rsidP="00AE1A93">
      <w:pPr>
        <w:spacing w:after="0" w:line="360" w:lineRule="auto"/>
        <w:jc w:val="both"/>
        <w:rPr>
          <w:rFonts w:ascii="Arial" w:hAnsi="Arial" w:cs="Arial"/>
          <w:sz w:val="24"/>
          <w:szCs w:val="24"/>
        </w:rPr>
      </w:pPr>
    </w:p>
    <w:p w:rsidR="00AE1A93" w:rsidRPr="009B5DD7" w:rsidRDefault="00AE1A93" w:rsidP="00AE1A93">
      <w:pPr>
        <w:spacing w:after="0" w:line="360" w:lineRule="auto"/>
        <w:jc w:val="both"/>
        <w:rPr>
          <w:rFonts w:ascii="Arial" w:hAnsi="Arial" w:cs="Arial"/>
          <w:sz w:val="24"/>
          <w:szCs w:val="24"/>
        </w:rPr>
      </w:pPr>
      <w:r w:rsidRPr="009B5DD7">
        <w:rPr>
          <w:rFonts w:ascii="Arial" w:hAnsi="Arial" w:cs="Arial"/>
          <w:bCs/>
          <w:sz w:val="24"/>
          <w:szCs w:val="24"/>
        </w:rPr>
        <w:t>El análisis de objetivos nos ofrece alternativas de solución. Las alternativas son la definición de las acciones o medios para alcanzar un objetivo. En consecuencia, el análisis de alternativas consiste en la concreción de bienes y servicios claramente identificados como productos entregables a los beneficiarios del programa, así como de actividades en función de su localización, tecnología, costos, riesgos y otros factores relevantes que no han sido incorporados al esquema o Árbol de Objetivos.</w:t>
      </w:r>
    </w:p>
    <w:p w:rsidR="00AE1A93" w:rsidRPr="009B5DD7" w:rsidRDefault="00AE1A93" w:rsidP="00AE1A93">
      <w:pPr>
        <w:spacing w:after="0" w:line="360" w:lineRule="auto"/>
        <w:jc w:val="both"/>
        <w:rPr>
          <w:rFonts w:ascii="Arial" w:hAnsi="Arial" w:cs="Arial"/>
          <w:b/>
          <w:sz w:val="24"/>
          <w:szCs w:val="24"/>
          <w:u w:val="single"/>
        </w:rPr>
      </w:pPr>
    </w:p>
    <w:p w:rsidR="00AE1A93" w:rsidRPr="009B5DD7" w:rsidRDefault="00AE1A93" w:rsidP="00AE1A93">
      <w:pPr>
        <w:spacing w:after="0" w:line="360" w:lineRule="auto"/>
        <w:jc w:val="both"/>
        <w:rPr>
          <w:rFonts w:ascii="Arial" w:hAnsi="Arial" w:cs="Arial"/>
          <w:bCs/>
          <w:sz w:val="24"/>
          <w:szCs w:val="24"/>
        </w:rPr>
      </w:pPr>
      <w:r w:rsidRPr="009B5DD7">
        <w:rPr>
          <w:rFonts w:ascii="Arial" w:hAnsi="Arial" w:cs="Arial"/>
          <w:bCs/>
          <w:sz w:val="24"/>
          <w:szCs w:val="24"/>
        </w:rPr>
        <w:t xml:space="preserve">El resultado en este paso del proceso de diseño del programa es, por un lado, la selección de uno o más </w:t>
      </w:r>
      <w:r w:rsidRPr="009B5DD7">
        <w:rPr>
          <w:rFonts w:ascii="Arial" w:hAnsi="Arial" w:cs="Arial"/>
          <w:bCs/>
          <w:i/>
          <w:sz w:val="24"/>
          <w:szCs w:val="24"/>
        </w:rPr>
        <w:t>Medios</w:t>
      </w:r>
      <w:r w:rsidRPr="009B5DD7">
        <w:rPr>
          <w:rFonts w:ascii="Arial" w:hAnsi="Arial" w:cs="Arial"/>
          <w:bCs/>
          <w:sz w:val="24"/>
          <w:szCs w:val="24"/>
        </w:rPr>
        <w:t xml:space="preserve"> (ya identificados en el esquema), que en conjunto signifi</w:t>
      </w:r>
      <w:r>
        <w:rPr>
          <w:rFonts w:ascii="Arial" w:hAnsi="Arial" w:cs="Arial"/>
          <w:bCs/>
          <w:sz w:val="24"/>
          <w:szCs w:val="24"/>
        </w:rPr>
        <w:t>can la alternativa del programa,</w:t>
      </w:r>
      <w:r w:rsidRPr="009B5DD7">
        <w:rPr>
          <w:rFonts w:ascii="Arial" w:hAnsi="Arial" w:cs="Arial"/>
          <w:bCs/>
          <w:sz w:val="24"/>
          <w:szCs w:val="24"/>
        </w:rPr>
        <w:t xml:space="preserve"> y por el otro, la concreción de bienes y servicios que dan respuesta a los objetivos, expresados en el nivel de </w:t>
      </w:r>
      <w:r w:rsidRPr="009B5DD7">
        <w:rPr>
          <w:rFonts w:ascii="Arial" w:hAnsi="Arial" w:cs="Arial"/>
          <w:bCs/>
          <w:i/>
          <w:iCs/>
          <w:sz w:val="24"/>
          <w:szCs w:val="24"/>
        </w:rPr>
        <w:t>Medios</w:t>
      </w:r>
      <w:r w:rsidRPr="009B5DD7">
        <w:rPr>
          <w:rFonts w:ascii="Arial" w:hAnsi="Arial" w:cs="Arial"/>
          <w:bCs/>
          <w:sz w:val="24"/>
          <w:szCs w:val="24"/>
        </w:rPr>
        <w:t xml:space="preserve"> descritos en el esquema,</w:t>
      </w:r>
      <w:r w:rsidRPr="009B5DD7">
        <w:rPr>
          <w:rFonts w:ascii="Arial" w:hAnsi="Arial" w:cs="Arial"/>
          <w:bCs/>
          <w:i/>
          <w:iCs/>
          <w:sz w:val="24"/>
          <w:szCs w:val="24"/>
        </w:rPr>
        <w:t xml:space="preserve"> sean o no responsabilidad de la dependencia o institución, </w:t>
      </w:r>
      <w:r w:rsidRPr="009B5DD7">
        <w:rPr>
          <w:rFonts w:ascii="Arial" w:hAnsi="Arial" w:cs="Arial"/>
          <w:bCs/>
          <w:sz w:val="24"/>
          <w:szCs w:val="24"/>
        </w:rPr>
        <w:t>con la salvedad de ser identificados.</w:t>
      </w:r>
      <w:r w:rsidRPr="009B5DD7">
        <w:rPr>
          <w:rFonts w:ascii="Arial" w:hAnsi="Arial" w:cs="Arial"/>
          <w:sz w:val="24"/>
          <w:szCs w:val="24"/>
        </w:rPr>
        <w:t xml:space="preserve"> </w:t>
      </w:r>
      <w:r w:rsidRPr="009B5DD7">
        <w:rPr>
          <w:rFonts w:ascii="Arial" w:hAnsi="Arial" w:cs="Arial"/>
          <w:bCs/>
          <w:sz w:val="24"/>
          <w:szCs w:val="24"/>
        </w:rPr>
        <w:t xml:space="preserve">Un buen programa es aquel cuya alternativa satisface tres requerimientos fundamentales: </w:t>
      </w:r>
    </w:p>
    <w:p w:rsidR="00AE1A93" w:rsidRPr="009B5DD7" w:rsidRDefault="00AE1A93" w:rsidP="00AE1A93">
      <w:pPr>
        <w:spacing w:after="0" w:line="360" w:lineRule="auto"/>
        <w:jc w:val="both"/>
        <w:rPr>
          <w:rFonts w:ascii="Arial" w:hAnsi="Arial" w:cs="Arial"/>
          <w:bCs/>
          <w:sz w:val="24"/>
          <w:szCs w:val="24"/>
        </w:rPr>
      </w:pPr>
    </w:p>
    <w:p w:rsidR="00AE1A93" w:rsidRPr="009B5DD7" w:rsidRDefault="00AE1A93" w:rsidP="00AE1A93">
      <w:pPr>
        <w:numPr>
          <w:ilvl w:val="0"/>
          <w:numId w:val="9"/>
        </w:numPr>
        <w:spacing w:after="0" w:line="360" w:lineRule="auto"/>
        <w:jc w:val="both"/>
        <w:rPr>
          <w:rFonts w:ascii="Arial" w:hAnsi="Arial" w:cs="Arial"/>
          <w:sz w:val="24"/>
          <w:szCs w:val="24"/>
        </w:rPr>
      </w:pPr>
      <w:r w:rsidRPr="009B5DD7">
        <w:rPr>
          <w:rFonts w:ascii="Arial" w:hAnsi="Arial" w:cs="Arial"/>
          <w:bCs/>
          <w:sz w:val="24"/>
          <w:szCs w:val="24"/>
        </w:rPr>
        <w:t xml:space="preserve">Es la alternativa óptima, desde el punto de vista técnico. </w:t>
      </w:r>
    </w:p>
    <w:p w:rsidR="00AE1A93" w:rsidRPr="009B5DD7" w:rsidRDefault="00AE1A93" w:rsidP="00AE1A93">
      <w:pPr>
        <w:numPr>
          <w:ilvl w:val="0"/>
          <w:numId w:val="9"/>
        </w:numPr>
        <w:spacing w:after="0" w:line="360" w:lineRule="auto"/>
        <w:jc w:val="both"/>
        <w:rPr>
          <w:rFonts w:ascii="Arial" w:hAnsi="Arial" w:cs="Arial"/>
          <w:sz w:val="24"/>
          <w:szCs w:val="24"/>
        </w:rPr>
      </w:pPr>
      <w:r w:rsidRPr="009B5DD7">
        <w:rPr>
          <w:rFonts w:ascii="Arial" w:hAnsi="Arial" w:cs="Arial"/>
          <w:bCs/>
          <w:sz w:val="24"/>
          <w:szCs w:val="24"/>
        </w:rPr>
        <w:t xml:space="preserve">Es la alternativa de mínimo costo, desde el punto de vista económico. </w:t>
      </w:r>
    </w:p>
    <w:p w:rsidR="00AE1A93" w:rsidRPr="009B5DD7" w:rsidRDefault="00AE1A93" w:rsidP="00AE1A93">
      <w:pPr>
        <w:numPr>
          <w:ilvl w:val="0"/>
          <w:numId w:val="9"/>
        </w:numPr>
        <w:spacing w:after="0" w:line="360" w:lineRule="auto"/>
        <w:jc w:val="both"/>
        <w:rPr>
          <w:rFonts w:ascii="Arial" w:hAnsi="Arial" w:cs="Arial"/>
          <w:sz w:val="24"/>
          <w:szCs w:val="24"/>
        </w:rPr>
      </w:pPr>
      <w:r w:rsidRPr="009B5DD7">
        <w:rPr>
          <w:rFonts w:ascii="Arial" w:hAnsi="Arial" w:cs="Arial"/>
          <w:bCs/>
          <w:sz w:val="24"/>
          <w:szCs w:val="24"/>
        </w:rPr>
        <w:t xml:space="preserve">Es una alternativa pertinente, desde el punto de vista institucional, a la luz de la misión y objetivos estratégicos de la organización ejecutora. </w:t>
      </w:r>
    </w:p>
    <w:p w:rsidR="00AE1A93" w:rsidRDefault="00AE1A93" w:rsidP="00AE1A93">
      <w:pPr>
        <w:spacing w:after="0" w:line="360" w:lineRule="auto"/>
        <w:jc w:val="both"/>
        <w:rPr>
          <w:rFonts w:ascii="Arial" w:hAnsi="Arial" w:cs="Arial"/>
          <w:b/>
          <w:sz w:val="24"/>
          <w:szCs w:val="24"/>
          <w:u w:val="single"/>
        </w:rPr>
      </w:pPr>
    </w:p>
    <w:p w:rsidR="00AE1A93" w:rsidRDefault="00AE1A93" w:rsidP="00AE1A93">
      <w:pPr>
        <w:spacing w:after="0" w:line="360" w:lineRule="auto"/>
        <w:jc w:val="both"/>
        <w:rPr>
          <w:rFonts w:ascii="Arial" w:hAnsi="Arial" w:cs="Arial"/>
          <w:b/>
          <w:sz w:val="24"/>
          <w:szCs w:val="24"/>
          <w:u w:val="single"/>
        </w:rPr>
      </w:pPr>
    </w:p>
    <w:p w:rsidR="00AE1A93" w:rsidRDefault="00AE1A93" w:rsidP="00AE1A93">
      <w:pPr>
        <w:spacing w:after="0" w:line="360" w:lineRule="auto"/>
        <w:jc w:val="both"/>
        <w:rPr>
          <w:rFonts w:ascii="Arial" w:hAnsi="Arial" w:cs="Arial"/>
          <w:b/>
          <w:sz w:val="24"/>
          <w:szCs w:val="24"/>
          <w:u w:val="single"/>
        </w:rPr>
      </w:pPr>
    </w:p>
    <w:p w:rsidR="00AE1A93" w:rsidRPr="009B5DD7" w:rsidRDefault="00AE1A93" w:rsidP="00AE1A93">
      <w:pPr>
        <w:spacing w:after="0" w:line="360" w:lineRule="auto"/>
        <w:jc w:val="both"/>
        <w:rPr>
          <w:rFonts w:ascii="Arial" w:hAnsi="Arial" w:cs="Arial"/>
          <w:b/>
          <w:sz w:val="24"/>
          <w:szCs w:val="24"/>
          <w:u w:val="single"/>
        </w:rPr>
      </w:pPr>
    </w:p>
    <w:p w:rsidR="00AE1A93" w:rsidRPr="00C74CA5" w:rsidRDefault="00AE1A93" w:rsidP="00AE1A93">
      <w:pPr>
        <w:spacing w:after="0" w:line="360" w:lineRule="auto"/>
        <w:jc w:val="both"/>
        <w:rPr>
          <w:rFonts w:ascii="Arial" w:hAnsi="Arial" w:cs="Arial"/>
          <w:b/>
          <w:bCs/>
          <w:sz w:val="24"/>
          <w:szCs w:val="24"/>
        </w:rPr>
      </w:pPr>
      <w:r w:rsidRPr="00C74CA5">
        <w:rPr>
          <w:rFonts w:ascii="Arial" w:hAnsi="Arial" w:cs="Arial"/>
          <w:b/>
          <w:bCs/>
          <w:sz w:val="24"/>
          <w:szCs w:val="24"/>
        </w:rPr>
        <w:lastRenderedPageBreak/>
        <w:t xml:space="preserve">Transferencia de información del Árbol de Objetivos a la Matriz de Indicadores </w:t>
      </w:r>
    </w:p>
    <w:p w:rsidR="00AE1A93" w:rsidRPr="009B5DD7" w:rsidRDefault="00AE1A93" w:rsidP="00AE1A93">
      <w:pPr>
        <w:spacing w:after="0" w:line="360" w:lineRule="auto"/>
        <w:jc w:val="both"/>
        <w:rPr>
          <w:rFonts w:ascii="Arial" w:hAnsi="Arial" w:cs="Arial"/>
          <w:b/>
          <w:sz w:val="24"/>
          <w:szCs w:val="24"/>
          <w:u w:val="single"/>
        </w:rPr>
      </w:pPr>
    </w:p>
    <w:p w:rsidR="00AE1A93" w:rsidRPr="009B5DD7" w:rsidRDefault="00AE1A93" w:rsidP="00AE1A93">
      <w:pPr>
        <w:spacing w:after="0" w:line="360" w:lineRule="auto"/>
        <w:jc w:val="both"/>
        <w:rPr>
          <w:rFonts w:ascii="Arial" w:hAnsi="Arial" w:cs="Arial"/>
          <w:sz w:val="24"/>
          <w:szCs w:val="24"/>
        </w:rPr>
      </w:pPr>
      <w:r w:rsidRPr="009B5DD7">
        <w:rPr>
          <w:rFonts w:ascii="Arial" w:hAnsi="Arial" w:cs="Arial"/>
          <w:i/>
          <w:iCs/>
          <w:sz w:val="24"/>
          <w:szCs w:val="24"/>
          <w:lang w:val="es-ES"/>
        </w:rPr>
        <w:t xml:space="preserve">La solución o situación deseada del árbol de objetivos </w:t>
      </w:r>
      <w:r w:rsidRPr="009B5DD7">
        <w:rPr>
          <w:rFonts w:ascii="Arial" w:hAnsi="Arial" w:cs="Arial"/>
          <w:sz w:val="24"/>
          <w:szCs w:val="24"/>
          <w:lang w:val="es-ES"/>
        </w:rPr>
        <w:t xml:space="preserve">se transfiere de manera directa a </w:t>
      </w:r>
      <w:r w:rsidRPr="009B5DD7">
        <w:rPr>
          <w:rFonts w:ascii="Arial" w:hAnsi="Arial" w:cs="Arial"/>
          <w:i/>
          <w:iCs/>
          <w:sz w:val="24"/>
          <w:szCs w:val="24"/>
          <w:lang w:val="es-ES"/>
        </w:rPr>
        <w:t>la casilla correspondiente al Propósito</w:t>
      </w:r>
      <w:r>
        <w:rPr>
          <w:rFonts w:ascii="Arial" w:hAnsi="Arial" w:cs="Arial"/>
          <w:sz w:val="24"/>
          <w:szCs w:val="24"/>
          <w:lang w:val="es-ES"/>
        </w:rPr>
        <w:t>. E</w:t>
      </w:r>
      <w:r w:rsidRPr="009B5DD7">
        <w:rPr>
          <w:rFonts w:ascii="Arial" w:hAnsi="Arial" w:cs="Arial"/>
          <w:sz w:val="24"/>
          <w:szCs w:val="24"/>
          <w:lang w:val="es-ES"/>
        </w:rPr>
        <w:t xml:space="preserve">ste es un objetivo estratégico y además, </w:t>
      </w:r>
      <w:r w:rsidRPr="009B5DD7">
        <w:rPr>
          <w:rFonts w:ascii="Arial" w:hAnsi="Arial" w:cs="Arial"/>
          <w:i/>
          <w:iCs/>
          <w:sz w:val="24"/>
          <w:szCs w:val="24"/>
          <w:lang w:val="es-ES"/>
        </w:rPr>
        <w:t>es el objetivo del programa</w:t>
      </w:r>
      <w:r w:rsidRPr="009B5DD7">
        <w:rPr>
          <w:rFonts w:ascii="Arial" w:hAnsi="Arial" w:cs="Arial"/>
          <w:sz w:val="24"/>
          <w:szCs w:val="24"/>
          <w:lang w:val="es-ES"/>
        </w:rPr>
        <w:t>.</w:t>
      </w:r>
    </w:p>
    <w:p w:rsidR="00AE1A93" w:rsidRPr="009B5DD7" w:rsidRDefault="00AE1A93" w:rsidP="00AE1A93">
      <w:pPr>
        <w:spacing w:after="0" w:line="360" w:lineRule="auto"/>
        <w:jc w:val="both"/>
        <w:rPr>
          <w:rFonts w:ascii="Arial" w:hAnsi="Arial" w:cs="Arial"/>
          <w:bCs/>
          <w:sz w:val="24"/>
          <w:szCs w:val="24"/>
          <w:lang w:val="es-ES"/>
        </w:rPr>
      </w:pPr>
    </w:p>
    <w:p w:rsidR="00AE1A93" w:rsidRPr="009B5DD7" w:rsidRDefault="00AE1A93" w:rsidP="00AE1A93">
      <w:pPr>
        <w:spacing w:after="0" w:line="360" w:lineRule="auto"/>
        <w:jc w:val="both"/>
        <w:rPr>
          <w:rFonts w:ascii="Arial" w:hAnsi="Arial" w:cs="Arial"/>
          <w:sz w:val="24"/>
          <w:szCs w:val="24"/>
        </w:rPr>
      </w:pPr>
      <w:r w:rsidRPr="009B5DD7">
        <w:rPr>
          <w:rFonts w:ascii="Arial" w:hAnsi="Arial" w:cs="Arial"/>
          <w:bCs/>
          <w:sz w:val="24"/>
          <w:szCs w:val="24"/>
          <w:lang w:val="es-ES"/>
        </w:rPr>
        <w:t xml:space="preserve">Como se observa en el ejemplo del Árbol de Objetivos, existen varios fines, por tanto, los involucrados en el diseño del programa </w:t>
      </w:r>
      <w:r>
        <w:rPr>
          <w:rFonts w:ascii="Arial" w:hAnsi="Arial" w:cs="Arial"/>
          <w:bCs/>
          <w:i/>
          <w:iCs/>
          <w:sz w:val="24"/>
          <w:szCs w:val="24"/>
          <w:lang w:val="es-ES"/>
        </w:rPr>
        <w:t xml:space="preserve">analizan y acuerdan </w:t>
      </w:r>
      <w:r w:rsidR="00315927">
        <w:rPr>
          <w:rFonts w:ascii="Arial" w:hAnsi="Arial" w:cs="Arial"/>
          <w:bCs/>
          <w:i/>
          <w:iCs/>
          <w:sz w:val="24"/>
          <w:szCs w:val="24"/>
          <w:lang w:val="es-ES"/>
        </w:rPr>
        <w:t>cuál</w:t>
      </w:r>
      <w:r w:rsidRPr="009B5DD7">
        <w:rPr>
          <w:rFonts w:ascii="Arial" w:hAnsi="Arial" w:cs="Arial"/>
          <w:bCs/>
          <w:i/>
          <w:iCs/>
          <w:sz w:val="24"/>
          <w:szCs w:val="24"/>
          <w:lang w:val="es-ES"/>
        </w:rPr>
        <w:t xml:space="preserve"> </w:t>
      </w:r>
      <w:r>
        <w:rPr>
          <w:rFonts w:ascii="Arial" w:hAnsi="Arial" w:cs="Arial"/>
          <w:bCs/>
          <w:sz w:val="24"/>
          <w:szCs w:val="24"/>
          <w:lang w:val="es-ES"/>
        </w:rPr>
        <w:t>de los fines en el esquema</w:t>
      </w:r>
      <w:r w:rsidRPr="009B5DD7">
        <w:rPr>
          <w:rFonts w:ascii="Arial" w:hAnsi="Arial" w:cs="Arial"/>
          <w:bCs/>
          <w:sz w:val="24"/>
          <w:szCs w:val="24"/>
          <w:lang w:val="es-ES"/>
        </w:rPr>
        <w:t xml:space="preserve"> es el que de acuerdo a la naturaleza de la dependencia, institución u organismo público, es el que </w:t>
      </w:r>
      <w:r w:rsidRPr="009B5DD7">
        <w:rPr>
          <w:rFonts w:ascii="Arial" w:hAnsi="Arial" w:cs="Arial"/>
          <w:bCs/>
          <w:i/>
          <w:iCs/>
          <w:sz w:val="24"/>
          <w:szCs w:val="24"/>
          <w:lang w:val="es-ES"/>
        </w:rPr>
        <w:t>se ajusta</w:t>
      </w:r>
      <w:r w:rsidRPr="009B5DD7">
        <w:rPr>
          <w:rFonts w:ascii="Arial" w:hAnsi="Arial" w:cs="Arial"/>
          <w:bCs/>
          <w:sz w:val="24"/>
          <w:szCs w:val="24"/>
          <w:lang w:val="es-ES"/>
        </w:rPr>
        <w:t xml:space="preserve"> </w:t>
      </w:r>
      <w:r w:rsidRPr="009B5DD7">
        <w:rPr>
          <w:rFonts w:ascii="Arial" w:hAnsi="Arial" w:cs="Arial"/>
          <w:bCs/>
          <w:i/>
          <w:iCs/>
          <w:sz w:val="24"/>
          <w:szCs w:val="24"/>
          <w:lang w:val="es-ES"/>
        </w:rPr>
        <w:t>al tiempo que contribuye</w:t>
      </w:r>
      <w:r w:rsidRPr="009B5DD7">
        <w:rPr>
          <w:rFonts w:ascii="Arial" w:hAnsi="Arial" w:cs="Arial"/>
          <w:bCs/>
          <w:sz w:val="24"/>
          <w:szCs w:val="24"/>
          <w:lang w:val="es-ES"/>
        </w:rPr>
        <w:t xml:space="preserve"> a alguno de los objetivos estratégicos del Eje de Desarrollo correspondiente.</w:t>
      </w:r>
    </w:p>
    <w:p w:rsidR="00AE1A93" w:rsidRPr="009B5DD7" w:rsidRDefault="00AE1A93" w:rsidP="00AE1A93">
      <w:pPr>
        <w:spacing w:after="0" w:line="360" w:lineRule="auto"/>
        <w:jc w:val="both"/>
        <w:rPr>
          <w:rFonts w:ascii="Arial" w:hAnsi="Arial" w:cs="Arial"/>
          <w:b/>
          <w:sz w:val="24"/>
          <w:szCs w:val="24"/>
          <w:u w:val="single"/>
        </w:rPr>
      </w:pPr>
    </w:p>
    <w:p w:rsidR="00AE1A93" w:rsidRPr="009B5DD7" w:rsidRDefault="00AE1A93" w:rsidP="00AE1A93">
      <w:pPr>
        <w:spacing w:after="0" w:line="360" w:lineRule="auto"/>
        <w:jc w:val="center"/>
        <w:rPr>
          <w:rFonts w:ascii="Arial" w:hAnsi="Arial" w:cs="Arial"/>
          <w:b/>
          <w:sz w:val="24"/>
          <w:szCs w:val="24"/>
          <w:u w:val="single"/>
        </w:rPr>
      </w:pPr>
      <w:r w:rsidRPr="009B5DD7">
        <w:rPr>
          <w:rFonts w:ascii="Arial" w:hAnsi="Arial" w:cs="Arial"/>
          <w:b/>
          <w:noProof/>
          <w:sz w:val="24"/>
          <w:szCs w:val="24"/>
          <w:u w:val="single"/>
          <w:lang w:eastAsia="zh-CN"/>
        </w:rPr>
        <w:drawing>
          <wp:inline distT="0" distB="0" distL="0" distR="0" wp14:anchorId="42945923" wp14:editId="502C6144">
            <wp:extent cx="5201392" cy="4633573"/>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3590" cy="4662256"/>
                    </a:xfrm>
                    <a:prstGeom prst="rect">
                      <a:avLst/>
                    </a:prstGeom>
                    <a:noFill/>
                  </pic:spPr>
                </pic:pic>
              </a:graphicData>
            </a:graphic>
          </wp:inline>
        </w:drawing>
      </w:r>
    </w:p>
    <w:p w:rsidR="00AE1A93" w:rsidRDefault="00AE1A93" w:rsidP="00AE1A93">
      <w:pPr>
        <w:spacing w:after="0" w:line="360" w:lineRule="auto"/>
        <w:jc w:val="both"/>
        <w:rPr>
          <w:rFonts w:ascii="Arial" w:hAnsi="Arial" w:cs="Arial"/>
          <w:b/>
          <w:sz w:val="24"/>
          <w:szCs w:val="24"/>
          <w:u w:val="single"/>
        </w:rPr>
      </w:pPr>
    </w:p>
    <w:p w:rsidR="00AE1A93" w:rsidRPr="009B5DD7" w:rsidRDefault="00AE1A93" w:rsidP="00AE1A93">
      <w:pPr>
        <w:spacing w:after="0" w:line="360" w:lineRule="auto"/>
        <w:jc w:val="both"/>
        <w:rPr>
          <w:rFonts w:ascii="Arial" w:hAnsi="Arial" w:cs="Arial"/>
          <w:b/>
          <w:sz w:val="24"/>
          <w:szCs w:val="24"/>
          <w:u w:val="single"/>
        </w:rPr>
      </w:pPr>
    </w:p>
    <w:p w:rsidR="00AE1A93" w:rsidRPr="009B5DD7" w:rsidRDefault="00AE1A93" w:rsidP="00AE1A93">
      <w:pPr>
        <w:spacing w:after="0" w:line="360" w:lineRule="auto"/>
        <w:jc w:val="both"/>
        <w:rPr>
          <w:rFonts w:ascii="Arial" w:hAnsi="Arial" w:cs="Arial"/>
          <w:bCs/>
          <w:sz w:val="24"/>
          <w:szCs w:val="24"/>
          <w:lang w:val="es-ES"/>
        </w:rPr>
      </w:pPr>
      <w:r w:rsidRPr="009B5DD7">
        <w:rPr>
          <w:rFonts w:ascii="Arial" w:hAnsi="Arial" w:cs="Arial"/>
          <w:bCs/>
          <w:sz w:val="24"/>
          <w:szCs w:val="24"/>
          <w:lang w:val="es-ES"/>
        </w:rPr>
        <w:t xml:space="preserve">Es importante recordar que las alternativas de solución previamente analizadas, que dieron origen a todas las acciones suficientes y pertinentes, en conjunto (agregadas) lograrán el cumplimiento del Propósito (solución o situación deseada para los beneficiarios). Tales acciones se clasifican en: </w:t>
      </w:r>
    </w:p>
    <w:p w:rsidR="00AE1A93" w:rsidRPr="009B5DD7" w:rsidRDefault="00AE1A93" w:rsidP="00AE1A93">
      <w:pPr>
        <w:spacing w:after="0" w:line="360" w:lineRule="auto"/>
        <w:jc w:val="both"/>
        <w:rPr>
          <w:rFonts w:ascii="Arial" w:hAnsi="Arial" w:cs="Arial"/>
          <w:sz w:val="24"/>
          <w:szCs w:val="24"/>
        </w:rPr>
      </w:pPr>
    </w:p>
    <w:p w:rsidR="00AE1A93" w:rsidRPr="009B5DD7" w:rsidRDefault="00AE1A93" w:rsidP="00AE1A93">
      <w:pPr>
        <w:numPr>
          <w:ilvl w:val="0"/>
          <w:numId w:val="10"/>
        </w:numPr>
        <w:spacing w:after="0" w:line="360" w:lineRule="auto"/>
        <w:jc w:val="both"/>
        <w:rPr>
          <w:rFonts w:ascii="Arial" w:hAnsi="Arial" w:cs="Arial"/>
          <w:sz w:val="24"/>
          <w:szCs w:val="24"/>
        </w:rPr>
      </w:pPr>
      <w:r w:rsidRPr="009B5DD7">
        <w:rPr>
          <w:rFonts w:ascii="Arial" w:hAnsi="Arial" w:cs="Arial"/>
          <w:bCs/>
          <w:sz w:val="24"/>
          <w:szCs w:val="24"/>
          <w:lang w:val="es-ES"/>
        </w:rPr>
        <w:t>Bienes y servicios, es decir, productos entregables directamente a los beneficiarios; y</w:t>
      </w:r>
    </w:p>
    <w:p w:rsidR="00AE1A93" w:rsidRPr="009B5DD7" w:rsidRDefault="00AE1A93" w:rsidP="00AE1A93">
      <w:pPr>
        <w:numPr>
          <w:ilvl w:val="0"/>
          <w:numId w:val="10"/>
        </w:numPr>
        <w:spacing w:after="0" w:line="360" w:lineRule="auto"/>
        <w:jc w:val="both"/>
        <w:rPr>
          <w:rFonts w:ascii="Arial" w:hAnsi="Arial" w:cs="Arial"/>
          <w:sz w:val="24"/>
          <w:szCs w:val="24"/>
        </w:rPr>
      </w:pPr>
      <w:r w:rsidRPr="009B5DD7">
        <w:rPr>
          <w:rFonts w:ascii="Arial" w:hAnsi="Arial" w:cs="Arial"/>
          <w:bCs/>
          <w:sz w:val="24"/>
          <w:szCs w:val="24"/>
          <w:lang w:val="es-ES"/>
        </w:rPr>
        <w:t>En procesos de gestión, que son necesarios realizar para producir cada uno de los bienes y servicios.</w:t>
      </w:r>
    </w:p>
    <w:p w:rsidR="00AE1A93" w:rsidRPr="009B5DD7" w:rsidRDefault="00AE1A93" w:rsidP="00AE1A93">
      <w:pPr>
        <w:spacing w:after="0" w:line="360" w:lineRule="auto"/>
        <w:jc w:val="both"/>
        <w:rPr>
          <w:rFonts w:ascii="Arial" w:hAnsi="Arial" w:cs="Arial"/>
          <w:bCs/>
          <w:sz w:val="24"/>
          <w:szCs w:val="24"/>
          <w:lang w:val="es-ES"/>
        </w:rPr>
      </w:pPr>
    </w:p>
    <w:p w:rsidR="00AE1A93" w:rsidRDefault="00AE1A93" w:rsidP="00AE1A93">
      <w:pPr>
        <w:spacing w:after="0" w:line="360" w:lineRule="auto"/>
        <w:jc w:val="both"/>
        <w:rPr>
          <w:rFonts w:ascii="Arial" w:hAnsi="Arial" w:cs="Arial"/>
          <w:bCs/>
          <w:sz w:val="24"/>
          <w:szCs w:val="24"/>
          <w:lang w:val="es-ES"/>
        </w:rPr>
      </w:pPr>
      <w:r w:rsidRPr="009B5DD7">
        <w:rPr>
          <w:rFonts w:ascii="Arial" w:hAnsi="Arial" w:cs="Arial"/>
          <w:bCs/>
          <w:sz w:val="24"/>
          <w:szCs w:val="24"/>
          <w:lang w:val="es-ES"/>
        </w:rPr>
        <w:t>Para estos últimos, los procesos de gestión y producción de bienes y servicios, es importante mencionar que no todos aparecen en el Árbol de Objetivos, como resultado del análisis de alternativas. Esto no se convierte en un problema, dado que al transferir la información pertinente del Árbol de Objetivos a la Matriz y, una vez ubicados los Componentes y los procesos identificados, la información se completa directamente en la Matriz y en acuerdo por parte de los involucrados.</w:t>
      </w:r>
    </w:p>
    <w:p w:rsidR="00AE1A93" w:rsidRPr="009B5DD7" w:rsidRDefault="00AE1A93" w:rsidP="00AE1A93">
      <w:pPr>
        <w:spacing w:after="0" w:line="360" w:lineRule="auto"/>
        <w:jc w:val="both"/>
        <w:rPr>
          <w:rFonts w:ascii="Arial" w:hAnsi="Arial" w:cs="Arial"/>
          <w:sz w:val="24"/>
          <w:szCs w:val="24"/>
        </w:rPr>
      </w:pPr>
    </w:p>
    <w:p w:rsidR="00AE1A93" w:rsidRDefault="00AE1A93" w:rsidP="00AE1A93">
      <w:pPr>
        <w:spacing w:after="0" w:line="360" w:lineRule="auto"/>
        <w:jc w:val="both"/>
        <w:rPr>
          <w:rFonts w:ascii="Arial" w:hAnsi="Arial" w:cs="Arial"/>
          <w:bCs/>
          <w:sz w:val="24"/>
          <w:szCs w:val="24"/>
        </w:rPr>
      </w:pPr>
      <w:r w:rsidRPr="009B5DD7">
        <w:rPr>
          <w:rFonts w:ascii="Arial" w:hAnsi="Arial" w:cs="Arial"/>
          <w:bCs/>
          <w:sz w:val="24"/>
          <w:szCs w:val="24"/>
        </w:rPr>
        <w:t xml:space="preserve">Considerando que los objetivos estratégicos y las alternativas de solución descritas en el </w:t>
      </w:r>
      <w:r w:rsidRPr="009B5DD7">
        <w:rPr>
          <w:rFonts w:ascii="Arial" w:hAnsi="Arial" w:cs="Arial"/>
          <w:bCs/>
          <w:sz w:val="24"/>
          <w:szCs w:val="24"/>
          <w:lang w:val="es-ES"/>
        </w:rPr>
        <w:t>Árbol de Objetivos</w:t>
      </w:r>
      <w:r w:rsidRPr="009B5DD7">
        <w:rPr>
          <w:rFonts w:ascii="Arial" w:hAnsi="Arial" w:cs="Arial"/>
          <w:bCs/>
          <w:sz w:val="24"/>
          <w:szCs w:val="24"/>
        </w:rPr>
        <w:t xml:space="preserve">, están redactados a partir del análisis de los involucrados, una vez que la información ha sido transferida a la Matriz Lógica es necesario </w:t>
      </w:r>
      <w:r w:rsidRPr="009B5DD7">
        <w:rPr>
          <w:rFonts w:ascii="Arial" w:hAnsi="Arial" w:cs="Arial"/>
          <w:bCs/>
          <w:i/>
          <w:iCs/>
          <w:sz w:val="24"/>
          <w:szCs w:val="24"/>
        </w:rPr>
        <w:t>mejorar la redacción del resumen narrativo</w:t>
      </w:r>
      <w:r w:rsidRPr="009B5DD7">
        <w:rPr>
          <w:rFonts w:ascii="Arial" w:hAnsi="Arial" w:cs="Arial"/>
          <w:bCs/>
          <w:sz w:val="24"/>
          <w:szCs w:val="24"/>
        </w:rPr>
        <w:t>; de esa forma el programa presupuestario se diseña, dirige, opera y evalúa de manera clara y precisa, y con ello, el alcance de los impactos esperados en los beneficiarios, esto es, crear “valor público”, tiene mayores posibilidades de éxito.</w:t>
      </w:r>
      <w:r w:rsidRPr="009B5DD7">
        <w:rPr>
          <w:rFonts w:ascii="Arial" w:hAnsi="Arial" w:cs="Arial"/>
          <w:sz w:val="24"/>
          <w:szCs w:val="24"/>
        </w:rPr>
        <w:t xml:space="preserve"> </w:t>
      </w:r>
      <w:r w:rsidRPr="009B5DD7">
        <w:rPr>
          <w:rFonts w:ascii="Arial" w:hAnsi="Arial" w:cs="Arial"/>
          <w:bCs/>
          <w:sz w:val="24"/>
          <w:szCs w:val="24"/>
        </w:rPr>
        <w:t>Para realizar esta tarea, las siguientes “reglas de redacción” facilitan la expresión del resumen narrativo de manera correcta.</w:t>
      </w:r>
    </w:p>
    <w:p w:rsidR="00AE1A93" w:rsidRPr="009B5DD7" w:rsidRDefault="00AE1A93" w:rsidP="00AE1A93">
      <w:pPr>
        <w:spacing w:after="0" w:line="360" w:lineRule="auto"/>
        <w:jc w:val="both"/>
        <w:rPr>
          <w:rFonts w:ascii="Arial" w:hAnsi="Arial" w:cs="Arial"/>
          <w:bCs/>
          <w:sz w:val="24"/>
          <w:szCs w:val="24"/>
        </w:rPr>
      </w:pPr>
    </w:p>
    <w:p w:rsidR="00AE1A93" w:rsidRDefault="00AE1A93" w:rsidP="00AE1A93">
      <w:pPr>
        <w:spacing w:after="0" w:line="360" w:lineRule="auto"/>
        <w:jc w:val="both"/>
        <w:rPr>
          <w:rFonts w:ascii="Arial" w:hAnsi="Arial" w:cs="Arial"/>
          <w:bCs/>
          <w:sz w:val="24"/>
          <w:szCs w:val="24"/>
        </w:rPr>
      </w:pPr>
      <w:r w:rsidRPr="009B5DD7">
        <w:rPr>
          <w:rFonts w:ascii="Arial" w:hAnsi="Arial" w:cs="Arial"/>
          <w:bCs/>
          <w:sz w:val="24"/>
          <w:szCs w:val="24"/>
        </w:rPr>
        <w:t xml:space="preserve">Éste se redacta en función “de los beneficiarios”, de tal forma que expresa de manera clara y precisa, “quienes están realizando la acción”. Esta afirmación es de suma importancia dado que el propósito es un objetivo exógeno a la dependencia; </w:t>
      </w:r>
      <w:r w:rsidRPr="009B5DD7">
        <w:rPr>
          <w:rFonts w:ascii="Arial" w:hAnsi="Arial" w:cs="Arial"/>
          <w:bCs/>
          <w:sz w:val="24"/>
          <w:szCs w:val="24"/>
        </w:rPr>
        <w:lastRenderedPageBreak/>
        <w:t xml:space="preserve">es decir, </w:t>
      </w:r>
      <w:r w:rsidRPr="009B5DD7">
        <w:rPr>
          <w:rFonts w:ascii="Arial" w:hAnsi="Arial" w:cs="Arial"/>
          <w:bCs/>
          <w:i/>
          <w:iCs/>
          <w:sz w:val="24"/>
          <w:szCs w:val="24"/>
        </w:rPr>
        <w:t>la dependencia no realiza esta acción, sino que es el resultado de las acciones por ella ejecutadas</w:t>
      </w:r>
      <w:r w:rsidRPr="009B5DD7">
        <w:rPr>
          <w:rFonts w:ascii="Arial" w:hAnsi="Arial" w:cs="Arial"/>
          <w:bCs/>
          <w:sz w:val="24"/>
          <w:szCs w:val="24"/>
        </w:rPr>
        <w:t>. Asimismo, el verbo de este objetivo se redacta en “presente indicativo”. El motivo de este estilo de redacción se debe a que, una vez que los beneficiarios utilizan los bienes y servicios que integran el Programa Presupuestario, alcanzan el nivel de bienestar esperado.</w:t>
      </w:r>
    </w:p>
    <w:p w:rsidR="00AE1A93" w:rsidRPr="009B5DD7" w:rsidRDefault="00AE1A93" w:rsidP="00AE1A93">
      <w:pPr>
        <w:spacing w:after="0" w:line="360" w:lineRule="auto"/>
        <w:jc w:val="both"/>
        <w:rPr>
          <w:rFonts w:ascii="Arial" w:hAnsi="Arial" w:cs="Arial"/>
          <w:sz w:val="24"/>
          <w:szCs w:val="24"/>
        </w:rPr>
      </w:pPr>
    </w:p>
    <w:p w:rsidR="00AE1A93" w:rsidRDefault="00AE1A93" w:rsidP="00AE1A93">
      <w:pPr>
        <w:spacing w:after="0" w:line="360" w:lineRule="auto"/>
        <w:jc w:val="both"/>
        <w:rPr>
          <w:rFonts w:ascii="Arial" w:hAnsi="Arial" w:cs="Arial"/>
          <w:bCs/>
          <w:sz w:val="24"/>
          <w:szCs w:val="24"/>
        </w:rPr>
      </w:pPr>
      <w:r w:rsidRPr="009B5DD7">
        <w:rPr>
          <w:rFonts w:ascii="Arial" w:hAnsi="Arial" w:cs="Arial"/>
          <w:bCs/>
          <w:sz w:val="24"/>
          <w:szCs w:val="24"/>
        </w:rPr>
        <w:t xml:space="preserve">Los objetivos que expresan los componentes, se redactan en función de los bienes y servicios que reciben los beneficiarios del Programa Presupuestario; de tal forma que expresan de manera concreta y específica los productos </w:t>
      </w:r>
      <w:r w:rsidRPr="009B5DD7">
        <w:rPr>
          <w:rFonts w:ascii="Arial" w:hAnsi="Arial" w:cs="Arial"/>
          <w:bCs/>
          <w:i/>
          <w:iCs/>
          <w:sz w:val="24"/>
          <w:szCs w:val="24"/>
        </w:rPr>
        <w:t>que han sido</w:t>
      </w:r>
      <w:r w:rsidRPr="009B5DD7">
        <w:rPr>
          <w:rFonts w:ascii="Arial" w:hAnsi="Arial" w:cs="Arial"/>
          <w:bCs/>
          <w:sz w:val="24"/>
          <w:szCs w:val="24"/>
        </w:rPr>
        <w:t xml:space="preserve"> entregados y recibidos. Por tales motivos, el verbo o acción que se expresa en cada componente se enuncia en “pasado participio”. Es importante señalar que debido a que quienes hacen uso de los componentes son los beneficiarios y, que en términos de resultado, son precisamente los bienes y servicios los que se evalúan </w:t>
      </w:r>
      <w:r w:rsidRPr="009B5DD7">
        <w:rPr>
          <w:rFonts w:ascii="Arial" w:hAnsi="Arial" w:cs="Arial"/>
          <w:bCs/>
          <w:i/>
          <w:iCs/>
          <w:sz w:val="24"/>
          <w:szCs w:val="24"/>
        </w:rPr>
        <w:t>no así la cantidad de éstos entregada, sino la calidad y la eficiencia con la que fueron recibidos</w:t>
      </w:r>
      <w:r w:rsidRPr="009B5DD7">
        <w:rPr>
          <w:rFonts w:ascii="Arial" w:hAnsi="Arial" w:cs="Arial"/>
          <w:bCs/>
          <w:sz w:val="24"/>
          <w:szCs w:val="24"/>
        </w:rPr>
        <w:t xml:space="preserve">, entonces se sugiere utilizar verbos que expresen o estén asociados con la recepción, en lugar de la entrega. </w:t>
      </w:r>
    </w:p>
    <w:p w:rsidR="00AE1A93" w:rsidRPr="009B5DD7" w:rsidRDefault="00AE1A93" w:rsidP="00AE1A93">
      <w:pPr>
        <w:spacing w:after="0" w:line="360" w:lineRule="auto"/>
        <w:jc w:val="both"/>
        <w:rPr>
          <w:rFonts w:ascii="Arial" w:hAnsi="Arial" w:cs="Arial"/>
          <w:bCs/>
          <w:sz w:val="24"/>
          <w:szCs w:val="24"/>
        </w:rPr>
      </w:pPr>
    </w:p>
    <w:p w:rsidR="00AE1A93" w:rsidRDefault="00AE1A93" w:rsidP="00AE1A93">
      <w:pPr>
        <w:spacing w:after="0" w:line="360" w:lineRule="auto"/>
        <w:jc w:val="both"/>
        <w:rPr>
          <w:rFonts w:ascii="Arial" w:hAnsi="Arial" w:cs="Arial"/>
          <w:bCs/>
          <w:sz w:val="24"/>
          <w:szCs w:val="24"/>
        </w:rPr>
      </w:pPr>
      <w:r w:rsidRPr="009B5DD7">
        <w:rPr>
          <w:rFonts w:ascii="Arial" w:hAnsi="Arial" w:cs="Arial"/>
          <w:bCs/>
          <w:sz w:val="24"/>
          <w:szCs w:val="24"/>
        </w:rPr>
        <w:t>No obstante, cuando los componentes tienen características masivas, es decir, que son entregados a la población en general, tales como ferias, campañas, mensajes informativos, carrete</w:t>
      </w:r>
      <w:r>
        <w:rPr>
          <w:rFonts w:ascii="Arial" w:hAnsi="Arial" w:cs="Arial"/>
          <w:bCs/>
          <w:sz w:val="24"/>
          <w:szCs w:val="24"/>
        </w:rPr>
        <w:t>r</w:t>
      </w:r>
      <w:r w:rsidRPr="009B5DD7">
        <w:rPr>
          <w:rFonts w:ascii="Arial" w:hAnsi="Arial" w:cs="Arial"/>
          <w:bCs/>
          <w:sz w:val="24"/>
          <w:szCs w:val="24"/>
        </w:rPr>
        <w:t>as o autopistas, hospitales, entre otros, la regla de redacción del objetivo permite que el verbo se exprese en términos de entregado o realizado, respetando la conjunción en “pasado participio”.</w:t>
      </w:r>
    </w:p>
    <w:p w:rsidR="00AE1A93" w:rsidRPr="009B5DD7" w:rsidRDefault="00AE1A93" w:rsidP="00AE1A93">
      <w:pPr>
        <w:spacing w:after="0" w:line="360" w:lineRule="auto"/>
        <w:jc w:val="both"/>
        <w:rPr>
          <w:rFonts w:ascii="Arial" w:hAnsi="Arial" w:cs="Arial"/>
          <w:bCs/>
          <w:sz w:val="24"/>
          <w:szCs w:val="24"/>
        </w:rPr>
      </w:pPr>
    </w:p>
    <w:p w:rsidR="00AE1A93" w:rsidRPr="000878ED" w:rsidRDefault="00AE1A93" w:rsidP="00AE1A93">
      <w:pPr>
        <w:spacing w:line="360" w:lineRule="auto"/>
        <w:jc w:val="both"/>
        <w:rPr>
          <w:rFonts w:ascii="Arial" w:hAnsi="Arial" w:cs="Arial"/>
          <w:i/>
          <w:sz w:val="24"/>
          <w:szCs w:val="24"/>
        </w:rPr>
      </w:pPr>
      <w:r w:rsidRPr="009B5DD7">
        <w:rPr>
          <w:rFonts w:ascii="Arial" w:hAnsi="Arial" w:cs="Arial"/>
          <w:sz w:val="24"/>
          <w:szCs w:val="24"/>
        </w:rPr>
        <w:t xml:space="preserve">Por otra parte, </w:t>
      </w:r>
      <w:r w:rsidRPr="000878ED">
        <w:rPr>
          <w:rFonts w:ascii="Arial" w:hAnsi="Arial" w:cs="Arial"/>
          <w:bCs/>
        </w:rPr>
        <w:t>los objetivos de gestión vinculados con los procesos o actividades asociadas a la producción y distribución de componentes (bienes y servicios)</w:t>
      </w:r>
      <w:r w:rsidRPr="009B5DD7">
        <w:rPr>
          <w:rFonts w:ascii="Arial" w:hAnsi="Arial" w:cs="Arial"/>
          <w:bCs/>
          <w:sz w:val="24"/>
          <w:szCs w:val="24"/>
        </w:rPr>
        <w:t>, expresan de manera expedita la forma en que los insumos se movilizan; esto es, las acciones que realiza la dependencia, institución u organismo, en forma de “procesos” implicados en la produ</w:t>
      </w:r>
      <w:r>
        <w:rPr>
          <w:rFonts w:ascii="Arial" w:hAnsi="Arial" w:cs="Arial"/>
          <w:bCs/>
          <w:sz w:val="24"/>
          <w:szCs w:val="24"/>
        </w:rPr>
        <w:t>cción y entrega de componentes; p</w:t>
      </w:r>
      <w:r w:rsidRPr="009B5DD7">
        <w:rPr>
          <w:rFonts w:ascii="Arial" w:hAnsi="Arial" w:cs="Arial"/>
          <w:bCs/>
          <w:sz w:val="24"/>
          <w:szCs w:val="24"/>
        </w:rPr>
        <w:t xml:space="preserve">or tanto, estos objetivos </w:t>
      </w:r>
      <w:r w:rsidRPr="000878ED">
        <w:rPr>
          <w:rFonts w:ascii="Arial" w:hAnsi="Arial" w:cs="Arial"/>
          <w:bCs/>
          <w:i/>
          <w:sz w:val="24"/>
          <w:szCs w:val="24"/>
        </w:rPr>
        <w:t>se enuncian como el sustantivo derivado de un verbo, complementado por el proceso específico.</w:t>
      </w:r>
    </w:p>
    <w:p w:rsidR="00AE1A93" w:rsidRPr="009B5DD7" w:rsidRDefault="00AE1A93" w:rsidP="00AE1A93">
      <w:pPr>
        <w:spacing w:after="0" w:line="360" w:lineRule="auto"/>
        <w:jc w:val="both"/>
        <w:rPr>
          <w:rFonts w:ascii="Arial" w:hAnsi="Arial" w:cs="Arial"/>
          <w:b/>
          <w:sz w:val="24"/>
          <w:szCs w:val="24"/>
          <w:u w:val="single"/>
        </w:rPr>
      </w:pPr>
    </w:p>
    <w:p w:rsidR="00AE1A93" w:rsidRPr="009B5DD7" w:rsidRDefault="00AE1A93" w:rsidP="00AE1A93">
      <w:pPr>
        <w:spacing w:after="0" w:line="360" w:lineRule="auto"/>
        <w:jc w:val="both"/>
        <w:rPr>
          <w:rFonts w:ascii="Arial" w:hAnsi="Arial" w:cs="Arial"/>
          <w:b/>
          <w:bCs/>
          <w:sz w:val="24"/>
          <w:szCs w:val="24"/>
          <w:u w:val="single"/>
        </w:rPr>
      </w:pPr>
      <w:r w:rsidRPr="009B5DD7">
        <w:rPr>
          <w:rFonts w:ascii="Arial" w:hAnsi="Arial" w:cs="Arial"/>
          <w:noProof/>
          <w:lang w:eastAsia="zh-CN"/>
        </w:rPr>
        <w:lastRenderedPageBreak/>
        <w:drawing>
          <wp:inline distT="0" distB="0" distL="0" distR="0" wp14:anchorId="519C4777" wp14:editId="736E914B">
            <wp:extent cx="6128314" cy="4335780"/>
            <wp:effectExtent l="0" t="0" r="6350" b="7620"/>
            <wp:docPr id="10027958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a:extLst>
                        <a:ext uri="{28A0092B-C50C-407E-A947-70E740481C1C}">
                          <a14:useLocalDpi xmlns:a14="http://schemas.microsoft.com/office/drawing/2010/main" val="0"/>
                        </a:ext>
                      </a:extLst>
                    </a:blip>
                    <a:stretch>
                      <a:fillRect/>
                    </a:stretch>
                  </pic:blipFill>
                  <pic:spPr>
                    <a:xfrm>
                      <a:off x="0" y="0"/>
                      <a:ext cx="6128314" cy="4335780"/>
                    </a:xfrm>
                    <a:prstGeom prst="rect">
                      <a:avLst/>
                    </a:prstGeom>
                  </pic:spPr>
                </pic:pic>
              </a:graphicData>
            </a:graphic>
          </wp:inline>
        </w:drawing>
      </w:r>
      <w:r w:rsidRPr="009B5DD7">
        <w:rPr>
          <w:rFonts w:ascii="Arial" w:hAnsi="Arial" w:cs="Arial"/>
        </w:rPr>
        <w:br/>
      </w:r>
    </w:p>
    <w:p w:rsidR="00AE1A93" w:rsidRPr="000878ED" w:rsidRDefault="00AE1A93" w:rsidP="00AE1A93">
      <w:pPr>
        <w:spacing w:after="0" w:line="360" w:lineRule="auto"/>
        <w:jc w:val="both"/>
        <w:rPr>
          <w:rFonts w:ascii="Arial" w:hAnsi="Arial" w:cs="Arial"/>
          <w:b/>
          <w:sz w:val="24"/>
          <w:szCs w:val="24"/>
        </w:rPr>
      </w:pPr>
      <w:r w:rsidRPr="000878ED">
        <w:rPr>
          <w:rFonts w:ascii="Arial" w:hAnsi="Arial" w:cs="Arial"/>
          <w:b/>
          <w:sz w:val="24"/>
          <w:szCs w:val="24"/>
        </w:rPr>
        <w:t>LOS SUPUESTOS O ANÁLISIS DE RIESGOS</w:t>
      </w:r>
    </w:p>
    <w:p w:rsidR="00AE1A93" w:rsidRPr="009B5DD7" w:rsidRDefault="00AE1A93" w:rsidP="00AE1A93">
      <w:pPr>
        <w:spacing w:after="0" w:line="360" w:lineRule="auto"/>
        <w:jc w:val="both"/>
        <w:rPr>
          <w:rFonts w:ascii="Arial" w:hAnsi="Arial" w:cs="Arial"/>
          <w:b/>
          <w:sz w:val="24"/>
          <w:szCs w:val="24"/>
          <w:u w:val="single"/>
        </w:rPr>
      </w:pPr>
    </w:p>
    <w:p w:rsidR="00AE1A93" w:rsidRDefault="00AE1A93" w:rsidP="00AE1A93">
      <w:pPr>
        <w:spacing w:after="0" w:line="360" w:lineRule="auto"/>
        <w:jc w:val="both"/>
        <w:rPr>
          <w:rFonts w:ascii="Arial" w:hAnsi="Arial" w:cs="Arial"/>
          <w:sz w:val="24"/>
          <w:szCs w:val="24"/>
        </w:rPr>
      </w:pPr>
      <w:r w:rsidRPr="009B5DD7">
        <w:rPr>
          <w:rFonts w:ascii="Arial" w:hAnsi="Arial" w:cs="Arial"/>
          <w:sz w:val="24"/>
          <w:szCs w:val="24"/>
        </w:rPr>
        <w:t xml:space="preserve">Si durante el análisis del problema surgieron causas cuyas alternativas de solución no están en la responsabilidad del programa, de la dependencia, institución u organismo encargado del programa, </w:t>
      </w:r>
      <w:r w:rsidRPr="009B5DD7">
        <w:rPr>
          <w:rFonts w:ascii="Arial" w:hAnsi="Arial" w:cs="Arial"/>
          <w:bCs/>
          <w:sz w:val="24"/>
          <w:szCs w:val="24"/>
        </w:rPr>
        <w:t xml:space="preserve">tales causas son un verdadero riesgo </w:t>
      </w:r>
      <w:r w:rsidRPr="009B5DD7">
        <w:rPr>
          <w:rFonts w:ascii="Arial" w:hAnsi="Arial" w:cs="Arial"/>
          <w:sz w:val="24"/>
          <w:szCs w:val="24"/>
        </w:rPr>
        <w:t>¿Por qué?</w:t>
      </w:r>
    </w:p>
    <w:p w:rsidR="00AE1A93" w:rsidRPr="009B5DD7" w:rsidRDefault="00AE1A93" w:rsidP="00AE1A93">
      <w:pPr>
        <w:spacing w:after="0" w:line="360" w:lineRule="auto"/>
        <w:jc w:val="both"/>
        <w:rPr>
          <w:rFonts w:ascii="Arial" w:hAnsi="Arial" w:cs="Arial"/>
          <w:sz w:val="24"/>
          <w:szCs w:val="24"/>
        </w:rPr>
      </w:pPr>
      <w:r w:rsidRPr="009B5DD7">
        <w:rPr>
          <w:rFonts w:ascii="Arial" w:hAnsi="Arial" w:cs="Arial"/>
          <w:sz w:val="24"/>
          <w:szCs w:val="24"/>
        </w:rPr>
        <w:t xml:space="preserve"> </w:t>
      </w:r>
    </w:p>
    <w:p w:rsidR="00AE1A93" w:rsidRDefault="00AE1A93" w:rsidP="00AE1A93">
      <w:pPr>
        <w:spacing w:after="0" w:line="360" w:lineRule="auto"/>
        <w:jc w:val="both"/>
        <w:rPr>
          <w:rFonts w:ascii="Arial" w:hAnsi="Arial" w:cs="Arial"/>
          <w:bCs/>
          <w:i/>
          <w:iCs/>
          <w:sz w:val="24"/>
          <w:szCs w:val="24"/>
        </w:rPr>
      </w:pPr>
      <w:r w:rsidRPr="009B5DD7">
        <w:rPr>
          <w:rFonts w:ascii="Arial" w:hAnsi="Arial" w:cs="Arial"/>
          <w:sz w:val="24"/>
          <w:szCs w:val="24"/>
        </w:rPr>
        <w:t xml:space="preserve">Porque </w:t>
      </w:r>
      <w:r w:rsidRPr="009B5DD7">
        <w:rPr>
          <w:rFonts w:ascii="Arial" w:hAnsi="Arial" w:cs="Arial"/>
          <w:bCs/>
          <w:i/>
          <w:iCs/>
          <w:sz w:val="24"/>
          <w:szCs w:val="24"/>
        </w:rPr>
        <w:t>las alternativas de solución no están en responsabilidad del programa, o de la dependencia responsable del mismo.</w:t>
      </w:r>
    </w:p>
    <w:p w:rsidR="00AE1A93" w:rsidRDefault="00AE1A93" w:rsidP="00AE1A93">
      <w:pPr>
        <w:spacing w:after="0" w:line="360" w:lineRule="auto"/>
        <w:jc w:val="both"/>
        <w:rPr>
          <w:rFonts w:ascii="Arial" w:hAnsi="Arial" w:cs="Arial"/>
          <w:bCs/>
          <w:i/>
          <w:iCs/>
          <w:sz w:val="24"/>
          <w:szCs w:val="24"/>
        </w:rPr>
      </w:pPr>
    </w:p>
    <w:p w:rsidR="00AE1A93" w:rsidRDefault="00AE1A93" w:rsidP="00AE1A93">
      <w:pPr>
        <w:spacing w:after="0" w:line="360" w:lineRule="auto"/>
        <w:jc w:val="both"/>
        <w:rPr>
          <w:rFonts w:ascii="Arial" w:hAnsi="Arial" w:cs="Arial"/>
          <w:bCs/>
          <w:i/>
          <w:iCs/>
          <w:sz w:val="24"/>
          <w:szCs w:val="24"/>
        </w:rPr>
      </w:pPr>
    </w:p>
    <w:p w:rsidR="00AE1A93" w:rsidRPr="009B5DD7" w:rsidRDefault="00AE1A93" w:rsidP="00AE1A93">
      <w:pPr>
        <w:spacing w:after="0" w:line="360" w:lineRule="auto"/>
        <w:jc w:val="both"/>
        <w:rPr>
          <w:rFonts w:ascii="Arial" w:hAnsi="Arial" w:cs="Arial"/>
          <w:sz w:val="24"/>
          <w:szCs w:val="24"/>
        </w:rPr>
      </w:pPr>
    </w:p>
    <w:p w:rsidR="00AE1A93" w:rsidRPr="009B5DD7" w:rsidRDefault="00AE1A93" w:rsidP="00AE1A93">
      <w:pPr>
        <w:spacing w:after="0" w:line="360" w:lineRule="auto"/>
        <w:jc w:val="both"/>
        <w:rPr>
          <w:rFonts w:ascii="Arial" w:hAnsi="Arial" w:cs="Arial"/>
          <w:sz w:val="24"/>
          <w:szCs w:val="24"/>
        </w:rPr>
      </w:pPr>
      <w:r w:rsidRPr="009B5DD7">
        <w:rPr>
          <w:rFonts w:ascii="Arial" w:hAnsi="Arial" w:cs="Arial"/>
          <w:sz w:val="24"/>
          <w:szCs w:val="24"/>
        </w:rPr>
        <w:lastRenderedPageBreak/>
        <w:t>En el caso de que existan otros supuestos que no se hayan identificado en el análisis, los involucrados, en un análisis posterior, deben incluirlos en la matriz lógica del programa, y con ello, completar las hipótesis que dan paso a la tarea de verificar la lógica vertical ascendente.</w:t>
      </w:r>
    </w:p>
    <w:p w:rsidR="00AE1A93" w:rsidRPr="009B5DD7" w:rsidRDefault="00AE1A93" w:rsidP="00AE1A93">
      <w:pPr>
        <w:spacing w:after="0" w:line="360" w:lineRule="auto"/>
        <w:jc w:val="both"/>
        <w:rPr>
          <w:rFonts w:ascii="Arial" w:hAnsi="Arial" w:cs="Arial"/>
          <w:sz w:val="24"/>
          <w:szCs w:val="24"/>
        </w:rPr>
      </w:pPr>
    </w:p>
    <w:p w:rsidR="00AE1A93" w:rsidRPr="009B5DD7" w:rsidRDefault="00AE1A93" w:rsidP="00AE1A93">
      <w:pPr>
        <w:spacing w:after="0" w:line="360" w:lineRule="auto"/>
        <w:jc w:val="both"/>
        <w:rPr>
          <w:rFonts w:ascii="Arial" w:hAnsi="Arial" w:cs="Arial"/>
          <w:sz w:val="24"/>
          <w:szCs w:val="24"/>
        </w:rPr>
      </w:pPr>
      <w:r w:rsidRPr="009B5DD7">
        <w:rPr>
          <w:rFonts w:ascii="Arial" w:hAnsi="Arial" w:cs="Arial"/>
          <w:noProof/>
          <w:sz w:val="24"/>
          <w:szCs w:val="24"/>
          <w:lang w:eastAsia="zh-CN"/>
        </w:rPr>
        <w:drawing>
          <wp:inline distT="0" distB="0" distL="0" distR="0" wp14:anchorId="73C8EE1E" wp14:editId="7E63E91C">
            <wp:extent cx="5580725" cy="4437380"/>
            <wp:effectExtent l="0" t="0" r="1270" b="127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8920" cy="4451847"/>
                    </a:xfrm>
                    <a:prstGeom prst="rect">
                      <a:avLst/>
                    </a:prstGeom>
                    <a:noFill/>
                  </pic:spPr>
                </pic:pic>
              </a:graphicData>
            </a:graphic>
          </wp:inline>
        </w:drawing>
      </w:r>
    </w:p>
    <w:p w:rsidR="00AE1A93" w:rsidRPr="009B5DD7" w:rsidRDefault="00AE1A93" w:rsidP="00AE1A93">
      <w:pPr>
        <w:spacing w:after="0" w:line="360" w:lineRule="auto"/>
        <w:jc w:val="both"/>
        <w:rPr>
          <w:rFonts w:ascii="Arial" w:hAnsi="Arial" w:cs="Arial"/>
          <w:sz w:val="24"/>
          <w:szCs w:val="24"/>
        </w:rPr>
      </w:pPr>
    </w:p>
    <w:p w:rsidR="00AE1A93" w:rsidRDefault="00AE1A93" w:rsidP="00AE1A93">
      <w:pPr>
        <w:spacing w:line="360" w:lineRule="auto"/>
        <w:jc w:val="both"/>
        <w:rPr>
          <w:rFonts w:ascii="Arial" w:hAnsi="Arial" w:cs="Arial"/>
          <w:sz w:val="24"/>
          <w:szCs w:val="24"/>
        </w:rPr>
      </w:pPr>
      <w:r>
        <w:rPr>
          <w:rFonts w:ascii="Arial" w:hAnsi="Arial" w:cs="Arial"/>
          <w:sz w:val="24"/>
          <w:szCs w:val="24"/>
        </w:rPr>
        <w:t xml:space="preserve">De esta manera, esclarecer los supuestos </w:t>
      </w:r>
      <w:r w:rsidRPr="009B5DD7">
        <w:rPr>
          <w:rFonts w:ascii="Arial" w:hAnsi="Arial" w:cs="Arial"/>
          <w:sz w:val="24"/>
          <w:szCs w:val="24"/>
        </w:rPr>
        <w:t xml:space="preserve"> permite: </w:t>
      </w:r>
    </w:p>
    <w:p w:rsidR="00AE1A93" w:rsidRDefault="00AE1A93" w:rsidP="00AE1A93">
      <w:pPr>
        <w:spacing w:line="360" w:lineRule="auto"/>
        <w:ind w:firstLine="708"/>
        <w:jc w:val="both"/>
        <w:rPr>
          <w:rFonts w:ascii="Arial" w:hAnsi="Arial" w:cs="Arial"/>
          <w:sz w:val="24"/>
          <w:szCs w:val="24"/>
        </w:rPr>
      </w:pPr>
      <w:r w:rsidRPr="009B5DD7">
        <w:rPr>
          <w:rFonts w:ascii="Arial" w:hAnsi="Arial" w:cs="Arial"/>
          <w:sz w:val="24"/>
          <w:szCs w:val="24"/>
        </w:rPr>
        <w:t xml:space="preserve">a) </w:t>
      </w:r>
      <w:r w:rsidRPr="009B5DD7">
        <w:rPr>
          <w:rFonts w:ascii="Arial" w:hAnsi="Arial" w:cs="Arial"/>
          <w:bCs/>
          <w:sz w:val="24"/>
          <w:szCs w:val="24"/>
          <w:lang w:val="es-ES_tradnl"/>
        </w:rPr>
        <w:t>Identificar lo que está fuera del control del Responsable del Programa</w:t>
      </w:r>
      <w:r>
        <w:rPr>
          <w:rFonts w:ascii="Arial" w:hAnsi="Arial" w:cs="Arial"/>
          <w:bCs/>
          <w:sz w:val="24"/>
          <w:szCs w:val="24"/>
          <w:lang w:val="es-ES_tradnl"/>
        </w:rPr>
        <w:t>;</w:t>
      </w:r>
    </w:p>
    <w:p w:rsidR="00AE1A93" w:rsidRDefault="00AE1A93" w:rsidP="00AE1A93">
      <w:pPr>
        <w:spacing w:line="360" w:lineRule="auto"/>
        <w:ind w:firstLine="708"/>
        <w:jc w:val="both"/>
        <w:rPr>
          <w:rFonts w:ascii="Arial" w:hAnsi="Arial" w:cs="Arial"/>
          <w:bCs/>
          <w:sz w:val="24"/>
          <w:szCs w:val="24"/>
          <w:lang w:val="es-ES_tradnl"/>
        </w:rPr>
      </w:pPr>
      <w:r w:rsidRPr="009B5DD7">
        <w:rPr>
          <w:rFonts w:ascii="Arial" w:hAnsi="Arial" w:cs="Arial"/>
          <w:sz w:val="24"/>
          <w:szCs w:val="24"/>
        </w:rPr>
        <w:t xml:space="preserve"> b) M</w:t>
      </w:r>
      <w:proofErr w:type="spellStart"/>
      <w:r w:rsidRPr="009B5DD7">
        <w:rPr>
          <w:rFonts w:ascii="Arial" w:hAnsi="Arial" w:cs="Arial"/>
          <w:bCs/>
          <w:sz w:val="24"/>
          <w:szCs w:val="24"/>
          <w:lang w:val="es-ES_tradnl"/>
        </w:rPr>
        <w:t>ejorar</w:t>
      </w:r>
      <w:proofErr w:type="spellEnd"/>
      <w:r w:rsidRPr="009B5DD7">
        <w:rPr>
          <w:rFonts w:ascii="Arial" w:hAnsi="Arial" w:cs="Arial"/>
          <w:bCs/>
          <w:sz w:val="24"/>
          <w:szCs w:val="24"/>
          <w:lang w:val="es-ES_tradnl"/>
        </w:rPr>
        <w:t xml:space="preserve"> la comunicación entre el Responsable del Programa y el o los responsables de los supuestos; </w:t>
      </w:r>
    </w:p>
    <w:p w:rsidR="00AE1A93" w:rsidRDefault="00AE1A93" w:rsidP="00AE1A93">
      <w:pPr>
        <w:spacing w:line="360" w:lineRule="auto"/>
        <w:ind w:firstLine="708"/>
        <w:jc w:val="both"/>
        <w:rPr>
          <w:rFonts w:ascii="Arial" w:hAnsi="Arial" w:cs="Arial"/>
          <w:sz w:val="24"/>
          <w:szCs w:val="24"/>
        </w:rPr>
      </w:pPr>
      <w:r w:rsidRPr="009B5DD7">
        <w:rPr>
          <w:rFonts w:ascii="Arial" w:hAnsi="Arial" w:cs="Arial"/>
          <w:bCs/>
          <w:sz w:val="24"/>
          <w:szCs w:val="24"/>
          <w:lang w:val="es-ES_tradnl"/>
        </w:rPr>
        <w:t>c) Proporciona un juicio compartido acerca de la probabilidad de éxito</w:t>
      </w:r>
      <w:r w:rsidRPr="009B5DD7">
        <w:rPr>
          <w:rFonts w:ascii="Arial" w:hAnsi="Arial" w:cs="Arial"/>
          <w:sz w:val="24"/>
          <w:szCs w:val="24"/>
        </w:rPr>
        <w:t xml:space="preserve">; </w:t>
      </w:r>
    </w:p>
    <w:p w:rsidR="00AE1A93" w:rsidRPr="009B5DD7" w:rsidRDefault="00AE1A93" w:rsidP="00AE1A93">
      <w:pPr>
        <w:spacing w:line="360" w:lineRule="auto"/>
        <w:ind w:firstLine="708"/>
        <w:jc w:val="both"/>
        <w:rPr>
          <w:rFonts w:ascii="Arial" w:hAnsi="Arial" w:cs="Arial"/>
          <w:sz w:val="24"/>
          <w:szCs w:val="24"/>
        </w:rPr>
      </w:pPr>
      <w:r w:rsidRPr="009B5DD7">
        <w:rPr>
          <w:rFonts w:ascii="Arial" w:hAnsi="Arial" w:cs="Arial"/>
          <w:sz w:val="24"/>
          <w:szCs w:val="24"/>
        </w:rPr>
        <w:lastRenderedPageBreak/>
        <w:t xml:space="preserve">d) </w:t>
      </w:r>
      <w:r w:rsidRPr="009B5DD7">
        <w:rPr>
          <w:rFonts w:ascii="Arial" w:hAnsi="Arial" w:cs="Arial"/>
          <w:bCs/>
          <w:sz w:val="24"/>
          <w:szCs w:val="24"/>
          <w:lang w:val="es-ES_tradnl"/>
        </w:rPr>
        <w:t>Si falla el supuesto, existe una mayor probabilidad que el Responsable del programa se comunique con la Dirección de Área correspondiente para ser atendido</w:t>
      </w:r>
      <w:r>
        <w:rPr>
          <w:rFonts w:ascii="Arial" w:hAnsi="Arial" w:cs="Arial"/>
          <w:bCs/>
          <w:sz w:val="24"/>
          <w:szCs w:val="24"/>
          <w:lang w:val="es-ES_tradnl"/>
        </w:rPr>
        <w:t>.</w:t>
      </w:r>
    </w:p>
    <w:p w:rsidR="00AE1A93" w:rsidRPr="000878ED" w:rsidRDefault="00AE1A93" w:rsidP="00AE1A93">
      <w:pPr>
        <w:spacing w:after="0" w:line="360" w:lineRule="auto"/>
        <w:jc w:val="both"/>
        <w:rPr>
          <w:rFonts w:ascii="Arial" w:hAnsi="Arial" w:cs="Arial"/>
          <w:sz w:val="24"/>
          <w:szCs w:val="24"/>
        </w:rPr>
      </w:pPr>
      <w:r w:rsidRPr="000878ED">
        <w:rPr>
          <w:rFonts w:ascii="Arial" w:hAnsi="Arial" w:cs="Arial"/>
          <w:b/>
          <w:bCs/>
          <w:sz w:val="24"/>
          <w:szCs w:val="24"/>
        </w:rPr>
        <w:t>INDICADORES DE SEGUIMIENTO, MONITOREO Y EVALUACIÓN DEL DESEMPEÑO</w:t>
      </w:r>
      <w:r>
        <w:rPr>
          <w:rFonts w:ascii="Arial" w:hAnsi="Arial" w:cs="Arial"/>
          <w:b/>
          <w:bCs/>
          <w:sz w:val="24"/>
          <w:szCs w:val="24"/>
        </w:rPr>
        <w:t>.</w:t>
      </w:r>
    </w:p>
    <w:p w:rsidR="00AE1A93" w:rsidRPr="009B5DD7" w:rsidRDefault="00AE1A93" w:rsidP="00AE1A93">
      <w:pPr>
        <w:spacing w:after="0" w:line="360" w:lineRule="auto"/>
        <w:jc w:val="both"/>
        <w:rPr>
          <w:rFonts w:ascii="Arial" w:hAnsi="Arial" w:cs="Arial"/>
          <w:sz w:val="24"/>
          <w:szCs w:val="24"/>
        </w:rPr>
      </w:pPr>
    </w:p>
    <w:p w:rsidR="00AE1A93" w:rsidRDefault="00AE1A93" w:rsidP="00AE1A93">
      <w:pPr>
        <w:spacing w:after="0" w:line="360" w:lineRule="auto"/>
        <w:jc w:val="both"/>
        <w:rPr>
          <w:rFonts w:ascii="Arial" w:hAnsi="Arial" w:cs="Arial"/>
          <w:bCs/>
          <w:i/>
          <w:iCs/>
          <w:sz w:val="24"/>
          <w:szCs w:val="24"/>
        </w:rPr>
      </w:pPr>
      <w:r w:rsidRPr="009B5DD7">
        <w:rPr>
          <w:rFonts w:ascii="Arial" w:hAnsi="Arial" w:cs="Arial"/>
          <w:bCs/>
          <w:sz w:val="24"/>
          <w:szCs w:val="24"/>
        </w:rPr>
        <w:t>Los indicadores de seguimiento, monitoreo y evaluación del desempeño de los programas presupuestarios, son fundamentales para una buena administración de la ejecución y corrección del programa. Éstos forman parte del diseño de la Matriz de Indicadores y se ubican en la segunda columna de la matriz.</w:t>
      </w:r>
      <w:r w:rsidRPr="009B5DD7">
        <w:rPr>
          <w:rFonts w:ascii="Arial" w:hAnsi="Arial" w:cs="Arial"/>
          <w:sz w:val="24"/>
          <w:szCs w:val="24"/>
        </w:rPr>
        <w:t xml:space="preserve"> </w:t>
      </w:r>
      <w:r w:rsidRPr="009B5DD7">
        <w:rPr>
          <w:rFonts w:ascii="Arial" w:hAnsi="Arial" w:cs="Arial"/>
          <w:bCs/>
          <w:sz w:val="24"/>
          <w:szCs w:val="24"/>
        </w:rPr>
        <w:t>Su función principal es estimar e indicar en qué medida se cumplen los objetivos de cada ámbito de desempeño del programa</w:t>
      </w:r>
      <w:r w:rsidRPr="009B5DD7">
        <w:rPr>
          <w:rFonts w:ascii="Arial" w:hAnsi="Arial" w:cs="Arial"/>
          <w:bCs/>
          <w:i/>
          <w:iCs/>
          <w:sz w:val="24"/>
          <w:szCs w:val="24"/>
        </w:rPr>
        <w:t xml:space="preserve">, en cuatro dimensiones, que son: eficacia, eficiencia, calidad y economía. </w:t>
      </w:r>
    </w:p>
    <w:p w:rsidR="00AE1A93" w:rsidRPr="009B5DD7" w:rsidRDefault="00AE1A93" w:rsidP="00AE1A93">
      <w:pPr>
        <w:spacing w:after="0" w:line="360" w:lineRule="auto"/>
        <w:jc w:val="both"/>
        <w:rPr>
          <w:rFonts w:ascii="Arial" w:hAnsi="Arial" w:cs="Arial"/>
          <w:sz w:val="24"/>
          <w:szCs w:val="24"/>
        </w:rPr>
      </w:pPr>
    </w:p>
    <w:p w:rsidR="00AE1A93" w:rsidRPr="009B5DD7" w:rsidRDefault="00AE1A93" w:rsidP="00AE1A93">
      <w:pPr>
        <w:spacing w:after="0" w:line="360" w:lineRule="auto"/>
        <w:jc w:val="both"/>
        <w:rPr>
          <w:rFonts w:ascii="Arial" w:hAnsi="Arial" w:cs="Arial"/>
          <w:sz w:val="24"/>
          <w:szCs w:val="24"/>
        </w:rPr>
      </w:pPr>
      <w:r w:rsidRPr="009B5DD7">
        <w:rPr>
          <w:rFonts w:ascii="Arial" w:hAnsi="Arial" w:cs="Arial"/>
          <w:bCs/>
          <w:sz w:val="24"/>
          <w:szCs w:val="24"/>
          <w:lang w:val="es-ES"/>
        </w:rPr>
        <w:t>L</w:t>
      </w:r>
      <w:r w:rsidRPr="009B5DD7">
        <w:rPr>
          <w:rFonts w:ascii="Arial" w:hAnsi="Arial" w:cs="Arial"/>
          <w:bCs/>
          <w:sz w:val="24"/>
          <w:szCs w:val="24"/>
        </w:rPr>
        <w:t>os indicadores de evaluación del desempeño son la medida de resultado que se compara con las metas asociadas a cada objetivo, cuya función es de primordial importancia para la toma de decisión respecto al curso del programa, y a los recursos financieros asociados al mismo. De ahí la nomenclatura de “Presupuesto con base en Resultados”.</w:t>
      </w:r>
    </w:p>
    <w:p w:rsidR="00AE1A93" w:rsidRPr="009B5DD7" w:rsidRDefault="00AE1A93" w:rsidP="00AE1A93">
      <w:pPr>
        <w:spacing w:after="0" w:line="360" w:lineRule="auto"/>
        <w:jc w:val="both"/>
        <w:rPr>
          <w:rFonts w:ascii="Arial" w:hAnsi="Arial" w:cs="Arial"/>
          <w:b/>
          <w:sz w:val="24"/>
          <w:szCs w:val="24"/>
          <w:u w:val="single"/>
        </w:rPr>
      </w:pPr>
    </w:p>
    <w:p w:rsidR="00AE1A93" w:rsidRPr="009B5DD7" w:rsidRDefault="00AE1A93" w:rsidP="008017EC">
      <w:pPr>
        <w:spacing w:after="0" w:line="360" w:lineRule="auto"/>
        <w:jc w:val="both"/>
        <w:rPr>
          <w:rFonts w:ascii="Arial" w:hAnsi="Arial" w:cs="Arial"/>
          <w:bCs/>
          <w:sz w:val="24"/>
          <w:szCs w:val="24"/>
        </w:rPr>
      </w:pPr>
      <w:r w:rsidRPr="009B5DD7">
        <w:rPr>
          <w:rFonts w:ascii="Arial" w:hAnsi="Arial" w:cs="Arial"/>
          <w:bCs/>
          <w:sz w:val="24"/>
          <w:szCs w:val="24"/>
        </w:rPr>
        <w:t xml:space="preserve">Los </w:t>
      </w:r>
      <w:r w:rsidRPr="009B5DD7">
        <w:rPr>
          <w:rFonts w:ascii="Arial" w:hAnsi="Arial" w:cs="Arial"/>
          <w:sz w:val="24"/>
          <w:szCs w:val="24"/>
        </w:rPr>
        <w:t>I</w:t>
      </w:r>
      <w:r w:rsidRPr="009B5DD7">
        <w:rPr>
          <w:rFonts w:ascii="Arial" w:hAnsi="Arial" w:cs="Arial"/>
          <w:bCs/>
          <w:sz w:val="24"/>
          <w:szCs w:val="24"/>
        </w:rPr>
        <w:t xml:space="preserve">ndicadores de Desempeño tienen como ventaja </w:t>
      </w:r>
      <w:r>
        <w:rPr>
          <w:rFonts w:ascii="Arial" w:hAnsi="Arial" w:cs="Arial"/>
          <w:bCs/>
          <w:sz w:val="24"/>
          <w:szCs w:val="24"/>
        </w:rPr>
        <w:t xml:space="preserve">ser un </w:t>
      </w:r>
      <w:r w:rsidRPr="009B5DD7">
        <w:rPr>
          <w:rFonts w:ascii="Arial" w:hAnsi="Arial" w:cs="Arial"/>
          <w:bCs/>
          <w:sz w:val="24"/>
          <w:szCs w:val="24"/>
        </w:rPr>
        <w:t xml:space="preserve"> medio eficaz para</w:t>
      </w:r>
      <w:r w:rsidRPr="009B5DD7">
        <w:rPr>
          <w:rFonts w:ascii="Arial" w:hAnsi="Arial" w:cs="Arial"/>
          <w:sz w:val="24"/>
          <w:szCs w:val="24"/>
        </w:rPr>
        <w:t xml:space="preserve"> </w:t>
      </w:r>
      <w:r w:rsidRPr="009B5DD7">
        <w:rPr>
          <w:rFonts w:ascii="Arial" w:hAnsi="Arial" w:cs="Arial"/>
          <w:bCs/>
          <w:sz w:val="24"/>
          <w:szCs w:val="24"/>
        </w:rPr>
        <w:t>cuantificar los progresos conseguidos con el logro de los objetivos y</w:t>
      </w:r>
      <w:r w:rsidRPr="009B5DD7">
        <w:rPr>
          <w:rFonts w:ascii="Arial" w:hAnsi="Arial" w:cs="Arial"/>
          <w:sz w:val="24"/>
          <w:szCs w:val="24"/>
        </w:rPr>
        <w:t xml:space="preserve"> </w:t>
      </w:r>
      <w:r w:rsidRPr="009B5DD7">
        <w:rPr>
          <w:rFonts w:ascii="Arial" w:hAnsi="Arial" w:cs="Arial"/>
          <w:bCs/>
          <w:sz w:val="24"/>
          <w:szCs w:val="24"/>
        </w:rPr>
        <w:t xml:space="preserve">facilitan el establecimiento de puntos de referencia comparativos entre las organizaciones e instituciones y a lo largo del tiempo. </w:t>
      </w:r>
    </w:p>
    <w:p w:rsidR="00AE1A93" w:rsidRPr="009B5DD7" w:rsidRDefault="00AE1A93" w:rsidP="008017EC">
      <w:pPr>
        <w:spacing w:after="0" w:line="360" w:lineRule="auto"/>
        <w:jc w:val="both"/>
        <w:rPr>
          <w:rFonts w:ascii="Arial" w:hAnsi="Arial" w:cs="Arial"/>
          <w:b/>
          <w:bCs/>
          <w:sz w:val="24"/>
          <w:szCs w:val="24"/>
        </w:rPr>
      </w:pPr>
    </w:p>
    <w:p w:rsidR="00AE1A93" w:rsidRPr="009B5DD7" w:rsidRDefault="00AE1A93" w:rsidP="008017EC">
      <w:pPr>
        <w:spacing w:after="0" w:line="360" w:lineRule="auto"/>
        <w:jc w:val="both"/>
        <w:rPr>
          <w:rFonts w:ascii="Arial" w:hAnsi="Arial" w:cs="Arial"/>
          <w:bCs/>
          <w:sz w:val="24"/>
          <w:szCs w:val="24"/>
        </w:rPr>
      </w:pPr>
      <w:r w:rsidRPr="000878ED">
        <w:rPr>
          <w:rFonts w:ascii="Arial" w:hAnsi="Arial" w:cs="Arial"/>
          <w:b/>
          <w:bCs/>
          <w:sz w:val="24"/>
          <w:szCs w:val="24"/>
        </w:rPr>
        <w:t>Los indicadores mal definidos no permiten cuantificar adecuadamente los objetivos y metas conseguidos</w:t>
      </w:r>
      <w:r w:rsidRPr="009B5DD7">
        <w:rPr>
          <w:rFonts w:ascii="Arial" w:hAnsi="Arial" w:cs="Arial"/>
          <w:bCs/>
          <w:sz w:val="24"/>
          <w:szCs w:val="24"/>
        </w:rPr>
        <w:t>. Existe una tendencia a definir indicadores numerosos o sin fuentes de datos accesibles, imprecisión de información generando altos costos de medición, seguimiento y la evaluación de resultados.</w:t>
      </w:r>
    </w:p>
    <w:p w:rsidR="00AE1A93" w:rsidRPr="009B5DD7" w:rsidRDefault="00AE1A93" w:rsidP="00AE1A93">
      <w:pPr>
        <w:spacing w:after="0" w:line="360" w:lineRule="auto"/>
        <w:jc w:val="both"/>
        <w:rPr>
          <w:rFonts w:ascii="Arial" w:hAnsi="Arial" w:cs="Arial"/>
          <w:bCs/>
          <w:sz w:val="24"/>
          <w:szCs w:val="24"/>
        </w:rPr>
      </w:pPr>
      <w:r w:rsidRPr="009B5DD7">
        <w:rPr>
          <w:rFonts w:ascii="Arial" w:hAnsi="Arial" w:cs="Arial"/>
          <w:bCs/>
          <w:noProof/>
          <w:sz w:val="24"/>
          <w:szCs w:val="24"/>
          <w:lang w:eastAsia="zh-CN"/>
        </w:rPr>
        <w:lastRenderedPageBreak/>
        <w:drawing>
          <wp:inline distT="0" distB="0" distL="0" distR="0" wp14:anchorId="59F2CCE2" wp14:editId="52AAE1BA">
            <wp:extent cx="6193724" cy="4624647"/>
            <wp:effectExtent l="0" t="0" r="0" b="508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03168" cy="4631699"/>
                    </a:xfrm>
                    <a:prstGeom prst="rect">
                      <a:avLst/>
                    </a:prstGeom>
                    <a:noFill/>
                  </pic:spPr>
                </pic:pic>
              </a:graphicData>
            </a:graphic>
          </wp:inline>
        </w:drawing>
      </w:r>
    </w:p>
    <w:p w:rsidR="00AE1A93" w:rsidRPr="009B5DD7" w:rsidRDefault="00AE1A93" w:rsidP="00AE1A93">
      <w:pPr>
        <w:spacing w:after="0" w:line="360" w:lineRule="auto"/>
        <w:jc w:val="both"/>
        <w:rPr>
          <w:rFonts w:ascii="Arial" w:hAnsi="Arial" w:cs="Arial"/>
          <w:bCs/>
          <w:sz w:val="24"/>
          <w:szCs w:val="24"/>
        </w:rPr>
      </w:pPr>
    </w:p>
    <w:p w:rsidR="00AE1A93" w:rsidRPr="009B5DD7" w:rsidRDefault="00AE1A93" w:rsidP="00AE1A93">
      <w:pPr>
        <w:spacing w:line="360" w:lineRule="auto"/>
        <w:jc w:val="both"/>
        <w:rPr>
          <w:rFonts w:ascii="Arial" w:hAnsi="Arial" w:cs="Arial"/>
          <w:bCs/>
          <w:sz w:val="24"/>
          <w:szCs w:val="24"/>
        </w:rPr>
      </w:pPr>
      <w:r w:rsidRPr="009B5DD7">
        <w:rPr>
          <w:rFonts w:ascii="Arial" w:hAnsi="Arial" w:cs="Arial"/>
          <w:bCs/>
          <w:sz w:val="24"/>
          <w:szCs w:val="24"/>
          <w:lang w:val="es-ES_tradnl"/>
        </w:rPr>
        <w:t xml:space="preserve">Los indicadores de desempeño son </w:t>
      </w:r>
      <w:r w:rsidRPr="009B5DD7">
        <w:rPr>
          <w:rFonts w:ascii="Arial" w:hAnsi="Arial" w:cs="Arial"/>
          <w:bCs/>
          <w:i/>
          <w:iCs/>
          <w:sz w:val="24"/>
          <w:szCs w:val="24"/>
          <w:lang w:val="es-ES_tradnl"/>
        </w:rPr>
        <w:t>medidas</w:t>
      </w:r>
      <w:r w:rsidRPr="009B5DD7">
        <w:rPr>
          <w:rFonts w:ascii="Arial" w:hAnsi="Arial" w:cs="Arial"/>
          <w:bCs/>
          <w:sz w:val="24"/>
          <w:szCs w:val="24"/>
          <w:lang w:val="es-ES_tradnl"/>
        </w:rPr>
        <w:t xml:space="preserve"> que describen </w:t>
      </w:r>
      <w:r>
        <w:rPr>
          <w:rFonts w:ascii="Arial" w:hAnsi="Arial" w:cs="Arial"/>
          <w:bCs/>
          <w:sz w:val="24"/>
          <w:szCs w:val="24"/>
          <w:lang w:val="es-ES_tradnl"/>
        </w:rPr>
        <w:t xml:space="preserve">en  forma cualitativa y cuantitativa cómo </w:t>
      </w:r>
      <w:r w:rsidRPr="009B5DD7">
        <w:rPr>
          <w:rFonts w:ascii="Arial" w:hAnsi="Arial" w:cs="Arial"/>
          <w:bCs/>
          <w:sz w:val="24"/>
          <w:szCs w:val="24"/>
          <w:lang w:val="es-ES_tradnl"/>
        </w:rPr>
        <w:t xml:space="preserve"> se están desarrollando los objetivos de un programa, a qué costo y con qué nivel de calidad. </w:t>
      </w:r>
      <w:r w:rsidRPr="009B5DD7">
        <w:rPr>
          <w:rFonts w:ascii="Arial" w:hAnsi="Arial" w:cs="Arial"/>
          <w:bCs/>
          <w:sz w:val="24"/>
          <w:szCs w:val="24"/>
          <w:lang w:val="es-ES"/>
        </w:rPr>
        <w:t xml:space="preserve">Son herramientas de gestión que proveen un </w:t>
      </w:r>
      <w:r w:rsidRPr="009B5DD7">
        <w:rPr>
          <w:rFonts w:ascii="Arial" w:hAnsi="Arial" w:cs="Arial"/>
          <w:bCs/>
          <w:i/>
          <w:iCs/>
          <w:sz w:val="24"/>
          <w:szCs w:val="24"/>
          <w:lang w:val="es-ES"/>
        </w:rPr>
        <w:t xml:space="preserve">valor de referencia </w:t>
      </w:r>
      <w:r w:rsidRPr="009B5DD7">
        <w:rPr>
          <w:rFonts w:ascii="Arial" w:hAnsi="Arial" w:cs="Arial"/>
          <w:bCs/>
          <w:sz w:val="24"/>
          <w:szCs w:val="24"/>
          <w:lang w:val="es-ES"/>
        </w:rPr>
        <w:t>a partir del cual se puede establecer una comparación entre las metas planeadas y el desempeño logrado</w:t>
      </w:r>
      <w:r w:rsidRPr="009B5DD7">
        <w:rPr>
          <w:rFonts w:ascii="Arial" w:hAnsi="Arial" w:cs="Arial"/>
          <w:bCs/>
          <w:sz w:val="24"/>
          <w:szCs w:val="24"/>
        </w:rPr>
        <w:t xml:space="preserve">. </w:t>
      </w:r>
      <w:r w:rsidRPr="009B5DD7">
        <w:rPr>
          <w:rFonts w:ascii="Arial" w:hAnsi="Arial" w:cs="Arial"/>
          <w:bCs/>
          <w:sz w:val="24"/>
          <w:szCs w:val="24"/>
          <w:lang w:val="es-ES"/>
        </w:rPr>
        <w:t xml:space="preserve">Un indicador de desempeño </w:t>
      </w:r>
      <w:r w:rsidRPr="009B5DD7">
        <w:rPr>
          <w:rFonts w:ascii="Arial" w:hAnsi="Arial" w:cs="Arial"/>
          <w:bCs/>
          <w:sz w:val="24"/>
          <w:szCs w:val="24"/>
        </w:rPr>
        <w:t xml:space="preserve">entrega información cuantitativa respecto del </w:t>
      </w:r>
      <w:r w:rsidRPr="009B5DD7">
        <w:rPr>
          <w:rFonts w:ascii="Arial" w:hAnsi="Arial" w:cs="Arial"/>
          <w:bCs/>
          <w:i/>
          <w:iCs/>
          <w:sz w:val="24"/>
          <w:szCs w:val="24"/>
        </w:rPr>
        <w:t xml:space="preserve">logro o resultado </w:t>
      </w:r>
      <w:r w:rsidRPr="009B5DD7">
        <w:rPr>
          <w:rFonts w:ascii="Arial" w:hAnsi="Arial" w:cs="Arial"/>
          <w:bCs/>
          <w:sz w:val="24"/>
          <w:szCs w:val="24"/>
        </w:rPr>
        <w:t>de los objetivos del programa.</w:t>
      </w:r>
    </w:p>
    <w:p w:rsidR="00AE1A93" w:rsidRPr="009B5DD7" w:rsidRDefault="00AE1A93" w:rsidP="00AE1A93">
      <w:pPr>
        <w:spacing w:line="360" w:lineRule="auto"/>
        <w:jc w:val="both"/>
        <w:rPr>
          <w:rFonts w:ascii="Arial" w:hAnsi="Arial" w:cs="Arial"/>
          <w:b/>
          <w:bCs/>
          <w:sz w:val="24"/>
          <w:szCs w:val="24"/>
        </w:rPr>
      </w:pPr>
      <w:r w:rsidRPr="009B5DD7">
        <w:rPr>
          <w:rFonts w:ascii="Arial" w:hAnsi="Arial" w:cs="Arial"/>
          <w:b/>
          <w:bCs/>
          <w:sz w:val="24"/>
          <w:szCs w:val="24"/>
        </w:rPr>
        <w:t xml:space="preserve">TIPOS DE INDICADORES </w:t>
      </w:r>
    </w:p>
    <w:p w:rsidR="00AE1A93" w:rsidRPr="009B5DD7" w:rsidRDefault="00AE1A93" w:rsidP="00AE1A93">
      <w:pPr>
        <w:pStyle w:val="Prrafodelista"/>
        <w:numPr>
          <w:ilvl w:val="0"/>
          <w:numId w:val="13"/>
        </w:numPr>
        <w:spacing w:after="0" w:line="360" w:lineRule="auto"/>
        <w:jc w:val="both"/>
        <w:rPr>
          <w:rFonts w:ascii="Arial" w:hAnsi="Arial" w:cs="Arial"/>
          <w:sz w:val="24"/>
          <w:szCs w:val="24"/>
        </w:rPr>
      </w:pPr>
      <w:r w:rsidRPr="009B5DD7">
        <w:rPr>
          <w:rFonts w:ascii="Arial" w:hAnsi="Arial" w:cs="Arial"/>
          <w:b/>
          <w:sz w:val="24"/>
          <w:szCs w:val="24"/>
        </w:rPr>
        <w:t>Estratégicos:</w:t>
      </w:r>
      <w:r w:rsidRPr="009B5DD7">
        <w:rPr>
          <w:rFonts w:ascii="Arial" w:hAnsi="Arial" w:cs="Arial"/>
          <w:sz w:val="24"/>
          <w:szCs w:val="24"/>
        </w:rPr>
        <w:t xml:space="preserve"> Se refieren </w:t>
      </w:r>
      <w:r>
        <w:rPr>
          <w:rFonts w:ascii="Arial" w:hAnsi="Arial" w:cs="Arial"/>
          <w:sz w:val="24"/>
          <w:szCs w:val="24"/>
        </w:rPr>
        <w:t xml:space="preserve">a </w:t>
      </w:r>
      <w:r w:rsidRPr="009B5DD7">
        <w:rPr>
          <w:rFonts w:ascii="Arial" w:hAnsi="Arial" w:cs="Arial"/>
          <w:sz w:val="24"/>
          <w:szCs w:val="24"/>
        </w:rPr>
        <w:t>aquellos que m</w:t>
      </w:r>
      <w:r w:rsidRPr="009B5DD7">
        <w:rPr>
          <w:rFonts w:ascii="Arial" w:hAnsi="Arial" w:cs="Arial"/>
          <w:bCs/>
          <w:sz w:val="24"/>
          <w:szCs w:val="24"/>
        </w:rPr>
        <w:t xml:space="preserve">iden el grado de avance de los resultados esperados en los ámbitos de desempeño correspondientes al Fin y al Propósito de un Programa. También se puede utilizar al nivel de componentes. Estos indicadores contribuyen a fortalecer o retroalimentar las </w:t>
      </w:r>
      <w:r w:rsidRPr="009B5DD7">
        <w:rPr>
          <w:rFonts w:ascii="Arial" w:hAnsi="Arial" w:cs="Arial"/>
          <w:bCs/>
          <w:sz w:val="24"/>
          <w:szCs w:val="24"/>
        </w:rPr>
        <w:lastRenderedPageBreak/>
        <w:t xml:space="preserve">estrategias de políticas y a orientar los recursos públicos destinados para tales fines. </w:t>
      </w:r>
    </w:p>
    <w:p w:rsidR="00AE1A93" w:rsidRPr="009B5DD7" w:rsidRDefault="00AE1A93" w:rsidP="00AE1A93">
      <w:pPr>
        <w:pStyle w:val="Prrafodelista"/>
        <w:spacing w:line="360" w:lineRule="auto"/>
        <w:rPr>
          <w:rFonts w:ascii="Arial" w:hAnsi="Arial" w:cs="Arial"/>
          <w:b/>
          <w:sz w:val="24"/>
          <w:szCs w:val="24"/>
        </w:rPr>
      </w:pPr>
    </w:p>
    <w:p w:rsidR="00AE1A93" w:rsidRPr="009B5DD7" w:rsidRDefault="00AE1A93" w:rsidP="00AE1A93">
      <w:pPr>
        <w:pStyle w:val="Prrafodelista"/>
        <w:numPr>
          <w:ilvl w:val="0"/>
          <w:numId w:val="13"/>
        </w:numPr>
        <w:spacing w:after="0" w:line="360" w:lineRule="auto"/>
        <w:jc w:val="both"/>
        <w:rPr>
          <w:rFonts w:ascii="Arial" w:hAnsi="Arial" w:cs="Arial"/>
          <w:bCs/>
          <w:sz w:val="24"/>
          <w:szCs w:val="24"/>
        </w:rPr>
      </w:pPr>
      <w:r w:rsidRPr="009B5DD7">
        <w:rPr>
          <w:rFonts w:ascii="Arial" w:hAnsi="Arial" w:cs="Arial"/>
          <w:b/>
          <w:sz w:val="24"/>
          <w:szCs w:val="24"/>
        </w:rPr>
        <w:t>De Gestión:</w:t>
      </w:r>
      <w:r>
        <w:rPr>
          <w:rFonts w:ascii="Arial" w:hAnsi="Arial" w:cs="Arial"/>
          <w:sz w:val="24"/>
          <w:szCs w:val="24"/>
        </w:rPr>
        <w:t xml:space="preserve"> </w:t>
      </w:r>
      <w:r w:rsidRPr="009B5DD7">
        <w:rPr>
          <w:rFonts w:ascii="Arial" w:hAnsi="Arial" w:cs="Arial"/>
          <w:bCs/>
          <w:sz w:val="24"/>
          <w:szCs w:val="24"/>
        </w:rPr>
        <w:t>Miden el cumplimiento de las actividades y procesos de gestión realizados para producir y entregar los componentes, así como en grado de avance en la entrega de aquellos componentes que son utilizado</w:t>
      </w:r>
      <w:r>
        <w:rPr>
          <w:rFonts w:ascii="Arial" w:hAnsi="Arial" w:cs="Arial"/>
          <w:bCs/>
          <w:sz w:val="24"/>
          <w:szCs w:val="24"/>
        </w:rPr>
        <w:t>s por otras instancias públicas</w:t>
      </w:r>
      <w:r w:rsidRPr="009B5DD7">
        <w:rPr>
          <w:rFonts w:ascii="Arial" w:hAnsi="Arial" w:cs="Arial"/>
          <w:bCs/>
          <w:sz w:val="24"/>
          <w:szCs w:val="24"/>
        </w:rPr>
        <w:t>.</w:t>
      </w:r>
    </w:p>
    <w:p w:rsidR="00AE1A93" w:rsidRPr="009B5DD7" w:rsidRDefault="00AE1A93" w:rsidP="00AE1A93">
      <w:pPr>
        <w:spacing w:after="0" w:line="360" w:lineRule="auto"/>
        <w:jc w:val="both"/>
        <w:rPr>
          <w:rFonts w:ascii="Arial" w:hAnsi="Arial" w:cs="Arial"/>
          <w:bCs/>
          <w:sz w:val="24"/>
          <w:szCs w:val="24"/>
        </w:rPr>
      </w:pPr>
    </w:p>
    <w:p w:rsidR="00AE1A93" w:rsidRDefault="00AE1A93" w:rsidP="00AE1A93">
      <w:pPr>
        <w:spacing w:after="0" w:line="360" w:lineRule="auto"/>
        <w:jc w:val="both"/>
        <w:rPr>
          <w:rFonts w:ascii="Arial" w:hAnsi="Arial" w:cs="Arial"/>
          <w:bCs/>
          <w:sz w:val="24"/>
          <w:szCs w:val="24"/>
        </w:rPr>
      </w:pPr>
      <w:r w:rsidRPr="009B5DD7">
        <w:rPr>
          <w:rFonts w:ascii="Arial" w:hAnsi="Arial" w:cs="Arial"/>
          <w:bCs/>
          <w:sz w:val="24"/>
          <w:szCs w:val="24"/>
        </w:rPr>
        <w:t xml:space="preserve">Existen también cuatro diferentes DIMENSIONES DEL DESEMPEÑO: </w:t>
      </w:r>
    </w:p>
    <w:p w:rsidR="00AE1A93" w:rsidRDefault="00AE1A93" w:rsidP="00AE1A93">
      <w:pPr>
        <w:spacing w:after="0" w:line="360" w:lineRule="auto"/>
        <w:jc w:val="both"/>
        <w:rPr>
          <w:rFonts w:ascii="Arial" w:hAnsi="Arial" w:cs="Arial"/>
          <w:bCs/>
          <w:sz w:val="24"/>
          <w:szCs w:val="24"/>
        </w:rPr>
      </w:pPr>
    </w:p>
    <w:p w:rsidR="00AE1A93" w:rsidRDefault="00AE1A93" w:rsidP="00AE1A93">
      <w:pPr>
        <w:spacing w:after="0" w:line="360" w:lineRule="auto"/>
        <w:jc w:val="both"/>
        <w:rPr>
          <w:rFonts w:ascii="Arial" w:hAnsi="Arial" w:cs="Arial"/>
          <w:bCs/>
          <w:sz w:val="24"/>
          <w:szCs w:val="24"/>
          <w:lang w:val="es-ES"/>
        </w:rPr>
      </w:pPr>
      <w:r w:rsidRPr="009B5DD7">
        <w:rPr>
          <w:rFonts w:ascii="Arial" w:hAnsi="Arial" w:cs="Arial"/>
          <w:bCs/>
          <w:sz w:val="24"/>
          <w:szCs w:val="24"/>
        </w:rPr>
        <w:t>a) Eficacia, (</w:t>
      </w:r>
      <w:r w:rsidRPr="009B5DD7">
        <w:rPr>
          <w:rFonts w:ascii="Arial" w:hAnsi="Arial" w:cs="Arial"/>
          <w:bCs/>
          <w:sz w:val="24"/>
          <w:szCs w:val="24"/>
          <w:lang w:val="es-ES"/>
        </w:rPr>
        <w:t>mide el grado de cumplimiento de los objetivos de los programas);</w:t>
      </w:r>
    </w:p>
    <w:p w:rsidR="00AE1A93" w:rsidRDefault="00AE1A93" w:rsidP="00AE1A93">
      <w:pPr>
        <w:spacing w:after="0" w:line="360" w:lineRule="auto"/>
        <w:jc w:val="both"/>
        <w:rPr>
          <w:rFonts w:ascii="Arial" w:hAnsi="Arial" w:cs="Arial"/>
          <w:bCs/>
          <w:sz w:val="24"/>
          <w:szCs w:val="24"/>
        </w:rPr>
      </w:pPr>
      <w:r w:rsidRPr="009B5DD7">
        <w:rPr>
          <w:rFonts w:ascii="Arial" w:hAnsi="Arial" w:cs="Arial"/>
          <w:bCs/>
          <w:sz w:val="24"/>
          <w:szCs w:val="24"/>
        </w:rPr>
        <w:t>b) Eficiencia, (</w:t>
      </w:r>
      <w:r w:rsidRPr="009B5DD7">
        <w:rPr>
          <w:rFonts w:ascii="Arial" w:hAnsi="Arial" w:cs="Arial"/>
          <w:bCs/>
          <w:sz w:val="24"/>
          <w:szCs w:val="24"/>
          <w:lang w:val="es-ES"/>
        </w:rPr>
        <w:t>mide la relación entre los productos y servicios generados respecto a los insumos o recursos utilizados);</w:t>
      </w:r>
      <w:r w:rsidRPr="009B5DD7">
        <w:rPr>
          <w:rFonts w:ascii="Arial" w:hAnsi="Arial" w:cs="Arial"/>
          <w:bCs/>
          <w:sz w:val="24"/>
          <w:szCs w:val="24"/>
        </w:rPr>
        <w:t xml:space="preserve"> </w:t>
      </w:r>
    </w:p>
    <w:p w:rsidR="00AE1A93" w:rsidRDefault="00AE1A93" w:rsidP="00AE1A93">
      <w:pPr>
        <w:spacing w:after="0" w:line="360" w:lineRule="auto"/>
        <w:jc w:val="both"/>
        <w:rPr>
          <w:rFonts w:ascii="Arial" w:hAnsi="Arial" w:cs="Arial"/>
          <w:bCs/>
          <w:sz w:val="24"/>
          <w:szCs w:val="24"/>
        </w:rPr>
      </w:pPr>
      <w:r w:rsidRPr="009B5DD7">
        <w:rPr>
          <w:rFonts w:ascii="Arial" w:hAnsi="Arial" w:cs="Arial"/>
          <w:bCs/>
          <w:sz w:val="24"/>
          <w:szCs w:val="24"/>
        </w:rPr>
        <w:t>c) Economía (</w:t>
      </w:r>
      <w:r w:rsidRPr="009B5DD7">
        <w:rPr>
          <w:rFonts w:ascii="Arial" w:hAnsi="Arial" w:cs="Arial"/>
          <w:bCs/>
          <w:sz w:val="24"/>
          <w:szCs w:val="24"/>
          <w:lang w:val="es-ES"/>
        </w:rPr>
        <w:t>mide la capacidad de gestión de los programas, a efecto de ejercer adecuadamente los recursos financie</w:t>
      </w:r>
      <w:r>
        <w:rPr>
          <w:rFonts w:ascii="Arial" w:hAnsi="Arial" w:cs="Arial"/>
          <w:bCs/>
          <w:sz w:val="24"/>
          <w:szCs w:val="24"/>
          <w:lang w:val="es-ES"/>
        </w:rPr>
        <w:t>ros)</w:t>
      </w:r>
      <w:r w:rsidRPr="009B5DD7">
        <w:rPr>
          <w:rFonts w:ascii="Arial" w:hAnsi="Arial" w:cs="Arial"/>
          <w:bCs/>
          <w:sz w:val="24"/>
          <w:szCs w:val="24"/>
        </w:rPr>
        <w:t xml:space="preserve"> y</w:t>
      </w:r>
      <w:r>
        <w:rPr>
          <w:rFonts w:ascii="Arial" w:hAnsi="Arial" w:cs="Arial"/>
          <w:bCs/>
          <w:sz w:val="24"/>
          <w:szCs w:val="24"/>
        </w:rPr>
        <w:t>;</w:t>
      </w:r>
    </w:p>
    <w:p w:rsidR="00AE1A93" w:rsidRPr="009B5DD7" w:rsidRDefault="00AE1A93" w:rsidP="00AE1A93">
      <w:pPr>
        <w:spacing w:after="0" w:line="360" w:lineRule="auto"/>
        <w:jc w:val="both"/>
        <w:rPr>
          <w:rFonts w:ascii="Arial" w:hAnsi="Arial" w:cs="Arial"/>
          <w:bCs/>
          <w:sz w:val="24"/>
          <w:szCs w:val="24"/>
          <w:lang w:val="es-ES"/>
        </w:rPr>
      </w:pPr>
      <w:r w:rsidRPr="009B5DD7">
        <w:rPr>
          <w:rFonts w:ascii="Arial" w:hAnsi="Arial" w:cs="Arial"/>
          <w:bCs/>
          <w:sz w:val="24"/>
          <w:szCs w:val="24"/>
        </w:rPr>
        <w:t>d) Calidad, (</w:t>
      </w:r>
      <w:r w:rsidRPr="009B5DD7">
        <w:rPr>
          <w:rFonts w:ascii="Arial" w:hAnsi="Arial" w:cs="Arial"/>
          <w:bCs/>
          <w:sz w:val="24"/>
          <w:szCs w:val="24"/>
          <w:lang w:val="es-ES"/>
        </w:rPr>
        <w:t>mide los atributos, propiedades o características que deben tener los bienes y servicios para satisfacer los objetivos de los programas).</w:t>
      </w:r>
    </w:p>
    <w:p w:rsidR="00AE1A93" w:rsidRPr="009B5DD7" w:rsidRDefault="00AE1A93" w:rsidP="00AE1A93">
      <w:pPr>
        <w:spacing w:after="0" w:line="360" w:lineRule="auto"/>
        <w:jc w:val="both"/>
        <w:rPr>
          <w:rFonts w:ascii="Arial" w:hAnsi="Arial" w:cs="Arial"/>
          <w:bCs/>
          <w:sz w:val="24"/>
          <w:szCs w:val="24"/>
          <w:lang w:val="es-ES"/>
        </w:rPr>
      </w:pPr>
    </w:p>
    <w:p w:rsidR="00AE1A93" w:rsidRPr="009B5DD7" w:rsidRDefault="00AE1A93" w:rsidP="00AE1A93">
      <w:pPr>
        <w:spacing w:after="0" w:line="360" w:lineRule="auto"/>
        <w:jc w:val="both"/>
        <w:rPr>
          <w:rFonts w:ascii="Arial" w:hAnsi="Arial" w:cs="Arial"/>
          <w:sz w:val="24"/>
          <w:szCs w:val="24"/>
        </w:rPr>
      </w:pPr>
      <w:r w:rsidRPr="009B5DD7">
        <w:rPr>
          <w:rFonts w:ascii="Arial" w:hAnsi="Arial" w:cs="Arial"/>
          <w:sz w:val="24"/>
          <w:szCs w:val="24"/>
        </w:rPr>
        <w:t>Finalmente debemos atender las siguientes recomendaciones al momento de diseñar un indicador de desempeño:</w:t>
      </w:r>
    </w:p>
    <w:p w:rsidR="00AE1A93" w:rsidRPr="009B5DD7" w:rsidRDefault="00AE1A93" w:rsidP="00AE1A93">
      <w:pPr>
        <w:spacing w:after="0" w:line="360" w:lineRule="auto"/>
        <w:jc w:val="both"/>
        <w:rPr>
          <w:rFonts w:ascii="Arial" w:hAnsi="Arial" w:cs="Arial"/>
          <w:sz w:val="24"/>
          <w:szCs w:val="24"/>
        </w:rPr>
      </w:pPr>
    </w:p>
    <w:p w:rsidR="00AE1A93" w:rsidRPr="009B5DD7" w:rsidRDefault="00AE1A93" w:rsidP="00AE1A93">
      <w:pPr>
        <w:numPr>
          <w:ilvl w:val="0"/>
          <w:numId w:val="11"/>
        </w:numPr>
        <w:spacing w:after="0" w:line="360" w:lineRule="auto"/>
        <w:jc w:val="both"/>
        <w:rPr>
          <w:rFonts w:ascii="Arial" w:hAnsi="Arial" w:cs="Arial"/>
          <w:sz w:val="24"/>
          <w:szCs w:val="24"/>
        </w:rPr>
      </w:pPr>
      <w:r w:rsidRPr="009B5DD7">
        <w:rPr>
          <w:rFonts w:ascii="Arial" w:hAnsi="Arial" w:cs="Arial"/>
          <w:bCs/>
          <w:sz w:val="24"/>
          <w:szCs w:val="24"/>
        </w:rPr>
        <w:t>El indicador expresa la denominación precisa con la que se distingue, es decir, no repite al objetivo.</w:t>
      </w:r>
    </w:p>
    <w:p w:rsidR="00AE1A93" w:rsidRPr="009B5DD7" w:rsidRDefault="00AE1A93" w:rsidP="00AE1A93">
      <w:pPr>
        <w:numPr>
          <w:ilvl w:val="0"/>
          <w:numId w:val="11"/>
        </w:numPr>
        <w:spacing w:after="0" w:line="360" w:lineRule="auto"/>
        <w:jc w:val="both"/>
        <w:rPr>
          <w:rFonts w:ascii="Arial" w:hAnsi="Arial" w:cs="Arial"/>
          <w:sz w:val="24"/>
          <w:szCs w:val="24"/>
        </w:rPr>
      </w:pPr>
      <w:r w:rsidRPr="009B5DD7">
        <w:rPr>
          <w:rFonts w:ascii="Arial" w:hAnsi="Arial" w:cs="Arial"/>
          <w:bCs/>
          <w:sz w:val="24"/>
          <w:szCs w:val="24"/>
        </w:rPr>
        <w:t>Debe ser claro y entendible en sí mismo, pero no presentarse como definición.</w:t>
      </w:r>
    </w:p>
    <w:p w:rsidR="00AE1A93" w:rsidRPr="000878ED" w:rsidRDefault="00AE1A93" w:rsidP="00AE1A93">
      <w:pPr>
        <w:numPr>
          <w:ilvl w:val="0"/>
          <w:numId w:val="11"/>
        </w:numPr>
        <w:spacing w:after="0" w:line="360" w:lineRule="auto"/>
        <w:jc w:val="both"/>
        <w:rPr>
          <w:rFonts w:ascii="Arial" w:hAnsi="Arial" w:cs="Arial"/>
          <w:sz w:val="24"/>
          <w:szCs w:val="24"/>
        </w:rPr>
      </w:pPr>
      <w:r w:rsidRPr="000878ED">
        <w:rPr>
          <w:rFonts w:ascii="Arial" w:hAnsi="Arial" w:cs="Arial"/>
          <w:bCs/>
          <w:sz w:val="24"/>
          <w:szCs w:val="24"/>
        </w:rPr>
        <w:t>No contiene el método de cálculo, sino que es el resultado del mismo.</w:t>
      </w:r>
    </w:p>
    <w:p w:rsidR="00AE1A93" w:rsidRPr="009B5DD7" w:rsidRDefault="00AE1A93" w:rsidP="00AE1A93">
      <w:pPr>
        <w:numPr>
          <w:ilvl w:val="0"/>
          <w:numId w:val="11"/>
        </w:numPr>
        <w:spacing w:after="0" w:line="360" w:lineRule="auto"/>
        <w:jc w:val="both"/>
        <w:rPr>
          <w:rFonts w:ascii="Arial" w:hAnsi="Arial" w:cs="Arial"/>
          <w:sz w:val="24"/>
          <w:szCs w:val="24"/>
        </w:rPr>
      </w:pPr>
      <w:r w:rsidRPr="009B5DD7">
        <w:rPr>
          <w:rFonts w:ascii="Arial" w:hAnsi="Arial" w:cs="Arial"/>
          <w:bCs/>
          <w:sz w:val="24"/>
          <w:szCs w:val="24"/>
        </w:rPr>
        <w:t>Debe ser único y corto.</w:t>
      </w:r>
    </w:p>
    <w:p w:rsidR="00AE1A93" w:rsidRPr="009B5DD7" w:rsidRDefault="00AE1A93" w:rsidP="00AE1A93">
      <w:pPr>
        <w:numPr>
          <w:ilvl w:val="0"/>
          <w:numId w:val="11"/>
        </w:numPr>
        <w:spacing w:after="0" w:line="360" w:lineRule="auto"/>
        <w:jc w:val="both"/>
        <w:rPr>
          <w:rFonts w:ascii="Arial" w:hAnsi="Arial" w:cs="Arial"/>
          <w:sz w:val="24"/>
          <w:szCs w:val="24"/>
        </w:rPr>
      </w:pPr>
      <w:r w:rsidRPr="009B5DD7">
        <w:rPr>
          <w:rFonts w:ascii="Arial" w:hAnsi="Arial" w:cs="Arial"/>
          <w:bCs/>
          <w:sz w:val="24"/>
          <w:szCs w:val="24"/>
        </w:rPr>
        <w:t>Debe definir claramente su utilidad.</w:t>
      </w:r>
    </w:p>
    <w:p w:rsidR="00AE1A93" w:rsidRPr="009B5DD7" w:rsidRDefault="00AE1A93" w:rsidP="00AE1A93">
      <w:pPr>
        <w:numPr>
          <w:ilvl w:val="0"/>
          <w:numId w:val="11"/>
        </w:numPr>
        <w:spacing w:after="0" w:line="360" w:lineRule="auto"/>
        <w:jc w:val="both"/>
        <w:rPr>
          <w:rFonts w:ascii="Arial" w:hAnsi="Arial" w:cs="Arial"/>
          <w:sz w:val="24"/>
          <w:szCs w:val="24"/>
        </w:rPr>
      </w:pPr>
      <w:r w:rsidRPr="009B5DD7">
        <w:rPr>
          <w:rFonts w:ascii="Arial" w:hAnsi="Arial" w:cs="Arial"/>
          <w:sz w:val="24"/>
          <w:szCs w:val="24"/>
        </w:rPr>
        <w:t>No debe reflejar una acción, por tanto, no incluye verbos en infinitivo.</w:t>
      </w:r>
    </w:p>
    <w:p w:rsidR="00AE1A93" w:rsidRDefault="00AE1A93" w:rsidP="00AE1A93">
      <w:pPr>
        <w:spacing w:after="0" w:line="360" w:lineRule="auto"/>
        <w:jc w:val="both"/>
        <w:rPr>
          <w:rFonts w:ascii="Arial" w:hAnsi="Arial" w:cs="Arial"/>
          <w:b/>
          <w:sz w:val="24"/>
          <w:szCs w:val="24"/>
          <w:u w:val="single"/>
        </w:rPr>
      </w:pPr>
    </w:p>
    <w:p w:rsidR="00AE1A93" w:rsidRDefault="00AE1A93" w:rsidP="00AE1A93">
      <w:pPr>
        <w:spacing w:after="0" w:line="360" w:lineRule="auto"/>
        <w:jc w:val="both"/>
        <w:rPr>
          <w:rFonts w:ascii="Arial" w:hAnsi="Arial" w:cs="Arial"/>
          <w:b/>
          <w:sz w:val="24"/>
          <w:szCs w:val="24"/>
          <w:u w:val="single"/>
        </w:rPr>
      </w:pPr>
    </w:p>
    <w:p w:rsidR="00AE1A93" w:rsidRPr="009B5DD7" w:rsidRDefault="00AE1A93" w:rsidP="00AE1A93">
      <w:pPr>
        <w:spacing w:after="0" w:line="360" w:lineRule="auto"/>
        <w:jc w:val="both"/>
        <w:rPr>
          <w:rFonts w:ascii="Arial" w:hAnsi="Arial" w:cs="Arial"/>
          <w:b/>
          <w:sz w:val="24"/>
          <w:szCs w:val="24"/>
          <w:u w:val="single"/>
        </w:rPr>
      </w:pPr>
    </w:p>
    <w:p w:rsidR="00AE1A93" w:rsidRPr="000878ED" w:rsidRDefault="00AE1A93" w:rsidP="00AE1A93">
      <w:pPr>
        <w:spacing w:after="0" w:line="360" w:lineRule="auto"/>
        <w:jc w:val="both"/>
        <w:rPr>
          <w:rFonts w:ascii="Arial" w:hAnsi="Arial" w:cs="Arial"/>
          <w:b/>
          <w:sz w:val="24"/>
          <w:szCs w:val="24"/>
        </w:rPr>
      </w:pPr>
      <w:r>
        <w:rPr>
          <w:rFonts w:ascii="Arial" w:hAnsi="Arial" w:cs="Arial"/>
          <w:b/>
          <w:sz w:val="24"/>
          <w:szCs w:val="24"/>
        </w:rPr>
        <w:t>1.3. Estructura del P</w:t>
      </w:r>
      <w:r w:rsidRPr="000878ED">
        <w:rPr>
          <w:rFonts w:ascii="Arial" w:hAnsi="Arial" w:cs="Arial"/>
          <w:b/>
          <w:sz w:val="24"/>
          <w:szCs w:val="24"/>
        </w:rPr>
        <w:t>resupuesto</w:t>
      </w:r>
      <w:r>
        <w:rPr>
          <w:rFonts w:ascii="Arial" w:hAnsi="Arial" w:cs="Arial"/>
          <w:b/>
          <w:sz w:val="24"/>
          <w:szCs w:val="24"/>
        </w:rPr>
        <w:t>.</w:t>
      </w:r>
    </w:p>
    <w:p w:rsidR="00AE1A93" w:rsidRPr="009B5DD7" w:rsidRDefault="00AE1A93" w:rsidP="00AE1A93">
      <w:pPr>
        <w:spacing w:after="0" w:line="360" w:lineRule="auto"/>
        <w:jc w:val="both"/>
        <w:rPr>
          <w:rFonts w:ascii="Arial" w:hAnsi="Arial" w:cs="Arial"/>
          <w:b/>
          <w:sz w:val="24"/>
          <w:szCs w:val="24"/>
          <w:u w:val="single"/>
        </w:rPr>
      </w:pPr>
    </w:p>
    <w:p w:rsidR="00AE1A93" w:rsidRPr="009B5DD7" w:rsidRDefault="00AE1A93" w:rsidP="00AE1A93">
      <w:pPr>
        <w:spacing w:after="0" w:line="360" w:lineRule="auto"/>
        <w:jc w:val="both"/>
        <w:rPr>
          <w:rFonts w:ascii="Arial" w:hAnsi="Arial" w:cs="Arial"/>
          <w:sz w:val="24"/>
          <w:szCs w:val="24"/>
        </w:rPr>
      </w:pPr>
      <w:r w:rsidRPr="009B5DD7">
        <w:rPr>
          <w:rFonts w:ascii="Arial" w:hAnsi="Arial" w:cs="Arial"/>
          <w:sz w:val="24"/>
          <w:szCs w:val="24"/>
        </w:rPr>
        <w:t>El Presupuesto de Egresos de Zapopan está delimitado por los siguientes clasificadores de gasto:</w:t>
      </w:r>
    </w:p>
    <w:p w:rsidR="00AE1A93" w:rsidRPr="009B5DD7" w:rsidRDefault="00AE1A93" w:rsidP="00AE1A93">
      <w:pPr>
        <w:spacing w:after="0" w:line="360" w:lineRule="auto"/>
        <w:jc w:val="both"/>
        <w:rPr>
          <w:rFonts w:ascii="Arial" w:hAnsi="Arial" w:cs="Arial"/>
          <w:sz w:val="24"/>
          <w:szCs w:val="24"/>
        </w:rPr>
      </w:pPr>
    </w:p>
    <w:p w:rsidR="00AE1A93" w:rsidRPr="009B5DD7" w:rsidRDefault="00AE1A93" w:rsidP="00AE1A93">
      <w:pPr>
        <w:pStyle w:val="Prrafodelista"/>
        <w:numPr>
          <w:ilvl w:val="0"/>
          <w:numId w:val="5"/>
        </w:numPr>
        <w:spacing w:after="0" w:line="360" w:lineRule="auto"/>
        <w:jc w:val="both"/>
        <w:rPr>
          <w:rFonts w:ascii="Arial" w:hAnsi="Arial" w:cs="Arial"/>
          <w:sz w:val="24"/>
          <w:szCs w:val="24"/>
        </w:rPr>
      </w:pPr>
      <w:r w:rsidRPr="009B5DD7">
        <w:rPr>
          <w:rFonts w:ascii="Arial" w:hAnsi="Arial" w:cs="Arial"/>
          <w:sz w:val="24"/>
          <w:szCs w:val="24"/>
        </w:rPr>
        <w:t>Clasificador por Objeto del Gasto</w:t>
      </w:r>
    </w:p>
    <w:p w:rsidR="00AE1A93" w:rsidRPr="009B5DD7" w:rsidRDefault="00AE1A93" w:rsidP="00AE1A93">
      <w:pPr>
        <w:pStyle w:val="Prrafodelista"/>
        <w:numPr>
          <w:ilvl w:val="0"/>
          <w:numId w:val="5"/>
        </w:numPr>
        <w:spacing w:after="0" w:line="360" w:lineRule="auto"/>
        <w:jc w:val="both"/>
        <w:rPr>
          <w:rFonts w:ascii="Arial" w:hAnsi="Arial" w:cs="Arial"/>
          <w:sz w:val="24"/>
          <w:szCs w:val="24"/>
        </w:rPr>
      </w:pPr>
      <w:r w:rsidRPr="009B5DD7">
        <w:rPr>
          <w:rFonts w:ascii="Arial" w:hAnsi="Arial" w:cs="Arial"/>
          <w:sz w:val="24"/>
          <w:szCs w:val="24"/>
        </w:rPr>
        <w:t>Clasificador Administrativo</w:t>
      </w:r>
    </w:p>
    <w:p w:rsidR="00AE1A93" w:rsidRPr="009B5DD7" w:rsidRDefault="00AE1A93" w:rsidP="00AE1A93">
      <w:pPr>
        <w:pStyle w:val="Prrafodelista"/>
        <w:numPr>
          <w:ilvl w:val="0"/>
          <w:numId w:val="5"/>
        </w:numPr>
        <w:spacing w:after="0" w:line="360" w:lineRule="auto"/>
        <w:jc w:val="both"/>
        <w:rPr>
          <w:rFonts w:ascii="Arial" w:hAnsi="Arial" w:cs="Arial"/>
          <w:sz w:val="24"/>
          <w:szCs w:val="24"/>
        </w:rPr>
      </w:pPr>
      <w:r w:rsidRPr="009B5DD7">
        <w:rPr>
          <w:rFonts w:ascii="Arial" w:hAnsi="Arial" w:cs="Arial"/>
          <w:sz w:val="24"/>
          <w:szCs w:val="24"/>
        </w:rPr>
        <w:t>Clasificador por Tipo de Gasto</w:t>
      </w:r>
    </w:p>
    <w:p w:rsidR="00AE1A93" w:rsidRPr="009B5DD7" w:rsidRDefault="00AE1A93" w:rsidP="00AE1A93">
      <w:pPr>
        <w:pStyle w:val="Prrafodelista"/>
        <w:numPr>
          <w:ilvl w:val="0"/>
          <w:numId w:val="5"/>
        </w:numPr>
        <w:spacing w:after="0" w:line="360" w:lineRule="auto"/>
        <w:jc w:val="both"/>
        <w:rPr>
          <w:rFonts w:ascii="Arial" w:hAnsi="Arial" w:cs="Arial"/>
          <w:sz w:val="24"/>
          <w:szCs w:val="24"/>
        </w:rPr>
      </w:pPr>
      <w:r w:rsidRPr="009B5DD7">
        <w:rPr>
          <w:rFonts w:ascii="Arial" w:hAnsi="Arial" w:cs="Arial"/>
          <w:sz w:val="24"/>
          <w:szCs w:val="24"/>
        </w:rPr>
        <w:t xml:space="preserve">Clasificador Funcional </w:t>
      </w:r>
    </w:p>
    <w:p w:rsidR="00AE1A93" w:rsidRPr="009B5DD7" w:rsidRDefault="00AE1A93" w:rsidP="00AE1A93">
      <w:pPr>
        <w:pStyle w:val="Prrafodelista"/>
        <w:numPr>
          <w:ilvl w:val="0"/>
          <w:numId w:val="5"/>
        </w:numPr>
        <w:spacing w:after="0" w:line="360" w:lineRule="auto"/>
        <w:jc w:val="both"/>
        <w:rPr>
          <w:rFonts w:ascii="Arial" w:hAnsi="Arial" w:cs="Arial"/>
          <w:sz w:val="24"/>
          <w:szCs w:val="24"/>
        </w:rPr>
      </w:pPr>
      <w:r w:rsidRPr="009B5DD7">
        <w:rPr>
          <w:rFonts w:ascii="Arial" w:hAnsi="Arial" w:cs="Arial"/>
          <w:sz w:val="24"/>
          <w:szCs w:val="24"/>
        </w:rPr>
        <w:t>Clasificador Programático</w:t>
      </w:r>
    </w:p>
    <w:p w:rsidR="00AE1A93" w:rsidRPr="009B5DD7" w:rsidRDefault="00AE1A93" w:rsidP="00AE1A93">
      <w:pPr>
        <w:pStyle w:val="Prrafodelista"/>
        <w:numPr>
          <w:ilvl w:val="0"/>
          <w:numId w:val="5"/>
        </w:numPr>
        <w:spacing w:after="0" w:line="360" w:lineRule="auto"/>
        <w:jc w:val="both"/>
        <w:rPr>
          <w:rFonts w:ascii="Arial" w:hAnsi="Arial" w:cs="Arial"/>
          <w:sz w:val="24"/>
          <w:szCs w:val="24"/>
        </w:rPr>
      </w:pPr>
      <w:r w:rsidRPr="009B5DD7">
        <w:rPr>
          <w:rFonts w:ascii="Arial" w:hAnsi="Arial" w:cs="Arial"/>
          <w:sz w:val="24"/>
          <w:szCs w:val="24"/>
        </w:rPr>
        <w:t>Clasificador por Fuentes de Financiamiento</w:t>
      </w:r>
    </w:p>
    <w:p w:rsidR="00AE1A93" w:rsidRPr="009B5DD7" w:rsidRDefault="00AE1A93" w:rsidP="00AE1A93">
      <w:pPr>
        <w:pStyle w:val="Prrafodelista"/>
        <w:numPr>
          <w:ilvl w:val="0"/>
          <w:numId w:val="5"/>
        </w:numPr>
        <w:spacing w:after="0" w:line="360" w:lineRule="auto"/>
        <w:jc w:val="both"/>
        <w:rPr>
          <w:rFonts w:ascii="Arial" w:hAnsi="Arial" w:cs="Arial"/>
          <w:sz w:val="24"/>
          <w:szCs w:val="24"/>
        </w:rPr>
      </w:pPr>
      <w:r w:rsidRPr="009B5DD7">
        <w:rPr>
          <w:rFonts w:ascii="Arial" w:hAnsi="Arial" w:cs="Arial"/>
          <w:sz w:val="24"/>
          <w:szCs w:val="24"/>
        </w:rPr>
        <w:t>Gasto Programable</w:t>
      </w:r>
    </w:p>
    <w:p w:rsidR="00AE1A93" w:rsidRPr="009B5DD7" w:rsidRDefault="00AE1A93" w:rsidP="00AE1A93">
      <w:pPr>
        <w:pStyle w:val="Prrafodelista"/>
        <w:numPr>
          <w:ilvl w:val="0"/>
          <w:numId w:val="5"/>
        </w:numPr>
        <w:spacing w:after="0" w:line="360" w:lineRule="auto"/>
        <w:jc w:val="both"/>
        <w:rPr>
          <w:rFonts w:ascii="Arial" w:hAnsi="Arial" w:cs="Arial"/>
          <w:sz w:val="24"/>
          <w:szCs w:val="24"/>
        </w:rPr>
      </w:pPr>
      <w:r w:rsidRPr="009B5DD7">
        <w:rPr>
          <w:rFonts w:ascii="Arial" w:hAnsi="Arial" w:cs="Arial"/>
          <w:sz w:val="24"/>
          <w:szCs w:val="24"/>
        </w:rPr>
        <w:t>Gasto No Programable</w:t>
      </w:r>
    </w:p>
    <w:p w:rsidR="00AE1A93" w:rsidRPr="009B5DD7" w:rsidRDefault="00AE1A93" w:rsidP="00AE1A93">
      <w:pPr>
        <w:pStyle w:val="Prrafodelista"/>
        <w:spacing w:after="0" w:line="360" w:lineRule="auto"/>
        <w:jc w:val="both"/>
        <w:rPr>
          <w:rFonts w:ascii="Arial" w:hAnsi="Arial" w:cs="Arial"/>
          <w:sz w:val="24"/>
          <w:szCs w:val="24"/>
        </w:rPr>
      </w:pPr>
    </w:p>
    <w:p w:rsidR="00AE1A93" w:rsidRPr="009B5DD7" w:rsidRDefault="00AE1A93" w:rsidP="00AE1A93">
      <w:pPr>
        <w:spacing w:after="0" w:line="360" w:lineRule="auto"/>
        <w:jc w:val="both"/>
        <w:rPr>
          <w:rFonts w:ascii="Arial" w:hAnsi="Arial" w:cs="Arial"/>
          <w:sz w:val="24"/>
          <w:szCs w:val="24"/>
        </w:rPr>
      </w:pPr>
      <w:r w:rsidRPr="009B5DD7">
        <w:rPr>
          <w:rFonts w:ascii="Arial" w:hAnsi="Arial" w:cs="Arial"/>
          <w:sz w:val="24"/>
          <w:szCs w:val="24"/>
        </w:rPr>
        <w:t xml:space="preserve">La </w:t>
      </w:r>
      <w:r w:rsidRPr="009B5DD7">
        <w:rPr>
          <w:rFonts w:ascii="Arial" w:hAnsi="Arial" w:cs="Arial"/>
          <w:b/>
          <w:sz w:val="24"/>
          <w:szCs w:val="24"/>
        </w:rPr>
        <w:t>Clasificación por Objeto del Gasto</w:t>
      </w:r>
      <w:r w:rsidRPr="009B5DD7">
        <w:rPr>
          <w:rFonts w:ascii="Arial" w:hAnsi="Arial" w:cs="Arial"/>
          <w:sz w:val="24"/>
          <w:szCs w:val="24"/>
        </w:rPr>
        <w:t xml:space="preserve"> delimita según los lineamientos del </w:t>
      </w:r>
      <w:r>
        <w:rPr>
          <w:rFonts w:ascii="Arial" w:hAnsi="Arial" w:cs="Arial"/>
          <w:sz w:val="24"/>
          <w:szCs w:val="24"/>
        </w:rPr>
        <w:t>CONAC</w:t>
      </w:r>
      <w:r w:rsidRPr="009B5DD7">
        <w:rPr>
          <w:rFonts w:ascii="Arial" w:hAnsi="Arial" w:cs="Arial"/>
          <w:sz w:val="24"/>
          <w:szCs w:val="24"/>
        </w:rPr>
        <w:t>, el techo del gasto que se tiene con respecto a las partidas presupuestales que en el clasificador se marcan.</w:t>
      </w:r>
    </w:p>
    <w:p w:rsidR="00AE1A93" w:rsidRPr="009B5DD7" w:rsidRDefault="00AE1A93" w:rsidP="00AE1A93">
      <w:pPr>
        <w:spacing w:after="0" w:line="360" w:lineRule="auto"/>
        <w:jc w:val="both"/>
        <w:rPr>
          <w:rFonts w:ascii="Arial" w:hAnsi="Arial" w:cs="Arial"/>
          <w:sz w:val="24"/>
          <w:szCs w:val="24"/>
        </w:rPr>
      </w:pPr>
    </w:p>
    <w:p w:rsidR="00AE1A93" w:rsidRPr="009B5DD7" w:rsidRDefault="00AE1A93" w:rsidP="00AE1A93">
      <w:pPr>
        <w:spacing w:after="0" w:line="360" w:lineRule="auto"/>
        <w:jc w:val="both"/>
        <w:rPr>
          <w:rFonts w:ascii="Arial" w:hAnsi="Arial" w:cs="Arial"/>
          <w:sz w:val="24"/>
          <w:szCs w:val="24"/>
        </w:rPr>
      </w:pPr>
      <w:r w:rsidRPr="009B5DD7">
        <w:rPr>
          <w:rFonts w:ascii="Arial" w:hAnsi="Arial" w:cs="Arial"/>
          <w:sz w:val="24"/>
          <w:szCs w:val="24"/>
        </w:rPr>
        <w:t xml:space="preserve">La </w:t>
      </w:r>
      <w:r w:rsidRPr="009B5DD7">
        <w:rPr>
          <w:rFonts w:ascii="Arial" w:hAnsi="Arial" w:cs="Arial"/>
          <w:b/>
          <w:sz w:val="24"/>
          <w:szCs w:val="24"/>
        </w:rPr>
        <w:t xml:space="preserve">Clasificación Administrativa </w:t>
      </w:r>
      <w:r w:rsidRPr="009B5DD7">
        <w:rPr>
          <w:rFonts w:ascii="Arial" w:hAnsi="Arial" w:cs="Arial"/>
          <w:sz w:val="24"/>
          <w:szCs w:val="24"/>
        </w:rPr>
        <w:t>indica el presupuesto asignado para cada una de las unidades administrativas que comprende el H. Ayuntamiento de Zapopan.</w:t>
      </w:r>
    </w:p>
    <w:p w:rsidR="00AE1A93" w:rsidRPr="009B5DD7" w:rsidRDefault="00AE1A93" w:rsidP="00AE1A93">
      <w:pPr>
        <w:spacing w:after="0" w:line="360" w:lineRule="auto"/>
        <w:jc w:val="both"/>
        <w:rPr>
          <w:rFonts w:ascii="Arial" w:hAnsi="Arial" w:cs="Arial"/>
          <w:sz w:val="24"/>
          <w:szCs w:val="24"/>
        </w:rPr>
      </w:pPr>
    </w:p>
    <w:p w:rsidR="00AE1A93" w:rsidRPr="009B5DD7" w:rsidRDefault="00AE1A93" w:rsidP="00AE1A93">
      <w:pPr>
        <w:spacing w:after="0" w:line="360" w:lineRule="auto"/>
        <w:jc w:val="both"/>
        <w:rPr>
          <w:rFonts w:ascii="Arial" w:hAnsi="Arial" w:cs="Arial"/>
          <w:sz w:val="24"/>
          <w:szCs w:val="24"/>
        </w:rPr>
      </w:pPr>
      <w:r w:rsidRPr="009B5DD7">
        <w:rPr>
          <w:rFonts w:ascii="Arial" w:hAnsi="Arial" w:cs="Arial"/>
          <w:sz w:val="24"/>
          <w:szCs w:val="24"/>
        </w:rPr>
        <w:t xml:space="preserve">La </w:t>
      </w:r>
      <w:r w:rsidRPr="009B5DD7">
        <w:rPr>
          <w:rFonts w:ascii="Arial" w:hAnsi="Arial" w:cs="Arial"/>
          <w:b/>
          <w:sz w:val="24"/>
          <w:szCs w:val="24"/>
        </w:rPr>
        <w:t xml:space="preserve">Clasificación por Tipo de Gasto </w:t>
      </w:r>
      <w:r w:rsidRPr="009B5DD7">
        <w:rPr>
          <w:rFonts w:ascii="Arial" w:hAnsi="Arial" w:cs="Arial"/>
          <w:sz w:val="24"/>
          <w:szCs w:val="24"/>
        </w:rPr>
        <w:t xml:space="preserve">es aquella que muestra el presupuesto asignado para el </w:t>
      </w:r>
      <w:r w:rsidRPr="00597ECD">
        <w:rPr>
          <w:rFonts w:ascii="Arial" w:hAnsi="Arial" w:cs="Arial"/>
          <w:sz w:val="24"/>
          <w:szCs w:val="24"/>
        </w:rPr>
        <w:t>Gasto Corriente, Gasto de Capital, Amortización de la Deuda y Dism</w:t>
      </w:r>
      <w:r>
        <w:rPr>
          <w:rFonts w:ascii="Arial" w:hAnsi="Arial" w:cs="Arial"/>
          <w:sz w:val="24"/>
          <w:szCs w:val="24"/>
        </w:rPr>
        <w:t>inución de Pasivos.</w:t>
      </w:r>
    </w:p>
    <w:p w:rsidR="00AE1A93" w:rsidRPr="009B5DD7" w:rsidRDefault="00AE1A93" w:rsidP="00AE1A93">
      <w:pPr>
        <w:spacing w:after="0" w:line="360" w:lineRule="auto"/>
        <w:jc w:val="both"/>
        <w:rPr>
          <w:rFonts w:ascii="Arial" w:hAnsi="Arial" w:cs="Arial"/>
          <w:sz w:val="24"/>
          <w:szCs w:val="24"/>
        </w:rPr>
      </w:pPr>
    </w:p>
    <w:p w:rsidR="00AE1A93" w:rsidRPr="009B5DD7" w:rsidRDefault="00AE1A93" w:rsidP="00AE1A93">
      <w:pPr>
        <w:spacing w:after="0" w:line="360" w:lineRule="auto"/>
        <w:jc w:val="both"/>
        <w:rPr>
          <w:rFonts w:ascii="Arial" w:hAnsi="Arial" w:cs="Arial"/>
          <w:sz w:val="24"/>
          <w:szCs w:val="24"/>
        </w:rPr>
      </w:pPr>
      <w:r w:rsidRPr="009B5DD7">
        <w:rPr>
          <w:rFonts w:ascii="Arial" w:hAnsi="Arial" w:cs="Arial"/>
          <w:sz w:val="24"/>
          <w:szCs w:val="24"/>
        </w:rPr>
        <w:t xml:space="preserve">La </w:t>
      </w:r>
      <w:r w:rsidRPr="009B5DD7">
        <w:rPr>
          <w:rFonts w:ascii="Arial" w:hAnsi="Arial" w:cs="Arial"/>
          <w:b/>
          <w:sz w:val="24"/>
          <w:szCs w:val="24"/>
        </w:rPr>
        <w:t>Clasificación Funcional del Gasto</w:t>
      </w:r>
      <w:r w:rsidRPr="009B5DD7">
        <w:rPr>
          <w:rFonts w:ascii="Arial" w:hAnsi="Arial" w:cs="Arial"/>
          <w:sz w:val="24"/>
          <w:szCs w:val="24"/>
        </w:rPr>
        <w:t xml:space="preserve"> agrupa los gastos según los propósitos u objetivos socioeconómicos que persiguen los diferentes entes públicos, este se divide en cuatro grandes finalidades que son Gobierno, Desarrollo Social, Desarrollo Económico y Otras No Clasificadas en Funciones Anteriores.</w:t>
      </w:r>
    </w:p>
    <w:p w:rsidR="00AE1A93" w:rsidRPr="009B5DD7" w:rsidRDefault="00AE1A93" w:rsidP="00AE1A93">
      <w:pPr>
        <w:spacing w:after="0" w:line="360" w:lineRule="auto"/>
        <w:jc w:val="both"/>
        <w:rPr>
          <w:rFonts w:ascii="Arial" w:hAnsi="Arial" w:cs="Arial"/>
          <w:sz w:val="24"/>
          <w:szCs w:val="24"/>
        </w:rPr>
      </w:pPr>
    </w:p>
    <w:p w:rsidR="00AE1A93" w:rsidRPr="009B5DD7" w:rsidRDefault="00AE1A93" w:rsidP="00AE1A93">
      <w:pPr>
        <w:spacing w:after="0" w:line="360" w:lineRule="auto"/>
        <w:jc w:val="both"/>
        <w:rPr>
          <w:rFonts w:ascii="Arial" w:hAnsi="Arial" w:cs="Arial"/>
          <w:sz w:val="24"/>
          <w:szCs w:val="24"/>
        </w:rPr>
      </w:pPr>
      <w:r w:rsidRPr="009B5DD7">
        <w:rPr>
          <w:rFonts w:ascii="Arial" w:hAnsi="Arial" w:cs="Arial"/>
          <w:sz w:val="24"/>
          <w:szCs w:val="24"/>
        </w:rPr>
        <w:lastRenderedPageBreak/>
        <w:t xml:space="preserve">La </w:t>
      </w:r>
      <w:r w:rsidRPr="009B5DD7">
        <w:rPr>
          <w:rFonts w:ascii="Arial" w:hAnsi="Arial" w:cs="Arial"/>
          <w:b/>
          <w:sz w:val="24"/>
          <w:szCs w:val="24"/>
        </w:rPr>
        <w:t>Clasificación Programática</w:t>
      </w:r>
      <w:r w:rsidRPr="009B5DD7">
        <w:rPr>
          <w:rFonts w:ascii="Arial" w:hAnsi="Arial" w:cs="Arial"/>
          <w:sz w:val="24"/>
          <w:szCs w:val="24"/>
        </w:rPr>
        <w:t xml:space="preserve"> establece la clasificación de los programas presupuestarios de los entes públicos, lo que permite organizar, en forma representativa y homogénea, las asignaciones de recursos de los programas presupuestarios.</w:t>
      </w:r>
    </w:p>
    <w:p w:rsidR="00AE1A93" w:rsidRPr="009B5DD7" w:rsidRDefault="00AE1A93" w:rsidP="00AE1A93">
      <w:pPr>
        <w:spacing w:after="0" w:line="360" w:lineRule="auto"/>
        <w:jc w:val="both"/>
        <w:rPr>
          <w:rFonts w:ascii="Arial" w:hAnsi="Arial" w:cs="Arial"/>
          <w:sz w:val="24"/>
          <w:szCs w:val="24"/>
        </w:rPr>
      </w:pPr>
    </w:p>
    <w:p w:rsidR="00AE1A93" w:rsidRPr="009B5DD7" w:rsidRDefault="00AE1A93" w:rsidP="00AE1A93">
      <w:pPr>
        <w:spacing w:after="0" w:line="360" w:lineRule="auto"/>
        <w:jc w:val="both"/>
        <w:rPr>
          <w:rFonts w:ascii="Arial" w:hAnsi="Arial" w:cs="Arial"/>
          <w:sz w:val="24"/>
          <w:szCs w:val="24"/>
        </w:rPr>
      </w:pPr>
      <w:r w:rsidRPr="009B5DD7">
        <w:rPr>
          <w:rFonts w:ascii="Arial" w:hAnsi="Arial" w:cs="Arial"/>
          <w:sz w:val="24"/>
          <w:szCs w:val="24"/>
        </w:rPr>
        <w:t xml:space="preserve">La </w:t>
      </w:r>
      <w:r w:rsidRPr="009B5DD7">
        <w:rPr>
          <w:rFonts w:ascii="Arial" w:hAnsi="Arial" w:cs="Arial"/>
          <w:b/>
          <w:sz w:val="24"/>
          <w:szCs w:val="24"/>
        </w:rPr>
        <w:t xml:space="preserve">Clasificación por Fuentes de Financiamiento </w:t>
      </w:r>
      <w:r w:rsidRPr="009B5DD7">
        <w:rPr>
          <w:rFonts w:ascii="Arial" w:hAnsi="Arial" w:cs="Arial"/>
          <w:sz w:val="24"/>
          <w:szCs w:val="24"/>
        </w:rPr>
        <w:t>consiste en presentar los gastos públicos según los agregados genéricos de los recursos empleados para su financiamiento, lo que permite identificar las fuentes u orígenes de los ingresos que financian los egresos y precisar la orientación específica de cada fuente a efecto de controlar su aplicación.</w:t>
      </w:r>
    </w:p>
    <w:p w:rsidR="00AE1A93" w:rsidRPr="009B5DD7" w:rsidRDefault="00AE1A93" w:rsidP="00AE1A93">
      <w:pPr>
        <w:spacing w:after="0" w:line="360" w:lineRule="auto"/>
        <w:jc w:val="both"/>
        <w:rPr>
          <w:rFonts w:ascii="Arial" w:hAnsi="Arial" w:cs="Arial"/>
          <w:sz w:val="24"/>
          <w:szCs w:val="24"/>
        </w:rPr>
      </w:pPr>
    </w:p>
    <w:p w:rsidR="00AE1A93" w:rsidRPr="009B5DD7" w:rsidRDefault="00AE1A93" w:rsidP="00AE1A93">
      <w:pPr>
        <w:spacing w:after="0" w:line="360" w:lineRule="auto"/>
        <w:jc w:val="both"/>
        <w:rPr>
          <w:rFonts w:ascii="Arial" w:hAnsi="Arial" w:cs="Arial"/>
          <w:sz w:val="24"/>
          <w:szCs w:val="24"/>
        </w:rPr>
      </w:pPr>
      <w:r w:rsidRPr="009B5DD7">
        <w:rPr>
          <w:rFonts w:ascii="Arial" w:hAnsi="Arial" w:cs="Arial"/>
          <w:sz w:val="24"/>
          <w:szCs w:val="24"/>
        </w:rPr>
        <w:t xml:space="preserve">El </w:t>
      </w:r>
      <w:r w:rsidRPr="009B5DD7">
        <w:rPr>
          <w:rFonts w:ascii="Arial" w:hAnsi="Arial" w:cs="Arial"/>
          <w:b/>
          <w:sz w:val="24"/>
          <w:szCs w:val="24"/>
        </w:rPr>
        <w:t>Gasto No Programable</w:t>
      </w:r>
      <w:r w:rsidRPr="009B5DD7">
        <w:rPr>
          <w:rFonts w:ascii="Arial" w:hAnsi="Arial" w:cs="Arial"/>
          <w:sz w:val="24"/>
          <w:szCs w:val="24"/>
        </w:rPr>
        <w:t xml:space="preserve"> comprende el egreso perteneciente a los Organismos Públicos Descentralizados, Deuda Pública y la partida presupuestal 113 por el concepto de Dietas; cabe mencionar que el Gasto No Programable es una función que recae en el responsable de la Hacienda Pública Municipal (Tesorera).</w:t>
      </w:r>
    </w:p>
    <w:p w:rsidR="00AE1A93" w:rsidRPr="009B5DD7" w:rsidRDefault="00AE1A93" w:rsidP="00AE1A93">
      <w:pPr>
        <w:spacing w:after="0" w:line="360" w:lineRule="auto"/>
        <w:jc w:val="both"/>
        <w:rPr>
          <w:rFonts w:ascii="Arial" w:hAnsi="Arial" w:cs="Arial"/>
          <w:sz w:val="24"/>
          <w:szCs w:val="24"/>
        </w:rPr>
      </w:pPr>
    </w:p>
    <w:p w:rsidR="00AE1A93" w:rsidRPr="009B5DD7" w:rsidRDefault="00AE1A93" w:rsidP="00AE1A93">
      <w:pPr>
        <w:spacing w:after="0" w:line="360" w:lineRule="auto"/>
        <w:jc w:val="both"/>
        <w:rPr>
          <w:rFonts w:ascii="Arial" w:hAnsi="Arial" w:cs="Arial"/>
          <w:sz w:val="24"/>
          <w:szCs w:val="24"/>
        </w:rPr>
      </w:pPr>
      <w:r w:rsidRPr="009B5DD7">
        <w:rPr>
          <w:rFonts w:ascii="Arial" w:hAnsi="Arial" w:cs="Arial"/>
          <w:sz w:val="24"/>
          <w:szCs w:val="24"/>
        </w:rPr>
        <w:t xml:space="preserve">El </w:t>
      </w:r>
      <w:r w:rsidRPr="009B5DD7">
        <w:rPr>
          <w:rFonts w:ascii="Arial" w:hAnsi="Arial" w:cs="Arial"/>
          <w:b/>
          <w:sz w:val="24"/>
          <w:szCs w:val="24"/>
        </w:rPr>
        <w:t>Gasto Programable</w:t>
      </w:r>
      <w:r w:rsidRPr="009B5DD7">
        <w:rPr>
          <w:rFonts w:ascii="Arial" w:hAnsi="Arial" w:cs="Arial"/>
          <w:sz w:val="24"/>
          <w:szCs w:val="24"/>
        </w:rPr>
        <w:t xml:space="preserve"> reúne los gastos presupuestados por las Unidades Ejecutoras del Gasto en virtud de alcanzar un fin señalado en la Matriz de Indicadores de Resultados para sus diferentes programas presupuestarios.</w:t>
      </w:r>
    </w:p>
    <w:p w:rsidR="00AE1A93" w:rsidRPr="00A46890" w:rsidRDefault="00AE1A93" w:rsidP="00AE1A93">
      <w:pPr>
        <w:spacing w:after="0" w:line="360" w:lineRule="auto"/>
        <w:jc w:val="both"/>
        <w:rPr>
          <w:rFonts w:ascii="Arial" w:hAnsi="Arial" w:cs="Arial"/>
          <w:sz w:val="24"/>
          <w:szCs w:val="24"/>
        </w:rPr>
      </w:pPr>
    </w:p>
    <w:p w:rsidR="00AE1A93" w:rsidRPr="00A46890" w:rsidRDefault="00AE1A93" w:rsidP="00AE1A93">
      <w:pPr>
        <w:spacing w:after="0" w:line="360" w:lineRule="auto"/>
        <w:jc w:val="both"/>
        <w:rPr>
          <w:rFonts w:ascii="Arial" w:hAnsi="Arial" w:cs="Arial"/>
          <w:sz w:val="24"/>
          <w:szCs w:val="24"/>
        </w:rPr>
      </w:pPr>
      <w:r w:rsidRPr="00A46890">
        <w:rPr>
          <w:rFonts w:ascii="Arial" w:hAnsi="Arial" w:cs="Arial"/>
          <w:b/>
          <w:sz w:val="24"/>
          <w:szCs w:val="24"/>
        </w:rPr>
        <w:t>1.4 Unidades Ejecutoras del Gasto</w:t>
      </w:r>
    </w:p>
    <w:p w:rsidR="00AE1A93" w:rsidRPr="009B5DD7" w:rsidRDefault="00AE1A93" w:rsidP="00AE1A93">
      <w:pPr>
        <w:spacing w:after="0" w:line="360" w:lineRule="auto"/>
        <w:jc w:val="both"/>
        <w:rPr>
          <w:rFonts w:ascii="Arial" w:hAnsi="Arial" w:cs="Arial"/>
          <w:b/>
          <w:sz w:val="24"/>
          <w:szCs w:val="24"/>
          <w:u w:val="single"/>
        </w:rPr>
      </w:pPr>
    </w:p>
    <w:p w:rsidR="00AE1A93" w:rsidRPr="009B5DD7" w:rsidRDefault="00AE1A93" w:rsidP="00AE1A93">
      <w:pPr>
        <w:spacing w:after="0" w:line="360" w:lineRule="auto"/>
        <w:jc w:val="both"/>
        <w:rPr>
          <w:rFonts w:ascii="Arial" w:hAnsi="Arial" w:cs="Arial"/>
          <w:sz w:val="24"/>
          <w:szCs w:val="24"/>
        </w:rPr>
      </w:pPr>
      <w:r w:rsidRPr="009B5DD7">
        <w:rPr>
          <w:rFonts w:ascii="Arial" w:hAnsi="Arial" w:cs="Arial"/>
          <w:sz w:val="24"/>
          <w:szCs w:val="24"/>
        </w:rPr>
        <w:t xml:space="preserve">El organigrama del H. Ayuntamiento Municipal de Zapopan señala los niveles en los que operan las distintas dependencias pertenecientes al Municipio; existen </w:t>
      </w:r>
      <w:r w:rsidR="00CA6809">
        <w:rPr>
          <w:rFonts w:ascii="Arial" w:hAnsi="Arial" w:cs="Arial"/>
          <w:sz w:val="24"/>
          <w:szCs w:val="24"/>
        </w:rPr>
        <w:t>catorce</w:t>
      </w:r>
      <w:r>
        <w:rPr>
          <w:rFonts w:ascii="Arial" w:hAnsi="Arial" w:cs="Arial"/>
          <w:sz w:val="24"/>
          <w:szCs w:val="24"/>
        </w:rPr>
        <w:t xml:space="preserve"> </w:t>
      </w:r>
      <w:r w:rsidRPr="009B5DD7">
        <w:rPr>
          <w:rFonts w:ascii="Arial" w:hAnsi="Arial" w:cs="Arial"/>
          <w:sz w:val="24"/>
          <w:szCs w:val="24"/>
        </w:rPr>
        <w:t>áreas identificadas en el</w:t>
      </w:r>
      <w:r w:rsidRPr="009B5DD7">
        <w:rPr>
          <w:rFonts w:ascii="Arial" w:hAnsi="Arial" w:cs="Arial"/>
          <w:b/>
          <w:sz w:val="24"/>
          <w:szCs w:val="24"/>
        </w:rPr>
        <w:t xml:space="preserve"> </w:t>
      </w:r>
      <w:r w:rsidRPr="00BC4401">
        <w:rPr>
          <w:rFonts w:ascii="Arial" w:hAnsi="Arial" w:cs="Arial"/>
          <w:b/>
          <w:sz w:val="24"/>
          <w:szCs w:val="24"/>
        </w:rPr>
        <w:t>Reglamento de la Administración Pública Municipal de Zapopan, Jalisco,</w:t>
      </w:r>
      <w:r w:rsidRPr="009B5DD7">
        <w:rPr>
          <w:rFonts w:ascii="Arial" w:hAnsi="Arial" w:cs="Arial"/>
          <w:b/>
          <w:sz w:val="24"/>
          <w:szCs w:val="24"/>
        </w:rPr>
        <w:t xml:space="preserve"> </w:t>
      </w:r>
      <w:r w:rsidRPr="009B5DD7">
        <w:rPr>
          <w:rFonts w:ascii="Arial" w:hAnsi="Arial" w:cs="Arial"/>
          <w:sz w:val="24"/>
          <w:szCs w:val="24"/>
        </w:rPr>
        <w:t xml:space="preserve">publicado en la Gaceta Municipal Vol. </w:t>
      </w:r>
      <w:r w:rsidR="00CA6809">
        <w:rPr>
          <w:rFonts w:ascii="Arial" w:hAnsi="Arial" w:cs="Arial"/>
          <w:sz w:val="24"/>
          <w:szCs w:val="24"/>
        </w:rPr>
        <w:t>XXVII</w:t>
      </w:r>
      <w:r>
        <w:rPr>
          <w:rFonts w:ascii="Arial" w:hAnsi="Arial" w:cs="Arial"/>
          <w:sz w:val="24"/>
          <w:szCs w:val="24"/>
        </w:rPr>
        <w:t>I</w:t>
      </w:r>
      <w:r w:rsidR="00CA6809">
        <w:rPr>
          <w:rFonts w:ascii="Arial" w:hAnsi="Arial" w:cs="Arial"/>
          <w:sz w:val="24"/>
          <w:szCs w:val="24"/>
        </w:rPr>
        <w:t xml:space="preserve"> No. 105</w:t>
      </w:r>
      <w:r w:rsidRPr="009B5DD7">
        <w:rPr>
          <w:rFonts w:ascii="Arial" w:hAnsi="Arial" w:cs="Arial"/>
          <w:sz w:val="24"/>
          <w:szCs w:val="24"/>
        </w:rPr>
        <w:t xml:space="preserve"> Segunda Época con fecha </w:t>
      </w:r>
      <w:r w:rsidR="00CA6809">
        <w:rPr>
          <w:rFonts w:ascii="Arial" w:hAnsi="Arial" w:cs="Arial"/>
          <w:sz w:val="24"/>
          <w:szCs w:val="24"/>
        </w:rPr>
        <w:t>29 de septiembre de 2021</w:t>
      </w:r>
      <w:r w:rsidRPr="009B5DD7">
        <w:rPr>
          <w:rFonts w:ascii="Arial" w:hAnsi="Arial" w:cs="Arial"/>
          <w:sz w:val="24"/>
          <w:szCs w:val="24"/>
        </w:rPr>
        <w:t xml:space="preserve">, que coordinan a las diferentes direcciones y unidades, y de las cuales por </w:t>
      </w:r>
      <w:r>
        <w:rPr>
          <w:rFonts w:ascii="Arial" w:hAnsi="Arial" w:cs="Arial"/>
          <w:sz w:val="24"/>
          <w:szCs w:val="24"/>
        </w:rPr>
        <w:t xml:space="preserve">razones administrativas y de su operación se incorporó como Unidad responsable otra dirección </w:t>
      </w:r>
      <w:r w:rsidRPr="009B5DD7">
        <w:rPr>
          <w:rFonts w:ascii="Arial" w:hAnsi="Arial" w:cs="Arial"/>
          <w:sz w:val="24"/>
          <w:szCs w:val="24"/>
        </w:rPr>
        <w:t>(Dirección de Obras Públicas e Infraestructura)</w:t>
      </w:r>
      <w:r>
        <w:rPr>
          <w:rFonts w:ascii="Arial" w:hAnsi="Arial" w:cs="Arial"/>
          <w:sz w:val="24"/>
          <w:szCs w:val="24"/>
        </w:rPr>
        <w:t>.</w:t>
      </w:r>
    </w:p>
    <w:p w:rsidR="00AE1A93" w:rsidRPr="009B5DD7" w:rsidRDefault="00AE1A93" w:rsidP="00AE1A93">
      <w:pPr>
        <w:pStyle w:val="Prrafodelista"/>
        <w:spacing w:after="0" w:line="360" w:lineRule="auto"/>
        <w:ind w:left="1440"/>
        <w:jc w:val="both"/>
        <w:rPr>
          <w:rFonts w:ascii="Arial" w:hAnsi="Arial" w:cs="Arial"/>
          <w:sz w:val="24"/>
          <w:szCs w:val="24"/>
        </w:rPr>
      </w:pPr>
    </w:p>
    <w:p w:rsidR="00AE1A93" w:rsidRPr="009B5DD7" w:rsidRDefault="00AE1A93" w:rsidP="00AE1A93">
      <w:pPr>
        <w:spacing w:after="0" w:line="360" w:lineRule="auto"/>
        <w:jc w:val="both"/>
        <w:rPr>
          <w:rFonts w:ascii="Arial" w:hAnsi="Arial" w:cs="Arial"/>
          <w:b/>
          <w:sz w:val="24"/>
          <w:szCs w:val="24"/>
        </w:rPr>
      </w:pPr>
      <w:r>
        <w:rPr>
          <w:rFonts w:ascii="Arial" w:hAnsi="Arial" w:cs="Arial"/>
          <w:sz w:val="24"/>
          <w:szCs w:val="24"/>
        </w:rPr>
        <w:lastRenderedPageBreak/>
        <w:t>A estas</w:t>
      </w:r>
      <w:r w:rsidRPr="009B5DD7">
        <w:rPr>
          <w:rFonts w:ascii="Arial" w:hAnsi="Arial" w:cs="Arial"/>
          <w:sz w:val="24"/>
          <w:szCs w:val="24"/>
        </w:rPr>
        <w:t xml:space="preserve"> </w:t>
      </w:r>
      <w:r w:rsidR="000E2B1A">
        <w:rPr>
          <w:rFonts w:ascii="Arial" w:hAnsi="Arial" w:cs="Arial"/>
          <w:sz w:val="24"/>
          <w:szCs w:val="24"/>
        </w:rPr>
        <w:t>catorce</w:t>
      </w:r>
      <w:r w:rsidRPr="009B5DD7">
        <w:rPr>
          <w:rFonts w:ascii="Arial" w:hAnsi="Arial" w:cs="Arial"/>
          <w:sz w:val="24"/>
          <w:szCs w:val="24"/>
        </w:rPr>
        <w:t xml:space="preserve"> áreas</w:t>
      </w:r>
      <w:r>
        <w:rPr>
          <w:rFonts w:ascii="Arial" w:hAnsi="Arial" w:cs="Arial"/>
          <w:sz w:val="24"/>
          <w:szCs w:val="24"/>
        </w:rPr>
        <w:t xml:space="preserve">, se les denomina </w:t>
      </w:r>
      <w:r w:rsidRPr="000878ED">
        <w:rPr>
          <w:rFonts w:ascii="Arial" w:hAnsi="Arial" w:cs="Arial"/>
          <w:bCs/>
          <w:sz w:val="24"/>
          <w:szCs w:val="24"/>
        </w:rPr>
        <w:t>Unidades Ejecutoras del Gasto</w:t>
      </w:r>
      <w:r>
        <w:rPr>
          <w:rFonts w:ascii="Arial" w:hAnsi="Arial" w:cs="Arial"/>
          <w:sz w:val="24"/>
          <w:szCs w:val="24"/>
        </w:rPr>
        <w:t xml:space="preserve"> y </w:t>
      </w:r>
      <w:r w:rsidRPr="009B5DD7">
        <w:rPr>
          <w:rFonts w:ascii="Arial" w:hAnsi="Arial" w:cs="Arial"/>
          <w:b/>
          <w:bCs/>
          <w:sz w:val="24"/>
          <w:szCs w:val="24"/>
        </w:rPr>
        <w:t>s</w:t>
      </w:r>
      <w:r>
        <w:rPr>
          <w:rFonts w:ascii="Arial" w:hAnsi="Arial" w:cs="Arial"/>
          <w:b/>
          <w:bCs/>
          <w:sz w:val="24"/>
          <w:szCs w:val="24"/>
        </w:rPr>
        <w:t xml:space="preserve">on </w:t>
      </w:r>
      <w:r w:rsidRPr="009B5DD7">
        <w:rPr>
          <w:rFonts w:ascii="Arial" w:hAnsi="Arial" w:cs="Arial"/>
          <w:b/>
          <w:bCs/>
          <w:sz w:val="24"/>
          <w:szCs w:val="24"/>
        </w:rPr>
        <w:t xml:space="preserve">las únicas autorizadas </w:t>
      </w:r>
      <w:r w:rsidRPr="009B5DD7">
        <w:rPr>
          <w:rFonts w:ascii="Arial" w:hAnsi="Arial" w:cs="Arial"/>
          <w:sz w:val="24"/>
          <w:szCs w:val="24"/>
        </w:rPr>
        <w:t xml:space="preserve">para iniciar la generación del proceso de gasto. </w:t>
      </w:r>
    </w:p>
    <w:p w:rsidR="00AE1A93" w:rsidRPr="009B5DD7" w:rsidRDefault="00AE1A93" w:rsidP="00AE1A93">
      <w:pPr>
        <w:spacing w:after="0" w:line="360" w:lineRule="auto"/>
        <w:jc w:val="both"/>
        <w:rPr>
          <w:rFonts w:ascii="Arial" w:hAnsi="Arial" w:cs="Arial"/>
          <w:b/>
          <w:sz w:val="24"/>
          <w:szCs w:val="24"/>
        </w:rPr>
      </w:pPr>
      <w:r>
        <w:rPr>
          <w:rFonts w:ascii="Arial" w:hAnsi="Arial" w:cs="Arial"/>
          <w:sz w:val="24"/>
          <w:szCs w:val="24"/>
        </w:rPr>
        <w:t xml:space="preserve"> </w:t>
      </w:r>
    </w:p>
    <w:p w:rsidR="00AE1A93" w:rsidRPr="00BC4401" w:rsidRDefault="00AE1A93" w:rsidP="00AE1A93">
      <w:pPr>
        <w:spacing w:after="0" w:line="360" w:lineRule="auto"/>
        <w:jc w:val="both"/>
        <w:rPr>
          <w:rFonts w:ascii="Arial" w:hAnsi="Arial" w:cs="Arial"/>
          <w:b/>
          <w:sz w:val="24"/>
          <w:szCs w:val="24"/>
        </w:rPr>
      </w:pPr>
      <w:r w:rsidRPr="009B5DD7">
        <w:rPr>
          <w:rFonts w:ascii="Arial" w:hAnsi="Arial" w:cs="Arial"/>
          <w:b/>
          <w:noProof/>
          <w:sz w:val="24"/>
          <w:szCs w:val="24"/>
          <w:lang w:eastAsia="zh-CN"/>
        </w:rPr>
        <w:drawing>
          <wp:inline distT="0" distB="0" distL="0" distR="0" wp14:anchorId="00A27E6E" wp14:editId="74D8FDFA">
            <wp:extent cx="5676900" cy="6962660"/>
            <wp:effectExtent l="0" t="0" r="19050" b="10160"/>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AE1A93" w:rsidRPr="009B5DD7" w:rsidRDefault="00AE1A93" w:rsidP="00AE1A93">
      <w:pPr>
        <w:spacing w:after="0" w:line="360" w:lineRule="auto"/>
        <w:jc w:val="both"/>
        <w:rPr>
          <w:rFonts w:ascii="Arial" w:hAnsi="Arial" w:cs="Arial"/>
          <w:sz w:val="24"/>
          <w:szCs w:val="24"/>
        </w:rPr>
      </w:pPr>
      <w:r w:rsidRPr="009B5DD7">
        <w:rPr>
          <w:rFonts w:ascii="Arial" w:hAnsi="Arial" w:cs="Arial"/>
          <w:sz w:val="24"/>
          <w:szCs w:val="24"/>
        </w:rPr>
        <w:lastRenderedPageBreak/>
        <w:t>Todas aquellas necesidades de gasto por parte de las demás dependencias deberán vincularse a través de las Unidades Ejecutoras del gasto, con cargo al programa presupuestario y la partida que corresponde, aprobados en el Presupuesto de Egresos del Municipio de</w:t>
      </w:r>
      <w:r>
        <w:rPr>
          <w:rFonts w:ascii="Arial" w:hAnsi="Arial" w:cs="Arial"/>
          <w:sz w:val="24"/>
          <w:szCs w:val="24"/>
        </w:rPr>
        <w:t xml:space="preserve"> Zapopan para el ejercicio 2023.</w:t>
      </w:r>
    </w:p>
    <w:p w:rsidR="00AE1A93" w:rsidRPr="009B5DD7" w:rsidRDefault="00AE1A93" w:rsidP="00AE1A93">
      <w:pPr>
        <w:spacing w:after="0" w:line="360" w:lineRule="auto"/>
        <w:jc w:val="both"/>
        <w:rPr>
          <w:rFonts w:ascii="Arial" w:hAnsi="Arial" w:cs="Arial"/>
          <w:sz w:val="24"/>
          <w:szCs w:val="24"/>
        </w:rPr>
      </w:pPr>
    </w:p>
    <w:p w:rsidR="00AE1A93" w:rsidRDefault="00AE1A93" w:rsidP="00AE1A93">
      <w:pPr>
        <w:numPr>
          <w:ilvl w:val="0"/>
          <w:numId w:val="7"/>
        </w:numPr>
        <w:spacing w:after="0" w:line="360" w:lineRule="auto"/>
        <w:jc w:val="both"/>
        <w:rPr>
          <w:rFonts w:ascii="Arial" w:hAnsi="Arial" w:cs="Arial"/>
          <w:sz w:val="24"/>
          <w:szCs w:val="24"/>
        </w:rPr>
      </w:pPr>
      <w:r w:rsidRPr="00BC4401">
        <w:rPr>
          <w:rFonts w:ascii="Arial" w:hAnsi="Arial" w:cs="Arial"/>
          <w:sz w:val="24"/>
          <w:szCs w:val="24"/>
        </w:rPr>
        <w:t>Las Unidades Ejecutoras del Gasto y la Dirección de Obras Públicas e Infraestructura podrán solicitar a la Tesorería Municipal la transferencia de recursos. Será facultad de la Tesorería Municipal la autorización de las solicitudes de las Unidades Ejecutoras del Gasto.</w:t>
      </w:r>
    </w:p>
    <w:p w:rsidR="00AE1A93" w:rsidRPr="00BC4401" w:rsidRDefault="00AE1A93" w:rsidP="00AE1A93">
      <w:pPr>
        <w:spacing w:after="0" w:line="360" w:lineRule="auto"/>
        <w:ind w:left="720"/>
        <w:jc w:val="both"/>
        <w:rPr>
          <w:rFonts w:ascii="Arial" w:hAnsi="Arial" w:cs="Arial"/>
          <w:sz w:val="24"/>
          <w:szCs w:val="24"/>
        </w:rPr>
      </w:pPr>
    </w:p>
    <w:p w:rsidR="00AE1A93" w:rsidRDefault="00AE1A93" w:rsidP="00AE1A93">
      <w:pPr>
        <w:spacing w:after="0" w:line="360" w:lineRule="auto"/>
        <w:jc w:val="both"/>
        <w:rPr>
          <w:rFonts w:ascii="Arial" w:hAnsi="Arial" w:cs="Arial"/>
          <w:b/>
          <w:sz w:val="24"/>
          <w:szCs w:val="24"/>
        </w:rPr>
      </w:pPr>
      <w:r w:rsidRPr="009B5DD7">
        <w:rPr>
          <w:rFonts w:ascii="Arial" w:hAnsi="Arial" w:cs="Arial"/>
          <w:b/>
          <w:sz w:val="24"/>
          <w:szCs w:val="24"/>
        </w:rPr>
        <w:t>1.5. Proceso de Programación</w:t>
      </w:r>
      <w:r>
        <w:rPr>
          <w:rFonts w:ascii="Arial" w:hAnsi="Arial" w:cs="Arial"/>
          <w:b/>
          <w:sz w:val="24"/>
          <w:szCs w:val="24"/>
        </w:rPr>
        <w:t>.</w:t>
      </w:r>
    </w:p>
    <w:p w:rsidR="00AE1A93" w:rsidRPr="009B5DD7" w:rsidRDefault="00AE1A93" w:rsidP="00AE1A93">
      <w:pPr>
        <w:spacing w:after="0" w:line="360" w:lineRule="auto"/>
        <w:jc w:val="both"/>
        <w:rPr>
          <w:rFonts w:ascii="Arial" w:hAnsi="Arial" w:cs="Arial"/>
          <w:b/>
          <w:sz w:val="24"/>
          <w:szCs w:val="24"/>
        </w:rPr>
      </w:pPr>
    </w:p>
    <w:p w:rsidR="00AE1A93" w:rsidRPr="009B5DD7" w:rsidRDefault="00AE1A93" w:rsidP="00AE1A93">
      <w:pPr>
        <w:spacing w:after="0" w:line="360" w:lineRule="auto"/>
        <w:jc w:val="both"/>
        <w:rPr>
          <w:rFonts w:ascii="Arial" w:hAnsi="Arial" w:cs="Arial"/>
          <w:sz w:val="24"/>
          <w:szCs w:val="24"/>
        </w:rPr>
      </w:pPr>
      <w:r w:rsidRPr="009B5DD7">
        <w:rPr>
          <w:rFonts w:ascii="Arial" w:hAnsi="Arial" w:cs="Arial"/>
          <w:sz w:val="24"/>
          <w:szCs w:val="24"/>
        </w:rPr>
        <w:t>La definición de programas y políticas públicas que se integren en el anteproyecto de presupuesto y finalmente en el presupuesto del ejercicio fiscal de que se trate, debe considerar un proceso de revisión de los proyectos y estrategias por parte de las dependencias y la Tesorería Municipal</w:t>
      </w:r>
      <w:r>
        <w:rPr>
          <w:rFonts w:ascii="Arial" w:hAnsi="Arial" w:cs="Arial"/>
          <w:sz w:val="24"/>
          <w:szCs w:val="24"/>
        </w:rPr>
        <w:t>,</w:t>
      </w:r>
      <w:r w:rsidRPr="009B5DD7">
        <w:rPr>
          <w:rFonts w:ascii="Arial" w:hAnsi="Arial" w:cs="Arial"/>
          <w:sz w:val="24"/>
          <w:szCs w:val="24"/>
        </w:rPr>
        <w:t xml:space="preserve"> para retroalimentar la implementación y avances de las políticas instrumentadas por las Unidades Ejecutoras del Gasto. </w:t>
      </w:r>
    </w:p>
    <w:p w:rsidR="00AE1A93" w:rsidRPr="009B5DD7" w:rsidRDefault="00AE1A93" w:rsidP="00AE1A93">
      <w:pPr>
        <w:spacing w:after="0" w:line="360" w:lineRule="auto"/>
        <w:jc w:val="both"/>
        <w:rPr>
          <w:rFonts w:ascii="Arial" w:hAnsi="Arial" w:cs="Arial"/>
          <w:sz w:val="24"/>
          <w:szCs w:val="24"/>
        </w:rPr>
      </w:pPr>
    </w:p>
    <w:p w:rsidR="00AE1A93" w:rsidRPr="009B5DD7" w:rsidRDefault="00AE1A93" w:rsidP="00AE1A93">
      <w:pPr>
        <w:spacing w:after="0" w:line="360" w:lineRule="auto"/>
        <w:jc w:val="both"/>
        <w:rPr>
          <w:rFonts w:ascii="Arial" w:hAnsi="Arial" w:cs="Arial"/>
          <w:sz w:val="24"/>
          <w:szCs w:val="24"/>
        </w:rPr>
      </w:pPr>
      <w:r w:rsidRPr="009B5DD7">
        <w:rPr>
          <w:rFonts w:ascii="Arial" w:hAnsi="Arial" w:cs="Arial"/>
          <w:sz w:val="24"/>
          <w:szCs w:val="24"/>
        </w:rPr>
        <w:t>En este sentido, la Tesorería Municipal tiene las siguientes fases para la programación de los recursos para la integración del anteproyecto de presupuesto y monitoreo del gasto público.</w:t>
      </w:r>
    </w:p>
    <w:p w:rsidR="00AE1A93" w:rsidRPr="009B5DD7" w:rsidRDefault="00AE1A93" w:rsidP="00AE1A93">
      <w:pPr>
        <w:spacing w:after="0" w:line="360" w:lineRule="auto"/>
        <w:jc w:val="both"/>
        <w:rPr>
          <w:rFonts w:ascii="Arial" w:hAnsi="Arial" w:cs="Arial"/>
          <w:sz w:val="24"/>
          <w:szCs w:val="24"/>
        </w:rPr>
      </w:pPr>
      <w:r w:rsidRPr="009B5DD7">
        <w:rPr>
          <w:rFonts w:ascii="Arial" w:hAnsi="Arial" w:cs="Arial"/>
          <w:sz w:val="24"/>
          <w:szCs w:val="24"/>
        </w:rPr>
        <w:lastRenderedPageBreak/>
        <w:t xml:space="preserve"> </w:t>
      </w:r>
      <w:r w:rsidRPr="009B5DD7">
        <w:rPr>
          <w:rFonts w:ascii="Arial" w:hAnsi="Arial" w:cs="Arial"/>
          <w:noProof/>
          <w:sz w:val="24"/>
          <w:szCs w:val="24"/>
          <w:lang w:eastAsia="zh-CN"/>
        </w:rPr>
        <w:drawing>
          <wp:inline distT="0" distB="0" distL="0" distR="0" wp14:anchorId="43944C9E" wp14:editId="2B4C24E3">
            <wp:extent cx="5772150" cy="4076700"/>
            <wp:effectExtent l="38100" t="0" r="57150" b="0"/>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AE1A93" w:rsidRPr="009B5DD7" w:rsidRDefault="00AE1A93" w:rsidP="00AE1A93">
      <w:pPr>
        <w:autoSpaceDE w:val="0"/>
        <w:autoSpaceDN w:val="0"/>
        <w:adjustRightInd w:val="0"/>
        <w:spacing w:line="360" w:lineRule="auto"/>
        <w:jc w:val="both"/>
        <w:rPr>
          <w:rFonts w:ascii="Arial" w:hAnsi="Arial" w:cs="Arial"/>
          <w:sz w:val="24"/>
          <w:szCs w:val="24"/>
        </w:rPr>
      </w:pPr>
      <w:r w:rsidRPr="009B5DD7">
        <w:rPr>
          <w:rFonts w:ascii="Arial" w:hAnsi="Arial" w:cs="Arial"/>
          <w:sz w:val="24"/>
          <w:szCs w:val="24"/>
        </w:rPr>
        <w:t>Con este proceso se permite asignar recursos en función de información del desempeño de los programas y políticas públicas, así como el sentido de las prioridades que se marquen en la Administración. Esto fortalece la precisión del presupuesto y el control de los recursos, así como el avance y comparación de resultados</w:t>
      </w:r>
      <w:r>
        <w:rPr>
          <w:rFonts w:ascii="Arial" w:hAnsi="Arial" w:cs="Arial"/>
          <w:sz w:val="24"/>
          <w:szCs w:val="24"/>
        </w:rPr>
        <w:t xml:space="preserve"> en forma mensual</w:t>
      </w:r>
      <w:r w:rsidRPr="009B5DD7">
        <w:rPr>
          <w:rFonts w:ascii="Arial" w:hAnsi="Arial" w:cs="Arial"/>
          <w:sz w:val="24"/>
          <w:szCs w:val="24"/>
        </w:rPr>
        <w:t>, trimestral</w:t>
      </w:r>
      <w:r>
        <w:rPr>
          <w:rFonts w:ascii="Arial" w:hAnsi="Arial" w:cs="Arial"/>
          <w:sz w:val="24"/>
          <w:szCs w:val="24"/>
        </w:rPr>
        <w:t xml:space="preserve">, semestral, o anual </w:t>
      </w:r>
      <w:r w:rsidRPr="009B5DD7">
        <w:rPr>
          <w:rFonts w:ascii="Arial" w:hAnsi="Arial" w:cs="Arial"/>
          <w:sz w:val="24"/>
          <w:szCs w:val="24"/>
        </w:rPr>
        <w:t xml:space="preserve">en que se definan las evaluaciones y estrategias para seguir los recursos y programas. </w:t>
      </w:r>
    </w:p>
    <w:p w:rsidR="00AE1A93" w:rsidRDefault="00AE1A93" w:rsidP="00AE1A93">
      <w:pPr>
        <w:autoSpaceDE w:val="0"/>
        <w:autoSpaceDN w:val="0"/>
        <w:adjustRightInd w:val="0"/>
        <w:spacing w:line="360" w:lineRule="auto"/>
        <w:jc w:val="both"/>
        <w:rPr>
          <w:rFonts w:ascii="Arial" w:hAnsi="Arial" w:cs="Arial"/>
          <w:sz w:val="24"/>
          <w:szCs w:val="24"/>
        </w:rPr>
      </w:pPr>
      <w:r w:rsidRPr="009B5DD7">
        <w:rPr>
          <w:rFonts w:ascii="Arial" w:hAnsi="Arial" w:cs="Arial"/>
          <w:sz w:val="24"/>
          <w:szCs w:val="24"/>
        </w:rPr>
        <w:t>Estos resultados permiten obtener datos cuantitativos y cualitativos del presupuesto correspondiente a un periodo para suspender, fortalecer y/o en su caso rediseñar los programas para obtener mayor valor agregado en sus resultados. Por último, la programación de los recursos públicos se fortalece con los siguientes instrumentos:</w:t>
      </w:r>
    </w:p>
    <w:p w:rsidR="00AE1A93" w:rsidRDefault="00AE1A93" w:rsidP="00AE1A93">
      <w:pPr>
        <w:autoSpaceDE w:val="0"/>
        <w:autoSpaceDN w:val="0"/>
        <w:adjustRightInd w:val="0"/>
        <w:spacing w:line="360" w:lineRule="auto"/>
        <w:jc w:val="both"/>
        <w:rPr>
          <w:rFonts w:ascii="Arial" w:hAnsi="Arial" w:cs="Arial"/>
          <w:sz w:val="24"/>
          <w:szCs w:val="24"/>
        </w:rPr>
      </w:pPr>
    </w:p>
    <w:p w:rsidR="00AE1A93" w:rsidRDefault="00AE1A93" w:rsidP="00AE1A93">
      <w:pPr>
        <w:autoSpaceDE w:val="0"/>
        <w:autoSpaceDN w:val="0"/>
        <w:adjustRightInd w:val="0"/>
        <w:spacing w:line="360" w:lineRule="auto"/>
        <w:jc w:val="both"/>
        <w:rPr>
          <w:rFonts w:ascii="Arial" w:hAnsi="Arial" w:cs="Arial"/>
          <w:sz w:val="24"/>
          <w:szCs w:val="24"/>
        </w:rPr>
      </w:pPr>
    </w:p>
    <w:p w:rsidR="00AE1A93" w:rsidRPr="009B5DD7" w:rsidRDefault="00AE1A93" w:rsidP="00AE1A93">
      <w:pPr>
        <w:autoSpaceDE w:val="0"/>
        <w:autoSpaceDN w:val="0"/>
        <w:adjustRightInd w:val="0"/>
        <w:spacing w:line="360" w:lineRule="auto"/>
        <w:jc w:val="both"/>
        <w:rPr>
          <w:rFonts w:ascii="Arial" w:hAnsi="Arial" w:cs="Arial"/>
          <w:sz w:val="24"/>
          <w:szCs w:val="24"/>
        </w:rPr>
      </w:pPr>
    </w:p>
    <w:p w:rsidR="00AE1A93" w:rsidRDefault="00AE1A93" w:rsidP="00AE1A93">
      <w:pPr>
        <w:autoSpaceDE w:val="0"/>
        <w:autoSpaceDN w:val="0"/>
        <w:adjustRightInd w:val="0"/>
        <w:spacing w:line="360" w:lineRule="auto"/>
        <w:jc w:val="center"/>
        <w:rPr>
          <w:rFonts w:ascii="Arial" w:hAnsi="Arial" w:cs="Arial"/>
          <w:b/>
          <w:sz w:val="24"/>
          <w:szCs w:val="24"/>
        </w:rPr>
      </w:pPr>
      <w:r w:rsidRPr="009B5DD7">
        <w:rPr>
          <w:rFonts w:ascii="Arial" w:hAnsi="Arial" w:cs="Arial"/>
          <w:b/>
          <w:sz w:val="24"/>
          <w:szCs w:val="24"/>
        </w:rPr>
        <w:lastRenderedPageBreak/>
        <w:t>Esquema 3. Instrumentos de la programación del Presupuesto en Zapopan</w:t>
      </w:r>
    </w:p>
    <w:p w:rsidR="00AE1A93" w:rsidRPr="009B5DD7" w:rsidRDefault="00AE1A93" w:rsidP="00AE1A93">
      <w:pPr>
        <w:autoSpaceDE w:val="0"/>
        <w:autoSpaceDN w:val="0"/>
        <w:adjustRightInd w:val="0"/>
        <w:spacing w:line="360" w:lineRule="auto"/>
        <w:jc w:val="center"/>
        <w:rPr>
          <w:rFonts w:ascii="Arial" w:hAnsi="Arial" w:cs="Arial"/>
          <w:b/>
          <w:sz w:val="24"/>
          <w:szCs w:val="24"/>
        </w:rPr>
      </w:pPr>
    </w:p>
    <w:p w:rsidR="00AE1A93" w:rsidRDefault="00AE1A93" w:rsidP="00AE1A93">
      <w:pPr>
        <w:autoSpaceDE w:val="0"/>
        <w:autoSpaceDN w:val="0"/>
        <w:adjustRightInd w:val="0"/>
        <w:spacing w:line="360" w:lineRule="auto"/>
        <w:jc w:val="both"/>
        <w:rPr>
          <w:rFonts w:ascii="Arial" w:hAnsi="Arial" w:cs="Arial"/>
          <w:sz w:val="24"/>
          <w:szCs w:val="24"/>
        </w:rPr>
      </w:pPr>
      <w:r w:rsidRPr="009B5DD7">
        <w:rPr>
          <w:rFonts w:ascii="Arial" w:hAnsi="Arial" w:cs="Arial"/>
          <w:noProof/>
          <w:sz w:val="24"/>
          <w:szCs w:val="24"/>
          <w:lang w:eastAsia="zh-CN"/>
        </w:rPr>
        <w:drawing>
          <wp:inline distT="0" distB="0" distL="0" distR="0" wp14:anchorId="232FE9FD" wp14:editId="00305A5E">
            <wp:extent cx="5612130" cy="3421380"/>
            <wp:effectExtent l="0" t="0" r="64770" b="7620"/>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AE1A93" w:rsidRPr="009B5DD7" w:rsidRDefault="00AE1A93" w:rsidP="00AE1A93">
      <w:pPr>
        <w:autoSpaceDE w:val="0"/>
        <w:autoSpaceDN w:val="0"/>
        <w:adjustRightInd w:val="0"/>
        <w:spacing w:line="360" w:lineRule="auto"/>
        <w:jc w:val="both"/>
        <w:rPr>
          <w:rFonts w:ascii="Arial" w:hAnsi="Arial" w:cs="Arial"/>
          <w:sz w:val="24"/>
          <w:szCs w:val="24"/>
        </w:rPr>
      </w:pPr>
    </w:p>
    <w:p w:rsidR="00AE1A93" w:rsidRDefault="00AE1A93" w:rsidP="00AE1A93">
      <w:pPr>
        <w:spacing w:after="0" w:line="360" w:lineRule="auto"/>
        <w:jc w:val="both"/>
        <w:rPr>
          <w:rFonts w:ascii="Arial" w:hAnsi="Arial" w:cs="Arial"/>
          <w:b/>
          <w:sz w:val="24"/>
          <w:szCs w:val="24"/>
        </w:rPr>
      </w:pPr>
      <w:r w:rsidRPr="009B5DD7">
        <w:rPr>
          <w:rFonts w:ascii="Arial" w:hAnsi="Arial" w:cs="Arial"/>
          <w:b/>
          <w:sz w:val="24"/>
          <w:szCs w:val="24"/>
        </w:rPr>
        <w:t xml:space="preserve">1.6. Fases de </w:t>
      </w:r>
      <w:proofErr w:type="spellStart"/>
      <w:r w:rsidRPr="009B5DD7">
        <w:rPr>
          <w:rFonts w:ascii="Arial" w:hAnsi="Arial" w:cs="Arial"/>
          <w:b/>
          <w:sz w:val="24"/>
          <w:szCs w:val="24"/>
        </w:rPr>
        <w:t>Presupuestación</w:t>
      </w:r>
      <w:proofErr w:type="spellEnd"/>
      <w:r>
        <w:rPr>
          <w:rFonts w:ascii="Arial" w:hAnsi="Arial" w:cs="Arial"/>
          <w:b/>
          <w:sz w:val="24"/>
          <w:szCs w:val="24"/>
        </w:rPr>
        <w:t>.</w:t>
      </w:r>
      <w:r w:rsidRPr="009B5DD7">
        <w:rPr>
          <w:rFonts w:ascii="Arial" w:hAnsi="Arial" w:cs="Arial"/>
          <w:b/>
          <w:sz w:val="24"/>
          <w:szCs w:val="24"/>
        </w:rPr>
        <w:t xml:space="preserve"> </w:t>
      </w:r>
    </w:p>
    <w:p w:rsidR="00AE1A93" w:rsidRPr="009B5DD7" w:rsidRDefault="00AE1A93" w:rsidP="00AE1A93">
      <w:pPr>
        <w:spacing w:after="0" w:line="360" w:lineRule="auto"/>
        <w:jc w:val="both"/>
        <w:rPr>
          <w:rFonts w:ascii="Arial" w:hAnsi="Arial" w:cs="Arial"/>
        </w:rPr>
      </w:pPr>
    </w:p>
    <w:p w:rsidR="00AE1A93" w:rsidRPr="009B5DD7" w:rsidRDefault="00AE1A93" w:rsidP="00AE1A93">
      <w:pPr>
        <w:spacing w:after="0" w:line="360" w:lineRule="auto"/>
        <w:jc w:val="both"/>
        <w:rPr>
          <w:rFonts w:ascii="Arial" w:hAnsi="Arial" w:cs="Arial"/>
          <w:sz w:val="24"/>
          <w:szCs w:val="24"/>
        </w:rPr>
      </w:pPr>
      <w:r w:rsidRPr="009B5DD7">
        <w:rPr>
          <w:rFonts w:ascii="Arial" w:hAnsi="Arial" w:cs="Arial"/>
          <w:sz w:val="24"/>
          <w:szCs w:val="24"/>
        </w:rPr>
        <w:t xml:space="preserve">En lo </w:t>
      </w:r>
      <w:r>
        <w:rPr>
          <w:rFonts w:ascii="Arial" w:hAnsi="Arial" w:cs="Arial"/>
          <w:sz w:val="24"/>
          <w:szCs w:val="24"/>
        </w:rPr>
        <w:t xml:space="preserve">que respecta </w:t>
      </w:r>
      <w:r w:rsidRPr="009B5DD7">
        <w:rPr>
          <w:rFonts w:ascii="Arial" w:hAnsi="Arial" w:cs="Arial"/>
          <w:sz w:val="24"/>
          <w:szCs w:val="24"/>
        </w:rPr>
        <w:t xml:space="preserve">a las fases de la </w:t>
      </w:r>
      <w:proofErr w:type="spellStart"/>
      <w:r w:rsidRPr="009B5DD7">
        <w:rPr>
          <w:rFonts w:ascii="Arial" w:hAnsi="Arial" w:cs="Arial"/>
          <w:sz w:val="24"/>
          <w:szCs w:val="24"/>
        </w:rPr>
        <w:t>presupuestación</w:t>
      </w:r>
      <w:proofErr w:type="spellEnd"/>
      <w:r w:rsidRPr="009B5DD7">
        <w:rPr>
          <w:rFonts w:ascii="Arial" w:hAnsi="Arial" w:cs="Arial"/>
          <w:sz w:val="24"/>
          <w:szCs w:val="24"/>
        </w:rPr>
        <w:t xml:space="preserve">, corresponde a un proceso </w:t>
      </w:r>
      <w:r>
        <w:rPr>
          <w:rFonts w:ascii="Arial" w:hAnsi="Arial" w:cs="Arial"/>
          <w:sz w:val="24"/>
          <w:szCs w:val="24"/>
        </w:rPr>
        <w:t xml:space="preserve">simultáneo </w:t>
      </w:r>
      <w:r w:rsidRPr="009B5DD7">
        <w:rPr>
          <w:rFonts w:ascii="Arial" w:hAnsi="Arial" w:cs="Arial"/>
          <w:sz w:val="24"/>
          <w:szCs w:val="24"/>
        </w:rPr>
        <w:t xml:space="preserve">con la programación, al definir los techos presupuestarios a las Unidades Ejecutoras de Gasto para estimar los programas a incorporar en el anteproyecto de presupuesto. Este proceso, ocurre al momento que se elaboran los requerimientos y formas de presentar el anteproyecto de presupuesto según establezca la normatividad aplicable. </w:t>
      </w:r>
    </w:p>
    <w:p w:rsidR="00AE1A93" w:rsidRPr="009B5DD7" w:rsidRDefault="00AE1A93" w:rsidP="00AE1A93">
      <w:pPr>
        <w:spacing w:after="0" w:line="360" w:lineRule="auto"/>
        <w:jc w:val="both"/>
        <w:rPr>
          <w:rFonts w:ascii="Arial" w:hAnsi="Arial" w:cs="Arial"/>
          <w:sz w:val="24"/>
          <w:szCs w:val="24"/>
        </w:rPr>
      </w:pPr>
    </w:p>
    <w:p w:rsidR="00AE1A93" w:rsidRPr="009B5DD7" w:rsidRDefault="00AE1A93" w:rsidP="00AE1A93">
      <w:pPr>
        <w:spacing w:after="0" w:line="360" w:lineRule="auto"/>
        <w:jc w:val="both"/>
        <w:rPr>
          <w:rFonts w:ascii="Arial" w:hAnsi="Arial" w:cs="Arial"/>
          <w:sz w:val="24"/>
          <w:szCs w:val="24"/>
        </w:rPr>
      </w:pPr>
      <w:r w:rsidRPr="009B5DD7">
        <w:rPr>
          <w:rFonts w:ascii="Arial" w:hAnsi="Arial" w:cs="Arial"/>
          <w:sz w:val="24"/>
          <w:szCs w:val="24"/>
        </w:rPr>
        <w:t>Por lo tanto, se deben considerar las siguientes etapas:</w:t>
      </w:r>
    </w:p>
    <w:p w:rsidR="00AE1A93" w:rsidRPr="009B5DD7" w:rsidRDefault="00AE1A93" w:rsidP="00AE1A93">
      <w:pPr>
        <w:spacing w:after="0" w:line="360" w:lineRule="auto"/>
        <w:jc w:val="both"/>
        <w:rPr>
          <w:rFonts w:ascii="Arial" w:hAnsi="Arial" w:cs="Arial"/>
          <w:sz w:val="24"/>
          <w:szCs w:val="24"/>
        </w:rPr>
      </w:pPr>
    </w:p>
    <w:p w:rsidR="00AE1A93" w:rsidRPr="009B5DD7" w:rsidRDefault="00AE1A93" w:rsidP="00AE1A93">
      <w:pPr>
        <w:pStyle w:val="Prrafodelista"/>
        <w:numPr>
          <w:ilvl w:val="0"/>
          <w:numId w:val="1"/>
        </w:numPr>
        <w:spacing w:line="360" w:lineRule="auto"/>
        <w:jc w:val="both"/>
        <w:rPr>
          <w:rFonts w:ascii="Arial" w:hAnsi="Arial" w:cs="Arial"/>
          <w:sz w:val="24"/>
          <w:szCs w:val="24"/>
        </w:rPr>
      </w:pPr>
      <w:r w:rsidRPr="009B5DD7">
        <w:rPr>
          <w:rFonts w:ascii="Arial" w:hAnsi="Arial" w:cs="Arial"/>
          <w:sz w:val="24"/>
          <w:szCs w:val="24"/>
        </w:rPr>
        <w:t xml:space="preserve">La Tesorería Municipal, es responsable de la elaboración del proyecto de Presupuesto de Egresos Municipal en términos de lo establecido en; </w:t>
      </w:r>
    </w:p>
    <w:p w:rsidR="00AE1A93" w:rsidRPr="009B5DD7" w:rsidRDefault="00AE1A93" w:rsidP="00AE1A93">
      <w:pPr>
        <w:pStyle w:val="Prrafodelista"/>
        <w:spacing w:line="360" w:lineRule="auto"/>
        <w:jc w:val="both"/>
        <w:rPr>
          <w:rFonts w:ascii="Arial" w:hAnsi="Arial" w:cs="Arial"/>
          <w:sz w:val="24"/>
          <w:szCs w:val="24"/>
        </w:rPr>
      </w:pPr>
    </w:p>
    <w:p w:rsidR="00AE1A93" w:rsidRPr="006B1746" w:rsidRDefault="00AE1A93" w:rsidP="00AE1A93">
      <w:pPr>
        <w:pStyle w:val="Prrafodelista"/>
        <w:spacing w:line="360" w:lineRule="auto"/>
        <w:jc w:val="both"/>
        <w:rPr>
          <w:rFonts w:ascii="Arial" w:hAnsi="Arial" w:cs="Arial"/>
          <w:i/>
          <w:szCs w:val="20"/>
        </w:rPr>
      </w:pPr>
      <w:r w:rsidRPr="006B1746">
        <w:rPr>
          <w:rFonts w:ascii="Arial" w:hAnsi="Arial" w:cs="Arial"/>
          <w:i/>
          <w:szCs w:val="20"/>
        </w:rPr>
        <w:t>“Reglamento de la Administración Pública de Zapopan, Jalisco;</w:t>
      </w:r>
    </w:p>
    <w:p w:rsidR="00AE1A93" w:rsidRPr="006B1746" w:rsidRDefault="00AE1A93" w:rsidP="00AE1A93">
      <w:pPr>
        <w:pStyle w:val="Prrafodelista"/>
        <w:spacing w:line="360" w:lineRule="auto"/>
        <w:rPr>
          <w:rFonts w:ascii="Arial" w:hAnsi="Arial" w:cs="Arial"/>
          <w:i/>
          <w:szCs w:val="20"/>
        </w:rPr>
      </w:pPr>
      <w:r w:rsidRPr="006B1746">
        <w:rPr>
          <w:rFonts w:ascii="Arial" w:hAnsi="Arial" w:cs="Arial"/>
          <w:i/>
          <w:szCs w:val="20"/>
        </w:rPr>
        <w:t>Artículo 32. A la Tesorería Municipal le competen las siguientes atribuciones:</w:t>
      </w:r>
    </w:p>
    <w:p w:rsidR="00AE1A93" w:rsidRPr="006B1746" w:rsidRDefault="00AE1A93" w:rsidP="00AE1A93">
      <w:pPr>
        <w:pStyle w:val="Prrafodelista"/>
        <w:spacing w:line="360" w:lineRule="auto"/>
        <w:jc w:val="both"/>
        <w:rPr>
          <w:rFonts w:ascii="Arial" w:hAnsi="Arial" w:cs="Arial"/>
          <w:i/>
          <w:szCs w:val="20"/>
        </w:rPr>
      </w:pPr>
    </w:p>
    <w:p w:rsidR="00AE1A93" w:rsidRPr="006B1746" w:rsidRDefault="00AE1A93" w:rsidP="00AE1A93">
      <w:pPr>
        <w:pStyle w:val="Prrafodelista"/>
        <w:spacing w:line="360" w:lineRule="auto"/>
        <w:jc w:val="both"/>
        <w:rPr>
          <w:rFonts w:ascii="Arial" w:hAnsi="Arial" w:cs="Arial"/>
          <w:i/>
          <w:szCs w:val="20"/>
        </w:rPr>
      </w:pPr>
      <w:r w:rsidRPr="006B1746">
        <w:rPr>
          <w:rFonts w:ascii="Arial" w:hAnsi="Arial" w:cs="Arial"/>
          <w:b/>
          <w:i/>
          <w:szCs w:val="20"/>
        </w:rPr>
        <w:t>XXV.</w:t>
      </w:r>
      <w:r w:rsidRPr="006B1746">
        <w:rPr>
          <w:rFonts w:ascii="Arial" w:hAnsi="Arial" w:cs="Arial"/>
          <w:i/>
          <w:szCs w:val="20"/>
        </w:rPr>
        <w:t xml:space="preserve"> Elaborar el proyecto de presupuesto de egresos en coordinación con las demás dependencias del Municipio, considerando la estimación de los ingresos del siguiente ejercicio fiscal de que se trate, en su caso, el presupuesto participativo, contemplando se destine un porcentaje de la recaudación del impuesto predial anual para infraestructura y equipamiento, y en estricto apego a los principios de transparencia y austeridad”</w:t>
      </w:r>
    </w:p>
    <w:p w:rsidR="00AE1A93" w:rsidRPr="009B5DD7" w:rsidRDefault="00AE1A93" w:rsidP="00AE1A93">
      <w:pPr>
        <w:pStyle w:val="Prrafodelista"/>
        <w:spacing w:line="360" w:lineRule="auto"/>
        <w:jc w:val="both"/>
        <w:rPr>
          <w:rFonts w:ascii="Arial" w:hAnsi="Arial" w:cs="Arial"/>
          <w:i/>
          <w:sz w:val="20"/>
          <w:szCs w:val="20"/>
        </w:rPr>
      </w:pPr>
    </w:p>
    <w:p w:rsidR="00AE1A93" w:rsidRDefault="00AE1A93" w:rsidP="00AE1A93">
      <w:pPr>
        <w:pStyle w:val="Prrafodelista"/>
        <w:numPr>
          <w:ilvl w:val="0"/>
          <w:numId w:val="1"/>
        </w:numPr>
        <w:spacing w:line="360" w:lineRule="auto"/>
        <w:jc w:val="both"/>
        <w:rPr>
          <w:rFonts w:ascii="Arial" w:hAnsi="Arial" w:cs="Arial"/>
          <w:sz w:val="24"/>
          <w:szCs w:val="24"/>
        </w:rPr>
      </w:pPr>
      <w:r w:rsidRPr="009B5DD7">
        <w:rPr>
          <w:rFonts w:ascii="Arial" w:hAnsi="Arial" w:cs="Arial"/>
          <w:sz w:val="24"/>
          <w:szCs w:val="24"/>
        </w:rPr>
        <w:t xml:space="preserve">Las Coordinaciones Generales y Unidades Ejecutoras del Gasto deben integrar sus respectivos anteproyectos de acuerdo al presente manual, a fin de que Tesorería revise e identifique la congruencia con su Plan Municipal de Desarrollo </w:t>
      </w:r>
      <w:r>
        <w:rPr>
          <w:rFonts w:ascii="Arial" w:hAnsi="Arial" w:cs="Arial"/>
          <w:sz w:val="24"/>
          <w:szCs w:val="24"/>
        </w:rPr>
        <w:t xml:space="preserve">y Gobernanza, </w:t>
      </w:r>
      <w:r w:rsidRPr="009B5DD7">
        <w:rPr>
          <w:rFonts w:ascii="Arial" w:hAnsi="Arial" w:cs="Arial"/>
          <w:sz w:val="24"/>
          <w:szCs w:val="24"/>
        </w:rPr>
        <w:t>y se asignen los recursos públicos, los cuales deberán ser utilizados de manera racional y con el enfoque de resultados.</w:t>
      </w:r>
    </w:p>
    <w:p w:rsidR="00AE1A93" w:rsidRPr="009B5DD7" w:rsidRDefault="00AE1A93" w:rsidP="00AE1A93">
      <w:pPr>
        <w:pStyle w:val="Prrafodelista"/>
        <w:spacing w:line="360" w:lineRule="auto"/>
        <w:jc w:val="both"/>
        <w:rPr>
          <w:rFonts w:ascii="Arial" w:hAnsi="Arial" w:cs="Arial"/>
          <w:sz w:val="24"/>
          <w:szCs w:val="24"/>
        </w:rPr>
      </w:pPr>
    </w:p>
    <w:p w:rsidR="00AE1A93" w:rsidRPr="009B5DD7" w:rsidRDefault="00AE1A93" w:rsidP="00AE1A93">
      <w:pPr>
        <w:pStyle w:val="Prrafodelista"/>
        <w:spacing w:line="360" w:lineRule="auto"/>
        <w:jc w:val="both"/>
        <w:rPr>
          <w:rFonts w:ascii="Arial" w:hAnsi="Arial" w:cs="Arial"/>
          <w:sz w:val="24"/>
          <w:szCs w:val="24"/>
        </w:rPr>
      </w:pPr>
      <w:r w:rsidRPr="009B5DD7">
        <w:rPr>
          <w:rFonts w:ascii="Arial" w:hAnsi="Arial" w:cs="Arial"/>
          <w:sz w:val="24"/>
          <w:szCs w:val="24"/>
        </w:rPr>
        <w:t xml:space="preserve">Así mismo, en términos de lo establecido en el Artículo 44 de la Ley De Compras </w:t>
      </w:r>
      <w:r>
        <w:rPr>
          <w:rFonts w:ascii="Arial" w:hAnsi="Arial" w:cs="Arial"/>
          <w:sz w:val="24"/>
          <w:szCs w:val="24"/>
        </w:rPr>
        <w:t>Gubernamentales, Enajenaciones y Contratación de Servicios Del Estado de Jalisco y s</w:t>
      </w:r>
      <w:r w:rsidRPr="009B5DD7">
        <w:rPr>
          <w:rFonts w:ascii="Arial" w:hAnsi="Arial" w:cs="Arial"/>
          <w:sz w:val="24"/>
          <w:szCs w:val="24"/>
        </w:rPr>
        <w:t>us Municipios, que señala:</w:t>
      </w:r>
    </w:p>
    <w:p w:rsidR="00AE1A93" w:rsidRPr="009B5DD7" w:rsidRDefault="00AE1A93" w:rsidP="00AE1A93">
      <w:pPr>
        <w:widowControl w:val="0"/>
        <w:autoSpaceDE w:val="0"/>
        <w:autoSpaceDN w:val="0"/>
        <w:rPr>
          <w:rFonts w:ascii="Arial" w:hAnsi="Arial" w:cs="Arial"/>
          <w:sz w:val="24"/>
          <w:szCs w:val="24"/>
        </w:rPr>
      </w:pPr>
    </w:p>
    <w:p w:rsidR="00AE1A93" w:rsidRPr="006B1746" w:rsidRDefault="00AE1A93" w:rsidP="00AE1A93">
      <w:pPr>
        <w:pStyle w:val="Prrafodelista"/>
        <w:spacing w:line="360" w:lineRule="auto"/>
        <w:jc w:val="both"/>
        <w:rPr>
          <w:rFonts w:ascii="Arial" w:hAnsi="Arial" w:cs="Arial"/>
          <w:i/>
          <w:szCs w:val="24"/>
        </w:rPr>
      </w:pPr>
      <w:r w:rsidRPr="006B1746">
        <w:rPr>
          <w:rFonts w:ascii="Arial" w:hAnsi="Arial" w:cs="Arial"/>
          <w:i/>
          <w:szCs w:val="24"/>
        </w:rPr>
        <w:t xml:space="preserve">“1. Los entes públicos deberán: </w:t>
      </w:r>
    </w:p>
    <w:p w:rsidR="00AE1A93" w:rsidRPr="006B1746" w:rsidRDefault="00AE1A93" w:rsidP="00AE1A93">
      <w:pPr>
        <w:pStyle w:val="Prrafodelista"/>
        <w:spacing w:line="360" w:lineRule="auto"/>
        <w:jc w:val="both"/>
        <w:rPr>
          <w:rFonts w:ascii="Arial" w:hAnsi="Arial" w:cs="Arial"/>
          <w:i/>
          <w:szCs w:val="24"/>
        </w:rPr>
      </w:pPr>
      <w:r w:rsidRPr="006B1746">
        <w:rPr>
          <w:rFonts w:ascii="Arial" w:hAnsi="Arial" w:cs="Arial"/>
          <w:i/>
          <w:szCs w:val="24"/>
        </w:rPr>
        <w:t xml:space="preserve"> </w:t>
      </w:r>
    </w:p>
    <w:p w:rsidR="00AE1A93" w:rsidRPr="006B1746" w:rsidRDefault="00AE1A93" w:rsidP="00AE1A93">
      <w:pPr>
        <w:pStyle w:val="Prrafodelista"/>
        <w:numPr>
          <w:ilvl w:val="0"/>
          <w:numId w:val="14"/>
        </w:numPr>
        <w:spacing w:line="360" w:lineRule="auto"/>
        <w:jc w:val="both"/>
        <w:rPr>
          <w:rFonts w:ascii="Arial" w:hAnsi="Arial" w:cs="Arial"/>
          <w:i/>
          <w:szCs w:val="24"/>
        </w:rPr>
      </w:pPr>
      <w:r w:rsidRPr="006B1746">
        <w:rPr>
          <w:rFonts w:ascii="Arial" w:hAnsi="Arial" w:cs="Arial"/>
          <w:i/>
          <w:szCs w:val="24"/>
        </w:rPr>
        <w:t>Programar sus adquisiciones, arrendamientos y contratación de servicios en razón de sus necesidades reales, en forma anual y con sujeción al Presupuesto de Egresos vigente en cada ejercicio fiscal, debiéndolo remitir a través de la unidad centralizada de compras al órgano de gobierno que corresponda, para los efectos de su competencia, a más tardar el día 15 del mes de agosto del año anterior al año fiscal en que se aplique;</w:t>
      </w:r>
    </w:p>
    <w:p w:rsidR="00AE1A93" w:rsidRPr="006B1746" w:rsidRDefault="00AE1A93" w:rsidP="00AE1A93">
      <w:pPr>
        <w:pStyle w:val="Prrafodelista"/>
        <w:spacing w:line="360" w:lineRule="auto"/>
        <w:ind w:left="1440"/>
        <w:jc w:val="both"/>
        <w:rPr>
          <w:rFonts w:ascii="Arial" w:hAnsi="Arial" w:cs="Arial"/>
          <w:i/>
          <w:szCs w:val="24"/>
        </w:rPr>
      </w:pPr>
    </w:p>
    <w:p w:rsidR="00AE1A93" w:rsidRPr="006B1746" w:rsidRDefault="00AE1A93" w:rsidP="00D62458">
      <w:pPr>
        <w:pStyle w:val="Prrafodelista"/>
        <w:numPr>
          <w:ilvl w:val="0"/>
          <w:numId w:val="14"/>
        </w:numPr>
        <w:spacing w:line="360" w:lineRule="auto"/>
        <w:jc w:val="both"/>
        <w:rPr>
          <w:rFonts w:ascii="Arial" w:hAnsi="Arial" w:cs="Arial"/>
          <w:i/>
          <w:szCs w:val="24"/>
        </w:rPr>
      </w:pPr>
      <w:r w:rsidRPr="006B1746">
        <w:rPr>
          <w:rFonts w:ascii="Arial" w:hAnsi="Arial" w:cs="Arial"/>
          <w:i/>
          <w:szCs w:val="24"/>
        </w:rPr>
        <w:t xml:space="preserve">Determinar las especificaciones de los bienes o servicios desde una perspectiva de requisitos técnicos mínimos y desempeño funcional, que </w:t>
      </w:r>
      <w:r w:rsidRPr="006B1746">
        <w:rPr>
          <w:rFonts w:ascii="Arial" w:hAnsi="Arial" w:cs="Arial"/>
          <w:i/>
          <w:szCs w:val="24"/>
        </w:rPr>
        <w:lastRenderedPageBreak/>
        <w:t>permitan satisfacer las necesidades de contratación previamente identificadas;</w:t>
      </w:r>
    </w:p>
    <w:p w:rsidR="00AE1A93" w:rsidRPr="006B1746" w:rsidRDefault="00AE1A93" w:rsidP="00AE1A93">
      <w:pPr>
        <w:pStyle w:val="Prrafodelista"/>
        <w:spacing w:line="360" w:lineRule="auto"/>
        <w:jc w:val="both"/>
        <w:rPr>
          <w:rFonts w:ascii="Arial" w:hAnsi="Arial" w:cs="Arial"/>
          <w:i/>
          <w:szCs w:val="24"/>
        </w:rPr>
      </w:pPr>
    </w:p>
    <w:p w:rsidR="00AE1A93" w:rsidRPr="006B1746" w:rsidRDefault="00AE1A93" w:rsidP="00D62458">
      <w:pPr>
        <w:pStyle w:val="Prrafodelista"/>
        <w:numPr>
          <w:ilvl w:val="0"/>
          <w:numId w:val="14"/>
        </w:numPr>
        <w:spacing w:line="360" w:lineRule="auto"/>
        <w:jc w:val="both"/>
        <w:rPr>
          <w:rFonts w:ascii="Arial" w:hAnsi="Arial" w:cs="Arial"/>
          <w:i/>
          <w:szCs w:val="24"/>
        </w:rPr>
      </w:pPr>
      <w:r w:rsidRPr="006B1746">
        <w:rPr>
          <w:rFonts w:ascii="Arial" w:hAnsi="Arial" w:cs="Arial"/>
          <w:i/>
          <w:szCs w:val="24"/>
        </w:rPr>
        <w:t>Antes de optar por un producto en específico, el área requirente deberá manifestar la inexistencia de productos alternativos que puedan satisfacer las necesidades detectadas a un precio más bajo, o en su caso, la inexistencia de estudios o consultorías similares a las que se soliciten;</w:t>
      </w:r>
    </w:p>
    <w:p w:rsidR="00AE1A93" w:rsidRPr="006B1746" w:rsidRDefault="00AE1A93" w:rsidP="00AE1A93">
      <w:pPr>
        <w:pStyle w:val="Prrafodelista"/>
        <w:spacing w:line="360" w:lineRule="auto"/>
        <w:jc w:val="both"/>
        <w:rPr>
          <w:rFonts w:ascii="Arial" w:hAnsi="Arial" w:cs="Arial"/>
          <w:i/>
          <w:szCs w:val="24"/>
        </w:rPr>
      </w:pPr>
    </w:p>
    <w:p w:rsidR="00AE1A93" w:rsidRPr="006B1746" w:rsidRDefault="00AE1A93" w:rsidP="00D62458">
      <w:pPr>
        <w:pStyle w:val="Prrafodelista"/>
        <w:numPr>
          <w:ilvl w:val="0"/>
          <w:numId w:val="14"/>
        </w:numPr>
        <w:spacing w:line="360" w:lineRule="auto"/>
        <w:jc w:val="both"/>
        <w:rPr>
          <w:rFonts w:ascii="Arial" w:hAnsi="Arial" w:cs="Arial"/>
          <w:i/>
          <w:szCs w:val="24"/>
        </w:rPr>
      </w:pPr>
      <w:r w:rsidRPr="006B1746">
        <w:rPr>
          <w:rFonts w:ascii="Arial" w:hAnsi="Arial" w:cs="Arial"/>
          <w:i/>
          <w:szCs w:val="24"/>
        </w:rPr>
        <w:t>Observar las recomendaciones que haga la Unidad centralizada de compras para mejorar los sistemas y procedimientos de adquisiciones, arrendamientos y contrataciones de servicios;</w:t>
      </w:r>
    </w:p>
    <w:p w:rsidR="00AE1A93" w:rsidRPr="006B1746" w:rsidRDefault="00AE1A93" w:rsidP="00AE1A93">
      <w:pPr>
        <w:pStyle w:val="Prrafodelista"/>
        <w:spacing w:line="360" w:lineRule="auto"/>
        <w:jc w:val="both"/>
        <w:rPr>
          <w:rFonts w:ascii="Arial" w:hAnsi="Arial" w:cs="Arial"/>
          <w:i/>
          <w:szCs w:val="24"/>
        </w:rPr>
      </w:pPr>
    </w:p>
    <w:p w:rsidR="00AE1A93" w:rsidRPr="006B1746" w:rsidRDefault="00AE1A93" w:rsidP="00D62458">
      <w:pPr>
        <w:pStyle w:val="Prrafodelista"/>
        <w:numPr>
          <w:ilvl w:val="0"/>
          <w:numId w:val="14"/>
        </w:numPr>
        <w:spacing w:line="360" w:lineRule="auto"/>
        <w:jc w:val="both"/>
        <w:rPr>
          <w:rFonts w:ascii="Arial" w:hAnsi="Arial" w:cs="Arial"/>
          <w:i/>
          <w:szCs w:val="24"/>
        </w:rPr>
      </w:pPr>
      <w:r w:rsidRPr="006B1746">
        <w:rPr>
          <w:rFonts w:ascii="Arial" w:hAnsi="Arial" w:cs="Arial"/>
          <w:i/>
          <w:szCs w:val="24"/>
        </w:rPr>
        <w:t>Tomar las medidas necesarias para el resguardo, protección y custodia de los bienes existentes, tanto en términos físicos como jurídicos y mantener actualizado su control e inventarios;</w:t>
      </w:r>
    </w:p>
    <w:p w:rsidR="00AE1A93" w:rsidRPr="006B1746" w:rsidRDefault="00AE1A93" w:rsidP="00AE1A93">
      <w:pPr>
        <w:pStyle w:val="Prrafodelista"/>
        <w:spacing w:line="360" w:lineRule="auto"/>
        <w:jc w:val="both"/>
        <w:rPr>
          <w:rFonts w:ascii="Arial" w:hAnsi="Arial" w:cs="Arial"/>
          <w:i/>
          <w:szCs w:val="24"/>
        </w:rPr>
      </w:pPr>
    </w:p>
    <w:p w:rsidR="00AE1A93" w:rsidRPr="006B1746" w:rsidRDefault="00AE1A93" w:rsidP="00D62458">
      <w:pPr>
        <w:pStyle w:val="Prrafodelista"/>
        <w:numPr>
          <w:ilvl w:val="0"/>
          <w:numId w:val="14"/>
        </w:numPr>
        <w:spacing w:line="360" w:lineRule="auto"/>
        <w:jc w:val="both"/>
        <w:rPr>
          <w:rFonts w:ascii="Arial" w:hAnsi="Arial" w:cs="Arial"/>
          <w:i/>
          <w:szCs w:val="24"/>
        </w:rPr>
      </w:pPr>
      <w:r w:rsidRPr="006B1746">
        <w:rPr>
          <w:rFonts w:ascii="Arial" w:hAnsi="Arial" w:cs="Arial"/>
          <w:i/>
          <w:szCs w:val="24"/>
        </w:rPr>
        <w:t>Verificar en el Registro de Servicios de Consultoría, Asesoría, Estudios e Investigaciones la existencia de trabajos sobre la materia de que se trate, previo a la contratación de servicios de consultorías, asesorías, estudios e investigaciones. Cuando se advierta la existencia de dichos trabajos y se compruebe que los mismos satisfacen los requerimientos de   la dependencia,    entidad    o   unidad    administrativa, no procederá la contratación salvo que requieran su adecuación o complemento y siempre que no se cuente con el personal capacitado las condiciones para su realización. El titular del área requirente justificará debidamente lo anterior ante el titular de la unidad centralizada de compras; y</w:t>
      </w:r>
    </w:p>
    <w:p w:rsidR="00AE1A93" w:rsidRPr="006B1746" w:rsidRDefault="00AE1A93" w:rsidP="00AE1A93">
      <w:pPr>
        <w:pStyle w:val="Prrafodelista"/>
        <w:spacing w:line="360" w:lineRule="auto"/>
        <w:jc w:val="both"/>
        <w:rPr>
          <w:rFonts w:ascii="Arial" w:hAnsi="Arial" w:cs="Arial"/>
          <w:i/>
          <w:szCs w:val="24"/>
        </w:rPr>
      </w:pPr>
    </w:p>
    <w:p w:rsidR="00AE1A93" w:rsidRPr="006B1746" w:rsidRDefault="00AE1A93" w:rsidP="00AE1A93">
      <w:pPr>
        <w:pStyle w:val="Prrafodelista"/>
        <w:spacing w:line="360" w:lineRule="auto"/>
        <w:jc w:val="both"/>
        <w:rPr>
          <w:rFonts w:ascii="Arial" w:hAnsi="Arial" w:cs="Arial"/>
          <w:i/>
          <w:szCs w:val="24"/>
        </w:rPr>
      </w:pPr>
      <w:r w:rsidRPr="006B1746">
        <w:rPr>
          <w:rFonts w:ascii="Arial" w:hAnsi="Arial" w:cs="Arial"/>
          <w:i/>
          <w:szCs w:val="24"/>
        </w:rPr>
        <w:t>VII.</w:t>
      </w:r>
      <w:r w:rsidRPr="006B1746">
        <w:rPr>
          <w:rFonts w:ascii="Arial" w:hAnsi="Arial" w:cs="Arial"/>
          <w:i/>
          <w:szCs w:val="24"/>
        </w:rPr>
        <w:tab/>
        <w:t>Cumplir con las demás obligaciones que les impongan otras disposiciones.”</w:t>
      </w:r>
    </w:p>
    <w:p w:rsidR="00AE1A93" w:rsidRPr="009B5DD7" w:rsidRDefault="00AE1A93" w:rsidP="00AE1A93">
      <w:pPr>
        <w:pStyle w:val="Prrafodelista"/>
        <w:spacing w:line="360" w:lineRule="auto"/>
        <w:rPr>
          <w:rFonts w:ascii="Arial" w:hAnsi="Arial" w:cs="Arial"/>
          <w:sz w:val="24"/>
          <w:szCs w:val="24"/>
        </w:rPr>
      </w:pPr>
    </w:p>
    <w:p w:rsidR="00AE1A93" w:rsidRPr="009B5DD7" w:rsidRDefault="00AE1A93" w:rsidP="00AE1A93">
      <w:pPr>
        <w:pStyle w:val="Prrafodelista"/>
        <w:numPr>
          <w:ilvl w:val="0"/>
          <w:numId w:val="1"/>
        </w:numPr>
        <w:spacing w:line="360" w:lineRule="auto"/>
        <w:jc w:val="both"/>
        <w:rPr>
          <w:rFonts w:ascii="Arial" w:hAnsi="Arial" w:cs="Arial"/>
          <w:sz w:val="24"/>
          <w:szCs w:val="24"/>
        </w:rPr>
      </w:pPr>
      <w:r w:rsidRPr="009B5DD7">
        <w:rPr>
          <w:rFonts w:ascii="Arial" w:hAnsi="Arial" w:cs="Arial"/>
          <w:sz w:val="24"/>
          <w:szCs w:val="24"/>
        </w:rPr>
        <w:t xml:space="preserve">En la integración del Presupuesto, se deberán considerar los catálogos que defina el </w:t>
      </w:r>
      <w:r>
        <w:rPr>
          <w:rFonts w:ascii="Arial" w:hAnsi="Arial" w:cs="Arial"/>
          <w:sz w:val="24"/>
          <w:szCs w:val="24"/>
        </w:rPr>
        <w:t>CONAC</w:t>
      </w:r>
      <w:r w:rsidRPr="009B5DD7">
        <w:rPr>
          <w:rFonts w:ascii="Arial" w:hAnsi="Arial" w:cs="Arial"/>
          <w:sz w:val="24"/>
          <w:szCs w:val="24"/>
        </w:rPr>
        <w:t xml:space="preserve">, así como aquellas formas de presentación del presupuesto que defina la Tesorería Municipal para la toma de decisiones. </w:t>
      </w:r>
    </w:p>
    <w:p w:rsidR="00AE1A93" w:rsidRPr="009B5DD7" w:rsidRDefault="00AE1A93" w:rsidP="00AE1A93">
      <w:pPr>
        <w:pStyle w:val="Prrafodelista"/>
        <w:spacing w:line="360" w:lineRule="auto"/>
        <w:jc w:val="both"/>
        <w:rPr>
          <w:rFonts w:ascii="Arial" w:hAnsi="Arial" w:cs="Arial"/>
          <w:sz w:val="24"/>
          <w:szCs w:val="24"/>
        </w:rPr>
      </w:pPr>
    </w:p>
    <w:p w:rsidR="00AE1A93" w:rsidRPr="009B5DD7" w:rsidRDefault="00AE1A93" w:rsidP="00AE1A93">
      <w:pPr>
        <w:pStyle w:val="Prrafodelista"/>
        <w:numPr>
          <w:ilvl w:val="0"/>
          <w:numId w:val="1"/>
        </w:numPr>
        <w:spacing w:line="360" w:lineRule="auto"/>
        <w:jc w:val="both"/>
        <w:rPr>
          <w:rFonts w:ascii="Arial" w:hAnsi="Arial" w:cs="Arial"/>
          <w:sz w:val="24"/>
          <w:szCs w:val="24"/>
        </w:rPr>
      </w:pPr>
      <w:r>
        <w:rPr>
          <w:rFonts w:ascii="Arial" w:hAnsi="Arial" w:cs="Arial"/>
          <w:sz w:val="24"/>
          <w:szCs w:val="24"/>
        </w:rPr>
        <w:lastRenderedPageBreak/>
        <w:t xml:space="preserve">El </w:t>
      </w:r>
      <w:r w:rsidRPr="009B5DD7">
        <w:rPr>
          <w:rFonts w:ascii="Arial" w:hAnsi="Arial" w:cs="Arial"/>
          <w:sz w:val="24"/>
          <w:szCs w:val="24"/>
        </w:rPr>
        <w:t xml:space="preserve"> Presupuesto, deberá contener en la medida de lo posible objetivos, metas e indicadores, mismos que deberán estar vinculados al Plan Municipal de Desarrollo </w:t>
      </w:r>
      <w:r>
        <w:rPr>
          <w:rFonts w:ascii="Arial" w:hAnsi="Arial" w:cs="Arial"/>
          <w:sz w:val="24"/>
          <w:szCs w:val="24"/>
        </w:rPr>
        <w:t xml:space="preserve">y Gobernanza </w:t>
      </w:r>
      <w:r w:rsidRPr="009B5DD7">
        <w:rPr>
          <w:rFonts w:ascii="Arial" w:hAnsi="Arial" w:cs="Arial"/>
          <w:sz w:val="24"/>
          <w:szCs w:val="24"/>
        </w:rPr>
        <w:t>correspondiente.</w:t>
      </w:r>
    </w:p>
    <w:p w:rsidR="00AE1A93" w:rsidRPr="009B5DD7" w:rsidRDefault="00AE1A93" w:rsidP="00AE1A93">
      <w:pPr>
        <w:pStyle w:val="Prrafodelista"/>
        <w:spacing w:line="360" w:lineRule="auto"/>
        <w:rPr>
          <w:rFonts w:ascii="Arial" w:hAnsi="Arial" w:cs="Arial"/>
          <w:sz w:val="24"/>
          <w:szCs w:val="24"/>
        </w:rPr>
      </w:pPr>
    </w:p>
    <w:p w:rsidR="00AE1A93" w:rsidRPr="009B5DD7" w:rsidRDefault="00AE1A93" w:rsidP="00AE1A93">
      <w:pPr>
        <w:pStyle w:val="Prrafodelista"/>
        <w:numPr>
          <w:ilvl w:val="0"/>
          <w:numId w:val="1"/>
        </w:numPr>
        <w:spacing w:line="360" w:lineRule="auto"/>
        <w:jc w:val="both"/>
        <w:rPr>
          <w:rFonts w:ascii="Arial" w:hAnsi="Arial" w:cs="Arial"/>
          <w:sz w:val="24"/>
          <w:szCs w:val="24"/>
        </w:rPr>
      </w:pPr>
      <w:r w:rsidRPr="009B5DD7">
        <w:rPr>
          <w:rFonts w:ascii="Arial" w:hAnsi="Arial" w:cs="Arial"/>
          <w:sz w:val="24"/>
          <w:szCs w:val="24"/>
        </w:rPr>
        <w:t>Las dependencias generales, auxiliares y organismos formularán su anteproyecto de Presupuesto con estricto apego al marco jurídico y normativo aplicable, ajustándose al techo presupuestario que la Tesorería les defina y comunique, aplicando criterios de racionalidad para la programación de recursos a cada proyecto.</w:t>
      </w:r>
    </w:p>
    <w:p w:rsidR="00AE1A93" w:rsidRPr="009B5DD7" w:rsidRDefault="00AE1A93" w:rsidP="00AE1A93">
      <w:pPr>
        <w:pStyle w:val="Prrafodelista"/>
        <w:spacing w:line="360" w:lineRule="auto"/>
        <w:rPr>
          <w:rFonts w:ascii="Arial" w:hAnsi="Arial" w:cs="Arial"/>
          <w:sz w:val="24"/>
          <w:szCs w:val="24"/>
        </w:rPr>
      </w:pPr>
    </w:p>
    <w:p w:rsidR="00AE1A93" w:rsidRPr="009B5DD7" w:rsidRDefault="00AE1A93" w:rsidP="00AE1A93">
      <w:pPr>
        <w:pStyle w:val="Prrafodelista"/>
        <w:numPr>
          <w:ilvl w:val="0"/>
          <w:numId w:val="1"/>
        </w:numPr>
        <w:spacing w:line="360" w:lineRule="auto"/>
        <w:jc w:val="both"/>
        <w:rPr>
          <w:rFonts w:ascii="Arial" w:hAnsi="Arial" w:cs="Arial"/>
          <w:sz w:val="24"/>
          <w:szCs w:val="24"/>
        </w:rPr>
      </w:pPr>
      <w:r w:rsidRPr="009B5DD7">
        <w:rPr>
          <w:rFonts w:ascii="Arial" w:hAnsi="Arial" w:cs="Arial"/>
          <w:sz w:val="24"/>
          <w:szCs w:val="24"/>
        </w:rPr>
        <w:t>Los r</w:t>
      </w:r>
      <w:r>
        <w:rPr>
          <w:rFonts w:ascii="Arial" w:hAnsi="Arial" w:cs="Arial"/>
          <w:sz w:val="24"/>
          <w:szCs w:val="24"/>
        </w:rPr>
        <w:t>ecursos se programará</w:t>
      </w:r>
      <w:r w:rsidR="000E2B1A">
        <w:rPr>
          <w:rFonts w:ascii="Arial" w:hAnsi="Arial" w:cs="Arial"/>
          <w:sz w:val="24"/>
          <w:szCs w:val="24"/>
        </w:rPr>
        <w:t xml:space="preserve">n de acuerdo con el </w:t>
      </w:r>
      <w:r w:rsidRPr="009B5DD7">
        <w:rPr>
          <w:rFonts w:ascii="Arial" w:hAnsi="Arial" w:cs="Arial"/>
          <w:sz w:val="24"/>
          <w:szCs w:val="24"/>
        </w:rPr>
        <w:t>catálog</w:t>
      </w:r>
      <w:r>
        <w:rPr>
          <w:rFonts w:ascii="Arial" w:hAnsi="Arial" w:cs="Arial"/>
          <w:sz w:val="24"/>
          <w:szCs w:val="24"/>
        </w:rPr>
        <w:t xml:space="preserve">o de la estructura programática </w:t>
      </w:r>
      <w:r w:rsidRPr="009B5DD7">
        <w:rPr>
          <w:rFonts w:ascii="Arial" w:hAnsi="Arial" w:cs="Arial"/>
          <w:sz w:val="24"/>
          <w:szCs w:val="24"/>
        </w:rPr>
        <w:t>municipal que se defina.</w:t>
      </w:r>
      <w:r w:rsidRPr="009B5DD7">
        <w:rPr>
          <w:rFonts w:ascii="Arial" w:hAnsi="Arial" w:cs="Arial"/>
          <w:sz w:val="24"/>
          <w:szCs w:val="24"/>
        </w:rPr>
        <w:br/>
      </w:r>
    </w:p>
    <w:p w:rsidR="00AE1A93" w:rsidRPr="009B5DD7" w:rsidRDefault="00AE1A93" w:rsidP="00AE1A93">
      <w:pPr>
        <w:pStyle w:val="Prrafodelista"/>
        <w:numPr>
          <w:ilvl w:val="0"/>
          <w:numId w:val="1"/>
        </w:numPr>
        <w:spacing w:line="360" w:lineRule="auto"/>
        <w:jc w:val="both"/>
        <w:rPr>
          <w:rFonts w:ascii="Arial" w:hAnsi="Arial" w:cs="Arial"/>
          <w:sz w:val="24"/>
          <w:szCs w:val="24"/>
        </w:rPr>
      </w:pPr>
      <w:r w:rsidRPr="009B5DD7">
        <w:rPr>
          <w:rFonts w:ascii="Arial" w:hAnsi="Arial" w:cs="Arial"/>
          <w:sz w:val="24"/>
          <w:szCs w:val="24"/>
        </w:rPr>
        <w:t xml:space="preserve">El análisis de costos o costeo será con base en los techos financieros que la Tesorería comunique a las dependencias y organismos municipales. Para </w:t>
      </w:r>
      <w:r w:rsidR="00242940">
        <w:rPr>
          <w:rFonts w:ascii="Arial" w:hAnsi="Arial" w:cs="Arial"/>
          <w:sz w:val="24"/>
          <w:szCs w:val="24"/>
        </w:rPr>
        <w:t xml:space="preserve">la </w:t>
      </w:r>
      <w:r w:rsidRPr="009B5DD7">
        <w:rPr>
          <w:rFonts w:ascii="Arial" w:hAnsi="Arial" w:cs="Arial"/>
          <w:sz w:val="24"/>
          <w:szCs w:val="24"/>
        </w:rPr>
        <w:t>realización del costeo se sigue la recomendación de identificar los gastos directos e indirectos, además de dividir la asignación de los recursos en gasto corriente y gasto de inversión, así como generar una estrecha vinculación entre las acciones previstas a realizar y el costo que éstas requieren, como son los servicios personales, los insumos o materiales, el gasto administrativo y pago de servicios.</w:t>
      </w:r>
    </w:p>
    <w:p w:rsidR="00AE1A93" w:rsidRPr="009B5DD7" w:rsidRDefault="00AE1A93" w:rsidP="00AE1A93">
      <w:pPr>
        <w:pStyle w:val="Prrafodelista"/>
        <w:spacing w:line="360" w:lineRule="auto"/>
        <w:jc w:val="both"/>
        <w:rPr>
          <w:rFonts w:ascii="Arial" w:hAnsi="Arial" w:cs="Arial"/>
          <w:sz w:val="24"/>
          <w:szCs w:val="24"/>
        </w:rPr>
      </w:pPr>
    </w:p>
    <w:p w:rsidR="00AE1A93" w:rsidRDefault="00AE1A93" w:rsidP="00AE1A93">
      <w:pPr>
        <w:pStyle w:val="Prrafodelista"/>
        <w:numPr>
          <w:ilvl w:val="0"/>
          <w:numId w:val="1"/>
        </w:numPr>
        <w:spacing w:line="360" w:lineRule="auto"/>
        <w:jc w:val="both"/>
        <w:rPr>
          <w:rFonts w:ascii="Arial" w:hAnsi="Arial" w:cs="Arial"/>
          <w:sz w:val="24"/>
          <w:szCs w:val="24"/>
        </w:rPr>
      </w:pPr>
      <w:r w:rsidRPr="009B5DD7">
        <w:rPr>
          <w:rFonts w:ascii="Arial" w:hAnsi="Arial" w:cs="Arial"/>
          <w:sz w:val="24"/>
          <w:szCs w:val="24"/>
        </w:rPr>
        <w:t>Para sustentar el gasto es necesario elaborar una programación de acciones e identificación de logros, productos, impactos o alcances en el medio territorial, social, ambiental o administrativo, que se verá reflejado en el Programa Anual.</w:t>
      </w:r>
    </w:p>
    <w:p w:rsidR="00C31004" w:rsidRPr="00C31004" w:rsidRDefault="00C31004" w:rsidP="00C31004">
      <w:pPr>
        <w:pStyle w:val="Prrafodelista"/>
        <w:rPr>
          <w:rFonts w:ascii="Arial" w:hAnsi="Arial" w:cs="Arial"/>
          <w:sz w:val="24"/>
          <w:szCs w:val="24"/>
        </w:rPr>
      </w:pPr>
    </w:p>
    <w:p w:rsidR="00C31004" w:rsidRDefault="00C31004" w:rsidP="00C31004">
      <w:pPr>
        <w:spacing w:line="360" w:lineRule="auto"/>
        <w:jc w:val="both"/>
        <w:rPr>
          <w:rFonts w:ascii="Arial" w:hAnsi="Arial" w:cs="Arial"/>
          <w:sz w:val="24"/>
          <w:szCs w:val="24"/>
        </w:rPr>
      </w:pPr>
    </w:p>
    <w:p w:rsidR="00C31004" w:rsidRDefault="00C31004" w:rsidP="00C31004">
      <w:pPr>
        <w:spacing w:line="360" w:lineRule="auto"/>
        <w:jc w:val="both"/>
        <w:rPr>
          <w:rFonts w:ascii="Arial" w:hAnsi="Arial" w:cs="Arial"/>
          <w:sz w:val="24"/>
          <w:szCs w:val="24"/>
        </w:rPr>
      </w:pPr>
    </w:p>
    <w:p w:rsidR="00C31004" w:rsidRPr="00C31004" w:rsidRDefault="00C31004" w:rsidP="00C31004">
      <w:pPr>
        <w:spacing w:line="360" w:lineRule="auto"/>
        <w:jc w:val="both"/>
        <w:rPr>
          <w:rFonts w:ascii="Arial" w:hAnsi="Arial" w:cs="Arial"/>
          <w:sz w:val="24"/>
          <w:szCs w:val="24"/>
        </w:rPr>
      </w:pPr>
    </w:p>
    <w:p w:rsidR="00FD2A4B" w:rsidRPr="009B5DD7" w:rsidRDefault="00FD2A4B" w:rsidP="009B5DD7">
      <w:pPr>
        <w:spacing w:line="360" w:lineRule="auto"/>
        <w:jc w:val="both"/>
        <w:rPr>
          <w:rFonts w:ascii="Arial" w:hAnsi="Arial" w:cs="Arial"/>
          <w:sz w:val="24"/>
          <w:szCs w:val="24"/>
        </w:rPr>
      </w:pPr>
      <w:r w:rsidRPr="009B5DD7">
        <w:rPr>
          <w:rFonts w:ascii="Arial" w:hAnsi="Arial" w:cs="Arial"/>
          <w:b/>
          <w:bCs/>
          <w:sz w:val="24"/>
          <w:szCs w:val="24"/>
        </w:rPr>
        <w:lastRenderedPageBreak/>
        <w:t>Calendario global para la integración</w:t>
      </w:r>
      <w:r w:rsidR="001C433F">
        <w:rPr>
          <w:rFonts w:ascii="Arial" w:hAnsi="Arial" w:cs="Arial"/>
          <w:b/>
          <w:bCs/>
          <w:sz w:val="24"/>
          <w:szCs w:val="24"/>
        </w:rPr>
        <w:t xml:space="preserve"> del Anteproyecto de Presupuesto.</w:t>
      </w:r>
    </w:p>
    <w:p w:rsidR="00FD2A4B" w:rsidRPr="009B5DD7" w:rsidRDefault="00FD2A4B" w:rsidP="009B5DD7">
      <w:pPr>
        <w:spacing w:line="360" w:lineRule="auto"/>
        <w:jc w:val="both"/>
        <w:rPr>
          <w:rFonts w:ascii="Arial" w:hAnsi="Arial" w:cs="Arial"/>
          <w:sz w:val="24"/>
          <w:szCs w:val="24"/>
        </w:rPr>
      </w:pPr>
      <w:r w:rsidRPr="009B5DD7">
        <w:rPr>
          <w:rFonts w:ascii="Arial" w:hAnsi="Arial" w:cs="Arial"/>
          <w:noProof/>
          <w:sz w:val="24"/>
          <w:szCs w:val="24"/>
          <w:lang w:eastAsia="zh-CN"/>
        </w:rPr>
        <w:drawing>
          <wp:inline distT="0" distB="0" distL="0" distR="0" wp14:anchorId="6D90E7CD" wp14:editId="6B1992AA">
            <wp:extent cx="5747657" cy="3695700"/>
            <wp:effectExtent l="38100" t="0" r="0" b="19050"/>
            <wp:docPr id="28" name="Diagra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FD2A4B" w:rsidRPr="009B5DD7" w:rsidRDefault="00FD2A4B" w:rsidP="009B5DD7">
      <w:pPr>
        <w:spacing w:after="0" w:line="360" w:lineRule="auto"/>
        <w:jc w:val="both"/>
        <w:rPr>
          <w:rFonts w:ascii="Arial" w:hAnsi="Arial" w:cs="Arial"/>
          <w:b/>
          <w:sz w:val="24"/>
          <w:szCs w:val="24"/>
        </w:rPr>
      </w:pPr>
    </w:p>
    <w:p w:rsidR="00FD2A4B" w:rsidRPr="0040698B" w:rsidRDefault="00FD2A4B" w:rsidP="001250CA">
      <w:pPr>
        <w:pStyle w:val="Prrafodelista"/>
        <w:numPr>
          <w:ilvl w:val="0"/>
          <w:numId w:val="2"/>
        </w:numPr>
        <w:spacing w:after="0" w:line="360" w:lineRule="auto"/>
        <w:jc w:val="both"/>
        <w:rPr>
          <w:rFonts w:ascii="Arial" w:hAnsi="Arial" w:cs="Arial"/>
          <w:b/>
          <w:sz w:val="24"/>
          <w:szCs w:val="24"/>
        </w:rPr>
      </w:pPr>
      <w:r w:rsidRPr="0040698B">
        <w:rPr>
          <w:rFonts w:ascii="Arial" w:hAnsi="Arial" w:cs="Arial"/>
          <w:b/>
          <w:sz w:val="24"/>
          <w:szCs w:val="24"/>
        </w:rPr>
        <w:t>GENERALIDADES DE LAS POLÍTICAS</w:t>
      </w:r>
      <w:r w:rsidR="001F2446" w:rsidRPr="0040698B">
        <w:rPr>
          <w:rFonts w:ascii="Arial" w:hAnsi="Arial" w:cs="Arial"/>
          <w:b/>
          <w:sz w:val="24"/>
          <w:szCs w:val="24"/>
        </w:rPr>
        <w:t xml:space="preserve"> PRESUPUESTALES</w:t>
      </w:r>
    </w:p>
    <w:p w:rsidR="0040698B" w:rsidRPr="0040698B" w:rsidRDefault="0040698B" w:rsidP="0040698B">
      <w:pPr>
        <w:pStyle w:val="Prrafodelista"/>
        <w:spacing w:after="0" w:line="360" w:lineRule="auto"/>
        <w:jc w:val="both"/>
        <w:rPr>
          <w:rFonts w:ascii="Arial" w:hAnsi="Arial" w:cs="Arial"/>
          <w:b/>
          <w:sz w:val="24"/>
          <w:szCs w:val="24"/>
        </w:rPr>
      </w:pPr>
    </w:p>
    <w:p w:rsidR="009453EB" w:rsidRPr="009453EB" w:rsidRDefault="009453EB" w:rsidP="009453EB">
      <w:pPr>
        <w:spacing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Las siguientes disposiciones son de acatamiento para la aplicación del gasto público en el Municipio:</w:t>
      </w:r>
    </w:p>
    <w:p w:rsidR="009453EB" w:rsidRPr="009453EB" w:rsidRDefault="009453EB" w:rsidP="009453EB">
      <w:pPr>
        <w:spacing w:line="360" w:lineRule="auto"/>
        <w:ind w:left="720"/>
        <w:jc w:val="both"/>
        <w:rPr>
          <w:rFonts w:ascii="Arial" w:eastAsia="Arial" w:hAnsi="Arial" w:cs="Arial"/>
          <w:sz w:val="24"/>
          <w:szCs w:val="24"/>
          <w:lang w:eastAsia="es-ES"/>
        </w:rPr>
      </w:pPr>
      <w:r w:rsidRPr="009453EB">
        <w:rPr>
          <w:rFonts w:ascii="Arial" w:eastAsia="Arial" w:hAnsi="Arial" w:cs="Arial"/>
          <w:b/>
          <w:sz w:val="24"/>
          <w:szCs w:val="24"/>
          <w:lang w:eastAsia="es-ES"/>
        </w:rPr>
        <w:t>1</w:t>
      </w:r>
      <w:r w:rsidRPr="009453EB">
        <w:rPr>
          <w:rFonts w:ascii="Arial" w:eastAsia="Arial" w:hAnsi="Arial" w:cs="Arial"/>
          <w:sz w:val="24"/>
          <w:szCs w:val="24"/>
          <w:lang w:eastAsia="es-ES"/>
        </w:rPr>
        <w:t>.- El ejercicio fiscal del presupuesto de egresos, comprende un año calendario, con inicio el 1° de enero y terminando el 31 de diciembre del año correspondiente.</w:t>
      </w:r>
    </w:p>
    <w:p w:rsidR="009453EB" w:rsidRPr="009453EB" w:rsidRDefault="009453EB" w:rsidP="009453EB">
      <w:pPr>
        <w:spacing w:line="360" w:lineRule="auto"/>
        <w:ind w:left="720"/>
        <w:jc w:val="both"/>
        <w:rPr>
          <w:rFonts w:ascii="Arial" w:eastAsia="Arial" w:hAnsi="Arial" w:cs="Arial"/>
          <w:sz w:val="24"/>
          <w:szCs w:val="24"/>
          <w:lang w:eastAsia="es-ES"/>
        </w:rPr>
      </w:pPr>
      <w:r w:rsidRPr="009453EB">
        <w:rPr>
          <w:rFonts w:ascii="Arial" w:eastAsia="Arial" w:hAnsi="Arial" w:cs="Arial"/>
          <w:b/>
          <w:sz w:val="24"/>
          <w:szCs w:val="24"/>
          <w:lang w:eastAsia="es-ES"/>
        </w:rPr>
        <w:t xml:space="preserve">2.- </w:t>
      </w:r>
      <w:r w:rsidRPr="009453EB">
        <w:rPr>
          <w:rFonts w:ascii="Arial" w:eastAsia="Arial" w:hAnsi="Arial" w:cs="Arial"/>
          <w:sz w:val="24"/>
          <w:szCs w:val="24"/>
          <w:lang w:eastAsia="es-ES"/>
        </w:rPr>
        <w:t>Los titulares de las unidades responsables deben efectuar sus erogaciones conforme a las disposiciones de racionalidad, austeridad y disciplina presupuestaria establecidas en el presupuesto de egresos y las demás disposiciones aplicables que emitan la Tesorería Municipal, Coordinación General de Administración e Innovación Gubernamental y el Ayuntamiento, en el ámbito de sus respectivas competencias.</w:t>
      </w:r>
    </w:p>
    <w:p w:rsidR="009453EB" w:rsidRPr="009453EB" w:rsidRDefault="009453EB" w:rsidP="009453EB">
      <w:pPr>
        <w:spacing w:line="360" w:lineRule="auto"/>
        <w:ind w:left="720"/>
        <w:jc w:val="both"/>
        <w:rPr>
          <w:rFonts w:ascii="Arial" w:eastAsia="Arial" w:hAnsi="Arial" w:cs="Arial"/>
          <w:sz w:val="24"/>
          <w:szCs w:val="24"/>
          <w:lang w:eastAsia="es-ES"/>
        </w:rPr>
      </w:pPr>
      <w:r w:rsidRPr="009453EB">
        <w:rPr>
          <w:rFonts w:ascii="Arial" w:eastAsia="Arial" w:hAnsi="Arial" w:cs="Arial"/>
          <w:b/>
          <w:sz w:val="24"/>
          <w:szCs w:val="24"/>
          <w:lang w:eastAsia="es-ES"/>
        </w:rPr>
        <w:lastRenderedPageBreak/>
        <w:t xml:space="preserve">3.- </w:t>
      </w:r>
      <w:r w:rsidRPr="009453EB">
        <w:rPr>
          <w:rFonts w:ascii="Arial" w:eastAsia="Arial" w:hAnsi="Arial" w:cs="Arial"/>
          <w:sz w:val="24"/>
          <w:szCs w:val="24"/>
          <w:lang w:eastAsia="es-ES"/>
        </w:rPr>
        <w:t>Ningún gasto se puede efectuar, sin que exista partida expresa del gasto público que la autorice, y sin que cuente con disponibilidad presupuestal suficiente para comprometer el monto del mismo.</w:t>
      </w:r>
    </w:p>
    <w:p w:rsidR="009453EB" w:rsidRPr="009453EB" w:rsidRDefault="009453EB" w:rsidP="009453EB">
      <w:pPr>
        <w:spacing w:line="360" w:lineRule="auto"/>
        <w:ind w:left="720"/>
        <w:rPr>
          <w:rFonts w:ascii="Arial" w:eastAsia="Arial" w:hAnsi="Arial" w:cs="Arial"/>
          <w:sz w:val="24"/>
          <w:szCs w:val="24"/>
          <w:lang w:eastAsia="es-ES"/>
        </w:rPr>
      </w:pPr>
      <w:r w:rsidRPr="009453EB">
        <w:rPr>
          <w:rFonts w:ascii="Arial" w:eastAsia="Arial" w:hAnsi="Arial" w:cs="Arial"/>
          <w:b/>
          <w:sz w:val="24"/>
          <w:szCs w:val="24"/>
          <w:lang w:eastAsia="es-ES"/>
        </w:rPr>
        <w:t xml:space="preserve">4.- </w:t>
      </w:r>
      <w:r w:rsidRPr="009453EB">
        <w:rPr>
          <w:rFonts w:ascii="Arial" w:eastAsia="Arial" w:hAnsi="Arial" w:cs="Arial"/>
          <w:sz w:val="24"/>
          <w:szCs w:val="24"/>
          <w:lang w:eastAsia="es-ES"/>
        </w:rPr>
        <w:t>Todo gasto municipal debe reunir los siguientes requisitos:</w:t>
      </w:r>
    </w:p>
    <w:p w:rsidR="009453EB" w:rsidRPr="009453EB" w:rsidRDefault="009453EB" w:rsidP="001250CA">
      <w:pPr>
        <w:numPr>
          <w:ilvl w:val="0"/>
          <w:numId w:val="16"/>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color w:val="000000"/>
          <w:sz w:val="24"/>
          <w:szCs w:val="24"/>
          <w:lang w:eastAsia="es-ES"/>
        </w:rPr>
        <w:t>Estar presupuestado;</w:t>
      </w:r>
    </w:p>
    <w:p w:rsidR="009453EB" w:rsidRPr="009453EB" w:rsidRDefault="009453EB" w:rsidP="001250CA">
      <w:pPr>
        <w:numPr>
          <w:ilvl w:val="0"/>
          <w:numId w:val="16"/>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color w:val="000000"/>
          <w:sz w:val="24"/>
          <w:szCs w:val="24"/>
          <w:lang w:eastAsia="es-ES"/>
        </w:rPr>
        <w:t>Ser necesario de acuerdo a programas aprobados y a prioridades establecidas; y</w:t>
      </w:r>
    </w:p>
    <w:p w:rsidR="009453EB" w:rsidRPr="009453EB" w:rsidRDefault="009453EB" w:rsidP="001250CA">
      <w:pPr>
        <w:numPr>
          <w:ilvl w:val="0"/>
          <w:numId w:val="16"/>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color w:val="000000"/>
          <w:sz w:val="24"/>
          <w:szCs w:val="24"/>
          <w:lang w:eastAsia="es-ES"/>
        </w:rPr>
        <w:t>Estar debidamente comprobado, justificado y soportado documentalmente de conformidad con la normatividad aplicable.</w:t>
      </w:r>
    </w:p>
    <w:p w:rsidR="009453EB" w:rsidRPr="009453EB" w:rsidRDefault="009453EB" w:rsidP="009453EB">
      <w:pPr>
        <w:pBdr>
          <w:top w:val="nil"/>
          <w:left w:val="nil"/>
          <w:bottom w:val="nil"/>
          <w:right w:val="nil"/>
          <w:between w:val="nil"/>
        </w:pBdr>
        <w:spacing w:after="0" w:line="360" w:lineRule="auto"/>
        <w:ind w:left="2160"/>
        <w:jc w:val="both"/>
        <w:rPr>
          <w:rFonts w:ascii="Arial" w:eastAsia="Arial" w:hAnsi="Arial" w:cs="Arial"/>
          <w:color w:val="000000"/>
          <w:sz w:val="24"/>
          <w:szCs w:val="24"/>
          <w:lang w:eastAsia="es-ES"/>
        </w:rPr>
      </w:pPr>
    </w:p>
    <w:p w:rsidR="009453EB" w:rsidRPr="009453EB" w:rsidRDefault="009453EB" w:rsidP="009453EB">
      <w:pPr>
        <w:spacing w:line="360" w:lineRule="auto"/>
        <w:ind w:left="720"/>
        <w:jc w:val="both"/>
        <w:rPr>
          <w:rFonts w:ascii="Arial" w:eastAsia="Arial" w:hAnsi="Arial" w:cs="Arial"/>
          <w:sz w:val="24"/>
          <w:szCs w:val="24"/>
          <w:lang w:eastAsia="es-ES"/>
        </w:rPr>
      </w:pPr>
      <w:r w:rsidRPr="009453EB">
        <w:rPr>
          <w:rFonts w:ascii="Arial" w:eastAsia="Arial" w:hAnsi="Arial" w:cs="Arial"/>
          <w:b/>
          <w:sz w:val="24"/>
          <w:szCs w:val="24"/>
          <w:lang w:eastAsia="es-ES"/>
        </w:rPr>
        <w:t xml:space="preserve">5.- </w:t>
      </w:r>
      <w:r w:rsidRPr="009453EB">
        <w:rPr>
          <w:rFonts w:ascii="Arial" w:eastAsia="Arial" w:hAnsi="Arial" w:cs="Arial"/>
          <w:sz w:val="24"/>
          <w:szCs w:val="24"/>
          <w:lang w:eastAsia="es-ES"/>
        </w:rPr>
        <w:t>En ningún caso, pueden ejercerse recursos públicos en beneficio o perjuicio de la imagen de algún gobernante, persona física o jurídica.</w:t>
      </w:r>
    </w:p>
    <w:p w:rsidR="009453EB" w:rsidRPr="009453EB" w:rsidRDefault="009453EB" w:rsidP="009453EB">
      <w:pPr>
        <w:spacing w:line="360" w:lineRule="auto"/>
        <w:ind w:left="720"/>
        <w:jc w:val="both"/>
        <w:rPr>
          <w:rFonts w:ascii="Arial" w:eastAsia="Arial" w:hAnsi="Arial" w:cs="Arial"/>
          <w:sz w:val="24"/>
          <w:szCs w:val="24"/>
          <w:lang w:eastAsia="es-ES"/>
        </w:rPr>
      </w:pPr>
      <w:r w:rsidRPr="009453EB">
        <w:rPr>
          <w:rFonts w:ascii="Arial" w:eastAsia="Arial" w:hAnsi="Arial" w:cs="Arial"/>
          <w:b/>
          <w:sz w:val="24"/>
          <w:szCs w:val="24"/>
          <w:lang w:eastAsia="es-ES"/>
        </w:rPr>
        <w:t xml:space="preserve">6.- </w:t>
      </w:r>
      <w:r w:rsidRPr="009453EB">
        <w:rPr>
          <w:rFonts w:ascii="Arial" w:eastAsia="Arial" w:hAnsi="Arial" w:cs="Arial"/>
          <w:sz w:val="24"/>
          <w:szCs w:val="24"/>
          <w:lang w:eastAsia="es-ES"/>
        </w:rPr>
        <w:t>Para efectos de una adecuada aplicación presupuestal, las unidades responsables deben sujetarse a las descripciones contendidas en el clasificador por objeto del gasto aprobado por el Consejo Nacional de Armonización Contable.</w:t>
      </w:r>
    </w:p>
    <w:p w:rsidR="009453EB" w:rsidRPr="00054872" w:rsidRDefault="009453EB" w:rsidP="00054872">
      <w:pPr>
        <w:spacing w:line="360" w:lineRule="auto"/>
        <w:ind w:left="720"/>
        <w:jc w:val="both"/>
        <w:rPr>
          <w:rFonts w:ascii="Arial" w:eastAsia="Arial" w:hAnsi="Arial" w:cs="Arial"/>
          <w:sz w:val="24"/>
          <w:szCs w:val="24"/>
          <w:lang w:eastAsia="es-ES"/>
        </w:rPr>
      </w:pPr>
      <w:r w:rsidRPr="009453EB">
        <w:rPr>
          <w:rFonts w:ascii="Arial" w:eastAsia="Arial" w:hAnsi="Arial" w:cs="Arial"/>
          <w:b/>
          <w:sz w:val="24"/>
          <w:szCs w:val="24"/>
          <w:lang w:eastAsia="es-ES"/>
        </w:rPr>
        <w:t>7.-</w:t>
      </w:r>
      <w:r w:rsidRPr="009453EB">
        <w:rPr>
          <w:rFonts w:ascii="Arial" w:eastAsia="Arial" w:hAnsi="Arial" w:cs="Arial"/>
          <w:sz w:val="24"/>
          <w:szCs w:val="24"/>
          <w:lang w:eastAsia="es-ES"/>
        </w:rPr>
        <w:t xml:space="preserve"> Las Solicitudes de adecuaciones presupuestales deberán solicitarse mediante Oficio firmado por el Coordinador General de la dependencia, dirigido a la Tesorería Municipal para su debida aprobación.</w:t>
      </w:r>
    </w:p>
    <w:p w:rsidR="000E2467" w:rsidRPr="000E2467" w:rsidRDefault="009453EB" w:rsidP="000E2467">
      <w:pPr>
        <w:spacing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Las anteriores bases generales son para la ejecución del presupuesto de egres</w:t>
      </w:r>
      <w:r w:rsidR="000E2467">
        <w:rPr>
          <w:rFonts w:ascii="Arial" w:eastAsia="Arial" w:hAnsi="Arial" w:cs="Arial"/>
          <w:sz w:val="24"/>
          <w:szCs w:val="24"/>
          <w:lang w:eastAsia="es-ES"/>
        </w:rPr>
        <w:t>os para el ejercicio fiscal 2023.</w:t>
      </w:r>
    </w:p>
    <w:p w:rsidR="009453EB" w:rsidRPr="009453EB" w:rsidRDefault="009453EB" w:rsidP="000E2467">
      <w:pPr>
        <w:spacing w:line="276"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PROCEDIMIENTO PARA LA EJECUCIÓN DEL PRESUPUESTO DE EGRESOS POR PARTE DE LAS DEP</w:t>
      </w:r>
      <w:r w:rsidR="000E2467">
        <w:rPr>
          <w:rFonts w:ascii="Arial" w:eastAsia="Arial" w:hAnsi="Arial" w:cs="Arial"/>
          <w:b/>
          <w:sz w:val="24"/>
          <w:szCs w:val="24"/>
          <w:lang w:eastAsia="es-ES"/>
        </w:rPr>
        <w:t>ENDENCIAS PARA EL EJERCICIO 2023</w:t>
      </w:r>
      <w:r w:rsidRPr="009453EB">
        <w:rPr>
          <w:rFonts w:ascii="Arial" w:eastAsia="Arial" w:hAnsi="Arial" w:cs="Arial"/>
          <w:b/>
          <w:sz w:val="24"/>
          <w:szCs w:val="24"/>
          <w:lang w:eastAsia="es-ES"/>
        </w:rPr>
        <w:t>.</w:t>
      </w:r>
    </w:p>
    <w:p w:rsidR="009453EB" w:rsidRPr="009453EB" w:rsidRDefault="009453EB" w:rsidP="009453EB">
      <w:pPr>
        <w:jc w:val="both"/>
        <w:rPr>
          <w:rFonts w:ascii="Arial" w:eastAsia="Arial" w:hAnsi="Arial" w:cs="Arial"/>
          <w:b/>
          <w:sz w:val="24"/>
          <w:szCs w:val="24"/>
          <w:lang w:eastAsia="es-ES"/>
        </w:rPr>
      </w:pPr>
      <w:r w:rsidRPr="009453EB">
        <w:rPr>
          <w:rFonts w:ascii="Arial" w:eastAsia="Arial" w:hAnsi="Arial" w:cs="Arial"/>
          <w:b/>
          <w:sz w:val="24"/>
          <w:szCs w:val="24"/>
          <w:lang w:eastAsia="es-ES"/>
        </w:rPr>
        <w:t>3. CRITERIOS GENERALES</w:t>
      </w:r>
    </w:p>
    <w:p w:rsidR="009453EB" w:rsidRPr="009453EB" w:rsidRDefault="009453EB" w:rsidP="009453EB">
      <w:pPr>
        <w:spacing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ejecución del Presupues</w:t>
      </w:r>
      <w:r w:rsidR="000E2467">
        <w:rPr>
          <w:rFonts w:ascii="Arial" w:eastAsia="Arial" w:hAnsi="Arial" w:cs="Arial"/>
          <w:sz w:val="24"/>
          <w:szCs w:val="24"/>
          <w:lang w:eastAsia="es-ES"/>
        </w:rPr>
        <w:t>to para el Ejercicio Fiscal 2023</w:t>
      </w:r>
      <w:r w:rsidRPr="009453EB">
        <w:rPr>
          <w:rFonts w:ascii="Arial" w:eastAsia="Arial" w:hAnsi="Arial" w:cs="Arial"/>
          <w:sz w:val="24"/>
          <w:szCs w:val="24"/>
          <w:lang w:eastAsia="es-ES"/>
        </w:rPr>
        <w:t>, se hará sobre la base de tres tipos o categorías de partidas según la naturaleza del objeto del gasto:</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lastRenderedPageBreak/>
        <w:t xml:space="preserve">Partidas Centralizadas. </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Se entenderá por </w:t>
      </w:r>
      <w:r w:rsidRPr="009453EB">
        <w:rPr>
          <w:rFonts w:ascii="Arial" w:eastAsia="Arial" w:hAnsi="Arial" w:cs="Arial"/>
          <w:i/>
          <w:sz w:val="24"/>
          <w:szCs w:val="24"/>
          <w:lang w:eastAsia="es-ES"/>
        </w:rPr>
        <w:t xml:space="preserve">Partidas Centralizadas </w:t>
      </w:r>
      <w:r w:rsidRPr="009453EB">
        <w:rPr>
          <w:rFonts w:ascii="Arial" w:eastAsia="Arial" w:hAnsi="Arial" w:cs="Arial"/>
          <w:sz w:val="24"/>
          <w:szCs w:val="24"/>
          <w:lang w:eastAsia="es-ES"/>
        </w:rPr>
        <w:t>a todas aquellas que se encuentran presupuestadas en una sola dependencia, y en donde ésta es la única facultada para su control y ejecución.</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La Dependencia Centralizadora de una partida deberá ingresar al </w:t>
      </w:r>
      <w:r w:rsidRPr="009453EB">
        <w:rPr>
          <w:rFonts w:ascii="Arial" w:eastAsia="Arial" w:hAnsi="Arial" w:cs="Arial"/>
          <w:i/>
          <w:sz w:val="24"/>
          <w:szCs w:val="24"/>
          <w:lang w:eastAsia="es-ES"/>
        </w:rPr>
        <w:t xml:space="preserve">sistema </w:t>
      </w:r>
      <w:r w:rsidRPr="009453EB">
        <w:rPr>
          <w:rFonts w:ascii="Arial" w:eastAsia="Arial" w:hAnsi="Arial" w:cs="Arial"/>
          <w:sz w:val="24"/>
          <w:szCs w:val="24"/>
          <w:lang w:eastAsia="es-ES"/>
        </w:rPr>
        <w:t>las requisiciones de compra correspondientes requeridas por las demás dependencias, la solicitante tendrá que hacer petición previa mediante oficio, e-mail o de acuerdo a los procedimientos que determinen las Dependencias Centralizadoras de la partida  correspondiente.</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ind w:left="708"/>
        <w:jc w:val="both"/>
        <w:rPr>
          <w:rFonts w:ascii="Arial" w:eastAsia="Arial" w:hAnsi="Arial" w:cs="Arial"/>
          <w:sz w:val="24"/>
          <w:szCs w:val="24"/>
          <w:lang w:eastAsia="es-ES"/>
        </w:rPr>
      </w:pPr>
      <w:r w:rsidRPr="009453EB">
        <w:rPr>
          <w:rFonts w:ascii="Arial" w:eastAsia="Arial" w:hAnsi="Arial" w:cs="Arial"/>
          <w:sz w:val="24"/>
          <w:szCs w:val="24"/>
          <w:lang w:eastAsia="es-ES"/>
        </w:rPr>
        <w:t xml:space="preserve">La Dependencia Centralizadora deberá considerar las justificaciones emanadas del </w:t>
      </w:r>
      <w:r w:rsidRPr="009453EB">
        <w:rPr>
          <w:rFonts w:ascii="Arial" w:eastAsia="Arial" w:hAnsi="Arial" w:cs="Arial"/>
          <w:i/>
          <w:sz w:val="24"/>
          <w:szCs w:val="24"/>
          <w:lang w:eastAsia="es-ES"/>
        </w:rPr>
        <w:t>Plan Municipal de Desarrollo</w:t>
      </w:r>
      <w:r w:rsidRPr="009453EB">
        <w:rPr>
          <w:rFonts w:ascii="Arial" w:eastAsia="Arial" w:hAnsi="Arial" w:cs="Arial"/>
          <w:sz w:val="24"/>
          <w:szCs w:val="24"/>
          <w:lang w:eastAsia="es-ES"/>
        </w:rPr>
        <w:t xml:space="preserve"> y Gobernanza, una vez que éste se haya presentado.</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Dependencia Centralizadora es quien autorizará las requisiciones.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El Responsable de la Hacienda Pública (Tesorera</w:t>
      </w:r>
      <w:r w:rsidR="000E2467">
        <w:rPr>
          <w:rFonts w:ascii="Arial" w:eastAsia="Arial" w:hAnsi="Arial" w:cs="Arial"/>
          <w:sz w:val="24"/>
          <w:szCs w:val="24"/>
          <w:lang w:eastAsia="es-ES"/>
        </w:rPr>
        <w:t xml:space="preserve"> Municipal</w:t>
      </w:r>
      <w:r w:rsidRPr="009453EB">
        <w:rPr>
          <w:rFonts w:ascii="Arial" w:eastAsia="Arial" w:hAnsi="Arial" w:cs="Arial"/>
          <w:sz w:val="24"/>
          <w:szCs w:val="24"/>
          <w:lang w:eastAsia="es-ES"/>
        </w:rPr>
        <w:t>) podrá autorizar el gasto de cualquiera de las partidas centralizadas cuando así lo considere conveniente, y en caso de ser necesario, en contravención de la Dependencia Centralizadora.</w:t>
      </w:r>
    </w:p>
    <w:p w:rsidR="009453EB" w:rsidRPr="009453EB" w:rsidRDefault="009453EB" w:rsidP="009453EB">
      <w:pPr>
        <w:spacing w:after="0" w:line="360" w:lineRule="auto"/>
        <w:jc w:val="both"/>
        <w:rPr>
          <w:rFonts w:ascii="Arial" w:eastAsia="Arial" w:hAnsi="Arial" w:cs="Arial"/>
          <w:b/>
          <w:sz w:val="24"/>
          <w:szCs w:val="24"/>
          <w:u w:val="single"/>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Partidas con 2da Autorización.</w:t>
      </w:r>
    </w:p>
    <w:p w:rsidR="009453EB" w:rsidRPr="009453EB" w:rsidRDefault="009453EB" w:rsidP="009453EB">
      <w:pPr>
        <w:spacing w:after="0" w:line="360" w:lineRule="auto"/>
        <w:jc w:val="both"/>
        <w:rPr>
          <w:rFonts w:ascii="Arial" w:eastAsia="Arial" w:hAnsi="Arial" w:cs="Arial"/>
          <w:b/>
          <w:sz w:val="24"/>
          <w:szCs w:val="24"/>
          <w:u w:val="single"/>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Las partidas con 2da autorización son aquellas que aun estando asignadas a cada dependencia, se requiere la autorización de una determinada dependencia para su ejecución. </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El Responsable de la Hacienda Pública (Tesorera</w:t>
      </w:r>
      <w:r w:rsidR="000E2467">
        <w:rPr>
          <w:rFonts w:ascii="Arial" w:eastAsia="Arial" w:hAnsi="Arial" w:cs="Arial"/>
          <w:sz w:val="24"/>
          <w:szCs w:val="24"/>
          <w:lang w:eastAsia="es-ES"/>
        </w:rPr>
        <w:t xml:space="preserve"> Municipal</w:t>
      </w:r>
      <w:r w:rsidRPr="009453EB">
        <w:rPr>
          <w:rFonts w:ascii="Arial" w:eastAsia="Arial" w:hAnsi="Arial" w:cs="Arial"/>
          <w:sz w:val="24"/>
          <w:szCs w:val="24"/>
          <w:lang w:eastAsia="es-ES"/>
        </w:rPr>
        <w:t>) podrá autorizar el gasto de cualquiera de las partidas con segunda autorización cuando así lo considere conveniente.</w:t>
      </w:r>
    </w:p>
    <w:p w:rsidR="009453EB" w:rsidRPr="009453EB" w:rsidRDefault="009453EB" w:rsidP="009453EB">
      <w:pPr>
        <w:spacing w:after="0" w:line="360" w:lineRule="auto"/>
        <w:jc w:val="both"/>
        <w:rPr>
          <w:rFonts w:ascii="Arial" w:eastAsia="Arial" w:hAnsi="Arial" w:cs="Arial"/>
          <w:b/>
          <w:sz w:val="24"/>
          <w:szCs w:val="24"/>
          <w:u w:val="single"/>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Partidas Descentralizadas.</w:t>
      </w:r>
    </w:p>
    <w:p w:rsidR="009453EB" w:rsidRPr="009453EB" w:rsidRDefault="009453EB" w:rsidP="009453EB">
      <w:pPr>
        <w:spacing w:after="0" w:line="360" w:lineRule="auto"/>
        <w:jc w:val="both"/>
        <w:rPr>
          <w:rFonts w:ascii="Arial" w:eastAsia="Arial" w:hAnsi="Arial" w:cs="Arial"/>
          <w:b/>
          <w:sz w:val="24"/>
          <w:szCs w:val="24"/>
          <w:u w:val="single"/>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Las Partidas Descentralizadas son aquellas que no requieren de la autorización de otra dependencia para ser ejercidas, debido a que cada dependencia que tenga presupuesto asignado deberá ejercerlo de manera eficiente y de acuerdo a los lineamientos jurídicos de la administración pública. Es importante mencionar que se tratará de respetar al máximo la calendarización del gasto de las partidas por razones de flujo; eventualmente existirán excepciones a criterio del Responsable de la Hacienda Pública (Tesorera</w:t>
      </w:r>
      <w:r w:rsidR="000E2467">
        <w:rPr>
          <w:rFonts w:ascii="Arial" w:eastAsia="Arial" w:hAnsi="Arial" w:cs="Arial"/>
          <w:sz w:val="24"/>
          <w:szCs w:val="24"/>
          <w:lang w:eastAsia="es-ES"/>
        </w:rPr>
        <w:t xml:space="preserve"> Municipal</w:t>
      </w:r>
      <w:r w:rsidRPr="009453EB">
        <w:rPr>
          <w:rFonts w:ascii="Arial" w:eastAsia="Arial" w:hAnsi="Arial" w:cs="Arial"/>
          <w:sz w:val="24"/>
          <w:szCs w:val="24"/>
          <w:lang w:eastAsia="es-ES"/>
        </w:rPr>
        <w:t>).</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El presupuesto de estas partidas se aplica a cada dependencia, distribuyéndose el mismo en</w:t>
      </w:r>
      <w:r w:rsidR="000E2467">
        <w:rPr>
          <w:rFonts w:ascii="Arial" w:eastAsia="Arial" w:hAnsi="Arial" w:cs="Arial"/>
          <w:sz w:val="24"/>
          <w:szCs w:val="24"/>
          <w:lang w:eastAsia="es-ES"/>
        </w:rPr>
        <w:t>tre las Direcciones de cada Coordinación</w:t>
      </w:r>
      <w:r w:rsidRPr="009453EB">
        <w:rPr>
          <w:rFonts w:ascii="Arial" w:eastAsia="Arial" w:hAnsi="Arial" w:cs="Arial"/>
          <w:sz w:val="24"/>
          <w:szCs w:val="24"/>
          <w:lang w:eastAsia="es-ES"/>
        </w:rPr>
        <w:t xml:space="preserve"> conforme </w:t>
      </w:r>
      <w:r w:rsidR="000E2467">
        <w:rPr>
          <w:rFonts w:ascii="Arial" w:eastAsia="Arial" w:hAnsi="Arial" w:cs="Arial"/>
          <w:sz w:val="24"/>
          <w:szCs w:val="24"/>
          <w:lang w:eastAsia="es-ES"/>
        </w:rPr>
        <w:t>dichos Coordinadores</w:t>
      </w:r>
      <w:r w:rsidRPr="009453EB">
        <w:rPr>
          <w:rFonts w:ascii="Arial" w:eastAsia="Arial" w:hAnsi="Arial" w:cs="Arial"/>
          <w:sz w:val="24"/>
          <w:szCs w:val="24"/>
          <w:lang w:eastAsia="es-ES"/>
        </w:rPr>
        <w:t>, autorizan las requisiciones.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4. CRITERIOS ESPECÍFICOS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8"/>
          <w:szCs w:val="24"/>
          <w:u w:val="single"/>
          <w:lang w:eastAsia="es-ES"/>
        </w:rPr>
      </w:pPr>
      <w:r w:rsidRPr="009453EB">
        <w:rPr>
          <w:rFonts w:ascii="Arial" w:eastAsia="Arial" w:hAnsi="Arial" w:cs="Arial"/>
          <w:b/>
          <w:sz w:val="28"/>
          <w:szCs w:val="24"/>
          <w:u w:val="single"/>
          <w:lang w:eastAsia="es-ES"/>
        </w:rPr>
        <w:t>PARTIDAS CENTRALIZADAS</w:t>
      </w:r>
    </w:p>
    <w:p w:rsidR="009453EB" w:rsidRPr="009453EB" w:rsidRDefault="009453EB" w:rsidP="009453EB">
      <w:pPr>
        <w:spacing w:after="0" w:line="360" w:lineRule="auto"/>
        <w:jc w:val="both"/>
        <w:rPr>
          <w:rFonts w:ascii="Arial" w:eastAsia="Arial" w:hAnsi="Arial" w:cs="Arial"/>
          <w:b/>
          <w:sz w:val="24"/>
          <w:szCs w:val="24"/>
          <w:u w:val="single"/>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CAPÍTULO 1000 </w:t>
      </w:r>
      <w:r w:rsidRPr="009453EB">
        <w:rPr>
          <w:rFonts w:ascii="Arial" w:eastAsia="Arial" w:hAnsi="Arial" w:cs="Arial"/>
          <w:b/>
          <w:sz w:val="24"/>
          <w:szCs w:val="24"/>
          <w:lang w:eastAsia="es-ES"/>
        </w:rPr>
        <w:tab/>
        <w:t>SERVICIOS PERSONALES.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En el caso de este capítulo, la Coordinación General de Administración e Innovación Gubernamental será la encargada de controlar y dar seguimiento a cada una de las partidas del gasto que lo integran, así como para cada Unidad Responsable, solicitando al Responsable de la Hacienda Pública las modificaciones presupuestales según lo considere conveniente, y la Tesorería Municipal determinará si lo solicitado es procedente, o en su defecto, hacer las modificaciones que considere necesarias.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CAPÍTULO 2000 </w:t>
      </w:r>
      <w:r w:rsidRPr="009453EB">
        <w:rPr>
          <w:rFonts w:ascii="Arial" w:eastAsia="Arial" w:hAnsi="Arial" w:cs="Arial"/>
          <w:b/>
          <w:sz w:val="24"/>
          <w:szCs w:val="24"/>
          <w:lang w:eastAsia="es-ES"/>
        </w:rPr>
        <w:tab/>
        <w:t>MATERIALES Y SUMINISTROS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ind w:left="720" w:hanging="720"/>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2100 </w:t>
      </w:r>
      <w:r w:rsidRPr="009453EB">
        <w:rPr>
          <w:rFonts w:ascii="Arial" w:eastAsia="Arial" w:hAnsi="Arial" w:cs="Arial"/>
          <w:b/>
          <w:sz w:val="24"/>
          <w:szCs w:val="24"/>
          <w:lang w:eastAsia="es-ES"/>
        </w:rPr>
        <w:tab/>
        <w:t>MATERIALES DE ADMINISTRACIÓN, EMISIÓN DE DOCUMENTOS Y ARTÍCULOS OFICIALES</w:t>
      </w:r>
    </w:p>
    <w:p w:rsidR="009453EB" w:rsidRPr="009453EB" w:rsidRDefault="009453EB" w:rsidP="009453EB">
      <w:pPr>
        <w:spacing w:after="0" w:line="360" w:lineRule="auto"/>
        <w:ind w:left="720" w:hanging="720"/>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218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Materiales para el registro e identificación de bienes y personas.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La Coordinación General de Administración e Innovación Gubernamental, por conducto de la Dirección de Recursos Humanos y la </w:t>
      </w:r>
      <w:r w:rsidR="00F44DBA">
        <w:rPr>
          <w:rFonts w:ascii="Arial" w:eastAsia="Arial" w:hAnsi="Arial" w:cs="Arial"/>
          <w:sz w:val="24"/>
          <w:szCs w:val="24"/>
          <w:lang w:eastAsia="es-ES"/>
        </w:rPr>
        <w:t xml:space="preserve">Unidad </w:t>
      </w:r>
      <w:r w:rsidRPr="009453EB">
        <w:rPr>
          <w:rFonts w:ascii="Arial" w:eastAsia="Arial" w:hAnsi="Arial" w:cs="Arial"/>
          <w:sz w:val="24"/>
          <w:szCs w:val="24"/>
          <w:lang w:eastAsia="es-ES"/>
        </w:rPr>
        <w:t>de Patrimonio, serán las encargadas respectivamente de administrar y validar el presupuesto para todas las dependencias del H. Ayuntamiento por esta Partida Específica.</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2200 </w:t>
      </w:r>
      <w:r w:rsidRPr="009453EB">
        <w:rPr>
          <w:rFonts w:ascii="Arial" w:eastAsia="Arial" w:hAnsi="Arial" w:cs="Arial"/>
          <w:b/>
          <w:sz w:val="24"/>
          <w:szCs w:val="24"/>
          <w:lang w:eastAsia="es-ES"/>
        </w:rPr>
        <w:tab/>
        <w:t>ALIMENTOS Y UTENSILIOS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222 </w:t>
      </w:r>
      <w:r w:rsidRPr="009453EB">
        <w:rPr>
          <w:rFonts w:ascii="Arial" w:eastAsia="Arial" w:hAnsi="Arial" w:cs="Arial"/>
          <w:sz w:val="24"/>
          <w:szCs w:val="24"/>
          <w:lang w:eastAsia="es-ES"/>
        </w:rPr>
        <w:tab/>
      </w:r>
      <w:r w:rsidRPr="009453EB">
        <w:rPr>
          <w:rFonts w:ascii="Arial" w:eastAsia="Arial" w:hAnsi="Arial" w:cs="Arial"/>
          <w:sz w:val="24"/>
          <w:szCs w:val="24"/>
          <w:lang w:eastAsia="es-ES"/>
        </w:rPr>
        <w:tab/>
        <w:t>Productos alimenticios para animales.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Esta Partida Específica estará centralizada a Comisaría General de Seguridad Pública, </w:t>
      </w:r>
      <w:r w:rsidR="00F44DBA">
        <w:rPr>
          <w:rFonts w:ascii="Arial" w:eastAsia="Arial" w:hAnsi="Arial" w:cs="Arial"/>
          <w:sz w:val="24"/>
          <w:szCs w:val="24"/>
          <w:lang w:eastAsia="es-ES"/>
        </w:rPr>
        <w:t xml:space="preserve">Coordinación Municipal de </w:t>
      </w:r>
      <w:r w:rsidRPr="009453EB">
        <w:rPr>
          <w:rFonts w:ascii="Arial" w:eastAsia="Arial" w:hAnsi="Arial" w:cs="Arial"/>
          <w:sz w:val="24"/>
          <w:szCs w:val="24"/>
          <w:lang w:eastAsia="es-ES"/>
        </w:rPr>
        <w:t>Protección Civil y Bomberos, Coordinación General de Gestión Integral de la Ciudad y la Coordinación General de Servicios Municipales.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2800 </w:t>
      </w:r>
      <w:r w:rsidRPr="009453EB">
        <w:rPr>
          <w:rFonts w:ascii="Arial" w:eastAsia="Arial" w:hAnsi="Arial" w:cs="Arial"/>
          <w:b/>
          <w:sz w:val="24"/>
          <w:szCs w:val="24"/>
          <w:lang w:eastAsia="es-ES"/>
        </w:rPr>
        <w:tab/>
        <w:t>MATERIALES Y SUMINISTROS PARA SEGURIDAD</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281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Sustancias y materiales explosivos.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282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Materiales de seguridad pública.</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283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Prendas de Protección para seguridad pública y nacional.</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Estas Partidas Específicas se centralizan a la Comisaría General de Seguridad Pública.</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2900</w:t>
      </w:r>
      <w:r w:rsidRPr="009453EB">
        <w:rPr>
          <w:rFonts w:ascii="Arial" w:eastAsia="Arial" w:hAnsi="Arial" w:cs="Arial"/>
          <w:b/>
          <w:sz w:val="24"/>
          <w:szCs w:val="24"/>
          <w:lang w:eastAsia="es-ES"/>
        </w:rPr>
        <w:tab/>
        <w:t>HERRAMIENTAS, REFACCIONES Y ACCESORIOS MENORES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297</w:t>
      </w:r>
      <w:r w:rsidRPr="009453EB">
        <w:rPr>
          <w:rFonts w:ascii="Arial" w:eastAsia="Arial" w:hAnsi="Arial" w:cs="Arial"/>
          <w:sz w:val="24"/>
          <w:szCs w:val="24"/>
          <w:lang w:eastAsia="es-ES"/>
        </w:rPr>
        <w:tab/>
      </w:r>
      <w:r w:rsidRPr="009453EB">
        <w:rPr>
          <w:rFonts w:ascii="Arial" w:eastAsia="Arial" w:hAnsi="Arial" w:cs="Arial"/>
          <w:sz w:val="24"/>
          <w:szCs w:val="24"/>
          <w:lang w:eastAsia="es-ES"/>
        </w:rPr>
        <w:tab/>
        <w:t>Refacciones y accesorios menores de equipo de defensa y seguridad.</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Esta Partida Específica se centraliza a la Comisaría General de Seguridad Pública.</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CAPÍTULO 3000 </w:t>
      </w:r>
      <w:r w:rsidRPr="009453EB">
        <w:rPr>
          <w:rFonts w:ascii="Arial" w:eastAsia="Arial" w:hAnsi="Arial" w:cs="Arial"/>
          <w:b/>
          <w:sz w:val="24"/>
          <w:szCs w:val="24"/>
          <w:lang w:eastAsia="es-ES"/>
        </w:rPr>
        <w:tab/>
        <w:t>SERVICIOS GENERALES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3100</w:t>
      </w:r>
      <w:r w:rsidRPr="009453EB">
        <w:rPr>
          <w:rFonts w:ascii="Arial" w:eastAsia="Arial" w:hAnsi="Arial" w:cs="Arial"/>
          <w:b/>
          <w:sz w:val="24"/>
          <w:szCs w:val="24"/>
          <w:lang w:eastAsia="es-ES"/>
        </w:rPr>
        <w:tab/>
        <w:t>SERVICIOS BÁSICOS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311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Energía eléctrica.</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312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Gas.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313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Agua.</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314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Telefonía tradicional.</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315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Telefonía celular.</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316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de telecomunicaciones y satélites.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317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 xml:space="preserve">Servicios de acceso de internet, redes </w:t>
      </w:r>
      <w:r w:rsidR="00F44DBA">
        <w:rPr>
          <w:rFonts w:ascii="Arial" w:eastAsia="Arial" w:hAnsi="Arial" w:cs="Arial"/>
          <w:sz w:val="24"/>
          <w:szCs w:val="24"/>
          <w:lang w:eastAsia="es-ES"/>
        </w:rPr>
        <w:t>y procesamiento de información.</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319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integrales y otros servicios.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La </w:t>
      </w:r>
      <w:r w:rsidR="00F71E5F">
        <w:rPr>
          <w:rFonts w:ascii="Arial" w:eastAsia="Arial" w:hAnsi="Arial" w:cs="Arial"/>
          <w:sz w:val="24"/>
          <w:szCs w:val="24"/>
          <w:lang w:eastAsia="es-ES"/>
        </w:rPr>
        <w:t xml:space="preserve">  Coordinación General de Administración e</w:t>
      </w:r>
      <w:r w:rsidRPr="009453EB">
        <w:rPr>
          <w:rFonts w:ascii="Arial" w:eastAsia="Arial" w:hAnsi="Arial" w:cs="Arial"/>
          <w:sz w:val="24"/>
          <w:szCs w:val="24"/>
          <w:lang w:eastAsia="es-ES"/>
        </w:rPr>
        <w:t xml:space="preserve"> Innovación Gubern</w:t>
      </w:r>
      <w:r w:rsidR="00F71E5F">
        <w:rPr>
          <w:rFonts w:ascii="Arial" w:eastAsia="Arial" w:hAnsi="Arial" w:cs="Arial"/>
          <w:sz w:val="24"/>
          <w:szCs w:val="24"/>
          <w:lang w:eastAsia="es-ES"/>
        </w:rPr>
        <w:t xml:space="preserve">amental </w:t>
      </w:r>
      <w:r w:rsidRPr="009453EB">
        <w:rPr>
          <w:rFonts w:ascii="Arial" w:eastAsia="Arial" w:hAnsi="Arial" w:cs="Arial"/>
          <w:sz w:val="24"/>
          <w:szCs w:val="24"/>
          <w:lang w:eastAsia="es-ES"/>
        </w:rPr>
        <w:t>será la encargada de administrar estas partidas. En el caso de la partida 311 y 312, también la Coordinación Ge</w:t>
      </w:r>
      <w:r w:rsidR="00F44DBA">
        <w:rPr>
          <w:rFonts w:ascii="Arial" w:eastAsia="Arial" w:hAnsi="Arial" w:cs="Arial"/>
          <w:sz w:val="24"/>
          <w:szCs w:val="24"/>
          <w:lang w:eastAsia="es-ES"/>
        </w:rPr>
        <w:t xml:space="preserve">neral de Servicios Municipales </w:t>
      </w:r>
      <w:r w:rsidRPr="009453EB">
        <w:rPr>
          <w:rFonts w:ascii="Arial" w:eastAsia="Arial" w:hAnsi="Arial" w:cs="Arial"/>
          <w:sz w:val="24"/>
          <w:szCs w:val="24"/>
          <w:lang w:eastAsia="es-ES"/>
        </w:rPr>
        <w:t>podrá ejercerla.</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Default="009453EB" w:rsidP="009453EB">
      <w:pPr>
        <w:spacing w:after="0" w:line="360" w:lineRule="auto"/>
        <w:jc w:val="both"/>
        <w:rPr>
          <w:rFonts w:ascii="Arial" w:eastAsia="Arial" w:hAnsi="Arial" w:cs="Arial"/>
          <w:sz w:val="24"/>
          <w:szCs w:val="24"/>
          <w:lang w:eastAsia="es-ES"/>
        </w:rPr>
      </w:pPr>
    </w:p>
    <w:p w:rsidR="00F44DBA" w:rsidRPr="009453EB" w:rsidRDefault="00F44DBA"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3200 </w:t>
      </w:r>
      <w:r w:rsidRPr="009453EB">
        <w:rPr>
          <w:rFonts w:ascii="Arial" w:eastAsia="Arial" w:hAnsi="Arial" w:cs="Arial"/>
          <w:b/>
          <w:sz w:val="24"/>
          <w:szCs w:val="24"/>
          <w:lang w:eastAsia="es-ES"/>
        </w:rPr>
        <w:tab/>
        <w:t>SERVICIOS DE ARRENDAMIIENTO</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321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Arrendamiento de terrenos.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322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Arrendamiento de edificios.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por conducto de la Dirección de conservación de Inmuebles, será la encargada de administrar y validar el presupuesto para todas las dependencias del H. Ayuntamiento para estas Partidas Específicas.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328</w:t>
      </w:r>
      <w:r w:rsidRPr="009453EB">
        <w:rPr>
          <w:rFonts w:ascii="Arial" w:eastAsia="Arial" w:hAnsi="Arial" w:cs="Arial"/>
          <w:sz w:val="24"/>
          <w:szCs w:val="24"/>
          <w:lang w:eastAsia="es-ES"/>
        </w:rPr>
        <w:tab/>
      </w:r>
      <w:r w:rsidRPr="009453EB">
        <w:rPr>
          <w:rFonts w:ascii="Arial" w:eastAsia="Arial" w:hAnsi="Arial" w:cs="Arial"/>
          <w:sz w:val="24"/>
          <w:szCs w:val="24"/>
          <w:lang w:eastAsia="es-ES"/>
        </w:rPr>
        <w:tab/>
        <w:t>Arrendamiento financiero.</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Tesorería Municipal y la Coordinación de Administración e Innovación Gubernamental, serán las encargadas de validar y administrar los gastos por estas Partidas Específicas.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3400 </w:t>
      </w:r>
      <w:r w:rsidRPr="009453EB">
        <w:rPr>
          <w:rFonts w:ascii="Arial" w:eastAsia="Arial" w:hAnsi="Arial" w:cs="Arial"/>
          <w:b/>
          <w:sz w:val="24"/>
          <w:szCs w:val="24"/>
          <w:lang w:eastAsia="es-ES"/>
        </w:rPr>
        <w:tab/>
        <w:t>SERVICIOS FINANCIEROS, BANCARIOS Y COMERCIALES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341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financieros y bancarios.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342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de cobranza, investigación crediticia y similar.</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343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de recaudación, traslado y custodia de valores.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348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Comisiones por ventas.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349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financieros, bancarios y comerciales integrales.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Tesorería Municipal será la encargada de validar y administrar los gastos por estas Partidas Específicas. En el caso de la partida 341, la Coordinación General de Administración e Innovación Gubernamental y la Coordinación General de Desarrollo Económico y Combate a  la Desigualdad, estarán facultadas para ejercerla.</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344</w:t>
      </w:r>
      <w:r w:rsidRPr="009453EB">
        <w:rPr>
          <w:rFonts w:ascii="Arial" w:eastAsia="Arial" w:hAnsi="Arial" w:cs="Arial"/>
          <w:sz w:val="24"/>
          <w:szCs w:val="24"/>
          <w:lang w:eastAsia="es-ES"/>
        </w:rPr>
        <w:tab/>
      </w:r>
      <w:r w:rsidRPr="009453EB">
        <w:rPr>
          <w:rFonts w:ascii="Arial" w:eastAsia="Arial" w:hAnsi="Arial" w:cs="Arial"/>
          <w:sz w:val="24"/>
          <w:szCs w:val="24"/>
          <w:lang w:eastAsia="es-ES"/>
        </w:rPr>
        <w:tab/>
        <w:t>Seguros de responsabilidad patrimonial y fianzas.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345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Seguro de bienes patrimoniales.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y la Tesorería Municipal serán las responsables de autorizar los gastos por estas Partidas Específicas.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3500</w:t>
      </w:r>
      <w:r w:rsidRPr="009453EB">
        <w:rPr>
          <w:rFonts w:ascii="Arial" w:eastAsia="Arial" w:hAnsi="Arial" w:cs="Arial"/>
          <w:b/>
          <w:sz w:val="24"/>
          <w:szCs w:val="24"/>
          <w:lang w:eastAsia="es-ES"/>
        </w:rPr>
        <w:tab/>
        <w:t>SERVICIOS DE INSTALACIÓN, REPARACIÓN, MANTENIMIENTO Y CONSERVACIÓN</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356</w:t>
      </w:r>
      <w:r w:rsidRPr="009453EB">
        <w:rPr>
          <w:rFonts w:ascii="Arial" w:eastAsia="Arial" w:hAnsi="Arial" w:cs="Arial"/>
          <w:sz w:val="24"/>
          <w:szCs w:val="24"/>
          <w:lang w:eastAsia="es-ES"/>
        </w:rPr>
        <w:tab/>
      </w:r>
      <w:r w:rsidRPr="009453EB">
        <w:rPr>
          <w:rFonts w:ascii="Arial" w:eastAsia="Arial" w:hAnsi="Arial" w:cs="Arial"/>
          <w:sz w:val="24"/>
          <w:szCs w:val="24"/>
          <w:lang w:eastAsia="es-ES"/>
        </w:rPr>
        <w:tab/>
        <w:t>Reparación y mantenimiento de equipo de defensa y seguridad.</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Estas Partidas Específicas se centralizan a la Comisaría General de Seguridad Pública.</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3600 </w:t>
      </w:r>
      <w:r w:rsidRPr="009453EB">
        <w:rPr>
          <w:rFonts w:ascii="Arial" w:eastAsia="Arial" w:hAnsi="Arial" w:cs="Arial"/>
          <w:b/>
          <w:sz w:val="24"/>
          <w:szCs w:val="24"/>
          <w:lang w:eastAsia="es-ES"/>
        </w:rPr>
        <w:tab/>
        <w:t>SERVICIOS DE COMUNICACIÓN SOCIAL Y PUBLICIDAD</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361 </w:t>
      </w:r>
      <w:r w:rsidRPr="009453EB">
        <w:rPr>
          <w:rFonts w:ascii="Arial" w:eastAsia="Arial" w:hAnsi="Arial" w:cs="Arial"/>
          <w:sz w:val="24"/>
          <w:szCs w:val="24"/>
          <w:lang w:eastAsia="es-ES"/>
        </w:rPr>
        <w:tab/>
        <w:t>Difusión por radio, televisión y otros medios de mensajes sobre programas y actividades gubernamentales.</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362 </w:t>
      </w:r>
      <w:r w:rsidRPr="009453EB">
        <w:rPr>
          <w:rFonts w:ascii="Arial" w:eastAsia="Arial" w:hAnsi="Arial" w:cs="Arial"/>
          <w:sz w:val="24"/>
          <w:szCs w:val="24"/>
          <w:lang w:eastAsia="es-ES"/>
        </w:rPr>
        <w:tab/>
        <w:t>Difusión por radio, televisión y otros medios de mensajes comerciales para promover la venta de bienes o servicios.</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363 </w:t>
      </w:r>
      <w:r w:rsidRPr="009453EB">
        <w:rPr>
          <w:rFonts w:ascii="Arial" w:eastAsia="Arial" w:hAnsi="Arial" w:cs="Arial"/>
          <w:sz w:val="24"/>
          <w:szCs w:val="24"/>
          <w:lang w:eastAsia="es-ES"/>
        </w:rPr>
        <w:tab/>
        <w:t>Servicios de creatividad, preproducción y producción de publicidad, excepto Internet.</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364 </w:t>
      </w:r>
      <w:r w:rsidRPr="009453EB">
        <w:rPr>
          <w:rFonts w:ascii="Arial" w:eastAsia="Arial" w:hAnsi="Arial" w:cs="Arial"/>
          <w:sz w:val="24"/>
          <w:szCs w:val="24"/>
          <w:lang w:eastAsia="es-ES"/>
        </w:rPr>
        <w:tab/>
        <w:t>Servicios de revelado de fotografías.</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365 </w:t>
      </w:r>
      <w:r w:rsidRPr="009453EB">
        <w:rPr>
          <w:rFonts w:ascii="Arial" w:eastAsia="Arial" w:hAnsi="Arial" w:cs="Arial"/>
          <w:sz w:val="24"/>
          <w:szCs w:val="24"/>
          <w:lang w:eastAsia="es-ES"/>
        </w:rPr>
        <w:tab/>
        <w:t>Servicios de la industria fílmica, del sonido y del video.</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366 </w:t>
      </w:r>
      <w:r w:rsidRPr="009453EB">
        <w:rPr>
          <w:rFonts w:ascii="Arial" w:eastAsia="Arial" w:hAnsi="Arial" w:cs="Arial"/>
          <w:sz w:val="24"/>
          <w:szCs w:val="24"/>
          <w:lang w:eastAsia="es-ES"/>
        </w:rPr>
        <w:tab/>
        <w:t>Servicios de creación y difusión de contenido exclusivamente a través de Internet.</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369 </w:t>
      </w:r>
      <w:r w:rsidRPr="009453EB">
        <w:rPr>
          <w:rFonts w:ascii="Arial" w:eastAsia="Arial" w:hAnsi="Arial" w:cs="Arial"/>
          <w:sz w:val="24"/>
          <w:szCs w:val="24"/>
          <w:lang w:eastAsia="es-ES"/>
        </w:rPr>
        <w:tab/>
        <w:t>Otros servicios de información.</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La Coordinación de Análisis Estratégico y Comunicación será la encargada de administrar el presupuesto y formular las requisiciones correspondientes para los gastos de estas Partidas Específicas.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3900  </w:t>
      </w:r>
      <w:r w:rsidRPr="009453EB">
        <w:rPr>
          <w:rFonts w:ascii="Arial" w:eastAsia="Arial" w:hAnsi="Arial" w:cs="Arial"/>
          <w:b/>
          <w:sz w:val="24"/>
          <w:szCs w:val="24"/>
          <w:lang w:eastAsia="es-ES"/>
        </w:rPr>
        <w:tab/>
      </w:r>
      <w:r w:rsidRPr="009453EB">
        <w:rPr>
          <w:rFonts w:ascii="Arial" w:eastAsia="Arial" w:hAnsi="Arial" w:cs="Arial"/>
          <w:b/>
          <w:sz w:val="24"/>
          <w:szCs w:val="24"/>
          <w:lang w:eastAsia="es-ES"/>
        </w:rPr>
        <w:tab/>
        <w:t>OTROS SERVICIOS GENERALES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391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funerarios y de cementerios.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393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Impuestos y derechos de importación.</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será la responsable de administrar los gastos por estas Partidas Específicas.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41145B" w:rsidP="009453EB">
      <w:pPr>
        <w:spacing w:after="0" w:line="360" w:lineRule="auto"/>
        <w:jc w:val="both"/>
        <w:rPr>
          <w:rFonts w:ascii="Arial" w:eastAsia="Arial" w:hAnsi="Arial" w:cs="Arial"/>
          <w:sz w:val="24"/>
          <w:szCs w:val="24"/>
          <w:lang w:eastAsia="es-ES"/>
        </w:rPr>
      </w:pPr>
      <w:r>
        <w:rPr>
          <w:rFonts w:ascii="Arial" w:eastAsia="Arial" w:hAnsi="Arial" w:cs="Arial"/>
          <w:sz w:val="24"/>
          <w:szCs w:val="24"/>
          <w:lang w:eastAsia="es-ES"/>
        </w:rPr>
        <w:t>394</w:t>
      </w:r>
      <w:r>
        <w:rPr>
          <w:rFonts w:ascii="Arial" w:eastAsia="Arial" w:hAnsi="Arial" w:cs="Arial"/>
          <w:sz w:val="24"/>
          <w:szCs w:val="24"/>
          <w:lang w:eastAsia="es-ES"/>
        </w:rPr>
        <w:tab/>
        <w:t xml:space="preserve">         </w:t>
      </w:r>
      <w:r w:rsidR="009453EB" w:rsidRPr="009453EB">
        <w:rPr>
          <w:rFonts w:ascii="Arial" w:eastAsia="Arial" w:hAnsi="Arial" w:cs="Arial"/>
          <w:sz w:val="24"/>
          <w:szCs w:val="24"/>
          <w:lang w:eastAsia="es-ES"/>
        </w:rPr>
        <w:t>Sentencias y resoluciones judiciales.</w:t>
      </w:r>
    </w:p>
    <w:p w:rsidR="009453EB" w:rsidRPr="009453EB" w:rsidRDefault="0041145B" w:rsidP="009453EB">
      <w:pPr>
        <w:spacing w:after="0" w:line="360" w:lineRule="auto"/>
        <w:jc w:val="both"/>
        <w:rPr>
          <w:rFonts w:ascii="Arial" w:eastAsia="Arial" w:hAnsi="Arial" w:cs="Arial"/>
          <w:sz w:val="24"/>
          <w:szCs w:val="24"/>
          <w:lang w:eastAsia="es-ES"/>
        </w:rPr>
      </w:pPr>
      <w:r>
        <w:rPr>
          <w:rFonts w:ascii="Arial" w:eastAsia="Arial" w:hAnsi="Arial" w:cs="Arial"/>
          <w:sz w:val="24"/>
          <w:szCs w:val="24"/>
          <w:lang w:eastAsia="es-ES"/>
        </w:rPr>
        <w:t>395</w:t>
      </w:r>
      <w:r>
        <w:rPr>
          <w:rFonts w:ascii="Arial" w:eastAsia="Arial" w:hAnsi="Arial" w:cs="Arial"/>
          <w:sz w:val="24"/>
          <w:szCs w:val="24"/>
          <w:lang w:eastAsia="es-ES"/>
        </w:rPr>
        <w:tab/>
        <w:t xml:space="preserve">         </w:t>
      </w:r>
      <w:r w:rsidR="009453EB" w:rsidRPr="009453EB">
        <w:rPr>
          <w:rFonts w:ascii="Arial" w:eastAsia="Arial" w:hAnsi="Arial" w:cs="Arial"/>
          <w:sz w:val="24"/>
          <w:szCs w:val="24"/>
          <w:lang w:eastAsia="es-ES"/>
        </w:rPr>
        <w:t>Penas, multas, accesorios y actualizaciones.</w:t>
      </w:r>
    </w:p>
    <w:p w:rsidR="009453EB" w:rsidRPr="009453EB" w:rsidRDefault="0041145B" w:rsidP="009453EB">
      <w:pPr>
        <w:spacing w:after="0" w:line="360" w:lineRule="auto"/>
        <w:jc w:val="both"/>
        <w:rPr>
          <w:rFonts w:ascii="Arial" w:eastAsia="Arial" w:hAnsi="Arial" w:cs="Arial"/>
          <w:sz w:val="24"/>
          <w:szCs w:val="24"/>
          <w:lang w:eastAsia="es-ES"/>
        </w:rPr>
      </w:pPr>
      <w:r>
        <w:rPr>
          <w:rFonts w:ascii="Arial" w:eastAsia="Arial" w:hAnsi="Arial" w:cs="Arial"/>
          <w:sz w:val="24"/>
          <w:szCs w:val="24"/>
          <w:lang w:eastAsia="es-ES"/>
        </w:rPr>
        <w:t>396</w:t>
      </w:r>
      <w:r>
        <w:rPr>
          <w:rFonts w:ascii="Arial" w:eastAsia="Arial" w:hAnsi="Arial" w:cs="Arial"/>
          <w:sz w:val="24"/>
          <w:szCs w:val="24"/>
          <w:lang w:eastAsia="es-ES"/>
        </w:rPr>
        <w:tab/>
        <w:t xml:space="preserve">         </w:t>
      </w:r>
      <w:r w:rsidR="009453EB" w:rsidRPr="009453EB">
        <w:rPr>
          <w:rFonts w:ascii="Arial" w:eastAsia="Arial" w:hAnsi="Arial" w:cs="Arial"/>
          <w:sz w:val="24"/>
          <w:szCs w:val="24"/>
          <w:lang w:eastAsia="es-ES"/>
        </w:rPr>
        <w:t>Otros gastos por responsabilidades.</w:t>
      </w:r>
    </w:p>
    <w:p w:rsidR="009453EB" w:rsidRPr="009453EB" w:rsidRDefault="0041145B" w:rsidP="0041145B">
      <w:pPr>
        <w:spacing w:after="0" w:line="360" w:lineRule="auto"/>
        <w:ind w:left="1276" w:hanging="1276"/>
        <w:jc w:val="both"/>
        <w:rPr>
          <w:rFonts w:ascii="Arial" w:eastAsia="Arial" w:hAnsi="Arial" w:cs="Arial"/>
          <w:sz w:val="24"/>
          <w:szCs w:val="24"/>
          <w:lang w:eastAsia="es-ES"/>
        </w:rPr>
      </w:pPr>
      <w:r>
        <w:rPr>
          <w:rFonts w:ascii="Arial" w:eastAsia="Arial" w:hAnsi="Arial" w:cs="Arial"/>
          <w:sz w:val="24"/>
          <w:szCs w:val="24"/>
          <w:lang w:eastAsia="es-ES"/>
        </w:rPr>
        <w:t>398</w:t>
      </w:r>
      <w:r>
        <w:rPr>
          <w:rFonts w:ascii="Arial" w:eastAsia="Arial" w:hAnsi="Arial" w:cs="Arial"/>
          <w:sz w:val="24"/>
          <w:szCs w:val="24"/>
          <w:lang w:eastAsia="es-ES"/>
        </w:rPr>
        <w:tab/>
        <w:t xml:space="preserve"> </w:t>
      </w:r>
      <w:r w:rsidR="009453EB" w:rsidRPr="009453EB">
        <w:rPr>
          <w:rFonts w:ascii="Arial" w:eastAsia="Arial" w:hAnsi="Arial" w:cs="Arial"/>
          <w:sz w:val="24"/>
          <w:szCs w:val="24"/>
          <w:lang w:eastAsia="es-ES"/>
        </w:rPr>
        <w:t>Impuesto sobre nóminas y otros que se deriven de una relación laboral.</w:t>
      </w:r>
    </w:p>
    <w:p w:rsidR="009453EB" w:rsidRPr="009453EB" w:rsidRDefault="0041145B" w:rsidP="009453EB">
      <w:pPr>
        <w:spacing w:after="0" w:line="360" w:lineRule="auto"/>
        <w:jc w:val="both"/>
        <w:rPr>
          <w:rFonts w:ascii="Arial" w:eastAsia="Arial" w:hAnsi="Arial" w:cs="Arial"/>
          <w:sz w:val="24"/>
          <w:szCs w:val="24"/>
          <w:lang w:eastAsia="es-ES"/>
        </w:rPr>
      </w:pPr>
      <w:r>
        <w:rPr>
          <w:rFonts w:ascii="Arial" w:eastAsia="Arial" w:hAnsi="Arial" w:cs="Arial"/>
          <w:sz w:val="24"/>
          <w:szCs w:val="24"/>
          <w:lang w:eastAsia="es-ES"/>
        </w:rPr>
        <w:t>399</w:t>
      </w:r>
      <w:r>
        <w:rPr>
          <w:rFonts w:ascii="Arial" w:eastAsia="Arial" w:hAnsi="Arial" w:cs="Arial"/>
          <w:sz w:val="24"/>
          <w:szCs w:val="24"/>
          <w:lang w:eastAsia="es-ES"/>
        </w:rPr>
        <w:tab/>
        <w:t xml:space="preserve">         </w:t>
      </w:r>
      <w:r w:rsidR="009453EB" w:rsidRPr="009453EB">
        <w:rPr>
          <w:rFonts w:ascii="Arial" w:eastAsia="Arial" w:hAnsi="Arial" w:cs="Arial"/>
          <w:sz w:val="24"/>
          <w:szCs w:val="24"/>
          <w:lang w:eastAsia="es-ES"/>
        </w:rPr>
        <w:t>Otros servicios generales.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bookmarkStart w:id="0" w:name="_heading=h.gjdgxs" w:colFirst="0" w:colLast="0"/>
      <w:bookmarkEnd w:id="0"/>
      <w:r w:rsidRPr="009453EB">
        <w:rPr>
          <w:rFonts w:ascii="Arial" w:eastAsia="Arial" w:hAnsi="Arial" w:cs="Arial"/>
          <w:sz w:val="24"/>
          <w:szCs w:val="24"/>
          <w:lang w:eastAsia="es-ES"/>
        </w:rPr>
        <w:t>Estas Partidas Específicas serán centralizadas a Sindicatura en coordinación con la Tesorería Municipal. En el caso específico de las partidas 395 y 396, la Coordinación General de Administración e Innovación Gubernamental</w:t>
      </w:r>
      <w:r w:rsidR="00F44DBA">
        <w:rPr>
          <w:rFonts w:ascii="Arial" w:eastAsia="Arial" w:hAnsi="Arial" w:cs="Arial"/>
          <w:sz w:val="24"/>
          <w:szCs w:val="24"/>
          <w:lang w:eastAsia="es-ES"/>
        </w:rPr>
        <w:t xml:space="preserve"> también</w:t>
      </w:r>
      <w:r w:rsidRPr="009453EB">
        <w:rPr>
          <w:rFonts w:ascii="Arial" w:eastAsia="Arial" w:hAnsi="Arial" w:cs="Arial"/>
          <w:sz w:val="24"/>
          <w:szCs w:val="24"/>
          <w:lang w:eastAsia="es-ES"/>
        </w:rPr>
        <w:t xml:space="preserve"> tendrá facultades para ejercerlas.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ind w:left="2160" w:hanging="2160"/>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CAPÍTULO 4000 </w:t>
      </w:r>
      <w:r w:rsidRPr="009453EB">
        <w:rPr>
          <w:rFonts w:ascii="Arial" w:eastAsia="Arial" w:hAnsi="Arial" w:cs="Arial"/>
          <w:b/>
          <w:sz w:val="24"/>
          <w:szCs w:val="24"/>
          <w:lang w:eastAsia="es-ES"/>
        </w:rPr>
        <w:tab/>
        <w:t>TRANSFERENCIAS, ASIGNACIONES, SUBSIDIOS Y OTRAS AYUDAS</w:t>
      </w:r>
    </w:p>
    <w:p w:rsidR="009453EB" w:rsidRPr="009453EB" w:rsidRDefault="009453EB" w:rsidP="009453EB">
      <w:pPr>
        <w:spacing w:after="0" w:line="360" w:lineRule="auto"/>
        <w:ind w:left="2160" w:hanging="2160"/>
        <w:jc w:val="both"/>
        <w:rPr>
          <w:rFonts w:ascii="Arial" w:eastAsia="Arial" w:hAnsi="Arial" w:cs="Arial"/>
          <w:b/>
          <w:sz w:val="24"/>
          <w:szCs w:val="24"/>
          <w:lang w:eastAsia="es-ES"/>
        </w:rPr>
      </w:pPr>
    </w:p>
    <w:p w:rsidR="009453EB" w:rsidRPr="009453EB" w:rsidRDefault="009453EB" w:rsidP="009453EB">
      <w:pPr>
        <w:spacing w:after="0" w:line="360" w:lineRule="auto"/>
        <w:ind w:left="720" w:hanging="720"/>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4100 </w:t>
      </w:r>
      <w:r w:rsidRPr="009453EB">
        <w:rPr>
          <w:rFonts w:ascii="Arial" w:eastAsia="Arial" w:hAnsi="Arial" w:cs="Arial"/>
          <w:b/>
          <w:sz w:val="24"/>
          <w:szCs w:val="24"/>
          <w:lang w:eastAsia="es-ES"/>
        </w:rPr>
        <w:tab/>
        <w:t>TRANSFERENCIAS INTERNAS Y ASIGNACIONES AL SECTOR PÚBLICO</w:t>
      </w:r>
    </w:p>
    <w:p w:rsidR="009453EB" w:rsidRPr="009453EB" w:rsidRDefault="009453EB" w:rsidP="009453EB">
      <w:pPr>
        <w:spacing w:after="0" w:line="360" w:lineRule="auto"/>
        <w:ind w:left="720" w:hanging="720"/>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411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Asignaciones presupuestarias al Poder Ejecutivo.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412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Asignaciones presupuestarias al Poder Legislativo.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413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Asignaciones presupuestarias al Poder Judicial.</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414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Asignaciones presupuestarias a Órganos Autónomos.</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415 </w:t>
      </w:r>
      <w:r w:rsidRPr="009453EB">
        <w:rPr>
          <w:rFonts w:ascii="Arial" w:eastAsia="Arial" w:hAnsi="Arial" w:cs="Arial"/>
          <w:sz w:val="24"/>
          <w:szCs w:val="24"/>
          <w:lang w:eastAsia="es-ES"/>
        </w:rPr>
        <w:tab/>
        <w:t>Transferencias internas otorgadas a entidades paraestatales no empresariales y no financieras.</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416 </w:t>
      </w:r>
      <w:r w:rsidRPr="009453EB">
        <w:rPr>
          <w:rFonts w:ascii="Arial" w:eastAsia="Arial" w:hAnsi="Arial" w:cs="Arial"/>
          <w:sz w:val="24"/>
          <w:szCs w:val="24"/>
          <w:lang w:eastAsia="es-ES"/>
        </w:rPr>
        <w:tab/>
        <w:t>Transferencias internas otorgadas a entidades paraestatales empresariales y no financieras.</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417 </w:t>
      </w:r>
      <w:r w:rsidRPr="009453EB">
        <w:rPr>
          <w:rFonts w:ascii="Arial" w:eastAsia="Arial" w:hAnsi="Arial" w:cs="Arial"/>
          <w:sz w:val="24"/>
          <w:szCs w:val="24"/>
          <w:lang w:eastAsia="es-ES"/>
        </w:rPr>
        <w:tab/>
        <w:t>Transferencias internas otorgadas a fideicomisos públicos empresariales y no financieros.</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418 </w:t>
      </w:r>
      <w:r w:rsidRPr="009453EB">
        <w:rPr>
          <w:rFonts w:ascii="Arial" w:eastAsia="Arial" w:hAnsi="Arial" w:cs="Arial"/>
          <w:sz w:val="24"/>
          <w:szCs w:val="24"/>
          <w:lang w:eastAsia="es-ES"/>
        </w:rPr>
        <w:tab/>
        <w:t>Transferencias internas otorgadas a instituciones paraestatales públicas financieras.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419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Transferencias internas otorgadas a fideicomisos públicos financieros.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Estas Partidas Específicas serán centralizadas a la Coordinación General de Desarrollo Económico y Combate a la Desigualdad.</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4200 </w:t>
      </w:r>
      <w:r w:rsidRPr="009453EB">
        <w:rPr>
          <w:rFonts w:ascii="Arial" w:eastAsia="Arial" w:hAnsi="Arial" w:cs="Arial"/>
          <w:b/>
          <w:sz w:val="24"/>
          <w:szCs w:val="24"/>
          <w:lang w:eastAsia="es-ES"/>
        </w:rPr>
        <w:tab/>
        <w:t>TRANSFERENCIAS AL RESTO DEL SECTOR PÚBLICO</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421 </w:t>
      </w:r>
      <w:r w:rsidRPr="009453EB">
        <w:rPr>
          <w:rFonts w:ascii="Arial" w:eastAsia="Arial" w:hAnsi="Arial" w:cs="Arial"/>
          <w:sz w:val="24"/>
          <w:szCs w:val="24"/>
          <w:lang w:eastAsia="es-ES"/>
        </w:rPr>
        <w:tab/>
        <w:t>Transferencias otorgadas a entidades paraestatales no empresariales y no financieras.</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Esta Partida Específica será centralizada a la Tesorería Municipal y en el caso de Fuerza Metropolitana, la Comisaría General de Seguridad Pública, será la encargada de realizar el trámite.</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En el caso de los Organismos Públicos Descentralizados, el Ayuntamiento será quien autorice el Subsidio y la Tesorería Municipal quien autorice la ministración en los términos del Presupuesto de Egresos Municipal.</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 xml:space="preserve">422 </w:t>
      </w:r>
      <w:r w:rsidRPr="009453EB">
        <w:rPr>
          <w:rFonts w:ascii="Arial" w:eastAsia="Arial" w:hAnsi="Arial" w:cs="Arial"/>
          <w:sz w:val="24"/>
          <w:szCs w:val="24"/>
          <w:lang w:eastAsia="es-ES"/>
        </w:rPr>
        <w:tab/>
        <w:t>Transferencias otorgadas para entidades paraestatales empresariales y no financieras.</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423 </w:t>
      </w:r>
      <w:r w:rsidRPr="009453EB">
        <w:rPr>
          <w:rFonts w:ascii="Arial" w:eastAsia="Arial" w:hAnsi="Arial" w:cs="Arial"/>
          <w:sz w:val="24"/>
          <w:szCs w:val="24"/>
          <w:lang w:eastAsia="es-ES"/>
        </w:rPr>
        <w:tab/>
        <w:t>Transferencias otorgadas para instituciones paraestatales públicas financieras.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424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Transferencias otorgadas a entidades federativas y municipios.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425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Transferencias a fideicomisos de entidades federativas y municipios.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Estas Partidas Específicas serán centralizadas a la Tesorería Municipal y/o Coordinación General de Desarrollo Económico y Combate a la Desigualdad.</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En el caso de la partida 424, la Dirección de Obras Públicas</w:t>
      </w:r>
      <w:r w:rsidR="00F71E5F">
        <w:rPr>
          <w:rFonts w:ascii="Arial" w:eastAsia="Arial" w:hAnsi="Arial" w:cs="Arial"/>
          <w:sz w:val="24"/>
          <w:szCs w:val="24"/>
          <w:lang w:eastAsia="es-ES"/>
        </w:rPr>
        <w:t xml:space="preserve"> e Infraestructura</w:t>
      </w:r>
      <w:r w:rsidRPr="009453EB">
        <w:rPr>
          <w:rFonts w:ascii="Arial" w:eastAsia="Arial" w:hAnsi="Arial" w:cs="Arial"/>
          <w:sz w:val="24"/>
          <w:szCs w:val="24"/>
          <w:lang w:eastAsia="es-ES"/>
        </w:rPr>
        <w:t xml:space="preserve"> estará facultada para realizar los trámites.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4300 </w:t>
      </w:r>
      <w:r w:rsidRPr="009453EB">
        <w:rPr>
          <w:rFonts w:ascii="Arial" w:eastAsia="Arial" w:hAnsi="Arial" w:cs="Arial"/>
          <w:b/>
          <w:sz w:val="24"/>
          <w:szCs w:val="24"/>
          <w:lang w:eastAsia="es-ES"/>
        </w:rPr>
        <w:tab/>
        <w:t>SUBSIDIOS Y SUBVENCIONES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431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Subsidios a la producción.</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432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Subsidios a la distribución.</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433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Subsidios a la inversión.</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434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Subsidios a la prestación de servicios públicos.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435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Subsidios para cubrir diferenciales de tasas de interés.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436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Subsidios a la vivienda.</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437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Subvenciones al consumo.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438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Subsidios a entidades federativas y municipios.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439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Subsidios.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Estas Partidas Específicas serán centralizadas a la Coordinación General de Desarrollo Económico y Combate a la Desigualdad y la Tesorería Municipal.</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Las disposiciones del Subsidio se entiende que serán equivalentes durante el ejercicio fiscal en curso, a no ser que haya sido estipulado en las justificaciones del presupuesto de Egresos.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4400 </w:t>
      </w:r>
      <w:r w:rsidRPr="009453EB">
        <w:rPr>
          <w:rFonts w:ascii="Arial" w:eastAsia="Arial" w:hAnsi="Arial" w:cs="Arial"/>
          <w:b/>
          <w:sz w:val="24"/>
          <w:szCs w:val="24"/>
          <w:lang w:eastAsia="es-ES"/>
        </w:rPr>
        <w:tab/>
        <w:t>AYUDAS SOCIALES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441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Ayudas sociales a personas.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442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Becas y otras ayudas para programas de capacitación.</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443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Ayudas sociales a instituciones de enseñanza.</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444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Ayudas sociales a actividades científicas o académicas.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445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Ayudas sociales a instituciones sin fines de lucro.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446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Ayudas sociales a cooperativas.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448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Ayudas por desastres naturales y otros siniestros.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Este concepto se asigna a la Coordinación General de Desarrollo Económico y Combate a la Desigualdad y a la Presidencia Municipal, a través de la Tesorería Municipal, serán las encargadas de administrar el presupuesto y validar las solicitudes con cargo a esta partida.  En el caso de las partidas 441 y 445, la Coordinación General de Administración e Innovación Gubernamental, estará facultada para ejercerlas. La Coordinación de Construcción de Comunidad también podrá ejercer la partida 441 para el pago de becas de coro y orquesta.</w:t>
      </w:r>
      <w:r w:rsidR="00F44DBA">
        <w:rPr>
          <w:rFonts w:ascii="Arial" w:eastAsia="Arial" w:hAnsi="Arial" w:cs="Arial"/>
          <w:sz w:val="24"/>
          <w:szCs w:val="24"/>
          <w:lang w:eastAsia="es-ES"/>
        </w:rPr>
        <w:t xml:space="preserve"> En el caso de la partida 442, la Comisaría de Seguridad Pública podrá ejercerla para el trámite de becas a aspirantes a policías.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447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Ayudas sociales a entidades de interés público.</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Esta Partida Específica será centralizada a la Tesorería Municipal.</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4500</w:t>
      </w:r>
      <w:r w:rsidRPr="009453EB">
        <w:rPr>
          <w:rFonts w:ascii="Arial" w:eastAsia="Arial" w:hAnsi="Arial" w:cs="Arial"/>
          <w:b/>
          <w:sz w:val="24"/>
          <w:szCs w:val="24"/>
          <w:lang w:eastAsia="es-ES"/>
        </w:rPr>
        <w:tab/>
        <w:t>PENSIONES Y JUBILACIONES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451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Pensiones.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452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Jubilaciones.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459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Otras pensiones y jubilaciones.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por conducto de la Dirección de Recursos Humanos, será la encargada de administrar y validar el presupuesto de estas Partidas Específicas.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ind w:left="720" w:hanging="720"/>
        <w:jc w:val="both"/>
        <w:rPr>
          <w:rFonts w:ascii="Arial" w:eastAsia="Arial" w:hAnsi="Arial" w:cs="Arial"/>
          <w:b/>
          <w:sz w:val="24"/>
          <w:szCs w:val="24"/>
          <w:lang w:eastAsia="es-ES"/>
        </w:rPr>
      </w:pPr>
    </w:p>
    <w:p w:rsidR="009453EB" w:rsidRPr="009453EB" w:rsidRDefault="009453EB" w:rsidP="009453EB">
      <w:pPr>
        <w:spacing w:after="0" w:line="360" w:lineRule="auto"/>
        <w:ind w:left="720" w:hanging="720"/>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4600 </w:t>
      </w:r>
      <w:r w:rsidRPr="009453EB">
        <w:rPr>
          <w:rFonts w:ascii="Arial" w:eastAsia="Arial" w:hAnsi="Arial" w:cs="Arial"/>
          <w:b/>
          <w:sz w:val="24"/>
          <w:szCs w:val="24"/>
          <w:lang w:eastAsia="es-ES"/>
        </w:rPr>
        <w:tab/>
        <w:t>TRANSFERENCIAS A FIDEICOMISOS, MANDATOS Y OTROS ANÁLOGOS</w:t>
      </w:r>
    </w:p>
    <w:p w:rsidR="009453EB" w:rsidRPr="009453EB" w:rsidRDefault="009453EB" w:rsidP="009453EB">
      <w:pPr>
        <w:spacing w:after="0" w:line="360" w:lineRule="auto"/>
        <w:ind w:left="720" w:hanging="720"/>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461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Transferencias a fideicomisos del Poder Ejecutivo.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462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Transferencias a fideicomisos del Poder Legislativo.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463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Transferencias a fideicomisos del Poder Judicial.</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464 </w:t>
      </w:r>
      <w:r w:rsidRPr="009453EB">
        <w:rPr>
          <w:rFonts w:ascii="Arial" w:eastAsia="Arial" w:hAnsi="Arial" w:cs="Arial"/>
          <w:sz w:val="24"/>
          <w:szCs w:val="24"/>
          <w:lang w:eastAsia="es-ES"/>
        </w:rPr>
        <w:tab/>
        <w:t>Transferencias a fideicomisos públicos de entidades paraestatales no empresariales y no financieras.</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465 </w:t>
      </w:r>
      <w:r w:rsidRPr="009453EB">
        <w:rPr>
          <w:rFonts w:ascii="Arial" w:eastAsia="Arial" w:hAnsi="Arial" w:cs="Arial"/>
          <w:sz w:val="24"/>
          <w:szCs w:val="24"/>
          <w:lang w:eastAsia="es-ES"/>
        </w:rPr>
        <w:tab/>
        <w:t>Transferencias a fideicomisos públicos de entidades paraestatales empresariales y no financieras.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466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Transferencias a fideicomisos de instituciones públicas financieras.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Estas Partidas Específicas serán centralizadas a la Tesorería Municipal.</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4800 </w:t>
      </w:r>
      <w:r w:rsidRPr="009453EB">
        <w:rPr>
          <w:rFonts w:ascii="Arial" w:eastAsia="Arial" w:hAnsi="Arial" w:cs="Arial"/>
          <w:b/>
          <w:sz w:val="24"/>
          <w:szCs w:val="24"/>
          <w:lang w:eastAsia="es-ES"/>
        </w:rPr>
        <w:tab/>
        <w:t>DONATIVOS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481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Donativos a Instituciones sin fines de Lucro.</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Estas Partidas Específicas serán centralizadas a la Tesorería Municipal, La Coordinación de Desarrollo Económico</w:t>
      </w:r>
      <w:r w:rsidR="00F71E5F">
        <w:rPr>
          <w:rFonts w:ascii="Arial" w:eastAsia="Arial" w:hAnsi="Arial" w:cs="Arial"/>
          <w:sz w:val="24"/>
          <w:szCs w:val="24"/>
          <w:lang w:eastAsia="es-ES"/>
        </w:rPr>
        <w:t xml:space="preserve"> y Combate a la Desigualdad</w:t>
      </w:r>
      <w:r w:rsidRPr="009453EB">
        <w:rPr>
          <w:rFonts w:ascii="Arial" w:eastAsia="Arial" w:hAnsi="Arial" w:cs="Arial"/>
          <w:sz w:val="24"/>
          <w:szCs w:val="24"/>
          <w:lang w:eastAsia="es-ES"/>
        </w:rPr>
        <w:t xml:space="preserve"> en conjunto con la Presidencia</w:t>
      </w:r>
      <w:r w:rsidR="00F71E5F">
        <w:rPr>
          <w:rFonts w:ascii="Arial" w:eastAsia="Arial" w:hAnsi="Arial" w:cs="Arial"/>
          <w:sz w:val="24"/>
          <w:szCs w:val="24"/>
          <w:lang w:eastAsia="es-ES"/>
        </w:rPr>
        <w:t xml:space="preserve"> Municipal</w:t>
      </w:r>
      <w:r w:rsidRPr="009453EB">
        <w:rPr>
          <w:rFonts w:ascii="Arial" w:eastAsia="Arial" w:hAnsi="Arial" w:cs="Arial"/>
          <w:sz w:val="24"/>
          <w:szCs w:val="24"/>
          <w:lang w:eastAsia="es-ES"/>
        </w:rPr>
        <w:t>.</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482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Donativos a Entidades Federativas.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483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Donativos a Fideicomisos Privados.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484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Donativos a Fideicomisos Estatales.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485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Donativos Internacionales.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Estas Partidas Específicas serán centralizadas a la Tesorería Municipal.</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4900 </w:t>
      </w:r>
      <w:r w:rsidRPr="009453EB">
        <w:rPr>
          <w:rFonts w:ascii="Arial" w:eastAsia="Arial" w:hAnsi="Arial" w:cs="Arial"/>
          <w:b/>
          <w:sz w:val="24"/>
          <w:szCs w:val="24"/>
          <w:lang w:eastAsia="es-ES"/>
        </w:rPr>
        <w:tab/>
        <w:t>TRANSFERENCIAS AL EXTERIOR</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491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Transferencias para gobiernos extranjeros.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492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Transferencias para organismos internacionales.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493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Transferencias para el sector privado.</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Estas Partidas Específicas serán centralizadas a la Tesorería Municipal.</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CAPÍTULO 5000 </w:t>
      </w:r>
      <w:r w:rsidRPr="009453EB">
        <w:rPr>
          <w:rFonts w:ascii="Arial" w:eastAsia="Arial" w:hAnsi="Arial" w:cs="Arial"/>
          <w:b/>
          <w:sz w:val="24"/>
          <w:szCs w:val="24"/>
          <w:lang w:eastAsia="es-ES"/>
        </w:rPr>
        <w:tab/>
        <w:t>BIENES MUEBLES, INMUEBLES E INTANGIBLES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5500 </w:t>
      </w:r>
      <w:r w:rsidRPr="009453EB">
        <w:rPr>
          <w:rFonts w:ascii="Arial" w:eastAsia="Arial" w:hAnsi="Arial" w:cs="Arial"/>
          <w:b/>
          <w:sz w:val="24"/>
          <w:szCs w:val="24"/>
          <w:lang w:eastAsia="es-ES"/>
        </w:rPr>
        <w:tab/>
        <w:t>EQUIPO DE DEFENSA Y SEGURIDAD</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551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Equipo de defensa y seguridad.</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Partida Específica a cargo de la Comisaría General de Seguridad Pública.</w:t>
      </w:r>
      <w:r w:rsidR="00F44DBA">
        <w:rPr>
          <w:rFonts w:ascii="Arial" w:eastAsia="Arial" w:hAnsi="Arial" w:cs="Arial"/>
          <w:sz w:val="24"/>
          <w:szCs w:val="24"/>
          <w:lang w:eastAsia="es-ES"/>
        </w:rPr>
        <w:t xml:space="preserve"> De igual forma requiere del visto bueno de la Unidad de Patrimonio.</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5800 </w:t>
      </w:r>
      <w:r w:rsidRPr="009453EB">
        <w:rPr>
          <w:rFonts w:ascii="Arial" w:eastAsia="Arial" w:hAnsi="Arial" w:cs="Arial"/>
          <w:b/>
          <w:sz w:val="24"/>
          <w:szCs w:val="24"/>
          <w:lang w:eastAsia="es-ES"/>
        </w:rPr>
        <w:tab/>
        <w:t>BIENES INMUEBLES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581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Terrenos.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582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Viviendas.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583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Edificios no residenciales.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589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bienes inmuebles.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Estas Partidas Específicas serán centralizadas a Secretaría del Ayuntamiento en coordinación con la Tesorería Municipal y la Coordinación General de Administración e Innovación Gubernamental a través de la Unidad de Patrimonio.</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CAPÍTULO 6000 </w:t>
      </w:r>
      <w:r w:rsidRPr="009453EB">
        <w:rPr>
          <w:rFonts w:ascii="Arial" w:eastAsia="Arial" w:hAnsi="Arial" w:cs="Arial"/>
          <w:b/>
          <w:sz w:val="24"/>
          <w:szCs w:val="24"/>
          <w:lang w:eastAsia="es-ES"/>
        </w:rPr>
        <w:tab/>
        <w:t>INVERSIÓN PÚBLICA</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Capítulo a cargo de la Dirección de Obras Públicas e Infraestructura, desglosado en las siguientes partidas.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6100 </w:t>
      </w:r>
      <w:r w:rsidRPr="009453EB">
        <w:rPr>
          <w:rFonts w:ascii="Arial" w:eastAsia="Arial" w:hAnsi="Arial" w:cs="Arial"/>
          <w:b/>
          <w:sz w:val="24"/>
          <w:szCs w:val="24"/>
          <w:lang w:eastAsia="es-ES"/>
        </w:rPr>
        <w:tab/>
        <w:t>OBRA PÚBLICA EN BIENES DE DOMINIO PÚBLICO</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611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Edificación habitacional.</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612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Edificación no habitacional.</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613 </w:t>
      </w:r>
      <w:r w:rsidRPr="009453EB">
        <w:rPr>
          <w:rFonts w:ascii="Arial" w:eastAsia="Arial" w:hAnsi="Arial" w:cs="Arial"/>
          <w:sz w:val="24"/>
          <w:szCs w:val="24"/>
          <w:lang w:eastAsia="es-ES"/>
        </w:rPr>
        <w:tab/>
        <w:t>Construcción de obras para el abastecimiento de agua, petróleo, gas, electricidad y telecomunicaciones.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614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División de terrenos y construcción de obras de urbanización.</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615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Construcción de vías de comunicación.</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616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Otras construcciones de ingeniería civil u obra pesada.</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617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Instalaciones y equipamiento en construcciones.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619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Trabajos de acabados en edificaciones y otros trabajos especializados.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Con respecto a la partida 614 por concepto de bacheo estará a cargo de la Coordinación de Servicios Municipales a través de la Dirección de Pavimentos. </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6200 </w:t>
      </w:r>
      <w:r w:rsidRPr="009453EB">
        <w:rPr>
          <w:rFonts w:ascii="Arial" w:eastAsia="Arial" w:hAnsi="Arial" w:cs="Arial"/>
          <w:b/>
          <w:sz w:val="24"/>
          <w:szCs w:val="24"/>
          <w:lang w:eastAsia="es-ES"/>
        </w:rPr>
        <w:tab/>
        <w:t>OBRA PÚBLICA EN BIENES PROPIOS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621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Edificación habitacional.</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622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Edificación no habitacional.</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 xml:space="preserve">623 </w:t>
      </w:r>
      <w:r w:rsidRPr="009453EB">
        <w:rPr>
          <w:rFonts w:ascii="Arial" w:eastAsia="Arial" w:hAnsi="Arial" w:cs="Arial"/>
          <w:sz w:val="24"/>
          <w:szCs w:val="24"/>
          <w:lang w:eastAsia="es-ES"/>
        </w:rPr>
        <w:tab/>
        <w:t>Construcción de obras para el abastecimiento de agua, petróleo, gas, electricidad y telecomunicaciones.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624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División de terrenos y construcción de obras de urbanización.</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625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Construcción de vías de comunicación.</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626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Otras construcciones de ingeniería civil u obra pesada.</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627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Instalaciones y equipamiento en construcciones.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629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Trabajos de acabados en edificaciones y otros trabajos especializados.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6300 </w:t>
      </w:r>
      <w:r w:rsidRPr="009453EB">
        <w:rPr>
          <w:rFonts w:ascii="Arial" w:eastAsia="Arial" w:hAnsi="Arial" w:cs="Arial"/>
          <w:b/>
          <w:sz w:val="24"/>
          <w:szCs w:val="24"/>
          <w:lang w:eastAsia="es-ES"/>
        </w:rPr>
        <w:tab/>
        <w:t>PROYECTOS PRODUCTIVOS Y ACCIONES DE FOMENTO</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631 </w:t>
      </w:r>
      <w:r w:rsidRPr="009453EB">
        <w:rPr>
          <w:rFonts w:ascii="Arial" w:eastAsia="Arial" w:hAnsi="Arial" w:cs="Arial"/>
          <w:sz w:val="24"/>
          <w:szCs w:val="24"/>
          <w:lang w:eastAsia="es-ES"/>
        </w:rPr>
        <w:tab/>
        <w:t>Estudios, formulación y evaluación de proyectos productivos no incluidos en conceptos anteriores a este capítulo.</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632 </w:t>
      </w:r>
      <w:r w:rsidRPr="009453EB">
        <w:rPr>
          <w:rFonts w:ascii="Arial" w:eastAsia="Arial" w:hAnsi="Arial" w:cs="Arial"/>
          <w:sz w:val="24"/>
          <w:szCs w:val="24"/>
          <w:lang w:eastAsia="es-ES"/>
        </w:rPr>
        <w:tab/>
        <w:t>Ejecución de proyectos productivos no incluidos en conceptos anteriores de este capítulo.</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CAPÍTULO 7000 </w:t>
      </w:r>
      <w:r w:rsidRPr="009453EB">
        <w:rPr>
          <w:rFonts w:ascii="Arial" w:eastAsia="Arial" w:hAnsi="Arial" w:cs="Arial"/>
          <w:b/>
          <w:sz w:val="24"/>
          <w:szCs w:val="24"/>
          <w:lang w:eastAsia="es-ES"/>
        </w:rPr>
        <w:tab/>
        <w:t>INVERSIONES FINANCIERAS Y OTRAS PROVISIONES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Capítulo centralizado por la Tesorería Municipal, integrado por los siguientes conceptos y Partidas Específicas.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7100 </w:t>
      </w:r>
      <w:r w:rsidRPr="009453EB">
        <w:rPr>
          <w:rFonts w:ascii="Arial" w:eastAsia="Arial" w:hAnsi="Arial" w:cs="Arial"/>
          <w:b/>
          <w:sz w:val="24"/>
          <w:szCs w:val="24"/>
          <w:lang w:eastAsia="es-ES"/>
        </w:rPr>
        <w:tab/>
        <w:t>INVERSIONES PARA EL FOMENTO DE ACTIVIDADES PRODUCTIVAS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711 </w:t>
      </w:r>
      <w:r w:rsidRPr="009453EB">
        <w:rPr>
          <w:rFonts w:ascii="Arial" w:eastAsia="Arial" w:hAnsi="Arial" w:cs="Arial"/>
          <w:sz w:val="24"/>
          <w:szCs w:val="24"/>
          <w:lang w:eastAsia="es-ES"/>
        </w:rPr>
        <w:tab/>
        <w:t>Créditos otorgados por entidades federativas y municipios al sector social y privado para el fomento de actividades productivas.</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712 </w:t>
      </w:r>
      <w:r w:rsidRPr="009453EB">
        <w:rPr>
          <w:rFonts w:ascii="Arial" w:eastAsia="Arial" w:hAnsi="Arial" w:cs="Arial"/>
          <w:sz w:val="24"/>
          <w:szCs w:val="24"/>
          <w:lang w:eastAsia="es-ES"/>
        </w:rPr>
        <w:tab/>
        <w:t>Créditos otorgados por las entidades federativas a municipios para el fomento de actividades productivas.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7200 </w:t>
      </w:r>
      <w:r w:rsidRPr="009453EB">
        <w:rPr>
          <w:rFonts w:ascii="Arial" w:eastAsia="Arial" w:hAnsi="Arial" w:cs="Arial"/>
          <w:b/>
          <w:sz w:val="24"/>
          <w:szCs w:val="24"/>
          <w:lang w:eastAsia="es-ES"/>
        </w:rPr>
        <w:tab/>
        <w:t>ACCIONES Y PARTICIPACIONES DE CAPITAL</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ind w:left="1418" w:hanging="1418"/>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 xml:space="preserve">721 </w:t>
      </w:r>
      <w:r w:rsidRPr="009453EB">
        <w:rPr>
          <w:rFonts w:ascii="Arial" w:eastAsia="Arial" w:hAnsi="Arial" w:cs="Arial"/>
          <w:sz w:val="24"/>
          <w:szCs w:val="24"/>
          <w:lang w:eastAsia="es-ES"/>
        </w:rPr>
        <w:tab/>
        <w:t>Acciones y participaciones de capital en entidades paraestatales y no financieras con fines de política económica.</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722 </w:t>
      </w:r>
      <w:r w:rsidRPr="009453EB">
        <w:rPr>
          <w:rFonts w:ascii="Arial" w:eastAsia="Arial" w:hAnsi="Arial" w:cs="Arial"/>
          <w:sz w:val="24"/>
          <w:szCs w:val="24"/>
          <w:lang w:eastAsia="es-ES"/>
        </w:rPr>
        <w:tab/>
        <w:t>Acciones y participaciones de capital en entidades paraestatales empresariales y no financieras con fines de política económica.</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723 </w:t>
      </w:r>
      <w:r w:rsidRPr="009453EB">
        <w:rPr>
          <w:rFonts w:ascii="Arial" w:eastAsia="Arial" w:hAnsi="Arial" w:cs="Arial"/>
          <w:sz w:val="24"/>
          <w:szCs w:val="24"/>
          <w:lang w:eastAsia="es-ES"/>
        </w:rPr>
        <w:tab/>
        <w:t>Acciones y participaciones de capital en instituciones paraestatales públicas financieras con fines de política económica.</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724 </w:t>
      </w:r>
      <w:r w:rsidRPr="009453EB">
        <w:rPr>
          <w:rFonts w:ascii="Arial" w:eastAsia="Arial" w:hAnsi="Arial" w:cs="Arial"/>
          <w:sz w:val="24"/>
          <w:szCs w:val="24"/>
          <w:lang w:eastAsia="es-ES"/>
        </w:rPr>
        <w:tab/>
        <w:t>Acciones y participaciones de capital en el sector privado con fines de política económica.</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725 </w:t>
      </w:r>
      <w:r w:rsidRPr="009453EB">
        <w:rPr>
          <w:rFonts w:ascii="Arial" w:eastAsia="Arial" w:hAnsi="Arial" w:cs="Arial"/>
          <w:sz w:val="24"/>
          <w:szCs w:val="24"/>
          <w:lang w:eastAsia="es-ES"/>
        </w:rPr>
        <w:tab/>
        <w:t>Acciones y participaciones de capital en organismos internacionales con fines de política económica.</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726 </w:t>
      </w:r>
      <w:r w:rsidRPr="009453EB">
        <w:rPr>
          <w:rFonts w:ascii="Arial" w:eastAsia="Arial" w:hAnsi="Arial" w:cs="Arial"/>
          <w:sz w:val="24"/>
          <w:szCs w:val="24"/>
          <w:lang w:eastAsia="es-ES"/>
        </w:rPr>
        <w:tab/>
        <w:t>Acciones y participaciones de capital en el sector externo con fines de política económica.</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727 </w:t>
      </w:r>
      <w:r w:rsidRPr="009453EB">
        <w:rPr>
          <w:rFonts w:ascii="Arial" w:eastAsia="Arial" w:hAnsi="Arial" w:cs="Arial"/>
          <w:sz w:val="24"/>
          <w:szCs w:val="24"/>
          <w:lang w:eastAsia="es-ES"/>
        </w:rPr>
        <w:tab/>
        <w:t>Acciones y participaciones de capital en el sector público con fines de gestión de liquidez.</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728 </w:t>
      </w:r>
      <w:r w:rsidRPr="009453EB">
        <w:rPr>
          <w:rFonts w:ascii="Arial" w:eastAsia="Arial" w:hAnsi="Arial" w:cs="Arial"/>
          <w:sz w:val="24"/>
          <w:szCs w:val="24"/>
          <w:lang w:eastAsia="es-ES"/>
        </w:rPr>
        <w:tab/>
        <w:t>Acciones y participaciones de capital en el sector privado con fines de gestión de liquidez.</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729 </w:t>
      </w:r>
      <w:r w:rsidRPr="009453EB">
        <w:rPr>
          <w:rFonts w:ascii="Arial" w:eastAsia="Arial" w:hAnsi="Arial" w:cs="Arial"/>
          <w:sz w:val="24"/>
          <w:szCs w:val="24"/>
          <w:lang w:eastAsia="es-ES"/>
        </w:rPr>
        <w:tab/>
        <w:t>Acciones y participaciones de capital en el sector externo con fines de gestión de liquidez.</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7300 </w:t>
      </w:r>
      <w:r w:rsidRPr="009453EB">
        <w:rPr>
          <w:rFonts w:ascii="Arial" w:eastAsia="Arial" w:hAnsi="Arial" w:cs="Arial"/>
          <w:b/>
          <w:sz w:val="24"/>
          <w:szCs w:val="24"/>
          <w:lang w:eastAsia="es-ES"/>
        </w:rPr>
        <w:tab/>
        <w:t>COMPRA DE TÍTULOS Y VALORES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731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Bonos.</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732 </w:t>
      </w:r>
      <w:r w:rsidRPr="009453EB">
        <w:rPr>
          <w:rFonts w:ascii="Arial" w:eastAsia="Arial" w:hAnsi="Arial" w:cs="Arial"/>
          <w:sz w:val="24"/>
          <w:szCs w:val="24"/>
          <w:lang w:eastAsia="es-ES"/>
        </w:rPr>
        <w:tab/>
        <w:t>Valores representativos de deuda adquiridos con fines de política económica.</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733 </w:t>
      </w:r>
      <w:r w:rsidRPr="009453EB">
        <w:rPr>
          <w:rFonts w:ascii="Arial" w:eastAsia="Arial" w:hAnsi="Arial" w:cs="Arial"/>
          <w:sz w:val="24"/>
          <w:szCs w:val="24"/>
          <w:lang w:eastAsia="es-ES"/>
        </w:rPr>
        <w:tab/>
        <w:t>Valores representativos de deuda adquiridos con fines de gestión de liquidez.</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734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Obligaciones negociables adquiridas con fines de política económica.</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735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Obligaciones negociables adquiridas con fines de gestión de liquidez.</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739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valores.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7400 </w:t>
      </w:r>
      <w:r w:rsidRPr="009453EB">
        <w:rPr>
          <w:rFonts w:ascii="Arial" w:eastAsia="Arial" w:hAnsi="Arial" w:cs="Arial"/>
          <w:b/>
          <w:sz w:val="24"/>
          <w:szCs w:val="24"/>
          <w:lang w:eastAsia="es-ES"/>
        </w:rPr>
        <w:tab/>
        <w:t>CONCESIÓN DE PRÉSTAMOS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741 </w:t>
      </w:r>
      <w:r w:rsidRPr="009453EB">
        <w:rPr>
          <w:rFonts w:ascii="Arial" w:eastAsia="Arial" w:hAnsi="Arial" w:cs="Arial"/>
          <w:sz w:val="24"/>
          <w:szCs w:val="24"/>
          <w:lang w:eastAsia="es-ES"/>
        </w:rPr>
        <w:tab/>
        <w:t>Concesión de préstamos a entidades paraestatales no empresariales y no financieras con fines de política económica.</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742 </w:t>
      </w:r>
      <w:r w:rsidRPr="009453EB">
        <w:rPr>
          <w:rFonts w:ascii="Arial" w:eastAsia="Arial" w:hAnsi="Arial" w:cs="Arial"/>
          <w:sz w:val="24"/>
          <w:szCs w:val="24"/>
          <w:lang w:eastAsia="es-ES"/>
        </w:rPr>
        <w:tab/>
        <w:t>Concesión de préstamos a entidades paraestatales empresariales y no financieras con fines de política económica.</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743 </w:t>
      </w:r>
      <w:r w:rsidRPr="009453EB">
        <w:rPr>
          <w:rFonts w:ascii="Arial" w:eastAsia="Arial" w:hAnsi="Arial" w:cs="Arial"/>
          <w:sz w:val="24"/>
          <w:szCs w:val="24"/>
          <w:lang w:eastAsia="es-ES"/>
        </w:rPr>
        <w:tab/>
        <w:t>Concesión de préstamos a instituciones paraestatales públicas financieras con fines de política económica.</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744 </w:t>
      </w:r>
      <w:r w:rsidRPr="009453EB">
        <w:rPr>
          <w:rFonts w:ascii="Arial" w:eastAsia="Arial" w:hAnsi="Arial" w:cs="Arial"/>
          <w:sz w:val="24"/>
          <w:szCs w:val="24"/>
          <w:lang w:eastAsia="es-ES"/>
        </w:rPr>
        <w:tab/>
        <w:t>Concesión de préstamos a entidades federativas y municipios con fines de política económica.</w:t>
      </w:r>
    </w:p>
    <w:p w:rsidR="009453EB" w:rsidRPr="009453EB" w:rsidRDefault="009453EB" w:rsidP="009453EB">
      <w:pPr>
        <w:spacing w:after="0" w:line="360" w:lineRule="auto"/>
        <w:ind w:left="1410" w:hanging="1410"/>
        <w:jc w:val="both"/>
        <w:rPr>
          <w:rFonts w:ascii="Arial" w:eastAsia="Arial" w:hAnsi="Arial" w:cs="Arial"/>
          <w:sz w:val="24"/>
          <w:szCs w:val="24"/>
          <w:lang w:eastAsia="es-ES"/>
        </w:rPr>
      </w:pPr>
      <w:r w:rsidRPr="009453EB">
        <w:rPr>
          <w:rFonts w:ascii="Arial" w:eastAsia="Arial" w:hAnsi="Arial" w:cs="Arial"/>
          <w:sz w:val="24"/>
          <w:szCs w:val="24"/>
          <w:lang w:eastAsia="es-ES"/>
        </w:rPr>
        <w:t>745</w:t>
      </w:r>
      <w:r w:rsidRPr="009453EB">
        <w:rPr>
          <w:rFonts w:ascii="Arial" w:eastAsia="Arial" w:hAnsi="Arial" w:cs="Arial"/>
          <w:sz w:val="24"/>
          <w:szCs w:val="24"/>
          <w:lang w:eastAsia="es-ES"/>
        </w:rPr>
        <w:tab/>
        <w:t xml:space="preserve"> Concesión de préstamos al sector privado con fines de política económica.</w:t>
      </w:r>
    </w:p>
    <w:p w:rsidR="009453EB" w:rsidRPr="009453EB" w:rsidRDefault="009453EB" w:rsidP="009453EB">
      <w:pPr>
        <w:spacing w:after="0" w:line="360" w:lineRule="auto"/>
        <w:ind w:left="1410" w:hanging="1410"/>
        <w:jc w:val="both"/>
        <w:rPr>
          <w:rFonts w:ascii="Arial" w:eastAsia="Arial" w:hAnsi="Arial" w:cs="Arial"/>
          <w:sz w:val="24"/>
          <w:szCs w:val="24"/>
          <w:lang w:eastAsia="es-ES"/>
        </w:rPr>
      </w:pPr>
      <w:r w:rsidRPr="009453EB">
        <w:rPr>
          <w:rFonts w:ascii="Arial" w:eastAsia="Arial" w:hAnsi="Arial" w:cs="Arial"/>
          <w:sz w:val="24"/>
          <w:szCs w:val="24"/>
          <w:lang w:eastAsia="es-ES"/>
        </w:rPr>
        <w:t>746</w:t>
      </w:r>
      <w:r w:rsidRPr="009453EB">
        <w:rPr>
          <w:rFonts w:ascii="Arial" w:eastAsia="Arial" w:hAnsi="Arial" w:cs="Arial"/>
          <w:sz w:val="24"/>
          <w:szCs w:val="24"/>
          <w:lang w:eastAsia="es-ES"/>
        </w:rPr>
        <w:tab/>
        <w:t xml:space="preserve"> Concesión de préstamos al sector externo con fines de política económica.</w:t>
      </w:r>
    </w:p>
    <w:p w:rsidR="009453EB" w:rsidRPr="009453EB" w:rsidRDefault="009453EB" w:rsidP="009453EB">
      <w:pPr>
        <w:spacing w:after="0" w:line="360" w:lineRule="auto"/>
        <w:ind w:left="1410" w:hanging="1410"/>
        <w:jc w:val="both"/>
        <w:rPr>
          <w:rFonts w:ascii="Arial" w:eastAsia="Arial" w:hAnsi="Arial" w:cs="Arial"/>
          <w:sz w:val="24"/>
          <w:szCs w:val="24"/>
          <w:lang w:eastAsia="es-ES"/>
        </w:rPr>
      </w:pPr>
      <w:r w:rsidRPr="009453EB">
        <w:rPr>
          <w:rFonts w:ascii="Arial" w:eastAsia="Arial" w:hAnsi="Arial" w:cs="Arial"/>
          <w:sz w:val="24"/>
          <w:szCs w:val="24"/>
          <w:lang w:eastAsia="es-ES"/>
        </w:rPr>
        <w:t>747</w:t>
      </w:r>
      <w:r w:rsidRPr="009453EB">
        <w:rPr>
          <w:rFonts w:ascii="Arial" w:eastAsia="Arial" w:hAnsi="Arial" w:cs="Arial"/>
          <w:sz w:val="24"/>
          <w:szCs w:val="24"/>
          <w:lang w:eastAsia="es-ES"/>
        </w:rPr>
        <w:tab/>
        <w:t xml:space="preserve"> Concesión de préstamos al sector público con fines de gestión de liquidez.</w:t>
      </w:r>
    </w:p>
    <w:p w:rsidR="009453EB" w:rsidRPr="009453EB" w:rsidRDefault="009453EB" w:rsidP="009453EB">
      <w:pPr>
        <w:spacing w:after="0" w:line="360" w:lineRule="auto"/>
        <w:ind w:left="1410" w:hanging="1410"/>
        <w:jc w:val="both"/>
        <w:rPr>
          <w:rFonts w:ascii="Arial" w:eastAsia="Arial" w:hAnsi="Arial" w:cs="Arial"/>
          <w:sz w:val="24"/>
          <w:szCs w:val="24"/>
          <w:lang w:eastAsia="es-ES"/>
        </w:rPr>
      </w:pPr>
      <w:r w:rsidRPr="009453EB">
        <w:rPr>
          <w:rFonts w:ascii="Arial" w:eastAsia="Arial" w:hAnsi="Arial" w:cs="Arial"/>
          <w:sz w:val="24"/>
          <w:szCs w:val="24"/>
          <w:lang w:eastAsia="es-ES"/>
        </w:rPr>
        <w:t>748</w:t>
      </w:r>
      <w:r w:rsidRPr="009453EB">
        <w:rPr>
          <w:rFonts w:ascii="Arial" w:eastAsia="Arial" w:hAnsi="Arial" w:cs="Arial"/>
          <w:sz w:val="24"/>
          <w:szCs w:val="24"/>
          <w:lang w:eastAsia="es-ES"/>
        </w:rPr>
        <w:tab/>
        <w:t xml:space="preserve"> Concesión de préstamos al sector privado con fines de gestión de liquidez.</w:t>
      </w:r>
    </w:p>
    <w:p w:rsidR="009453EB" w:rsidRPr="009453EB" w:rsidRDefault="009453EB" w:rsidP="009453EB">
      <w:pPr>
        <w:spacing w:after="0" w:line="360" w:lineRule="auto"/>
        <w:ind w:left="1410" w:hanging="1410"/>
        <w:jc w:val="both"/>
        <w:rPr>
          <w:rFonts w:ascii="Arial" w:eastAsia="Arial" w:hAnsi="Arial" w:cs="Arial"/>
          <w:sz w:val="24"/>
          <w:szCs w:val="24"/>
          <w:lang w:eastAsia="es-ES"/>
        </w:rPr>
      </w:pPr>
      <w:r w:rsidRPr="009453EB">
        <w:rPr>
          <w:rFonts w:ascii="Arial" w:eastAsia="Arial" w:hAnsi="Arial" w:cs="Arial"/>
          <w:sz w:val="24"/>
          <w:szCs w:val="24"/>
          <w:lang w:eastAsia="es-ES"/>
        </w:rPr>
        <w:t>749</w:t>
      </w:r>
      <w:r w:rsidRPr="009453EB">
        <w:rPr>
          <w:rFonts w:ascii="Arial" w:eastAsia="Arial" w:hAnsi="Arial" w:cs="Arial"/>
          <w:sz w:val="24"/>
          <w:szCs w:val="24"/>
          <w:lang w:eastAsia="es-ES"/>
        </w:rPr>
        <w:tab/>
        <w:t xml:space="preserve"> Concesión de préstamos al sector externo con fines de gestión de liquidez.</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7500 </w:t>
      </w:r>
      <w:r w:rsidRPr="009453EB">
        <w:rPr>
          <w:rFonts w:ascii="Arial" w:eastAsia="Arial" w:hAnsi="Arial" w:cs="Arial"/>
          <w:b/>
          <w:sz w:val="24"/>
          <w:szCs w:val="24"/>
          <w:lang w:eastAsia="es-ES"/>
        </w:rPr>
        <w:tab/>
        <w:t>INVERSIONES DE FIDEICOMISOS, MANDATOS Y OTROS ANÁLOGOS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751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Inversiones en fideicomisos del Poder Ejecutivo.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752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Inversiones en fideicomisos del Poder Legislativo.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753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Inversiones en fideicomisos del Poder Judicial.</w:t>
      </w:r>
    </w:p>
    <w:p w:rsidR="009453EB" w:rsidRPr="009453EB" w:rsidRDefault="009453EB" w:rsidP="009453EB">
      <w:pPr>
        <w:spacing w:after="0" w:line="360" w:lineRule="auto"/>
        <w:ind w:left="1410" w:hanging="1410"/>
        <w:jc w:val="both"/>
        <w:rPr>
          <w:rFonts w:ascii="Arial" w:eastAsia="Arial" w:hAnsi="Arial" w:cs="Arial"/>
          <w:sz w:val="24"/>
          <w:szCs w:val="24"/>
          <w:lang w:eastAsia="es-ES"/>
        </w:rPr>
      </w:pPr>
      <w:r w:rsidRPr="009453EB">
        <w:rPr>
          <w:rFonts w:ascii="Arial" w:eastAsia="Arial" w:hAnsi="Arial" w:cs="Arial"/>
          <w:sz w:val="24"/>
          <w:szCs w:val="24"/>
          <w:lang w:eastAsia="es-ES"/>
        </w:rPr>
        <w:t>754</w:t>
      </w:r>
      <w:r w:rsidRPr="009453EB">
        <w:rPr>
          <w:rFonts w:ascii="Arial" w:eastAsia="Arial" w:hAnsi="Arial" w:cs="Arial"/>
          <w:sz w:val="24"/>
          <w:szCs w:val="24"/>
          <w:lang w:eastAsia="es-ES"/>
        </w:rPr>
        <w:tab/>
        <w:t xml:space="preserve"> Inversiones en fideicomisos públicos no empresariales y no financieros.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755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Inversiones en fideicomisos públicos empresariales y no financieros.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756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Inversiones en fideicomisos públicos financieros.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757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Inversiones en fideicomisos de entidades federativas.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758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Inversiones en fideicomisos de municipios.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759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Fideicomisos de empresas privadas y particulares.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7600 </w:t>
      </w:r>
      <w:r w:rsidRPr="009453EB">
        <w:rPr>
          <w:rFonts w:ascii="Arial" w:eastAsia="Arial" w:hAnsi="Arial" w:cs="Arial"/>
          <w:b/>
          <w:sz w:val="24"/>
          <w:szCs w:val="24"/>
          <w:lang w:eastAsia="es-ES"/>
        </w:rPr>
        <w:tab/>
        <w:t>OTRAS INVERSIONES FINANCIERAS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761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Depósitos a largo plazo en moneda nacional.</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762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Depósitos a largo plazo en moneda extranjera.</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7900 </w:t>
      </w:r>
      <w:r w:rsidRPr="009453EB">
        <w:rPr>
          <w:rFonts w:ascii="Arial" w:eastAsia="Arial" w:hAnsi="Arial" w:cs="Arial"/>
          <w:b/>
          <w:sz w:val="24"/>
          <w:szCs w:val="24"/>
          <w:lang w:eastAsia="es-ES"/>
        </w:rPr>
        <w:tab/>
        <w:t>PROVISIONES PARA CONTINGENCIAS Y OTRAS EROGACIONES ESPECIALES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791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Contingencias por fenómenos naturales.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792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Contingencias socioeconómicas.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799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Otras Erogaciones especiales.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Con respecto a la partida 791, la Secretaría del Ayuntamiento será la encargada de Gestionar los trámites correspondientes.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CAPÍTULO 8000</w:t>
      </w:r>
      <w:r w:rsidRPr="009453EB">
        <w:rPr>
          <w:rFonts w:ascii="Arial" w:eastAsia="Arial" w:hAnsi="Arial" w:cs="Arial"/>
          <w:b/>
          <w:sz w:val="24"/>
          <w:szCs w:val="24"/>
          <w:lang w:eastAsia="es-ES"/>
        </w:rPr>
        <w:tab/>
        <w:t>PARTICIPACIONES Y APORTACCIONES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Capítulo centralizado a Secretarí</w:t>
      </w:r>
      <w:r w:rsidR="00F71E5F">
        <w:rPr>
          <w:rFonts w:ascii="Arial" w:eastAsia="Arial" w:hAnsi="Arial" w:cs="Arial"/>
          <w:sz w:val="24"/>
          <w:szCs w:val="24"/>
          <w:lang w:eastAsia="es-ES"/>
        </w:rPr>
        <w:t>a Particular, Secretaría del Ayuntamiento</w:t>
      </w:r>
      <w:r w:rsidRPr="009453EB">
        <w:rPr>
          <w:rFonts w:ascii="Arial" w:eastAsia="Arial" w:hAnsi="Arial" w:cs="Arial"/>
          <w:sz w:val="24"/>
          <w:szCs w:val="24"/>
          <w:lang w:eastAsia="es-ES"/>
        </w:rPr>
        <w:t xml:space="preserve"> y Tesorería Municipal, esta última, será la encargada de administrar el presupuesto y validar las solicitudes con cargo a las partidas de los conceptos que a continuación se enumeran.</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8100 </w:t>
      </w:r>
      <w:r w:rsidRPr="009453EB">
        <w:rPr>
          <w:rFonts w:ascii="Arial" w:eastAsia="Arial" w:hAnsi="Arial" w:cs="Arial"/>
          <w:b/>
          <w:sz w:val="24"/>
          <w:szCs w:val="24"/>
          <w:lang w:eastAsia="es-ES"/>
        </w:rPr>
        <w:tab/>
        <w:t>PARTICIPACIONES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811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Fondo General de Participaciones.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812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Fondo de Fomento Municipal.</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813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Participaciones de las Entidades Federativas a los Municipios.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814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 xml:space="preserve">Otros conceptos participables de la Federación a las Entidades </w:t>
      </w:r>
      <w:r w:rsidRPr="009453EB">
        <w:rPr>
          <w:rFonts w:ascii="Arial" w:eastAsia="Arial" w:hAnsi="Arial" w:cs="Arial"/>
          <w:sz w:val="24"/>
          <w:szCs w:val="24"/>
          <w:lang w:eastAsia="es-ES"/>
        </w:rPr>
        <w:tab/>
      </w:r>
      <w:r w:rsidRPr="009453EB">
        <w:rPr>
          <w:rFonts w:ascii="Arial" w:eastAsia="Arial" w:hAnsi="Arial" w:cs="Arial"/>
          <w:sz w:val="24"/>
          <w:szCs w:val="24"/>
          <w:lang w:eastAsia="es-ES"/>
        </w:rPr>
        <w:tab/>
        <w:t xml:space="preserve">           Federativas.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815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conceptos participables de la Federación a Municipios.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816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Convenios de Colaboración Administrativa.</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8300 </w:t>
      </w:r>
      <w:r w:rsidRPr="009453EB">
        <w:rPr>
          <w:rFonts w:ascii="Arial" w:eastAsia="Arial" w:hAnsi="Arial" w:cs="Arial"/>
          <w:b/>
          <w:sz w:val="24"/>
          <w:szCs w:val="24"/>
          <w:lang w:eastAsia="es-ES"/>
        </w:rPr>
        <w:tab/>
        <w:t xml:space="preserve">APORTACIONES </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831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Aportaciones de la Federación a las Entidades Federativas.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832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Aportaciones de la Federación a Municipios.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833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Aportaciones de las Entidades Federativas a los Municipios.</w:t>
      </w:r>
    </w:p>
    <w:p w:rsidR="009453EB" w:rsidRPr="009453EB" w:rsidRDefault="009453EB" w:rsidP="009453EB">
      <w:pPr>
        <w:spacing w:after="0" w:line="360" w:lineRule="auto"/>
        <w:ind w:left="1410" w:hanging="1410"/>
        <w:jc w:val="both"/>
        <w:rPr>
          <w:rFonts w:ascii="Arial" w:eastAsia="Arial" w:hAnsi="Arial" w:cs="Arial"/>
          <w:sz w:val="24"/>
          <w:szCs w:val="24"/>
          <w:lang w:eastAsia="es-ES"/>
        </w:rPr>
      </w:pPr>
      <w:r w:rsidRPr="009453EB">
        <w:rPr>
          <w:rFonts w:ascii="Arial" w:eastAsia="Arial" w:hAnsi="Arial" w:cs="Arial"/>
          <w:sz w:val="24"/>
          <w:szCs w:val="24"/>
          <w:lang w:eastAsia="es-ES"/>
        </w:rPr>
        <w:t>834</w:t>
      </w:r>
      <w:r w:rsidRPr="009453EB">
        <w:rPr>
          <w:rFonts w:ascii="Arial" w:eastAsia="Arial" w:hAnsi="Arial" w:cs="Arial"/>
          <w:sz w:val="24"/>
          <w:szCs w:val="24"/>
          <w:lang w:eastAsia="es-ES"/>
        </w:rPr>
        <w:tab/>
        <w:t xml:space="preserve"> Aportaciones previstas en leyes y decretos al sistema de protección social.</w:t>
      </w:r>
    </w:p>
    <w:p w:rsidR="009453EB" w:rsidRPr="009453EB" w:rsidRDefault="009453EB" w:rsidP="009453EB">
      <w:pPr>
        <w:spacing w:after="0" w:line="360" w:lineRule="auto"/>
        <w:ind w:left="1418" w:hanging="1418"/>
        <w:jc w:val="both"/>
        <w:rPr>
          <w:rFonts w:ascii="Arial" w:eastAsia="Arial" w:hAnsi="Arial" w:cs="Arial"/>
          <w:sz w:val="24"/>
          <w:szCs w:val="24"/>
          <w:lang w:eastAsia="es-ES"/>
        </w:rPr>
      </w:pPr>
      <w:r w:rsidRPr="009453EB">
        <w:rPr>
          <w:rFonts w:ascii="Arial" w:eastAsia="Arial" w:hAnsi="Arial" w:cs="Arial"/>
          <w:sz w:val="24"/>
          <w:szCs w:val="24"/>
          <w:lang w:eastAsia="es-ES"/>
        </w:rPr>
        <w:t>835</w:t>
      </w:r>
      <w:r w:rsidRPr="009453EB">
        <w:rPr>
          <w:rFonts w:ascii="Arial" w:eastAsia="Arial" w:hAnsi="Arial" w:cs="Arial"/>
          <w:sz w:val="24"/>
          <w:szCs w:val="24"/>
          <w:lang w:eastAsia="es-ES"/>
        </w:rPr>
        <w:tab/>
        <w:t xml:space="preserve"> Aportaciones previstas en leyes y decretos compensatorias a Entidades Federativas y Municipios.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8500 </w:t>
      </w:r>
      <w:r w:rsidRPr="009453EB">
        <w:rPr>
          <w:rFonts w:ascii="Arial" w:eastAsia="Arial" w:hAnsi="Arial" w:cs="Arial"/>
          <w:b/>
          <w:sz w:val="24"/>
          <w:szCs w:val="24"/>
          <w:lang w:eastAsia="es-ES"/>
        </w:rPr>
        <w:tab/>
        <w:t>CONVENIOS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851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Convenios de Reasignación.</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852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Convenios de Descentralización.</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853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Convenios.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CAPÍTULO 9000</w:t>
      </w:r>
      <w:r w:rsidRPr="009453EB">
        <w:rPr>
          <w:rFonts w:ascii="Arial" w:eastAsia="Arial" w:hAnsi="Arial" w:cs="Arial"/>
          <w:b/>
          <w:sz w:val="24"/>
          <w:szCs w:val="24"/>
          <w:lang w:eastAsia="es-ES"/>
        </w:rPr>
        <w:tab/>
        <w:t>DEUDA PÚBLICA</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Capítulo centralizado por la Tesorería Municipal, quien será responsable de los gastos con cargo a las Partidas Específicas que a continuación se detallan.</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9100 </w:t>
      </w:r>
      <w:r w:rsidRPr="009453EB">
        <w:rPr>
          <w:rFonts w:ascii="Arial" w:eastAsia="Arial" w:hAnsi="Arial" w:cs="Arial"/>
          <w:b/>
          <w:sz w:val="24"/>
          <w:szCs w:val="24"/>
          <w:lang w:eastAsia="es-ES"/>
        </w:rPr>
        <w:tab/>
        <w:t>AMORTIZACIÓN DE LA DEUDA PÚBLICA</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911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Amortización de la deuda interna con instituciones de crédito.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912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Amortización de la deuda interna con emisión de títulos y valores.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913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Amortización de arrendamientos financieros nacionales.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914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Amortización de la deuda externa con instituciones de crédito.</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915 </w:t>
      </w:r>
      <w:r w:rsidRPr="009453EB">
        <w:rPr>
          <w:rFonts w:ascii="Arial" w:eastAsia="Arial" w:hAnsi="Arial" w:cs="Arial"/>
          <w:sz w:val="24"/>
          <w:szCs w:val="24"/>
          <w:lang w:eastAsia="es-ES"/>
        </w:rPr>
        <w:tab/>
        <w:t>Amortización de deuda externa con organismos financieros internacionales.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916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Amortización de la deuda bilateral.</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917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Amortización de la deuda externa por emisión de títulos y valores.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918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Amortización de arrendamientos financieros internacionales.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9200 </w:t>
      </w:r>
      <w:r w:rsidRPr="009453EB">
        <w:rPr>
          <w:rFonts w:ascii="Arial" w:eastAsia="Arial" w:hAnsi="Arial" w:cs="Arial"/>
          <w:b/>
          <w:sz w:val="24"/>
          <w:szCs w:val="24"/>
          <w:lang w:eastAsia="es-ES"/>
        </w:rPr>
        <w:tab/>
        <w:t>INTERESES DE LA DEUDA PÚBLICA</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921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Intereses de la deuda interna con instituciones de crédito.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922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Intereses derivados de la colocación de títulos y valores.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923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Intereses por arrendamientos financieros nacionales.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924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Intereses de la deuda externa con instituciones de crédito.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925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Intereses de la deuda con organismos financieros Internacionales.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926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Intereses de la deuda bilateral.</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927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Intereses derivados de la colocación de títulos y valores en el exterior.</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928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Intereses por arrendamientos financieros internacionales.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9300 </w:t>
      </w:r>
      <w:r w:rsidRPr="009453EB">
        <w:rPr>
          <w:rFonts w:ascii="Arial" w:eastAsia="Arial" w:hAnsi="Arial" w:cs="Arial"/>
          <w:b/>
          <w:sz w:val="24"/>
          <w:szCs w:val="24"/>
          <w:lang w:eastAsia="es-ES"/>
        </w:rPr>
        <w:tab/>
        <w:t>COMISIONES DE LA DEUDA PÚBLICA</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931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Comisiones de la deuda pública interna.</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932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Comisiones de la deuda pública externa.</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9400 </w:t>
      </w:r>
      <w:r w:rsidRPr="009453EB">
        <w:rPr>
          <w:rFonts w:ascii="Arial" w:eastAsia="Arial" w:hAnsi="Arial" w:cs="Arial"/>
          <w:b/>
          <w:sz w:val="24"/>
          <w:szCs w:val="24"/>
          <w:lang w:eastAsia="es-ES"/>
        </w:rPr>
        <w:tab/>
        <w:t>GASTOS DE LA DEUDA PÚBLICA</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941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Gastos de la deuda pública interna.</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942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Gastos de la deuda pública externa.</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lastRenderedPageBreak/>
        <w:t xml:space="preserve">9500 </w:t>
      </w:r>
      <w:r w:rsidRPr="009453EB">
        <w:rPr>
          <w:rFonts w:ascii="Arial" w:eastAsia="Arial" w:hAnsi="Arial" w:cs="Arial"/>
          <w:b/>
          <w:sz w:val="24"/>
          <w:szCs w:val="24"/>
          <w:lang w:eastAsia="es-ES"/>
        </w:rPr>
        <w:tab/>
        <w:t>COSTO POR COBERTURAS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951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Costos por cobertura de la deuda pública interna.</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952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Costos por cobertura de la deuda pública externa.</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9600 </w:t>
      </w:r>
      <w:r w:rsidRPr="009453EB">
        <w:rPr>
          <w:rFonts w:ascii="Arial" w:eastAsia="Arial" w:hAnsi="Arial" w:cs="Arial"/>
          <w:b/>
          <w:sz w:val="24"/>
          <w:szCs w:val="24"/>
          <w:lang w:eastAsia="es-ES"/>
        </w:rPr>
        <w:tab/>
        <w:t>APOYOS FINANCIEROS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961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Apoyos a intermediarios financieros.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962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Apoyos a ahorradores y deudores del Sistema Financiero Nacional.</w:t>
      </w:r>
    </w:p>
    <w:p w:rsidR="009453EB" w:rsidRPr="009453EB" w:rsidRDefault="009453EB" w:rsidP="009453EB">
      <w:pPr>
        <w:spacing w:after="0" w:line="360" w:lineRule="auto"/>
        <w:jc w:val="both"/>
        <w:rPr>
          <w:rFonts w:ascii="Arial" w:eastAsia="Arial" w:hAnsi="Arial" w:cs="Arial"/>
          <w:i/>
          <w:sz w:val="24"/>
          <w:szCs w:val="24"/>
          <w:lang w:eastAsia="es-ES"/>
        </w:rPr>
      </w:pPr>
    </w:p>
    <w:p w:rsidR="009453EB" w:rsidRPr="009453EB" w:rsidRDefault="009453EB" w:rsidP="009453EB">
      <w:pPr>
        <w:spacing w:after="0" w:line="360" w:lineRule="auto"/>
        <w:jc w:val="both"/>
        <w:rPr>
          <w:rFonts w:ascii="Arial" w:eastAsia="Arial" w:hAnsi="Arial" w:cs="Arial"/>
          <w:b/>
          <w:sz w:val="28"/>
          <w:szCs w:val="24"/>
          <w:u w:val="single"/>
          <w:lang w:eastAsia="es-ES"/>
        </w:rPr>
      </w:pPr>
      <w:r w:rsidRPr="009453EB">
        <w:rPr>
          <w:rFonts w:ascii="Arial" w:eastAsia="Arial" w:hAnsi="Arial" w:cs="Arial"/>
          <w:b/>
          <w:sz w:val="28"/>
          <w:szCs w:val="24"/>
          <w:u w:val="single"/>
          <w:lang w:eastAsia="es-ES"/>
        </w:rPr>
        <w:t>PARTIDAS CON 2DA. AUTORIZACIÓN</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A continuación se detallan las partidas con 2da. Autorización, de acuerdo al capítulo que le corresponden:</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CAPÍTULO 2000 </w:t>
      </w:r>
      <w:r w:rsidRPr="009453EB">
        <w:rPr>
          <w:rFonts w:ascii="Arial" w:eastAsia="Arial" w:hAnsi="Arial" w:cs="Arial"/>
          <w:b/>
          <w:sz w:val="24"/>
          <w:szCs w:val="24"/>
          <w:lang w:eastAsia="es-ES"/>
        </w:rPr>
        <w:tab/>
        <w:t>MATERIALES Y SUMINISTROS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ind w:left="720" w:hanging="720"/>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2100 </w:t>
      </w:r>
      <w:r w:rsidRPr="009453EB">
        <w:rPr>
          <w:rFonts w:ascii="Arial" w:eastAsia="Arial" w:hAnsi="Arial" w:cs="Arial"/>
          <w:b/>
          <w:sz w:val="24"/>
          <w:szCs w:val="24"/>
          <w:lang w:eastAsia="es-ES"/>
        </w:rPr>
        <w:tab/>
        <w:t>MATERIALES DE ADMINISTRACIÓN, EMISIÓN DE DOCUMENTOS Y ARTÍCULOS OFICIALES</w:t>
      </w:r>
    </w:p>
    <w:p w:rsidR="009453EB" w:rsidRPr="009453EB" w:rsidRDefault="009453EB" w:rsidP="009453EB">
      <w:pPr>
        <w:spacing w:after="0" w:line="360" w:lineRule="auto"/>
        <w:ind w:left="720" w:hanging="720"/>
        <w:jc w:val="both"/>
        <w:rPr>
          <w:rFonts w:ascii="Arial" w:eastAsia="Arial" w:hAnsi="Arial" w:cs="Arial"/>
          <w:b/>
          <w:sz w:val="24"/>
          <w:szCs w:val="24"/>
          <w:lang w:eastAsia="es-ES"/>
        </w:rPr>
      </w:pP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214 </w:t>
      </w:r>
      <w:r w:rsidRPr="009453EB">
        <w:rPr>
          <w:rFonts w:ascii="Arial" w:eastAsia="Arial" w:hAnsi="Arial" w:cs="Arial"/>
          <w:sz w:val="24"/>
          <w:szCs w:val="24"/>
          <w:lang w:eastAsia="es-ES"/>
        </w:rPr>
        <w:tab/>
        <w:t>Materiales, útiles y equipos menores de tecnologías de la información y comunicaciones.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Solamente para la adquisición de Tóner y cartuchos de tinta, la Coordinación General de Administración e Innovación Gubernamental, será la encargada de validar estas partidas.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215</w:t>
      </w:r>
      <w:r w:rsidRPr="009453EB">
        <w:rPr>
          <w:rFonts w:ascii="Arial" w:eastAsia="Arial" w:hAnsi="Arial" w:cs="Arial"/>
          <w:sz w:val="24"/>
          <w:szCs w:val="24"/>
          <w:lang w:eastAsia="es-ES"/>
        </w:rPr>
        <w:tab/>
      </w:r>
      <w:r w:rsidRPr="009453EB">
        <w:rPr>
          <w:rFonts w:ascii="Arial" w:eastAsia="Arial" w:hAnsi="Arial" w:cs="Arial"/>
          <w:sz w:val="24"/>
          <w:szCs w:val="24"/>
          <w:lang w:eastAsia="es-ES"/>
        </w:rPr>
        <w:tab/>
        <w:t>Material impreso e información digital.</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En el caso específico de Impresiones</w:t>
      </w:r>
      <w:r w:rsidR="00F44DBA">
        <w:rPr>
          <w:rFonts w:ascii="Arial" w:eastAsia="Arial" w:hAnsi="Arial" w:cs="Arial"/>
          <w:sz w:val="24"/>
          <w:szCs w:val="24"/>
          <w:lang w:eastAsia="es-ES"/>
        </w:rPr>
        <w:t xml:space="preserve"> con diseño institucional,</w:t>
      </w:r>
      <w:r w:rsidRPr="009453EB">
        <w:rPr>
          <w:rFonts w:ascii="Arial" w:eastAsia="Arial" w:hAnsi="Arial" w:cs="Arial"/>
          <w:sz w:val="24"/>
          <w:szCs w:val="24"/>
          <w:lang w:eastAsia="es-ES"/>
        </w:rPr>
        <w:t xml:space="preserve"> la Jefatura de Gabinete será la encargada de dar el visto bueno a las solicitudes destinadas a esta </w:t>
      </w:r>
      <w:r w:rsidRPr="009453EB">
        <w:rPr>
          <w:rFonts w:ascii="Arial" w:eastAsia="Arial" w:hAnsi="Arial" w:cs="Arial"/>
          <w:sz w:val="24"/>
          <w:szCs w:val="24"/>
          <w:lang w:eastAsia="es-ES"/>
        </w:rPr>
        <w:lastRenderedPageBreak/>
        <w:t xml:space="preserve">Partida Específica a través de la </w:t>
      </w:r>
      <w:r w:rsidR="000E2B1A">
        <w:rPr>
          <w:rFonts w:ascii="Arial" w:eastAsia="Arial" w:hAnsi="Arial" w:cs="Arial"/>
          <w:sz w:val="24"/>
          <w:szCs w:val="24"/>
          <w:lang w:eastAsia="es-ES"/>
        </w:rPr>
        <w:t>Coordinación de Análisis Estratégico y Comunicación</w:t>
      </w:r>
      <w:r w:rsidRPr="009453EB">
        <w:rPr>
          <w:rFonts w:ascii="Arial" w:eastAsia="Arial" w:hAnsi="Arial" w:cs="Arial"/>
          <w:sz w:val="24"/>
          <w:szCs w:val="24"/>
          <w:lang w:eastAsia="es-ES"/>
        </w:rPr>
        <w:t xml:space="preserve">. El criterio fundamental para esta partida consiste en la homologación de la imagen institucional y la eliminación de documentos apócrifos. </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2300 </w:t>
      </w:r>
      <w:r w:rsidRPr="009453EB">
        <w:rPr>
          <w:rFonts w:ascii="Arial" w:eastAsia="Arial" w:hAnsi="Arial" w:cs="Arial"/>
          <w:b/>
          <w:sz w:val="24"/>
          <w:szCs w:val="24"/>
          <w:lang w:eastAsia="es-ES"/>
        </w:rPr>
        <w:tab/>
        <w:t>MATERIAS PRIMAS Y MATERIALES DE PRODUCCIÓN</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231 </w:t>
      </w:r>
      <w:r w:rsidRPr="009453EB">
        <w:rPr>
          <w:rFonts w:ascii="Arial" w:eastAsia="Arial" w:hAnsi="Arial" w:cs="Arial"/>
          <w:sz w:val="24"/>
          <w:szCs w:val="24"/>
          <w:lang w:eastAsia="es-ES"/>
        </w:rPr>
        <w:tab/>
        <w:t>Productos alimenticios, agropecuarios y forestales adquiridos como materia prima.</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232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Insumos textiles adquiridos como materia prima.</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233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Productos de papel, cartón e impresos adquiridos como materia prima.</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234 </w:t>
      </w:r>
      <w:r w:rsidRPr="009453EB">
        <w:rPr>
          <w:rFonts w:ascii="Arial" w:eastAsia="Arial" w:hAnsi="Arial" w:cs="Arial"/>
          <w:sz w:val="24"/>
          <w:szCs w:val="24"/>
          <w:lang w:eastAsia="es-ES"/>
        </w:rPr>
        <w:tab/>
        <w:t>Combustibles, lubricantes, aditivos, carbón y sus derivados adquiridos como materia prima.</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235</w:t>
      </w:r>
      <w:r w:rsidRPr="009453EB">
        <w:rPr>
          <w:rFonts w:ascii="Arial" w:eastAsia="Arial" w:hAnsi="Arial" w:cs="Arial"/>
          <w:sz w:val="24"/>
          <w:szCs w:val="24"/>
          <w:lang w:eastAsia="es-ES"/>
        </w:rPr>
        <w:tab/>
        <w:t>Producto químico, farmacéutico y de laboratorio adquirido como materia prima.</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236 </w:t>
      </w:r>
      <w:r w:rsidRPr="009453EB">
        <w:rPr>
          <w:rFonts w:ascii="Arial" w:eastAsia="Arial" w:hAnsi="Arial" w:cs="Arial"/>
          <w:sz w:val="24"/>
          <w:szCs w:val="24"/>
          <w:lang w:eastAsia="es-ES"/>
        </w:rPr>
        <w:tab/>
        <w:t>Productos metálicos y a base de minerales no metálicos adquiridos como materia prima.</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237 </w:t>
      </w:r>
      <w:r w:rsidRPr="009453EB">
        <w:rPr>
          <w:rFonts w:ascii="Arial" w:eastAsia="Arial" w:hAnsi="Arial" w:cs="Arial"/>
          <w:sz w:val="24"/>
          <w:szCs w:val="24"/>
          <w:lang w:eastAsia="es-ES"/>
        </w:rPr>
        <w:tab/>
        <w:t>Productos de cuero, piel, plástico y hule adquiridos como materia prima</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238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Mercancías adquiridas para su comercialización.</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239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productos adquiridos como materia prima.</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será la encargada de dar el visto bueno a las solicitudes de estas Partidas Específicas.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2600</w:t>
      </w:r>
      <w:r w:rsidRPr="009453EB">
        <w:rPr>
          <w:rFonts w:ascii="Arial" w:eastAsia="Arial" w:hAnsi="Arial" w:cs="Arial"/>
          <w:b/>
          <w:sz w:val="24"/>
          <w:szCs w:val="24"/>
          <w:lang w:eastAsia="es-ES"/>
        </w:rPr>
        <w:tab/>
        <w:t>COMBUSTIBLES, LUBRICANTES Y ADITIVOS.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261</w:t>
      </w:r>
      <w:r w:rsidRPr="009453EB">
        <w:rPr>
          <w:rFonts w:ascii="Arial" w:eastAsia="Arial" w:hAnsi="Arial" w:cs="Arial"/>
          <w:sz w:val="24"/>
          <w:szCs w:val="24"/>
          <w:lang w:eastAsia="es-ES"/>
        </w:rPr>
        <w:tab/>
      </w:r>
      <w:r w:rsidRPr="009453EB">
        <w:rPr>
          <w:rFonts w:ascii="Arial" w:eastAsia="Arial" w:hAnsi="Arial" w:cs="Arial"/>
          <w:sz w:val="24"/>
          <w:szCs w:val="24"/>
          <w:lang w:eastAsia="es-ES"/>
        </w:rPr>
        <w:tab/>
        <w:t>Combustibles, lubricantes y aditivos.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La Coordinación General de Administración e Innovación Gubernamental será la encargada de dar el visto bueno a las solicitudes destinadas a esta Partida </w:t>
      </w:r>
      <w:r w:rsidRPr="009453EB">
        <w:rPr>
          <w:rFonts w:ascii="Arial" w:eastAsia="Arial" w:hAnsi="Arial" w:cs="Arial"/>
          <w:sz w:val="24"/>
          <w:szCs w:val="24"/>
          <w:lang w:eastAsia="es-ES"/>
        </w:rPr>
        <w:lastRenderedPageBreak/>
        <w:t xml:space="preserve">Específica a través de las Direcciones de Conservación de Inmuebles y </w:t>
      </w:r>
      <w:r w:rsidR="00F44DBA">
        <w:rPr>
          <w:rFonts w:ascii="Arial" w:eastAsia="Arial" w:hAnsi="Arial" w:cs="Arial"/>
          <w:sz w:val="24"/>
          <w:szCs w:val="24"/>
          <w:lang w:eastAsia="es-ES"/>
        </w:rPr>
        <w:t xml:space="preserve">la Unidad de </w:t>
      </w:r>
      <w:r w:rsidRPr="009453EB">
        <w:rPr>
          <w:rFonts w:ascii="Arial" w:eastAsia="Arial" w:hAnsi="Arial" w:cs="Arial"/>
          <w:sz w:val="24"/>
          <w:szCs w:val="24"/>
          <w:lang w:eastAsia="es-ES"/>
        </w:rPr>
        <w:t>Mantenimiento Vehicular.</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2700 </w:t>
      </w:r>
      <w:r w:rsidRPr="009453EB">
        <w:rPr>
          <w:rFonts w:ascii="Arial" w:eastAsia="Arial" w:hAnsi="Arial" w:cs="Arial"/>
          <w:b/>
          <w:sz w:val="24"/>
          <w:szCs w:val="24"/>
          <w:lang w:eastAsia="es-ES"/>
        </w:rPr>
        <w:tab/>
        <w:t>VESTUARIO, BLANCOS, PRENDAS DE PROTECCIÓN Y ARTÍCULOS DEPORTIVOS.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271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Vestuario y uniformes.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272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Prendas de seguridad y protección personal.</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273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Artículos deportivos.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275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Blancos y otros productos textiles, excepto prendas de vestir.</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será la responsable de autorizar las requisiciones de las dependencias mediante la 2da firma para los gastos generados por este concepto.</w:t>
      </w:r>
      <w:r w:rsidR="00F71E5F">
        <w:rPr>
          <w:rFonts w:ascii="Arial" w:eastAsia="Arial" w:hAnsi="Arial" w:cs="Arial"/>
          <w:sz w:val="24"/>
          <w:szCs w:val="24"/>
          <w:lang w:eastAsia="es-ES"/>
        </w:rPr>
        <w:t xml:space="preserve"> De igual forma, la partida 271 solamente podrá ejercerse conforme al Reglamento de Austeridad del Municipio de Zapopan, Jalisco.</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2900 </w:t>
      </w:r>
      <w:r w:rsidRPr="009453EB">
        <w:rPr>
          <w:rFonts w:ascii="Arial" w:eastAsia="Arial" w:hAnsi="Arial" w:cs="Arial"/>
          <w:b/>
          <w:sz w:val="24"/>
          <w:szCs w:val="24"/>
          <w:lang w:eastAsia="es-ES"/>
        </w:rPr>
        <w:tab/>
        <w:t>HERRAMIENTAS, REFACCIONES Y ACCESORIOS MENORES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292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Refacciones y accesorios menores de edificios.</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293 </w:t>
      </w:r>
      <w:r w:rsidRPr="009453EB">
        <w:rPr>
          <w:rFonts w:ascii="Arial" w:eastAsia="Arial" w:hAnsi="Arial" w:cs="Arial"/>
          <w:sz w:val="24"/>
          <w:szCs w:val="24"/>
          <w:lang w:eastAsia="es-ES"/>
        </w:rPr>
        <w:tab/>
        <w:t>Refacciones y accesorios menores de mobiliario y equipo de administración, educacional y recreativo.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296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Refacciones y accesorios menores de equipo de transporte.</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299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Refacciones y accesorios menores otros bienes muebles.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La Coordinación General de Administración e Innovación Gubernamental será la encargada de dar el visto bueno a las solicitudes destinadas a estas Partidas Específicas a través de las Direcciones de Conservación de inmuebles y </w:t>
      </w:r>
      <w:r w:rsidR="00F44DBA">
        <w:rPr>
          <w:rFonts w:ascii="Arial" w:eastAsia="Arial" w:hAnsi="Arial" w:cs="Arial"/>
          <w:sz w:val="24"/>
          <w:szCs w:val="24"/>
          <w:lang w:eastAsia="es-ES"/>
        </w:rPr>
        <w:t xml:space="preserve">de la Unidad de </w:t>
      </w:r>
      <w:r w:rsidRPr="009453EB">
        <w:rPr>
          <w:rFonts w:ascii="Arial" w:eastAsia="Arial" w:hAnsi="Arial" w:cs="Arial"/>
          <w:sz w:val="24"/>
          <w:szCs w:val="24"/>
          <w:lang w:eastAsia="es-ES"/>
        </w:rPr>
        <w:t>Mantenimiento Vehicular.</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 xml:space="preserve">294 </w:t>
      </w:r>
      <w:r w:rsidRPr="009453EB">
        <w:rPr>
          <w:rFonts w:ascii="Arial" w:eastAsia="Arial" w:hAnsi="Arial" w:cs="Arial"/>
          <w:sz w:val="24"/>
          <w:szCs w:val="24"/>
          <w:lang w:eastAsia="es-ES"/>
        </w:rPr>
        <w:tab/>
        <w:t>Refacciones y accesorios menores de equipo de cómputo y tecnologías de la información.</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a través de la Dirección de Innovación Gubernamental, será la encargada de administrar estas partidas.</w:t>
      </w:r>
    </w:p>
    <w:p w:rsidR="009453EB" w:rsidRPr="009453EB" w:rsidRDefault="009453EB" w:rsidP="00B13603">
      <w:pPr>
        <w:spacing w:after="0" w:line="360" w:lineRule="auto"/>
        <w:ind w:left="708" w:hanging="708"/>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CAPÍTULO 3000 SERVICIOS GENERALES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3200 </w:t>
      </w:r>
      <w:r w:rsidRPr="009453EB">
        <w:rPr>
          <w:rFonts w:ascii="Arial" w:eastAsia="Arial" w:hAnsi="Arial" w:cs="Arial"/>
          <w:b/>
          <w:sz w:val="24"/>
          <w:szCs w:val="24"/>
          <w:lang w:eastAsia="es-ES"/>
        </w:rPr>
        <w:tab/>
        <w:t>SERVICIOS DE ARRENDAMIENTO</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324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Arrendamiento de equipo e instrumental médico y de laboratorio.</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será la encargada de administrar y validar el presupuesto para todas las dependencias del H. Ayuntamiento.</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325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Arrendamiento de equipo de transporte.</w:t>
      </w:r>
    </w:p>
    <w:p w:rsid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326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Arrendamiento de maquinaria, otros equipos y herramientas.</w:t>
      </w:r>
    </w:p>
    <w:p w:rsidR="00075DAB" w:rsidRPr="009453EB" w:rsidRDefault="00075DA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327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Arren</w:t>
      </w:r>
      <w:r>
        <w:rPr>
          <w:rFonts w:ascii="Arial" w:eastAsia="Arial" w:hAnsi="Arial" w:cs="Arial"/>
          <w:sz w:val="24"/>
          <w:szCs w:val="24"/>
          <w:lang w:eastAsia="es-ES"/>
        </w:rPr>
        <w:t>damiento de activos intangibles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329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Arrendamientos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y la Tesorería Municipal serán las encargadas de administrar y validar el presupuesto para todas las dependencias del H. Ayuntamiento por estas Partidas Específicas.</w:t>
      </w:r>
    </w:p>
    <w:p w:rsidR="00075DAB" w:rsidRPr="009453EB" w:rsidRDefault="00075DA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3300 SERVICIOS PROFESIONALES, CIENTÍFICOS, TÉCNICOS Y OTROS SERVICIOS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331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legales, de contabilidad, auditoría y relacionados.</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332 </w:t>
      </w:r>
      <w:r w:rsidRPr="009453EB">
        <w:rPr>
          <w:rFonts w:ascii="Arial" w:eastAsia="Arial" w:hAnsi="Arial" w:cs="Arial"/>
          <w:sz w:val="24"/>
          <w:szCs w:val="24"/>
          <w:lang w:eastAsia="es-ES"/>
        </w:rPr>
        <w:tab/>
        <w:t>Servicios de diseño, arquitectura, ingeniería y actividades relacionadas.</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333 </w:t>
      </w:r>
      <w:r w:rsidRPr="009453EB">
        <w:rPr>
          <w:rFonts w:ascii="Arial" w:eastAsia="Arial" w:hAnsi="Arial" w:cs="Arial"/>
          <w:sz w:val="24"/>
          <w:szCs w:val="24"/>
          <w:lang w:eastAsia="es-ES"/>
        </w:rPr>
        <w:tab/>
        <w:t>Servicios de consultoría administrativa, procesos, técnica y en tecnologías de la información.</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334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de capacitación.</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335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de investigación científica y desarrollo.</w:t>
      </w:r>
    </w:p>
    <w:p w:rsidR="009453EB" w:rsidRPr="009453EB" w:rsidRDefault="009453EB" w:rsidP="009453EB">
      <w:pPr>
        <w:spacing w:after="0" w:line="360" w:lineRule="auto"/>
        <w:ind w:left="1410" w:hanging="1410"/>
        <w:jc w:val="both"/>
        <w:rPr>
          <w:rFonts w:ascii="Arial" w:eastAsia="Arial" w:hAnsi="Arial" w:cs="Arial"/>
          <w:sz w:val="24"/>
          <w:szCs w:val="24"/>
          <w:lang w:eastAsia="es-ES"/>
        </w:rPr>
      </w:pPr>
      <w:r w:rsidRPr="009453EB">
        <w:rPr>
          <w:rFonts w:ascii="Arial" w:eastAsia="Arial" w:hAnsi="Arial" w:cs="Arial"/>
          <w:sz w:val="24"/>
          <w:szCs w:val="24"/>
          <w:lang w:eastAsia="es-ES"/>
        </w:rPr>
        <w:t>336</w:t>
      </w:r>
      <w:r w:rsidRPr="009453EB">
        <w:rPr>
          <w:rFonts w:ascii="Arial" w:eastAsia="Arial" w:hAnsi="Arial" w:cs="Arial"/>
          <w:sz w:val="24"/>
          <w:szCs w:val="24"/>
          <w:lang w:eastAsia="es-ES"/>
        </w:rPr>
        <w:tab/>
        <w:t xml:space="preserve"> Servicios de apoyo administrativo, traducción, fotocopiado e impresión.</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337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de protección y seguridad.</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338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de vigilancia.</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339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profesionales, científicos y técnicos integrales.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será la responsable de autorizar las requisiciones de las dependencias mediante la 2da firma para los gastos generados por estas partidas. Los servicios por estos conceptos deberán ser respaldados y justificados ante la Coordinación General de Administración e Innovación Gubernamental para su respectiva autorización en el sistema.</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Es requisito indispensable el visto bueno de la Coordinación General de Administración e Innovación Gubernamental para que la Sindicatura proceda a la elaboración de todos los contratos derivados de la prestación de servicios profesionales que se celebren con el Municipio.</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En la partida 336, respecto a servicios de impresión folletos, trípticos, dípticos, carteles, mantas, rótulos, y demás servicios de impresión y elaboración de material informativo; Deberá de contar con la autorización de </w:t>
      </w:r>
      <w:r w:rsidR="000E2B1A">
        <w:rPr>
          <w:rFonts w:ascii="Arial" w:eastAsia="Arial" w:hAnsi="Arial" w:cs="Arial"/>
          <w:sz w:val="24"/>
          <w:szCs w:val="24"/>
          <w:lang w:eastAsia="es-ES"/>
        </w:rPr>
        <w:t xml:space="preserve">la Coordinación </w:t>
      </w:r>
      <w:r w:rsidRPr="009453EB">
        <w:rPr>
          <w:rFonts w:ascii="Arial" w:eastAsia="Arial" w:hAnsi="Arial" w:cs="Arial"/>
          <w:sz w:val="24"/>
          <w:szCs w:val="24"/>
          <w:lang w:eastAsia="es-ES"/>
        </w:rPr>
        <w:t>de</w:t>
      </w:r>
      <w:r w:rsidR="000E2B1A">
        <w:rPr>
          <w:rFonts w:ascii="Arial" w:eastAsia="Arial" w:hAnsi="Arial" w:cs="Arial"/>
          <w:sz w:val="24"/>
          <w:szCs w:val="24"/>
          <w:lang w:eastAsia="es-ES"/>
        </w:rPr>
        <w:t xml:space="preserve"> Análisis Estratégico y Comunicación, a través de la U</w:t>
      </w:r>
      <w:r w:rsidRPr="009453EB">
        <w:rPr>
          <w:rFonts w:ascii="Arial" w:eastAsia="Arial" w:hAnsi="Arial" w:cs="Arial"/>
          <w:sz w:val="24"/>
          <w:szCs w:val="24"/>
          <w:lang w:eastAsia="es-ES"/>
        </w:rPr>
        <w:t xml:space="preserve">nidad de Diseño e Imagen. </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3500 </w:t>
      </w:r>
      <w:r w:rsidRPr="009453EB">
        <w:rPr>
          <w:rFonts w:ascii="Arial" w:eastAsia="Arial" w:hAnsi="Arial" w:cs="Arial"/>
          <w:b/>
          <w:sz w:val="24"/>
          <w:szCs w:val="24"/>
          <w:lang w:eastAsia="es-ES"/>
        </w:rPr>
        <w:tab/>
        <w:t>SERVICIOS DE INSTALACIÓN, REPARACIÓN, MANTENIMIENTO Y CONSERVACIÓN</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351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Conservación y mantenimiento menor de inmuebles.</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352 </w:t>
      </w:r>
      <w:r w:rsidRPr="009453EB">
        <w:rPr>
          <w:rFonts w:ascii="Arial" w:eastAsia="Arial" w:hAnsi="Arial" w:cs="Arial"/>
          <w:sz w:val="24"/>
          <w:szCs w:val="24"/>
          <w:lang w:eastAsia="es-ES"/>
        </w:rPr>
        <w:tab/>
        <w:t>Instalación, reparación y mantenimiento de mobiliario y equipo de administración, educacional y recreativo.</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354 </w:t>
      </w:r>
      <w:r w:rsidRPr="009453EB">
        <w:rPr>
          <w:rFonts w:ascii="Arial" w:eastAsia="Arial" w:hAnsi="Arial" w:cs="Arial"/>
          <w:sz w:val="24"/>
          <w:szCs w:val="24"/>
          <w:lang w:eastAsia="es-ES"/>
        </w:rPr>
        <w:tab/>
        <w:t>Instalación, reparación y mantenimiento de equipo e instrumental médico y de laboratorio.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355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Reparación y mantenimiento de equipo de transporte.</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358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de limpieza y manejo de desechos.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359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de jardinería y fumigación.</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La Coordinación General de Administración e Innovación Gubernamental será la encargada de dar el visto bueno a las solicitudes destinadas a estas Partidas Específicas a través de las Direcciones de Conservación de inmuebles y </w:t>
      </w:r>
      <w:r w:rsidR="00F71E5F">
        <w:rPr>
          <w:rFonts w:ascii="Arial" w:eastAsia="Arial" w:hAnsi="Arial" w:cs="Arial"/>
          <w:sz w:val="24"/>
          <w:szCs w:val="24"/>
          <w:lang w:eastAsia="es-ES"/>
        </w:rPr>
        <w:t xml:space="preserve">la Unidad de </w:t>
      </w:r>
      <w:r w:rsidRPr="009453EB">
        <w:rPr>
          <w:rFonts w:ascii="Arial" w:eastAsia="Arial" w:hAnsi="Arial" w:cs="Arial"/>
          <w:sz w:val="24"/>
          <w:szCs w:val="24"/>
          <w:lang w:eastAsia="es-ES"/>
        </w:rPr>
        <w:t xml:space="preserve">Mantenimiento Vehicular. En el caso específico de la partida 351, también la Coordinación General de Servicios Municipales a través de la Dirección de Mejoramiento Urbano podrá ejercer esta partida sin segunda autorización de la Coordinación General de Administración e Innovación Gubernamental. </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353 </w:t>
      </w:r>
      <w:r w:rsidRPr="009453EB">
        <w:rPr>
          <w:rFonts w:ascii="Arial" w:eastAsia="Arial" w:hAnsi="Arial" w:cs="Arial"/>
          <w:sz w:val="24"/>
          <w:szCs w:val="24"/>
          <w:lang w:eastAsia="es-ES"/>
        </w:rPr>
        <w:tab/>
        <w:t>Instalación, reparación y mantenimiento de equipo de cómputo y tecnología de la información.</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será la encargada de administrar estas partidas a través de la Dirección de</w:t>
      </w:r>
      <w:r w:rsidR="000E2B1A">
        <w:rPr>
          <w:rFonts w:ascii="Arial" w:eastAsia="Arial" w:hAnsi="Arial" w:cs="Arial"/>
          <w:sz w:val="24"/>
          <w:szCs w:val="24"/>
          <w:lang w:eastAsia="es-ES"/>
        </w:rPr>
        <w:t xml:space="preserve"> Innovación Gubernamental</w:t>
      </w:r>
      <w:bookmarkStart w:id="1" w:name="_GoBack"/>
      <w:bookmarkEnd w:id="1"/>
      <w:r w:rsidRPr="009453EB">
        <w:rPr>
          <w:rFonts w:ascii="Arial" w:eastAsia="Arial" w:hAnsi="Arial" w:cs="Arial"/>
          <w:sz w:val="24"/>
          <w:szCs w:val="24"/>
          <w:lang w:eastAsia="es-ES"/>
        </w:rPr>
        <w:t>.</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3700 </w:t>
      </w:r>
      <w:r w:rsidRPr="009453EB">
        <w:rPr>
          <w:rFonts w:ascii="Arial" w:eastAsia="Arial" w:hAnsi="Arial" w:cs="Arial"/>
          <w:b/>
          <w:sz w:val="24"/>
          <w:szCs w:val="24"/>
          <w:lang w:eastAsia="es-ES"/>
        </w:rPr>
        <w:tab/>
        <w:t>SERVICIOS DE TRASLADO Y VIÁTICOS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371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Pasajes aéreos.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372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Pasajes terrestres.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373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Pasajes marítimos, lacustres y fluviales.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374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Autotransporte.</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375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Viáticos en el país.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376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Viáticos en el extranjero.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377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Gastos de instalación y traslado de menaje.</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378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integrales de traslado y viáticos.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379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servicios de traslado y hospedaje.</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será la encargada de dar el visto bueno a las solicitudes destinadas para viáticos, apegados al reglamento que norma los viajes que realicen los servidores públicos del Municipio de Zapopan.</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CAPÍTULO 5000</w:t>
      </w:r>
      <w:r w:rsidRPr="009453EB">
        <w:rPr>
          <w:rFonts w:ascii="Arial" w:eastAsia="Arial" w:hAnsi="Arial" w:cs="Arial"/>
          <w:b/>
          <w:sz w:val="24"/>
          <w:szCs w:val="24"/>
          <w:lang w:eastAsia="es-ES"/>
        </w:rPr>
        <w:tab/>
        <w:t>BIENES MUEBLES, INMUEBLES E INTANGIBLES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5100 </w:t>
      </w:r>
      <w:r w:rsidRPr="009453EB">
        <w:rPr>
          <w:rFonts w:ascii="Arial" w:eastAsia="Arial" w:hAnsi="Arial" w:cs="Arial"/>
          <w:b/>
          <w:sz w:val="24"/>
          <w:szCs w:val="24"/>
          <w:lang w:eastAsia="es-ES"/>
        </w:rPr>
        <w:tab/>
        <w:t>MOBILIARIO Y EQUIPO DE ADMINISTRACIÓN</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511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Muebles de oficina y estantería.</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512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Muebles, excepto de oficina y estantería.</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513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Bienes artísticos, culturales y científicos.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514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Objetos de valor.</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519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mobiliarios y equipos de administración.</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a través de la Unidad de Patrimonio, será la encargada de dar el visto bueno a las solicitudes a estas Partidas Específicas.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515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Equipo de cómputo y de tecnologías de la información.</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Dirección de Innovación Gubernamental y la Unidad de Patrimonio serán las encargadas de administrar estas partidas.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5200 </w:t>
      </w:r>
      <w:r w:rsidRPr="009453EB">
        <w:rPr>
          <w:rFonts w:ascii="Arial" w:eastAsia="Arial" w:hAnsi="Arial" w:cs="Arial"/>
          <w:b/>
          <w:sz w:val="24"/>
          <w:szCs w:val="24"/>
          <w:lang w:eastAsia="es-ES"/>
        </w:rPr>
        <w:tab/>
        <w:t>MOBILIARIO Y EQUIPO EDUCACIONAL Y RECREATIVO</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521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Equipos y aparatos audiovisuales.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522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Aparatos deportivos.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523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Cámaras fotográficas y de video.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529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 mobiliario y equipo educacional y recreativo.</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a través de la Unidad de Patrimonio será la encargada de dar el visto bueno a las solicitudes a estas Partidas Específicas.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5300 </w:t>
      </w:r>
      <w:r w:rsidRPr="009453EB">
        <w:rPr>
          <w:rFonts w:ascii="Arial" w:eastAsia="Arial" w:hAnsi="Arial" w:cs="Arial"/>
          <w:b/>
          <w:sz w:val="24"/>
          <w:szCs w:val="24"/>
          <w:lang w:eastAsia="es-ES"/>
        </w:rPr>
        <w:tab/>
        <w:t>EQUIPO E INSTRUMENTAL MÉDICO Y DE LABORATORIO</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531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Equipo médico y de laboratorio.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532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Instrumental médico y de laboratorio.</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5400 </w:t>
      </w:r>
      <w:r w:rsidRPr="009453EB">
        <w:rPr>
          <w:rFonts w:ascii="Arial" w:eastAsia="Arial" w:hAnsi="Arial" w:cs="Arial"/>
          <w:b/>
          <w:sz w:val="24"/>
          <w:szCs w:val="24"/>
          <w:lang w:eastAsia="es-ES"/>
        </w:rPr>
        <w:tab/>
        <w:t>VEHÍCULOS Y EQUIPO DE TRANSPORTE</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541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Automóviles y camiones.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542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Carrocerías y remolques.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543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Equipo aeroespacial.</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544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Equipo ferroviario.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545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Embarcaciones.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549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equipos de transporte.</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La Coordinación General de Administración e Innovación Gubernamental a través de la Unidad de Patrimonio será la encargada de dar el visto bueno a las solicitudes a estas Partidas Específicas.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5600 </w:t>
      </w:r>
      <w:r w:rsidRPr="009453EB">
        <w:rPr>
          <w:rFonts w:ascii="Arial" w:eastAsia="Arial" w:hAnsi="Arial" w:cs="Arial"/>
          <w:b/>
          <w:sz w:val="24"/>
          <w:szCs w:val="24"/>
          <w:lang w:eastAsia="es-ES"/>
        </w:rPr>
        <w:tab/>
        <w:t>MAQUINARIA, OTROS EQUIPOS Y HERRAMIENTAS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561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Maquinaria y equipo agropecuario.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562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Maquinaria y equipo industrial.</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563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Maquinaria y equipo de construcción.</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564 </w:t>
      </w:r>
      <w:r w:rsidRPr="009453EB">
        <w:rPr>
          <w:rFonts w:ascii="Arial" w:eastAsia="Arial" w:hAnsi="Arial" w:cs="Arial"/>
          <w:sz w:val="24"/>
          <w:szCs w:val="24"/>
          <w:lang w:eastAsia="es-ES"/>
        </w:rPr>
        <w:tab/>
        <w:t>Sistemas de aire acondicionado, calefacción y de refrigeración industrial y comercial.</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565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Equipo de comunicación y telecomunicación.</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566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Equipos de generación eléctrica, aparatos y accesorios eléctricos.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567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Herramientas y máquinas herramienta.</w:t>
      </w:r>
    </w:p>
    <w:p w:rsidR="009453EB" w:rsidRPr="009453EB" w:rsidRDefault="009453EB" w:rsidP="009453EB">
      <w:pPr>
        <w:spacing w:after="0" w:line="360" w:lineRule="auto"/>
        <w:ind w:left="720" w:hanging="720"/>
        <w:jc w:val="both"/>
        <w:rPr>
          <w:rFonts w:ascii="Arial" w:eastAsia="Arial" w:hAnsi="Arial" w:cs="Arial"/>
          <w:sz w:val="24"/>
          <w:szCs w:val="24"/>
          <w:lang w:eastAsia="es-ES"/>
        </w:rPr>
      </w:pPr>
      <w:r w:rsidRPr="009453EB">
        <w:rPr>
          <w:rFonts w:ascii="Arial" w:eastAsia="Arial" w:hAnsi="Arial" w:cs="Arial"/>
          <w:sz w:val="24"/>
          <w:szCs w:val="24"/>
          <w:lang w:eastAsia="es-ES"/>
        </w:rPr>
        <w:t>569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equipos.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a través de la Unidad de Patrimonio será la encargada de dar el visto bueno a las solicitudes a estas Partidas Específicas.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5700 </w:t>
      </w:r>
      <w:r w:rsidRPr="009453EB">
        <w:rPr>
          <w:rFonts w:ascii="Arial" w:eastAsia="Arial" w:hAnsi="Arial" w:cs="Arial"/>
          <w:b/>
          <w:sz w:val="24"/>
          <w:szCs w:val="24"/>
          <w:lang w:eastAsia="es-ES"/>
        </w:rPr>
        <w:tab/>
        <w:t>ACTIVOS BIOLÓGICOS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571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Bovinos.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572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Porcinos.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573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Aves.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574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Ovinos y caprinos.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575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Peces y acuicultura.</w:t>
      </w:r>
    </w:p>
    <w:p w:rsidR="009453EB" w:rsidRPr="009453EB" w:rsidRDefault="009453EB" w:rsidP="009453EB">
      <w:pPr>
        <w:spacing w:after="0" w:line="360" w:lineRule="auto"/>
        <w:ind w:left="720" w:hanging="720"/>
        <w:jc w:val="both"/>
        <w:rPr>
          <w:rFonts w:ascii="Arial" w:eastAsia="Arial" w:hAnsi="Arial" w:cs="Arial"/>
          <w:sz w:val="24"/>
          <w:szCs w:val="24"/>
          <w:lang w:eastAsia="es-ES"/>
        </w:rPr>
      </w:pPr>
      <w:r w:rsidRPr="009453EB">
        <w:rPr>
          <w:rFonts w:ascii="Arial" w:eastAsia="Arial" w:hAnsi="Arial" w:cs="Arial"/>
          <w:sz w:val="24"/>
          <w:szCs w:val="24"/>
          <w:lang w:eastAsia="es-ES"/>
        </w:rPr>
        <w:t>576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Equinos.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577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Especies menores y de zoológico.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578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Árboles y plantas.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579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activos biológicos.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a través de la Unidad de Patrimonio será la encargada de dar el visto bueno a las solicitudes a estas Partidas Específicas.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5900 </w:t>
      </w:r>
      <w:r w:rsidRPr="009453EB">
        <w:rPr>
          <w:rFonts w:ascii="Arial" w:eastAsia="Arial" w:hAnsi="Arial" w:cs="Arial"/>
          <w:b/>
          <w:sz w:val="24"/>
          <w:szCs w:val="24"/>
          <w:lang w:eastAsia="es-ES"/>
        </w:rPr>
        <w:tab/>
        <w:t>ACTIVOS INTANGIBLES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591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Software.</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592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Patentes.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593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Marcas.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594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Derechos.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595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Concesiones.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596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Franquicias.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597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Licencias informáticas e intelectuales.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598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Licencias industriales y comerciales y otras.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599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activos intangibles.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La Coordinación General de Administración e Innovación Gubernamental será la encargada de dar el visto bueno a las solicitudes a estas Partidas Específicas, éstas deberán llevar de igual manera la autoriz</w:t>
      </w:r>
      <w:r w:rsidR="00F71E5F">
        <w:rPr>
          <w:rFonts w:ascii="Arial" w:eastAsia="Arial" w:hAnsi="Arial" w:cs="Arial"/>
          <w:sz w:val="24"/>
          <w:szCs w:val="24"/>
          <w:lang w:eastAsia="es-ES"/>
        </w:rPr>
        <w:t>ación de la Dirección de Innovación Gubernamental</w:t>
      </w:r>
      <w:r w:rsidRPr="009453EB">
        <w:rPr>
          <w:rFonts w:ascii="Arial" w:eastAsia="Arial" w:hAnsi="Arial" w:cs="Arial"/>
          <w:sz w:val="24"/>
          <w:szCs w:val="24"/>
          <w:lang w:eastAsia="es-ES"/>
        </w:rPr>
        <w:t xml:space="preserve"> y de la Unidad de Patrimonio.</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9900</w:t>
      </w:r>
      <w:r w:rsidRPr="009453EB">
        <w:rPr>
          <w:rFonts w:ascii="Arial" w:eastAsia="Arial" w:hAnsi="Arial" w:cs="Arial"/>
          <w:b/>
          <w:sz w:val="24"/>
          <w:szCs w:val="24"/>
          <w:lang w:eastAsia="es-ES"/>
        </w:rPr>
        <w:tab/>
        <w:t>ADEUDOS DE EJERCICIOS FISCALES ANTERIORES (ADEFAS)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991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ADEFAS</w:t>
      </w:r>
    </w:p>
    <w:p w:rsidR="00526F7D" w:rsidRDefault="00526F7D"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 xml:space="preserve"> La  Tesorería Municipal será la encargada de dar el visto bueno a las solicitudes de esta partida.</w:t>
      </w:r>
    </w:p>
    <w:p w:rsidR="009453EB" w:rsidRPr="009453EB" w:rsidRDefault="009453EB" w:rsidP="009453EB">
      <w:pPr>
        <w:spacing w:after="0" w:line="360" w:lineRule="auto"/>
        <w:jc w:val="both"/>
        <w:rPr>
          <w:rFonts w:ascii="Arial" w:eastAsia="Arial" w:hAnsi="Arial" w:cs="Arial"/>
          <w:b/>
          <w:sz w:val="24"/>
          <w:szCs w:val="24"/>
          <w:u w:val="single"/>
          <w:lang w:eastAsia="es-ES"/>
        </w:rPr>
      </w:pPr>
    </w:p>
    <w:p w:rsidR="009453EB" w:rsidRPr="009453EB" w:rsidRDefault="009453EB" w:rsidP="009453EB">
      <w:pPr>
        <w:spacing w:after="0" w:line="360" w:lineRule="auto"/>
        <w:jc w:val="both"/>
        <w:rPr>
          <w:rFonts w:ascii="Arial" w:eastAsia="Arial" w:hAnsi="Arial" w:cs="Arial"/>
          <w:b/>
          <w:sz w:val="28"/>
          <w:szCs w:val="24"/>
          <w:u w:val="single"/>
          <w:lang w:eastAsia="es-ES"/>
        </w:rPr>
      </w:pPr>
      <w:r w:rsidRPr="009453EB">
        <w:rPr>
          <w:rFonts w:ascii="Arial" w:eastAsia="Arial" w:hAnsi="Arial" w:cs="Arial"/>
          <w:b/>
          <w:sz w:val="28"/>
          <w:szCs w:val="24"/>
          <w:u w:val="single"/>
          <w:lang w:eastAsia="es-ES"/>
        </w:rPr>
        <w:t>PARTIDAS DESCENTRALIZADAS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Son aquellas que pueden ejercer directamente las dependencias. A continuación se detallan las partidas descentralizadas de acuerdo a su capítulo correspondiente.</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CAPÍTULO 2000 </w:t>
      </w:r>
      <w:r w:rsidRPr="009453EB">
        <w:rPr>
          <w:rFonts w:ascii="Arial" w:eastAsia="Arial" w:hAnsi="Arial" w:cs="Arial"/>
          <w:b/>
          <w:sz w:val="24"/>
          <w:szCs w:val="24"/>
          <w:lang w:eastAsia="es-ES"/>
        </w:rPr>
        <w:tab/>
        <w:t>MATERIALES Y SUMINISTROS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2100 </w:t>
      </w:r>
      <w:r w:rsidRPr="009453EB">
        <w:rPr>
          <w:rFonts w:ascii="Arial" w:eastAsia="Arial" w:hAnsi="Arial" w:cs="Arial"/>
          <w:b/>
          <w:sz w:val="24"/>
          <w:szCs w:val="24"/>
          <w:lang w:eastAsia="es-ES"/>
        </w:rPr>
        <w:tab/>
        <w:t>MATERIALES DE ADMINISTRACIÓN, EMISIÓN DE DOCUMENTOS Y ARTÍCULOS OFICIALES.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211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Materiales, útiles y equipos menores de oficina.</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212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Materiales y útiles de impresión y reproducción.</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213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Material estadístico y geográfico.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216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Material de limpieza.</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217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Materiales y útiles de enseñanza.</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2200 </w:t>
      </w:r>
      <w:r w:rsidRPr="009453EB">
        <w:rPr>
          <w:rFonts w:ascii="Arial" w:eastAsia="Arial" w:hAnsi="Arial" w:cs="Arial"/>
          <w:b/>
          <w:sz w:val="24"/>
          <w:szCs w:val="24"/>
          <w:lang w:eastAsia="es-ES"/>
        </w:rPr>
        <w:tab/>
        <w:t>ALIMENTOS Y UTENSILIOS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221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Productos alimenticios para personas.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223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Utensilios para el servicio de alimentación.</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2300 </w:t>
      </w:r>
      <w:r w:rsidRPr="009453EB">
        <w:rPr>
          <w:rFonts w:ascii="Arial" w:eastAsia="Arial" w:hAnsi="Arial" w:cs="Arial"/>
          <w:b/>
          <w:sz w:val="24"/>
          <w:szCs w:val="24"/>
          <w:lang w:eastAsia="es-ES"/>
        </w:rPr>
        <w:tab/>
        <w:t>MATERIAS PRIMAS Y MATERIALES DE PRODUCCIÓN</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235 </w:t>
      </w:r>
      <w:r w:rsidRPr="009453EB">
        <w:rPr>
          <w:rFonts w:ascii="Arial" w:eastAsia="Arial" w:hAnsi="Arial" w:cs="Arial"/>
          <w:sz w:val="24"/>
          <w:szCs w:val="24"/>
          <w:lang w:eastAsia="es-ES"/>
        </w:rPr>
        <w:tab/>
        <w:t>Productos químicos, farmacéuticos y de laboratorio adquiridos como materia prima.</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2400 </w:t>
      </w:r>
      <w:r w:rsidRPr="009453EB">
        <w:rPr>
          <w:rFonts w:ascii="Arial" w:eastAsia="Arial" w:hAnsi="Arial" w:cs="Arial"/>
          <w:b/>
          <w:sz w:val="24"/>
          <w:szCs w:val="24"/>
          <w:lang w:eastAsia="es-ES"/>
        </w:rPr>
        <w:tab/>
        <w:t>MATERIALES Y ARTÍCULOS DE CONSTRUCCIÓN Y REPARACIÓN</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241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Productos minerales no metálicos.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242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Cemento y productos de concreto.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243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Cal, yeso y productos de yeso.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244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Madera y productos de madera.</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245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Vidrio y productos de vidrio.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lastRenderedPageBreak/>
        <w:t>246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Material eléctrico y electrónico.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247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Artículos metálicos para la construcción.</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248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Materiales complementarios.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249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materiales y artículos de construcción y reparación.</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2500 </w:t>
      </w:r>
      <w:r w:rsidRPr="009453EB">
        <w:rPr>
          <w:rFonts w:ascii="Arial" w:eastAsia="Arial" w:hAnsi="Arial" w:cs="Arial"/>
          <w:b/>
          <w:sz w:val="24"/>
          <w:szCs w:val="24"/>
          <w:lang w:eastAsia="es-ES"/>
        </w:rPr>
        <w:tab/>
        <w:t>PRODUCTOS QUÍMICOS, FARMACÉUTICOS Y DE LABORATORIO</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251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Productos químicos básicos.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252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Fertilizantes, pesticidas y otros agroquímicos.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253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Medicinas y productos farmacéuticos.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254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Materiales, accesorios y suministros médicos.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255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Materiales, accesorios y suministros de laboratorio.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256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Fibras sintéticas, hules, plásticos y derivados.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259</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Otros productos químicos.</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262</w:t>
      </w:r>
      <w:r w:rsidRPr="009453EB">
        <w:rPr>
          <w:rFonts w:ascii="Arial" w:eastAsia="Arial" w:hAnsi="Arial" w:cs="Arial"/>
          <w:sz w:val="24"/>
          <w:szCs w:val="24"/>
          <w:lang w:eastAsia="es-ES"/>
        </w:rPr>
        <w:tab/>
      </w:r>
      <w:r w:rsidRPr="009453EB">
        <w:rPr>
          <w:rFonts w:ascii="Arial" w:eastAsia="Arial" w:hAnsi="Arial" w:cs="Arial"/>
          <w:sz w:val="24"/>
          <w:szCs w:val="24"/>
          <w:lang w:eastAsia="es-ES"/>
        </w:rPr>
        <w:tab/>
        <w:t>Carbón y sus derivados.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2700 </w:t>
      </w:r>
      <w:r w:rsidRPr="009453EB">
        <w:rPr>
          <w:rFonts w:ascii="Arial" w:eastAsia="Arial" w:hAnsi="Arial" w:cs="Arial"/>
          <w:b/>
          <w:sz w:val="24"/>
          <w:szCs w:val="24"/>
          <w:lang w:eastAsia="es-ES"/>
        </w:rPr>
        <w:tab/>
        <w:t>VESTUARIO, BLANCOS, PRENDAS DE PROTECCIÓN Y ARTÍCULOS DEPORTIVOS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274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Productos textiles.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2900 </w:t>
      </w:r>
      <w:r w:rsidRPr="009453EB">
        <w:rPr>
          <w:rFonts w:ascii="Arial" w:eastAsia="Arial" w:hAnsi="Arial" w:cs="Arial"/>
          <w:b/>
          <w:sz w:val="24"/>
          <w:szCs w:val="24"/>
          <w:lang w:eastAsia="es-ES"/>
        </w:rPr>
        <w:tab/>
        <w:t>HERRAMIENTAS, REFACCIONES Y ACCESORIOS MENORES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291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Herramientas menores.</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295 </w:t>
      </w:r>
      <w:r w:rsidRPr="009453EB">
        <w:rPr>
          <w:rFonts w:ascii="Arial" w:eastAsia="Arial" w:hAnsi="Arial" w:cs="Arial"/>
          <w:sz w:val="24"/>
          <w:szCs w:val="24"/>
          <w:lang w:eastAsia="es-ES"/>
        </w:rPr>
        <w:tab/>
        <w:t>Refacciones y accesorios menores de equipo e instrumental médico y de laboratorio.</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298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Refacciones y accesorios menores de maquinaria y otros equipos.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pBdr>
          <w:top w:val="nil"/>
          <w:left w:val="nil"/>
          <w:bottom w:val="nil"/>
          <w:right w:val="nil"/>
          <w:between w:val="nil"/>
        </w:pBdr>
        <w:tabs>
          <w:tab w:val="left" w:pos="1260"/>
          <w:tab w:val="left" w:pos="1964"/>
        </w:tabs>
        <w:spacing w:after="0" w:line="360" w:lineRule="auto"/>
        <w:ind w:right="616"/>
        <w:jc w:val="both"/>
        <w:rPr>
          <w:rFonts w:ascii="Arial" w:eastAsia="Arial" w:hAnsi="Arial" w:cs="Arial"/>
          <w:b/>
          <w:color w:val="000000"/>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3100 </w:t>
      </w:r>
      <w:r w:rsidRPr="009453EB">
        <w:rPr>
          <w:rFonts w:ascii="Arial" w:eastAsia="Arial" w:hAnsi="Arial" w:cs="Arial"/>
          <w:b/>
          <w:sz w:val="24"/>
          <w:szCs w:val="24"/>
          <w:lang w:eastAsia="es-ES"/>
        </w:rPr>
        <w:tab/>
        <w:t>SERVICIOS BÁSICOS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318</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Servicios postales y telegráficos.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3200 </w:t>
      </w:r>
      <w:r w:rsidRPr="009453EB">
        <w:rPr>
          <w:rFonts w:ascii="Arial" w:eastAsia="Arial" w:hAnsi="Arial" w:cs="Arial"/>
          <w:b/>
          <w:sz w:val="24"/>
          <w:szCs w:val="24"/>
          <w:lang w:eastAsia="es-ES"/>
        </w:rPr>
        <w:tab/>
        <w:t>SERVICIOS DE ARRENDAMIENTO</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323 </w:t>
      </w:r>
      <w:r w:rsidRPr="009453EB">
        <w:rPr>
          <w:rFonts w:ascii="Arial" w:eastAsia="Arial" w:hAnsi="Arial" w:cs="Arial"/>
          <w:sz w:val="24"/>
          <w:szCs w:val="24"/>
          <w:lang w:eastAsia="es-ES"/>
        </w:rPr>
        <w:tab/>
        <w:t>Arrendamiento de mobiliario y equipo de administración, educacional y recreativo.</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3400 </w:t>
      </w:r>
      <w:r w:rsidRPr="009453EB">
        <w:rPr>
          <w:rFonts w:ascii="Arial" w:eastAsia="Arial" w:hAnsi="Arial" w:cs="Arial"/>
          <w:b/>
          <w:sz w:val="24"/>
          <w:szCs w:val="24"/>
          <w:lang w:eastAsia="es-ES"/>
        </w:rPr>
        <w:tab/>
        <w:t>SERVICIOS FINANCIEROS, BANCARIOS Y COMERCIALES</w:t>
      </w: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346</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Almacenaje, envase y embalaje.</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347</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Fletes y maniobras.</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3500</w:t>
      </w:r>
      <w:r w:rsidRPr="009453EB">
        <w:rPr>
          <w:rFonts w:ascii="Arial" w:eastAsia="Arial" w:hAnsi="Arial" w:cs="Arial"/>
          <w:b/>
          <w:sz w:val="24"/>
          <w:szCs w:val="24"/>
          <w:lang w:eastAsia="es-ES"/>
        </w:rPr>
        <w:tab/>
        <w:t>SERVICIOS DE INSTALACIÓN, REPARACIÓN, MANTENIMIENTO Y CONSERVACIÓN</w:t>
      </w:r>
    </w:p>
    <w:p w:rsidR="009453EB" w:rsidRPr="009453EB" w:rsidRDefault="009453EB" w:rsidP="009453EB">
      <w:pPr>
        <w:spacing w:after="0" w:line="360" w:lineRule="auto"/>
        <w:jc w:val="both"/>
        <w:rPr>
          <w:rFonts w:ascii="Arial" w:eastAsia="Arial" w:hAnsi="Arial" w:cs="Arial"/>
          <w:sz w:val="24"/>
          <w:szCs w:val="24"/>
          <w:lang w:eastAsia="es-ES"/>
        </w:rPr>
      </w:pP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 xml:space="preserve">357 </w:t>
      </w:r>
      <w:r w:rsidRPr="009453EB">
        <w:rPr>
          <w:rFonts w:ascii="Arial" w:eastAsia="Arial" w:hAnsi="Arial" w:cs="Arial"/>
          <w:sz w:val="24"/>
          <w:szCs w:val="24"/>
          <w:lang w:eastAsia="es-ES"/>
        </w:rPr>
        <w:tab/>
        <w:t>Instalación, reparación y mantenimiento de maquinaria, otros equipos y herramientas.</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t xml:space="preserve">3800 </w:t>
      </w:r>
      <w:r w:rsidRPr="009453EB">
        <w:rPr>
          <w:rFonts w:ascii="Arial" w:eastAsia="Arial" w:hAnsi="Arial" w:cs="Arial"/>
          <w:b/>
          <w:sz w:val="24"/>
          <w:szCs w:val="24"/>
          <w:lang w:eastAsia="es-ES"/>
        </w:rPr>
        <w:tab/>
        <w:t>SERVICIOS OFICIALES</w:t>
      </w:r>
    </w:p>
    <w:p w:rsidR="009453EB" w:rsidRPr="009453EB" w:rsidRDefault="009453EB" w:rsidP="00B13603">
      <w:pPr>
        <w:spacing w:after="0" w:line="360" w:lineRule="auto"/>
        <w:ind w:left="708" w:hanging="708"/>
        <w:jc w:val="both"/>
        <w:rPr>
          <w:rFonts w:ascii="Arial" w:eastAsia="Arial" w:hAnsi="Arial" w:cs="Arial"/>
          <w:b/>
          <w:sz w:val="24"/>
          <w:szCs w:val="24"/>
          <w:lang w:eastAsia="es-ES"/>
        </w:rPr>
      </w:pP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381</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Gastos de ceremonial.</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382</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Gastos de orden social y cultural.</w:t>
      </w:r>
    </w:p>
    <w:p w:rsidR="009453EB" w:rsidRPr="009453EB" w:rsidRDefault="009453EB" w:rsidP="009453EB">
      <w:pPr>
        <w:spacing w:after="0" w:line="360" w:lineRule="auto"/>
        <w:jc w:val="both"/>
        <w:rPr>
          <w:rFonts w:ascii="Arial" w:eastAsia="Arial" w:hAnsi="Arial" w:cs="Arial"/>
          <w:sz w:val="24"/>
          <w:szCs w:val="24"/>
          <w:lang w:eastAsia="es-ES"/>
        </w:rPr>
      </w:pPr>
      <w:r w:rsidRPr="009453EB">
        <w:rPr>
          <w:rFonts w:ascii="Arial" w:eastAsia="Arial" w:hAnsi="Arial" w:cs="Arial"/>
          <w:sz w:val="24"/>
          <w:szCs w:val="24"/>
          <w:lang w:eastAsia="es-ES"/>
        </w:rPr>
        <w:t>383</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Congresos y convenciones.</w:t>
      </w:r>
    </w:p>
    <w:p w:rsidR="009453EB" w:rsidRPr="009453EB" w:rsidRDefault="009453EB" w:rsidP="009453EB">
      <w:pPr>
        <w:spacing w:after="0"/>
        <w:rPr>
          <w:rFonts w:ascii="Arial" w:eastAsia="Arial" w:hAnsi="Arial" w:cs="Arial"/>
          <w:sz w:val="24"/>
          <w:szCs w:val="24"/>
          <w:lang w:eastAsia="es-ES"/>
        </w:rPr>
      </w:pPr>
      <w:r w:rsidRPr="009453EB">
        <w:rPr>
          <w:rFonts w:ascii="Arial" w:eastAsia="Arial" w:hAnsi="Arial" w:cs="Arial"/>
          <w:sz w:val="24"/>
          <w:szCs w:val="24"/>
          <w:lang w:eastAsia="es-ES"/>
        </w:rPr>
        <w:t>384</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Exposiciones</w:t>
      </w:r>
    </w:p>
    <w:p w:rsidR="009453EB" w:rsidRPr="009453EB" w:rsidRDefault="009453EB" w:rsidP="009453EB">
      <w:pPr>
        <w:spacing w:after="0"/>
        <w:rPr>
          <w:rFonts w:ascii="Arial" w:eastAsia="Arial" w:hAnsi="Arial" w:cs="Arial"/>
          <w:sz w:val="24"/>
          <w:szCs w:val="24"/>
          <w:lang w:eastAsia="es-ES"/>
        </w:rPr>
      </w:pPr>
      <w:r w:rsidRPr="009453EB">
        <w:rPr>
          <w:rFonts w:ascii="Arial" w:eastAsia="Arial" w:hAnsi="Arial" w:cs="Arial"/>
          <w:sz w:val="24"/>
          <w:szCs w:val="24"/>
          <w:lang w:eastAsia="es-ES"/>
        </w:rPr>
        <w:t>385</w:t>
      </w:r>
      <w:r w:rsidRPr="009453EB">
        <w:rPr>
          <w:rFonts w:ascii="Arial" w:eastAsia="Arial" w:hAnsi="Arial" w:cs="Arial"/>
          <w:sz w:val="24"/>
          <w:szCs w:val="24"/>
          <w:lang w:eastAsia="es-ES"/>
        </w:rPr>
        <w:tab/>
        <w:t xml:space="preserve"> </w:t>
      </w:r>
      <w:r w:rsidRPr="009453EB">
        <w:rPr>
          <w:rFonts w:ascii="Arial" w:eastAsia="Arial" w:hAnsi="Arial" w:cs="Arial"/>
          <w:sz w:val="24"/>
          <w:szCs w:val="24"/>
          <w:lang w:eastAsia="es-ES"/>
        </w:rPr>
        <w:tab/>
        <w:t>Gastos de representación.</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p>
    <w:p w:rsidR="009453EB" w:rsidRPr="009453EB" w:rsidRDefault="009453EB" w:rsidP="009453EB">
      <w:pPr>
        <w:spacing w:after="0" w:line="360" w:lineRule="auto"/>
        <w:jc w:val="both"/>
        <w:rPr>
          <w:rFonts w:ascii="Arial" w:eastAsia="Arial" w:hAnsi="Arial" w:cs="Arial"/>
          <w:b/>
          <w:sz w:val="24"/>
          <w:szCs w:val="24"/>
          <w:lang w:eastAsia="es-ES"/>
        </w:rPr>
      </w:pPr>
      <w:r w:rsidRPr="009453EB">
        <w:rPr>
          <w:rFonts w:ascii="Arial" w:eastAsia="Arial" w:hAnsi="Arial" w:cs="Arial"/>
          <w:b/>
          <w:sz w:val="24"/>
          <w:szCs w:val="24"/>
          <w:lang w:eastAsia="es-ES"/>
        </w:rPr>
        <w:lastRenderedPageBreak/>
        <w:t xml:space="preserve">3900  </w:t>
      </w:r>
      <w:r w:rsidRPr="009453EB">
        <w:rPr>
          <w:rFonts w:ascii="Arial" w:eastAsia="Arial" w:hAnsi="Arial" w:cs="Arial"/>
          <w:b/>
          <w:sz w:val="24"/>
          <w:szCs w:val="24"/>
          <w:lang w:eastAsia="es-ES"/>
        </w:rPr>
        <w:tab/>
      </w:r>
      <w:r w:rsidRPr="009453EB">
        <w:rPr>
          <w:rFonts w:ascii="Arial" w:eastAsia="Arial" w:hAnsi="Arial" w:cs="Arial"/>
          <w:b/>
          <w:sz w:val="24"/>
          <w:szCs w:val="24"/>
          <w:lang w:eastAsia="es-ES"/>
        </w:rPr>
        <w:tab/>
        <w:t>OTROS SERVICIOS GENERALES</w:t>
      </w:r>
    </w:p>
    <w:p w:rsidR="009453EB" w:rsidRPr="009453EB" w:rsidRDefault="009453EB" w:rsidP="009453EB">
      <w:pPr>
        <w:spacing w:after="0" w:line="360" w:lineRule="auto"/>
        <w:ind w:left="1440" w:hanging="1440"/>
        <w:jc w:val="both"/>
        <w:rPr>
          <w:rFonts w:ascii="Arial" w:eastAsia="Arial" w:hAnsi="Arial" w:cs="Arial"/>
          <w:sz w:val="24"/>
          <w:szCs w:val="24"/>
          <w:lang w:eastAsia="es-ES"/>
        </w:rPr>
      </w:pPr>
    </w:p>
    <w:p w:rsidR="009453EB" w:rsidRPr="009453EB" w:rsidRDefault="009453EB" w:rsidP="009453EB">
      <w:pPr>
        <w:spacing w:after="0" w:line="360" w:lineRule="auto"/>
        <w:ind w:left="1440" w:hanging="1440"/>
        <w:jc w:val="both"/>
        <w:rPr>
          <w:rFonts w:ascii="Arial" w:eastAsia="Arial" w:hAnsi="Arial" w:cs="Arial"/>
          <w:sz w:val="24"/>
          <w:szCs w:val="24"/>
          <w:lang w:eastAsia="es-ES"/>
        </w:rPr>
      </w:pPr>
      <w:r w:rsidRPr="009453EB">
        <w:rPr>
          <w:rFonts w:ascii="Arial" w:eastAsia="Arial" w:hAnsi="Arial" w:cs="Arial"/>
          <w:sz w:val="24"/>
          <w:szCs w:val="24"/>
          <w:lang w:eastAsia="es-ES"/>
        </w:rPr>
        <w:t>392</w:t>
      </w:r>
      <w:r w:rsidRPr="009453EB">
        <w:rPr>
          <w:rFonts w:ascii="Arial" w:eastAsia="Arial" w:hAnsi="Arial" w:cs="Arial"/>
          <w:sz w:val="24"/>
          <w:szCs w:val="24"/>
          <w:lang w:eastAsia="es-ES"/>
        </w:rPr>
        <w:tab/>
        <w:t>Impuestos y Derechos.</w:t>
      </w:r>
    </w:p>
    <w:p w:rsidR="009453EB" w:rsidRPr="009453EB" w:rsidRDefault="009453EB" w:rsidP="009453EB">
      <w:pPr>
        <w:pBdr>
          <w:top w:val="nil"/>
          <w:left w:val="nil"/>
          <w:bottom w:val="nil"/>
          <w:right w:val="nil"/>
          <w:between w:val="nil"/>
        </w:pBdr>
        <w:tabs>
          <w:tab w:val="left" w:pos="1260"/>
          <w:tab w:val="left" w:pos="1964"/>
        </w:tabs>
        <w:spacing w:after="0" w:line="360" w:lineRule="auto"/>
        <w:ind w:right="616"/>
        <w:jc w:val="both"/>
        <w:rPr>
          <w:rFonts w:ascii="Arial" w:eastAsia="Arial" w:hAnsi="Arial" w:cs="Arial"/>
          <w:b/>
          <w:color w:val="000000"/>
          <w:sz w:val="24"/>
          <w:szCs w:val="24"/>
          <w:lang w:eastAsia="es-ES"/>
        </w:rPr>
      </w:pPr>
    </w:p>
    <w:p w:rsidR="009453EB" w:rsidRPr="009453EB" w:rsidRDefault="009453EB" w:rsidP="009453EB">
      <w:pPr>
        <w:pBdr>
          <w:top w:val="nil"/>
          <w:left w:val="nil"/>
          <w:bottom w:val="nil"/>
          <w:right w:val="nil"/>
          <w:between w:val="nil"/>
        </w:pBdr>
        <w:tabs>
          <w:tab w:val="left" w:pos="1260"/>
          <w:tab w:val="left" w:pos="1964"/>
        </w:tabs>
        <w:spacing w:after="0" w:line="360" w:lineRule="auto"/>
        <w:ind w:right="616"/>
        <w:jc w:val="both"/>
        <w:rPr>
          <w:rFonts w:ascii="Arial" w:eastAsia="Arial" w:hAnsi="Arial" w:cs="Arial"/>
          <w:b/>
          <w:color w:val="000000"/>
          <w:sz w:val="24"/>
          <w:szCs w:val="24"/>
          <w:lang w:eastAsia="es-ES"/>
        </w:rPr>
      </w:pPr>
    </w:p>
    <w:p w:rsidR="009453EB" w:rsidRPr="009453EB" w:rsidRDefault="009453EB" w:rsidP="009453EB">
      <w:pPr>
        <w:pBdr>
          <w:top w:val="nil"/>
          <w:left w:val="nil"/>
          <w:bottom w:val="nil"/>
          <w:right w:val="nil"/>
          <w:between w:val="nil"/>
        </w:pBdr>
        <w:spacing w:after="0" w:line="259" w:lineRule="auto"/>
        <w:ind w:left="142"/>
        <w:jc w:val="both"/>
        <w:rPr>
          <w:rFonts w:ascii="Arial" w:eastAsia="Arial" w:hAnsi="Arial" w:cs="Arial"/>
          <w:b/>
          <w:color w:val="000000"/>
          <w:sz w:val="24"/>
          <w:szCs w:val="24"/>
          <w:lang w:eastAsia="es-ES"/>
        </w:rPr>
      </w:pPr>
      <w:r w:rsidRPr="009453EB">
        <w:rPr>
          <w:rFonts w:ascii="Arial" w:eastAsia="Arial" w:hAnsi="Arial" w:cs="Arial"/>
          <w:b/>
          <w:color w:val="000000"/>
          <w:sz w:val="24"/>
          <w:szCs w:val="24"/>
          <w:lang w:eastAsia="es-ES"/>
        </w:rPr>
        <w:t>5. ADECUACIONES PRESUPUESTALES</w:t>
      </w:r>
    </w:p>
    <w:p w:rsidR="009453EB" w:rsidRPr="009453EB" w:rsidRDefault="009453EB" w:rsidP="009453EB">
      <w:pPr>
        <w:pBdr>
          <w:top w:val="nil"/>
          <w:left w:val="nil"/>
          <w:bottom w:val="nil"/>
          <w:right w:val="nil"/>
          <w:between w:val="nil"/>
        </w:pBdr>
        <w:spacing w:after="0" w:line="259" w:lineRule="auto"/>
        <w:ind w:left="142"/>
        <w:jc w:val="both"/>
        <w:rPr>
          <w:rFonts w:ascii="Arial" w:eastAsia="Arial" w:hAnsi="Arial" w:cs="Arial"/>
          <w:b/>
          <w:color w:val="000000"/>
          <w:sz w:val="24"/>
          <w:szCs w:val="24"/>
          <w:lang w:eastAsia="es-ES"/>
        </w:rPr>
      </w:pPr>
    </w:p>
    <w:p w:rsidR="009453EB" w:rsidRPr="009453EB" w:rsidRDefault="009453EB" w:rsidP="009453EB">
      <w:pPr>
        <w:pBdr>
          <w:top w:val="nil"/>
          <w:left w:val="nil"/>
          <w:bottom w:val="nil"/>
          <w:right w:val="nil"/>
          <w:between w:val="nil"/>
        </w:pBdr>
        <w:spacing w:after="0" w:line="259" w:lineRule="auto"/>
        <w:ind w:left="567"/>
        <w:jc w:val="both"/>
        <w:rPr>
          <w:rFonts w:ascii="Arial" w:eastAsia="Arial" w:hAnsi="Arial" w:cs="Arial"/>
          <w:b/>
          <w:color w:val="000000"/>
          <w:sz w:val="24"/>
          <w:szCs w:val="24"/>
          <w:lang w:eastAsia="es-ES"/>
        </w:rPr>
      </w:pPr>
      <w:r w:rsidRPr="009453EB">
        <w:rPr>
          <w:rFonts w:ascii="Arial" w:eastAsia="Arial" w:hAnsi="Arial" w:cs="Arial"/>
          <w:b/>
          <w:color w:val="000000"/>
          <w:sz w:val="24"/>
          <w:szCs w:val="24"/>
          <w:lang w:eastAsia="es-ES"/>
        </w:rPr>
        <w:t>Para Claves Presupuestales Existentes</w:t>
      </w:r>
    </w:p>
    <w:p w:rsidR="009453EB" w:rsidRPr="009453EB" w:rsidRDefault="009453EB" w:rsidP="009453EB">
      <w:pPr>
        <w:pBdr>
          <w:top w:val="nil"/>
          <w:left w:val="nil"/>
          <w:bottom w:val="nil"/>
          <w:right w:val="nil"/>
          <w:between w:val="nil"/>
        </w:pBdr>
        <w:spacing w:after="0" w:line="259" w:lineRule="auto"/>
        <w:ind w:left="567"/>
        <w:jc w:val="both"/>
        <w:rPr>
          <w:rFonts w:ascii="Arial" w:eastAsia="Arial" w:hAnsi="Arial" w:cs="Arial"/>
          <w:color w:val="000000"/>
          <w:sz w:val="24"/>
          <w:szCs w:val="24"/>
          <w:lang w:eastAsia="es-ES"/>
        </w:rPr>
      </w:pPr>
    </w:p>
    <w:p w:rsidR="009453EB" w:rsidRPr="009453EB" w:rsidRDefault="009453EB" w:rsidP="009453EB">
      <w:pPr>
        <w:pBdr>
          <w:top w:val="nil"/>
          <w:left w:val="nil"/>
          <w:bottom w:val="nil"/>
          <w:right w:val="nil"/>
          <w:between w:val="nil"/>
        </w:pBdr>
        <w:spacing w:after="0" w:line="259" w:lineRule="auto"/>
        <w:ind w:left="567"/>
        <w:jc w:val="both"/>
        <w:rPr>
          <w:rFonts w:ascii="Arial" w:eastAsia="Arial" w:hAnsi="Arial" w:cs="Arial"/>
          <w:color w:val="000000"/>
          <w:sz w:val="24"/>
          <w:szCs w:val="24"/>
          <w:lang w:eastAsia="es-ES"/>
        </w:rPr>
      </w:pPr>
      <w:r w:rsidRPr="009453EB">
        <w:rPr>
          <w:rFonts w:ascii="Arial" w:eastAsia="Arial" w:hAnsi="Arial" w:cs="Arial"/>
          <w:color w:val="000000"/>
          <w:sz w:val="24"/>
          <w:szCs w:val="24"/>
          <w:lang w:eastAsia="es-ES"/>
        </w:rPr>
        <w:t>En el caso de adecuación con claves existentes debe utilizarse el formato de oficio de modificación presupuestal (ver anexos), donde debe especificarse la clave de origen y la clave de destino del recurso, así como el monto y la justificación del gasto. Debe contener lo descrito en las generalidades de las Políticas.</w:t>
      </w:r>
    </w:p>
    <w:p w:rsidR="009453EB" w:rsidRPr="009453EB" w:rsidRDefault="009453EB" w:rsidP="009453EB">
      <w:pPr>
        <w:pBdr>
          <w:top w:val="nil"/>
          <w:left w:val="nil"/>
          <w:bottom w:val="nil"/>
          <w:right w:val="nil"/>
          <w:between w:val="nil"/>
        </w:pBdr>
        <w:spacing w:after="0" w:line="259" w:lineRule="auto"/>
        <w:ind w:left="567"/>
        <w:jc w:val="both"/>
        <w:rPr>
          <w:rFonts w:ascii="Arial" w:eastAsia="Arial" w:hAnsi="Arial" w:cs="Arial"/>
          <w:color w:val="000000"/>
          <w:sz w:val="24"/>
          <w:szCs w:val="24"/>
          <w:lang w:eastAsia="es-ES"/>
        </w:rPr>
      </w:pPr>
    </w:p>
    <w:p w:rsidR="009453EB" w:rsidRPr="009453EB" w:rsidRDefault="009453EB" w:rsidP="009453EB">
      <w:pPr>
        <w:pBdr>
          <w:top w:val="nil"/>
          <w:left w:val="nil"/>
          <w:bottom w:val="nil"/>
          <w:right w:val="nil"/>
          <w:between w:val="nil"/>
        </w:pBdr>
        <w:spacing w:after="0" w:line="259" w:lineRule="auto"/>
        <w:ind w:left="567"/>
        <w:jc w:val="both"/>
        <w:rPr>
          <w:rFonts w:ascii="Arial" w:eastAsia="Arial" w:hAnsi="Arial" w:cs="Arial"/>
          <w:color w:val="000000"/>
          <w:sz w:val="24"/>
          <w:szCs w:val="24"/>
          <w:lang w:eastAsia="es-ES"/>
        </w:rPr>
      </w:pPr>
    </w:p>
    <w:p w:rsidR="009453EB" w:rsidRPr="009453EB" w:rsidRDefault="009453EB" w:rsidP="009453EB">
      <w:pPr>
        <w:pBdr>
          <w:top w:val="nil"/>
          <w:left w:val="nil"/>
          <w:bottom w:val="nil"/>
          <w:right w:val="nil"/>
          <w:between w:val="nil"/>
        </w:pBdr>
        <w:spacing w:after="0" w:line="259" w:lineRule="auto"/>
        <w:ind w:left="567"/>
        <w:jc w:val="both"/>
        <w:rPr>
          <w:rFonts w:ascii="Arial" w:eastAsia="Arial" w:hAnsi="Arial" w:cs="Arial"/>
          <w:b/>
          <w:color w:val="000000"/>
          <w:sz w:val="24"/>
          <w:szCs w:val="24"/>
          <w:lang w:eastAsia="es-ES"/>
        </w:rPr>
      </w:pPr>
      <w:r w:rsidRPr="009453EB">
        <w:rPr>
          <w:rFonts w:ascii="Arial" w:eastAsia="Arial" w:hAnsi="Arial" w:cs="Arial"/>
          <w:b/>
          <w:color w:val="000000"/>
          <w:sz w:val="24"/>
          <w:szCs w:val="24"/>
          <w:lang w:eastAsia="es-ES"/>
        </w:rPr>
        <w:t>Para Nuevas Claves Presupuestales</w:t>
      </w:r>
    </w:p>
    <w:p w:rsidR="009453EB" w:rsidRPr="009453EB" w:rsidRDefault="009453EB" w:rsidP="009453EB">
      <w:pPr>
        <w:pBdr>
          <w:top w:val="nil"/>
          <w:left w:val="nil"/>
          <w:bottom w:val="nil"/>
          <w:right w:val="nil"/>
          <w:between w:val="nil"/>
        </w:pBdr>
        <w:spacing w:after="0" w:line="259" w:lineRule="auto"/>
        <w:ind w:left="567"/>
        <w:jc w:val="both"/>
        <w:rPr>
          <w:rFonts w:ascii="Arial" w:eastAsia="Arial" w:hAnsi="Arial" w:cs="Arial"/>
          <w:color w:val="000000"/>
          <w:sz w:val="24"/>
          <w:szCs w:val="24"/>
          <w:lang w:eastAsia="es-ES"/>
        </w:rPr>
      </w:pPr>
    </w:p>
    <w:p w:rsidR="009453EB" w:rsidRPr="009453EB" w:rsidRDefault="009453EB" w:rsidP="009453EB">
      <w:pPr>
        <w:pBdr>
          <w:top w:val="nil"/>
          <w:left w:val="nil"/>
          <w:bottom w:val="nil"/>
          <w:right w:val="nil"/>
          <w:between w:val="nil"/>
        </w:pBdr>
        <w:spacing w:after="0" w:line="259" w:lineRule="auto"/>
        <w:ind w:left="567"/>
        <w:jc w:val="both"/>
        <w:rPr>
          <w:rFonts w:ascii="Arial" w:eastAsia="Arial" w:hAnsi="Arial" w:cs="Arial"/>
          <w:color w:val="000000"/>
          <w:sz w:val="24"/>
          <w:szCs w:val="24"/>
          <w:lang w:eastAsia="es-ES"/>
        </w:rPr>
      </w:pPr>
      <w:r w:rsidRPr="009453EB">
        <w:rPr>
          <w:rFonts w:ascii="Arial" w:eastAsia="Arial" w:hAnsi="Arial" w:cs="Arial"/>
          <w:color w:val="000000"/>
          <w:sz w:val="24"/>
          <w:szCs w:val="24"/>
          <w:lang w:eastAsia="es-ES"/>
        </w:rPr>
        <w:t>En el caso de adecuación sin claves existente debe utilizarse el formato de oficio de creación de cadena presupuestal (ver anexos), donde debe especificarse la clave de origen y la clave de destino del recurso de manera vertical especificando cada uno de los elementos presupuestales, así como el monto y la justificación del gasto. Debe contener lo descrito en las generalidades de las Políticas.</w:t>
      </w:r>
    </w:p>
    <w:p w:rsidR="009453EB" w:rsidRPr="009453EB" w:rsidRDefault="009453EB" w:rsidP="009453EB">
      <w:pPr>
        <w:pBdr>
          <w:top w:val="nil"/>
          <w:left w:val="nil"/>
          <w:bottom w:val="nil"/>
          <w:right w:val="nil"/>
          <w:between w:val="nil"/>
        </w:pBdr>
        <w:spacing w:after="0" w:line="259" w:lineRule="auto"/>
        <w:ind w:left="567"/>
        <w:jc w:val="both"/>
        <w:rPr>
          <w:rFonts w:ascii="Arial" w:eastAsia="Arial" w:hAnsi="Arial" w:cs="Arial"/>
          <w:color w:val="000000"/>
          <w:sz w:val="24"/>
          <w:szCs w:val="24"/>
          <w:lang w:eastAsia="es-ES"/>
        </w:rPr>
      </w:pPr>
    </w:p>
    <w:p w:rsidR="009453EB" w:rsidRPr="009453EB" w:rsidRDefault="009453EB" w:rsidP="009453EB">
      <w:pPr>
        <w:pBdr>
          <w:top w:val="nil"/>
          <w:left w:val="nil"/>
          <w:bottom w:val="nil"/>
          <w:right w:val="nil"/>
          <w:between w:val="nil"/>
        </w:pBdr>
        <w:spacing w:after="0" w:line="259" w:lineRule="auto"/>
        <w:ind w:left="567"/>
        <w:jc w:val="both"/>
        <w:rPr>
          <w:rFonts w:ascii="Arial" w:eastAsia="Arial" w:hAnsi="Arial" w:cs="Arial"/>
          <w:color w:val="000000"/>
          <w:sz w:val="24"/>
          <w:szCs w:val="24"/>
          <w:lang w:eastAsia="es-ES"/>
        </w:rPr>
      </w:pPr>
    </w:p>
    <w:p w:rsidR="009453EB" w:rsidRPr="009453EB" w:rsidRDefault="009453EB" w:rsidP="009453EB">
      <w:pPr>
        <w:pBdr>
          <w:top w:val="nil"/>
          <w:left w:val="nil"/>
          <w:bottom w:val="nil"/>
          <w:right w:val="nil"/>
          <w:between w:val="nil"/>
        </w:pBdr>
        <w:spacing w:after="0" w:line="259" w:lineRule="auto"/>
        <w:ind w:left="567"/>
        <w:jc w:val="both"/>
        <w:rPr>
          <w:rFonts w:ascii="Arial" w:eastAsia="Arial" w:hAnsi="Arial" w:cs="Arial"/>
          <w:b/>
          <w:color w:val="000000"/>
          <w:sz w:val="24"/>
          <w:szCs w:val="24"/>
          <w:lang w:eastAsia="es-ES"/>
        </w:rPr>
      </w:pPr>
      <w:r w:rsidRPr="009453EB">
        <w:rPr>
          <w:rFonts w:ascii="Arial" w:eastAsia="Arial" w:hAnsi="Arial" w:cs="Arial"/>
          <w:b/>
          <w:color w:val="000000"/>
          <w:sz w:val="24"/>
          <w:szCs w:val="24"/>
          <w:lang w:eastAsia="es-ES"/>
        </w:rPr>
        <w:t>Recalendarizaciones</w:t>
      </w:r>
    </w:p>
    <w:p w:rsidR="009453EB" w:rsidRPr="009453EB" w:rsidRDefault="009453EB" w:rsidP="009453EB">
      <w:pPr>
        <w:pBdr>
          <w:top w:val="nil"/>
          <w:left w:val="nil"/>
          <w:bottom w:val="nil"/>
          <w:right w:val="nil"/>
          <w:between w:val="nil"/>
        </w:pBdr>
        <w:spacing w:after="0" w:line="259" w:lineRule="auto"/>
        <w:ind w:left="567"/>
        <w:jc w:val="both"/>
        <w:rPr>
          <w:rFonts w:ascii="Arial" w:eastAsia="Arial" w:hAnsi="Arial" w:cs="Arial"/>
          <w:color w:val="000000"/>
          <w:sz w:val="24"/>
          <w:szCs w:val="24"/>
          <w:lang w:eastAsia="es-ES"/>
        </w:rPr>
      </w:pPr>
    </w:p>
    <w:p w:rsidR="009453EB" w:rsidRPr="00054872" w:rsidRDefault="009453EB" w:rsidP="00054872">
      <w:pPr>
        <w:pBdr>
          <w:top w:val="nil"/>
          <w:left w:val="nil"/>
          <w:bottom w:val="nil"/>
          <w:right w:val="nil"/>
          <w:between w:val="nil"/>
        </w:pBdr>
        <w:spacing w:after="0" w:line="259" w:lineRule="auto"/>
        <w:ind w:left="567"/>
        <w:jc w:val="both"/>
        <w:rPr>
          <w:rFonts w:ascii="Arial" w:eastAsia="Arial" w:hAnsi="Arial" w:cs="Arial"/>
          <w:color w:val="000000"/>
          <w:sz w:val="24"/>
          <w:szCs w:val="24"/>
          <w:lang w:eastAsia="es-ES"/>
        </w:rPr>
      </w:pPr>
      <w:r w:rsidRPr="009453EB">
        <w:rPr>
          <w:rFonts w:ascii="Arial" w:eastAsia="Arial" w:hAnsi="Arial" w:cs="Arial"/>
          <w:color w:val="000000"/>
          <w:sz w:val="24"/>
          <w:szCs w:val="24"/>
          <w:lang w:eastAsia="es-ES"/>
        </w:rPr>
        <w:t>En el caso de las recalendarizaciones, deberán solicitarse mediante correo electrónico al enlace presupuestal con copia al Jefe de la Unidad de Presupuesto y a la Directora de Presupuesto y Egresos, especificando la cadena o cadenas a recalendarizar, el monto y el mes de destino, así como la justificación del Gasto.</w:t>
      </w:r>
    </w:p>
    <w:p w:rsidR="009453EB" w:rsidRPr="009453EB" w:rsidRDefault="009453EB" w:rsidP="009453EB">
      <w:pPr>
        <w:pBdr>
          <w:top w:val="nil"/>
          <w:left w:val="nil"/>
          <w:bottom w:val="nil"/>
          <w:right w:val="nil"/>
          <w:between w:val="nil"/>
        </w:pBdr>
        <w:tabs>
          <w:tab w:val="left" w:pos="1260"/>
          <w:tab w:val="left" w:pos="1964"/>
        </w:tabs>
        <w:spacing w:after="0" w:line="360" w:lineRule="auto"/>
        <w:ind w:right="616"/>
        <w:jc w:val="both"/>
        <w:rPr>
          <w:rFonts w:ascii="Arial" w:eastAsia="Arial" w:hAnsi="Arial" w:cs="Arial"/>
          <w:b/>
          <w:color w:val="000000"/>
          <w:sz w:val="24"/>
          <w:szCs w:val="24"/>
          <w:lang w:eastAsia="es-ES"/>
        </w:rPr>
      </w:pPr>
    </w:p>
    <w:p w:rsidR="009453EB" w:rsidRPr="009453EB" w:rsidRDefault="009453EB" w:rsidP="009453EB">
      <w:pPr>
        <w:pBdr>
          <w:top w:val="nil"/>
          <w:left w:val="nil"/>
          <w:bottom w:val="nil"/>
          <w:right w:val="nil"/>
          <w:between w:val="nil"/>
        </w:pBdr>
        <w:tabs>
          <w:tab w:val="left" w:pos="1260"/>
          <w:tab w:val="left" w:pos="1964"/>
        </w:tabs>
        <w:spacing w:after="0" w:line="360" w:lineRule="auto"/>
        <w:ind w:right="616"/>
        <w:jc w:val="both"/>
        <w:rPr>
          <w:rFonts w:ascii="Arial" w:eastAsia="Arial" w:hAnsi="Arial" w:cs="Arial"/>
          <w:b/>
          <w:color w:val="000000"/>
          <w:sz w:val="24"/>
          <w:szCs w:val="24"/>
          <w:lang w:eastAsia="es-ES"/>
        </w:rPr>
      </w:pPr>
      <w:r w:rsidRPr="009453EB">
        <w:rPr>
          <w:rFonts w:ascii="Arial" w:eastAsia="Arial" w:hAnsi="Arial" w:cs="Arial"/>
          <w:b/>
          <w:color w:val="000000"/>
          <w:sz w:val="24"/>
          <w:szCs w:val="24"/>
          <w:lang w:eastAsia="es-ES"/>
        </w:rPr>
        <w:t>6. GLOSARIO</w:t>
      </w:r>
    </w:p>
    <w:p w:rsidR="009453EB" w:rsidRPr="009453EB" w:rsidRDefault="009453EB" w:rsidP="009453EB">
      <w:pPr>
        <w:pBdr>
          <w:top w:val="nil"/>
          <w:left w:val="nil"/>
          <w:bottom w:val="nil"/>
          <w:right w:val="nil"/>
          <w:between w:val="nil"/>
        </w:pBdr>
        <w:tabs>
          <w:tab w:val="left" w:pos="1260"/>
          <w:tab w:val="left" w:pos="1964"/>
        </w:tabs>
        <w:spacing w:after="0" w:line="360" w:lineRule="auto"/>
        <w:ind w:right="616"/>
        <w:jc w:val="both"/>
        <w:rPr>
          <w:rFonts w:ascii="Arial" w:eastAsia="Arial" w:hAnsi="Arial" w:cs="Arial"/>
          <w:b/>
          <w:color w:val="000000"/>
          <w:sz w:val="24"/>
          <w:szCs w:val="24"/>
          <w:lang w:eastAsia="es-ES"/>
        </w:rPr>
      </w:pPr>
    </w:p>
    <w:p w:rsidR="009453EB" w:rsidRPr="009453EB" w:rsidRDefault="009453EB" w:rsidP="009453EB">
      <w:pPr>
        <w:pBdr>
          <w:top w:val="nil"/>
          <w:left w:val="nil"/>
          <w:bottom w:val="nil"/>
          <w:right w:val="nil"/>
          <w:between w:val="nil"/>
        </w:pBdr>
        <w:tabs>
          <w:tab w:val="left" w:pos="1260"/>
        </w:tabs>
        <w:spacing w:after="0" w:line="360" w:lineRule="auto"/>
        <w:ind w:left="567" w:right="616"/>
        <w:jc w:val="both"/>
        <w:rPr>
          <w:rFonts w:ascii="Arial" w:eastAsia="Arial" w:hAnsi="Arial" w:cs="Arial"/>
          <w:color w:val="000000"/>
          <w:sz w:val="24"/>
          <w:szCs w:val="24"/>
          <w:lang w:eastAsia="es-ES"/>
        </w:rPr>
      </w:pPr>
      <w:r w:rsidRPr="009453EB">
        <w:rPr>
          <w:rFonts w:ascii="Arial" w:eastAsia="Arial" w:hAnsi="Arial" w:cs="Arial"/>
          <w:color w:val="000000"/>
          <w:sz w:val="24"/>
          <w:szCs w:val="24"/>
          <w:lang w:eastAsia="es-ES"/>
        </w:rPr>
        <w:t>Para efectos del presente documento, se entenderá por:</w:t>
      </w:r>
    </w:p>
    <w:p w:rsidR="009453EB" w:rsidRPr="009453EB" w:rsidRDefault="009453EB" w:rsidP="009453EB">
      <w:pPr>
        <w:pBdr>
          <w:top w:val="nil"/>
          <w:left w:val="nil"/>
          <w:bottom w:val="nil"/>
          <w:right w:val="nil"/>
          <w:between w:val="nil"/>
        </w:pBdr>
        <w:tabs>
          <w:tab w:val="left" w:pos="1260"/>
        </w:tabs>
        <w:spacing w:after="0" w:line="360" w:lineRule="auto"/>
        <w:ind w:left="567" w:right="616"/>
        <w:jc w:val="both"/>
        <w:rPr>
          <w:rFonts w:ascii="Arial" w:eastAsia="Arial" w:hAnsi="Arial" w:cs="Arial"/>
          <w:color w:val="000000"/>
          <w:sz w:val="24"/>
          <w:szCs w:val="24"/>
          <w:lang w:eastAsia="es-ES"/>
        </w:rPr>
      </w:pP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lastRenderedPageBreak/>
        <w:t>Actividad institucional:</w:t>
      </w:r>
      <w:r w:rsidRPr="009453EB">
        <w:rPr>
          <w:rFonts w:ascii="Arial" w:eastAsia="Arial" w:hAnsi="Arial" w:cs="Arial"/>
          <w:color w:val="000000"/>
          <w:sz w:val="24"/>
          <w:szCs w:val="24"/>
          <w:lang w:eastAsia="es-ES"/>
        </w:rPr>
        <w:t xml:space="preserve"> Son acciones sustantivas o de apoyo que realizan los ejecutores de gasto con el fin de dar cumplimiento a las actividades inherentes de sus responsabilidades y atribuciones.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Adecuaciones Presupuestarias:</w:t>
      </w:r>
      <w:r w:rsidRPr="009453EB">
        <w:rPr>
          <w:rFonts w:ascii="Arial" w:eastAsia="Arial" w:hAnsi="Arial" w:cs="Arial"/>
          <w:color w:val="000000"/>
          <w:sz w:val="24"/>
          <w:szCs w:val="24"/>
          <w:lang w:eastAsia="es-ES"/>
        </w:rPr>
        <w:t xml:space="preserve"> Las modificaciones a los calendarios de ministraciones presupuestales; las ampliaciones y reducciones al Presupuesto de Egresos municipal se determinarán con los lineamientos que se emitan para tal efecto.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Ahorros Presupuestarios:</w:t>
      </w:r>
      <w:r w:rsidRPr="009453EB">
        <w:rPr>
          <w:rFonts w:ascii="Arial" w:eastAsia="Arial" w:hAnsi="Arial" w:cs="Arial"/>
          <w:color w:val="000000"/>
          <w:sz w:val="24"/>
          <w:szCs w:val="24"/>
          <w:lang w:eastAsia="es-ES"/>
        </w:rPr>
        <w:t xml:space="preserve"> Son los remanentes de recursos generados durante el periodo de vigencia del Presupuesto de Egresos, una vez que se ha ejercido el gasto al final del ejercicio.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Amortización de la Deuda y Disminución de Pasivos:</w:t>
      </w:r>
      <w:r w:rsidRPr="009453EB">
        <w:rPr>
          <w:rFonts w:ascii="Arial" w:eastAsia="Arial" w:hAnsi="Arial" w:cs="Arial"/>
          <w:color w:val="000000"/>
          <w:sz w:val="24"/>
          <w:szCs w:val="24"/>
          <w:lang w:eastAsia="es-ES"/>
        </w:rPr>
        <w:t xml:space="preserve"> Representa el pago mediante el cual se disminuye la obligación principal de los pasivos contraídos por el municipio de Zapopan.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Asignaciones Presupuestales:</w:t>
      </w:r>
      <w:r w:rsidRPr="009453EB">
        <w:rPr>
          <w:rFonts w:ascii="Arial" w:eastAsia="Arial" w:hAnsi="Arial" w:cs="Arial"/>
          <w:color w:val="000000"/>
          <w:sz w:val="24"/>
          <w:szCs w:val="24"/>
          <w:lang w:eastAsia="es-ES"/>
        </w:rPr>
        <w:t xml:space="preserve"> Son  las ministraciones destinadas a las unidades ejecutoras de gasto, mediante el Presupuesto de Egresos aprobado a través de la Tesorería</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ASF:</w:t>
      </w:r>
      <w:r w:rsidRPr="009453EB">
        <w:rPr>
          <w:rFonts w:ascii="Arial" w:eastAsia="Arial" w:hAnsi="Arial" w:cs="Arial"/>
          <w:color w:val="000000"/>
          <w:sz w:val="24"/>
          <w:szCs w:val="24"/>
          <w:lang w:eastAsia="es-ES"/>
        </w:rPr>
        <w:t xml:space="preserve"> La Auditoria Superior de la Federación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ASEJ:</w:t>
      </w:r>
      <w:r w:rsidRPr="009453EB">
        <w:rPr>
          <w:rFonts w:ascii="Arial" w:eastAsia="Arial" w:hAnsi="Arial" w:cs="Arial"/>
          <w:color w:val="000000"/>
          <w:sz w:val="24"/>
          <w:szCs w:val="24"/>
          <w:lang w:eastAsia="es-ES"/>
        </w:rPr>
        <w:t xml:space="preserve"> La Auditoría Superior del Estado de Jalisco</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Ayudas:</w:t>
      </w:r>
      <w:r w:rsidRPr="009453EB">
        <w:rPr>
          <w:rFonts w:ascii="Arial" w:eastAsia="Arial" w:hAnsi="Arial" w:cs="Arial"/>
          <w:color w:val="000000"/>
          <w:sz w:val="24"/>
          <w:szCs w:val="24"/>
          <w:lang w:eastAsia="es-ES"/>
        </w:rPr>
        <w:t xml:space="preserve"> Son transferencias y aportaciones de recursos públicos otorgadas por el Gobierno Municipal, a través de las Unidades Ejecutoras de Gasto a personas, instituciones y diversos sectores de la población para propósitos sociales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 xml:space="preserve">Clasificaciones del Presupuesto: </w:t>
      </w:r>
      <w:r w:rsidRPr="009453EB">
        <w:rPr>
          <w:rFonts w:ascii="Arial" w:eastAsia="Arial" w:hAnsi="Arial" w:cs="Arial"/>
          <w:color w:val="000000"/>
          <w:sz w:val="24"/>
          <w:szCs w:val="24"/>
          <w:lang w:eastAsia="es-ES"/>
        </w:rPr>
        <w:t>Son las categorías establecidas por el CONAC para la clasificación del gasto, con el fin de sistematizar la orientación de los Recursos Públicos, registrar y analizar la estructura del Gasto Público, conforme a las disposiciones en vigor de la contabilidad gubernamental</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Clasificación Administrativa:</w:t>
      </w:r>
      <w:r w:rsidRPr="009453EB">
        <w:rPr>
          <w:rFonts w:ascii="Arial" w:eastAsia="Arial" w:hAnsi="Arial" w:cs="Arial"/>
          <w:color w:val="000000"/>
          <w:sz w:val="24"/>
          <w:szCs w:val="24"/>
          <w:lang w:eastAsia="es-ES"/>
        </w:rPr>
        <w:t xml:space="preserve"> Aquella que tiene como propósito básico identificar las unidades administrativas a través de las cuales se realiza la asignación, gestión y rendición de los recursos financieros públicos</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lastRenderedPageBreak/>
        <w:t>Clasificación por Tipo de Gasto:</w:t>
      </w:r>
      <w:r w:rsidRPr="009453EB">
        <w:rPr>
          <w:rFonts w:ascii="Arial" w:eastAsia="Arial" w:hAnsi="Arial" w:cs="Arial"/>
          <w:color w:val="000000"/>
          <w:sz w:val="24"/>
          <w:szCs w:val="24"/>
          <w:lang w:eastAsia="es-ES"/>
        </w:rPr>
        <w:t xml:space="preserve"> Son las transacciones públicas que generan gastos presentándolos en Gasto Corriente, Gasto de Capital, Amortización de la Deuda y Disminución de Pasivos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 xml:space="preserve">Clasificación Funcional: </w:t>
      </w:r>
      <w:r w:rsidRPr="009453EB">
        <w:rPr>
          <w:rFonts w:ascii="Arial" w:eastAsia="Arial" w:hAnsi="Arial" w:cs="Arial"/>
          <w:color w:val="000000"/>
          <w:sz w:val="24"/>
          <w:szCs w:val="24"/>
          <w:lang w:eastAsia="es-ES"/>
        </w:rPr>
        <w:t xml:space="preserve">Agrupa el Gasto Público según la naturaleza de los servicios gubernamentales brindados a la población, permitiendo determinar los objetivos generales de las políticas públicas y los recursos financieros que se asignan para alcanzar éstos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Clasificación Programática:</w:t>
      </w:r>
      <w:r w:rsidRPr="009453EB">
        <w:rPr>
          <w:rFonts w:ascii="Arial" w:eastAsia="Arial" w:hAnsi="Arial" w:cs="Arial"/>
          <w:color w:val="000000"/>
          <w:sz w:val="24"/>
          <w:szCs w:val="24"/>
          <w:lang w:eastAsia="es-ES"/>
        </w:rPr>
        <w:t xml:space="preserve"> Ordena el Presupuesto de Egresos con la relación que tienen las erogaciones con los programas a cargo de los Ejecutores de Gasto</w:t>
      </w:r>
    </w:p>
    <w:p w:rsidR="009453EB" w:rsidRPr="009453EB" w:rsidRDefault="009453EB" w:rsidP="001250CA">
      <w:pPr>
        <w:numPr>
          <w:ilvl w:val="0"/>
          <w:numId w:val="15"/>
        </w:numPr>
        <w:pBdr>
          <w:top w:val="nil"/>
          <w:left w:val="nil"/>
          <w:bottom w:val="nil"/>
          <w:right w:val="nil"/>
          <w:between w:val="nil"/>
        </w:pBdr>
        <w:spacing w:after="20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Clasificador:</w:t>
      </w:r>
      <w:r w:rsidRPr="009453EB">
        <w:rPr>
          <w:rFonts w:ascii="Arial" w:eastAsia="Arial" w:hAnsi="Arial" w:cs="Arial"/>
          <w:color w:val="000000"/>
          <w:sz w:val="24"/>
          <w:szCs w:val="24"/>
          <w:lang w:eastAsia="es-ES"/>
        </w:rPr>
        <w:t xml:space="preserve"> El Clasificador por Objeto de Gasto para la Administración Pública municipal que permite registrar los gastos que se realizan en el proceso presupuestario. Resume, ordena y presenta los gastos programados en el presupuesto, de acuerdo con la naturaleza de los bienes, servicios, activos y pasivos financieros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Clave presupuestaria:</w:t>
      </w:r>
      <w:r w:rsidRPr="009453EB">
        <w:rPr>
          <w:rFonts w:ascii="Arial" w:eastAsia="Arial" w:hAnsi="Arial" w:cs="Arial"/>
          <w:color w:val="000000"/>
          <w:sz w:val="24"/>
          <w:szCs w:val="24"/>
          <w:lang w:eastAsia="es-ES"/>
        </w:rPr>
        <w:t xml:space="preserve"> Es una clave alfanumérica que ordena y clasifica las acciones de los ejecutores de gasto para determinar la aplicación del gasto y permite ubicar la utilización de los recursos públicos con los diferentes tipos de clasificaciones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b/>
          <w:color w:val="000000"/>
          <w:sz w:val="24"/>
          <w:szCs w:val="24"/>
          <w:lang w:eastAsia="es-ES"/>
        </w:rPr>
      </w:pPr>
      <w:r w:rsidRPr="009453EB">
        <w:rPr>
          <w:rFonts w:ascii="Arial" w:eastAsia="Arial" w:hAnsi="Arial" w:cs="Arial"/>
          <w:b/>
          <w:color w:val="000000"/>
          <w:sz w:val="24"/>
          <w:szCs w:val="24"/>
          <w:lang w:eastAsia="es-ES"/>
        </w:rPr>
        <w:t xml:space="preserve">Coordinación General de Administración e Innovación Gubernamental (CGAIG): </w:t>
      </w:r>
      <w:r w:rsidRPr="009453EB">
        <w:rPr>
          <w:rFonts w:ascii="Arial" w:eastAsia="Arial" w:hAnsi="Arial" w:cs="Arial"/>
          <w:color w:val="000000"/>
          <w:sz w:val="24"/>
          <w:szCs w:val="24"/>
          <w:lang w:eastAsia="es-ES"/>
        </w:rPr>
        <w:t>Tiene como objetivo impulsar el desarrollo de la Administración Pública Municipal mediante las diversas metodologías y modelos de gestión para la innovación y mejora de sistemas, optimización de recursos y procesos que permitan un eficiente desempeño, además de proporcionar servicios de calidad a la ciudadanía</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Coordinación General de Construcción de la Comunidad (CGCC),</w:t>
      </w:r>
      <w:r w:rsidRPr="009453EB">
        <w:rPr>
          <w:rFonts w:ascii="Arial" w:eastAsia="Arial" w:hAnsi="Arial" w:cs="Arial"/>
          <w:color w:val="000000"/>
          <w:sz w:val="24"/>
          <w:szCs w:val="24"/>
          <w:lang w:eastAsia="es-ES"/>
        </w:rPr>
        <w:t xml:space="preserve"> Se encarga de agrupar acciones para detonar el uso del espacio público y la reconstrucción del tejido social a través de la cultura, el deporte, la recreación y la salud.</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 xml:space="preserve">Coordinación General de Desarrollo Económico y Combate a la Desigualdad (CGDECD): </w:t>
      </w:r>
      <w:r w:rsidRPr="009453EB">
        <w:rPr>
          <w:rFonts w:ascii="Arial" w:eastAsia="Arial" w:hAnsi="Arial" w:cs="Arial"/>
          <w:color w:val="000000"/>
          <w:sz w:val="24"/>
          <w:szCs w:val="24"/>
          <w:lang w:eastAsia="es-ES"/>
        </w:rPr>
        <w:t xml:space="preserve">Es la dependencia que coordina las acciones de </w:t>
      </w:r>
      <w:r w:rsidRPr="009453EB">
        <w:rPr>
          <w:rFonts w:ascii="Arial" w:eastAsia="Arial" w:hAnsi="Arial" w:cs="Arial"/>
          <w:color w:val="000000"/>
          <w:sz w:val="24"/>
          <w:szCs w:val="24"/>
          <w:lang w:eastAsia="es-ES"/>
        </w:rPr>
        <w:lastRenderedPageBreak/>
        <w:t>atracción de inversión y de reducción de la pobreza, para apostar por el desarrollo económico mediante la construcción de oportunidades.</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Coordinación General de Gestión Integral de la Ciudad (CGGIC):</w:t>
      </w:r>
      <w:r w:rsidRPr="009453EB">
        <w:rPr>
          <w:rFonts w:ascii="Arial" w:eastAsia="Arial" w:hAnsi="Arial" w:cs="Arial"/>
          <w:color w:val="000000"/>
          <w:sz w:val="24"/>
          <w:szCs w:val="24"/>
          <w:lang w:eastAsia="es-ES"/>
        </w:rPr>
        <w:t xml:space="preserve"> Se encarga de asumir la tarea de recuperar la grandeza de la ciudad con orden y visión a futuro, anteponiendo el interés público por encima del privado.</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 xml:space="preserve">Coordinación General de Servicios Municipales (CGSM): </w:t>
      </w:r>
      <w:r w:rsidRPr="009453EB">
        <w:rPr>
          <w:rFonts w:ascii="Arial" w:eastAsia="Arial" w:hAnsi="Arial" w:cs="Arial"/>
          <w:color w:val="000000"/>
          <w:sz w:val="24"/>
          <w:szCs w:val="24"/>
          <w:lang w:eastAsia="es-ES"/>
        </w:rPr>
        <w:t>Es la dependencia que tiene por objeto promover y ejecutar la prestación de los servicios públicos del Municipio.</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 xml:space="preserve">Comisaría General de Seguridad Pública (CGSP): </w:t>
      </w:r>
      <w:r w:rsidRPr="009453EB">
        <w:rPr>
          <w:rFonts w:ascii="Arial" w:eastAsia="Arial" w:hAnsi="Arial" w:cs="Arial"/>
          <w:color w:val="000000"/>
          <w:sz w:val="24"/>
          <w:szCs w:val="24"/>
          <w:lang w:eastAsia="es-ES"/>
        </w:rPr>
        <w:t>Organiza, establece y ejecuta las medidas que garanticen la seguridad de la población y del territorio municipal.</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CONAC:</w:t>
      </w:r>
      <w:r w:rsidRPr="009453EB">
        <w:rPr>
          <w:rFonts w:ascii="Arial" w:eastAsia="Arial" w:hAnsi="Arial" w:cs="Arial"/>
          <w:color w:val="000000"/>
          <w:sz w:val="24"/>
          <w:szCs w:val="24"/>
          <w:lang w:eastAsia="es-ES"/>
        </w:rPr>
        <w:t xml:space="preserve"> Consejo Nacional de Armonización Contable.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 xml:space="preserve">Contraloría: </w:t>
      </w:r>
      <w:r w:rsidRPr="009453EB">
        <w:rPr>
          <w:rFonts w:ascii="Arial" w:eastAsia="Arial" w:hAnsi="Arial" w:cs="Arial"/>
          <w:color w:val="000000"/>
          <w:sz w:val="24"/>
          <w:szCs w:val="24"/>
          <w:lang w:eastAsia="es-ES"/>
        </w:rPr>
        <w:t>La Contraloría Ciudadana es la dependencia interna de control, encargada de medir y supervisar que la gestión de las dependencias municipales de Zapopan se apeguen a las disposiciones normativas aplicables, así como a los presupuestos autorizados; cuidando que esta gestión facilite la transparencia y la rendición de cuentas.</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color w:val="000000"/>
          <w:sz w:val="24"/>
          <w:szCs w:val="24"/>
          <w:lang w:eastAsia="es-ES"/>
        </w:rPr>
        <w:t>Convenios de Desempeño para Resultados: Es el documento mediante el cual se comprometen las Unidades Ejecutoras de Gasto con el Presidente  Municipal para cumplir con las metas programáticas, en los cuales se firma un pacto de resultados entre ambas partes por medio de los programas presupuestarias de las dependencias. Lo anterior, derivado de los resultados y desempeño de los avances de los programas y políticas públicas formulados para un ejercicio fiscal, como parte del Sistema de Seguimiento y Evaluación del Desempeño Municipal</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Cuenta Pública:</w:t>
      </w:r>
      <w:r w:rsidRPr="009453EB">
        <w:rPr>
          <w:rFonts w:ascii="Arial" w:eastAsia="Arial" w:hAnsi="Arial" w:cs="Arial"/>
          <w:color w:val="000000"/>
          <w:sz w:val="24"/>
          <w:szCs w:val="24"/>
          <w:lang w:eastAsia="es-ES"/>
        </w:rPr>
        <w:t xml:space="preserve"> Cuenta Pública Municipal.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Déficit Presupuestario:</w:t>
      </w:r>
      <w:r w:rsidRPr="009453EB">
        <w:rPr>
          <w:rFonts w:ascii="Arial" w:eastAsia="Arial" w:hAnsi="Arial" w:cs="Arial"/>
          <w:color w:val="000000"/>
          <w:sz w:val="24"/>
          <w:szCs w:val="24"/>
          <w:lang w:eastAsia="es-ES"/>
        </w:rPr>
        <w:t xml:space="preserve"> Corresponde al financiamiento que cubre la diferencia entre los montos previstos en la Ley de Ingresos y el Presupuesto de Egresos.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Disponibilidad Presupuestaria:</w:t>
      </w:r>
      <w:r w:rsidRPr="009453EB">
        <w:rPr>
          <w:rFonts w:ascii="Arial" w:eastAsia="Arial" w:hAnsi="Arial" w:cs="Arial"/>
          <w:color w:val="000000"/>
          <w:sz w:val="24"/>
          <w:szCs w:val="24"/>
          <w:lang w:eastAsia="es-ES"/>
        </w:rPr>
        <w:t xml:space="preserve"> Son los Recursos Públicos del Presupuesto de Egresos de los que disponen las Unidades Ejecutoras del </w:t>
      </w:r>
      <w:r w:rsidRPr="009453EB">
        <w:rPr>
          <w:rFonts w:ascii="Arial" w:eastAsia="Arial" w:hAnsi="Arial" w:cs="Arial"/>
          <w:color w:val="000000"/>
          <w:sz w:val="24"/>
          <w:szCs w:val="24"/>
          <w:lang w:eastAsia="es-ES"/>
        </w:rPr>
        <w:lastRenderedPageBreak/>
        <w:t xml:space="preserve">Gasto conforme a las ministraciones de los mismos, hasta que son devengados.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Economías:</w:t>
      </w:r>
      <w:r w:rsidRPr="009453EB">
        <w:rPr>
          <w:rFonts w:ascii="Arial" w:eastAsia="Arial" w:hAnsi="Arial" w:cs="Arial"/>
          <w:color w:val="000000"/>
          <w:sz w:val="24"/>
          <w:szCs w:val="24"/>
          <w:lang w:eastAsia="es-ES"/>
        </w:rPr>
        <w:t xml:space="preserve"> Remanentes de recursos no devengados del presupuesto.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Estructura Programática</w:t>
      </w:r>
      <w:r w:rsidRPr="009453EB">
        <w:rPr>
          <w:rFonts w:ascii="Arial" w:eastAsia="Arial" w:hAnsi="Arial" w:cs="Arial"/>
          <w:color w:val="000000"/>
          <w:sz w:val="24"/>
          <w:szCs w:val="24"/>
          <w:lang w:eastAsia="es-ES"/>
        </w:rPr>
        <w:t>: El conjunto de categorías y elementos programáticos ordenados en forma coherente, el cual define las acciones que efectúan los ejecutores de gasto para alcanzar sus objetivos y metas de acuerdo con las políticas definidas en el Plan Municipal de Desarrollo.</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Fondos de Aportaciones Federales:</w:t>
      </w:r>
      <w:r w:rsidRPr="009453EB">
        <w:rPr>
          <w:rFonts w:ascii="Arial" w:eastAsia="Arial" w:hAnsi="Arial" w:cs="Arial"/>
          <w:color w:val="000000"/>
          <w:sz w:val="24"/>
          <w:szCs w:val="24"/>
          <w:lang w:eastAsia="es-ES"/>
        </w:rPr>
        <w:t xml:space="preserve"> Son los recursos provenientes del Fondo de Fortalecimiento Municipal (FORTAMUN) y el Fondo de Infraestructura Social Municipal (FISIM) provenientes del Ramo Federal Presupuestario 33.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Gasto total:</w:t>
      </w:r>
      <w:r w:rsidRPr="009453EB">
        <w:rPr>
          <w:rFonts w:ascii="Arial" w:eastAsia="Arial" w:hAnsi="Arial" w:cs="Arial"/>
          <w:color w:val="000000"/>
          <w:sz w:val="24"/>
          <w:szCs w:val="24"/>
          <w:lang w:eastAsia="es-ES"/>
        </w:rPr>
        <w:t xml:space="preserve"> Totalidad de las erogaciones aprobadas en el Presupuesto de Egresos con cargo a los ingresos previstos en la Ley de Ingresos y adicionales que se tuvieran durante el ejercicio fiscal.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Gasto programable:</w:t>
      </w:r>
      <w:r w:rsidRPr="009453EB">
        <w:rPr>
          <w:rFonts w:ascii="Arial" w:eastAsia="Arial" w:hAnsi="Arial" w:cs="Arial"/>
          <w:color w:val="000000"/>
          <w:sz w:val="24"/>
          <w:szCs w:val="24"/>
          <w:lang w:eastAsia="es-ES"/>
        </w:rPr>
        <w:t xml:space="preserve"> Son las erogaciones municipales que se determinan en cumplimiento de las atribuciones conforme a los programas para proveer bienes y servicios públicos a la población.</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Gasto No Programable:</w:t>
      </w:r>
      <w:r w:rsidRPr="009453EB">
        <w:rPr>
          <w:rFonts w:ascii="Arial" w:eastAsia="Arial" w:hAnsi="Arial" w:cs="Arial"/>
          <w:color w:val="000000"/>
          <w:sz w:val="24"/>
          <w:szCs w:val="24"/>
          <w:lang w:eastAsia="es-ES"/>
        </w:rPr>
        <w:t xml:space="preserve"> Son las erogaciones del Gobierno Municipal de Zapopan que derivan del cumplimiento de obligaciones legales, institucionales y compromisos financieros que no corresponden directamente a los programas para proveer bienes y servicios públicos a la población.</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Gobierno Estatal:</w:t>
      </w:r>
      <w:r w:rsidRPr="009453EB">
        <w:rPr>
          <w:rFonts w:ascii="Arial" w:eastAsia="Arial" w:hAnsi="Arial" w:cs="Arial"/>
          <w:color w:val="000000"/>
          <w:sz w:val="24"/>
          <w:szCs w:val="24"/>
          <w:lang w:eastAsia="es-ES"/>
        </w:rPr>
        <w:t xml:space="preserve"> Gobierno del Estado de Jalisco.</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 xml:space="preserve">Gobierno Federal: </w:t>
      </w:r>
      <w:r w:rsidRPr="009453EB">
        <w:rPr>
          <w:rFonts w:ascii="Arial" w:eastAsia="Arial" w:hAnsi="Arial" w:cs="Arial"/>
          <w:color w:val="000000"/>
          <w:sz w:val="24"/>
          <w:szCs w:val="24"/>
          <w:lang w:eastAsia="es-ES"/>
        </w:rPr>
        <w:t>Gobierno Federal de los Estados Unidos Mexicanos.</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Gobierno Municipal:</w:t>
      </w:r>
      <w:r w:rsidRPr="009453EB">
        <w:rPr>
          <w:rFonts w:ascii="Arial" w:eastAsia="Arial" w:hAnsi="Arial" w:cs="Arial"/>
          <w:color w:val="000000"/>
          <w:sz w:val="24"/>
          <w:szCs w:val="24"/>
          <w:lang w:eastAsia="es-ES"/>
        </w:rPr>
        <w:t xml:space="preserve"> Gobierno Municipal de Zapopan.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Impacto Presupuestal</w:t>
      </w:r>
      <w:r w:rsidRPr="009453EB">
        <w:rPr>
          <w:rFonts w:ascii="Arial" w:eastAsia="Arial" w:hAnsi="Arial" w:cs="Arial"/>
          <w:color w:val="000000"/>
          <w:sz w:val="24"/>
          <w:szCs w:val="24"/>
          <w:lang w:eastAsia="es-ES"/>
        </w:rPr>
        <w:t>: Es el costo que generaría para el erario la aplicación de nuevas leyes, decretos, reglamentos, convenios y demás documentos que deba suscribir el municipio.</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 xml:space="preserve">Indicadores: </w:t>
      </w:r>
      <w:r w:rsidRPr="009453EB">
        <w:rPr>
          <w:rFonts w:ascii="Arial" w:eastAsia="Arial" w:hAnsi="Arial" w:cs="Arial"/>
          <w:color w:val="000000"/>
          <w:sz w:val="24"/>
          <w:szCs w:val="24"/>
          <w:lang w:eastAsia="es-ES"/>
        </w:rPr>
        <w:t>Es la</w:t>
      </w:r>
      <w:r w:rsidRPr="009453EB">
        <w:rPr>
          <w:rFonts w:ascii="Arial" w:eastAsia="Arial" w:hAnsi="Arial" w:cs="Arial"/>
          <w:b/>
          <w:color w:val="000000"/>
          <w:sz w:val="24"/>
          <w:szCs w:val="24"/>
          <w:lang w:eastAsia="es-ES"/>
        </w:rPr>
        <w:t xml:space="preserve"> </w:t>
      </w:r>
      <w:r w:rsidRPr="009453EB">
        <w:rPr>
          <w:rFonts w:ascii="Arial" w:eastAsia="Arial" w:hAnsi="Arial" w:cs="Arial"/>
          <w:color w:val="000000"/>
          <w:sz w:val="24"/>
          <w:szCs w:val="24"/>
          <w:lang w:eastAsia="es-ES"/>
        </w:rPr>
        <w:t xml:space="preserve">expresión cuantitativa que proporciona un medio para medir logros, reflejar los cambios vinculados con las acciones del programa, monitorear y evaluar sus resultados. Los indicadores de eficiencia, eficacia, </w:t>
      </w:r>
      <w:r w:rsidRPr="009453EB">
        <w:rPr>
          <w:rFonts w:ascii="Arial" w:eastAsia="Arial" w:hAnsi="Arial" w:cs="Arial"/>
          <w:color w:val="000000"/>
          <w:sz w:val="24"/>
          <w:szCs w:val="24"/>
          <w:lang w:eastAsia="es-ES"/>
        </w:rPr>
        <w:lastRenderedPageBreak/>
        <w:t>economía, calidad y honradez se vinculan a lo estipulado en el artículo 134 constitucional de los Estados Unidos Mexicanos.</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Ingresos excedentes:</w:t>
      </w:r>
      <w:r w:rsidRPr="009453EB">
        <w:rPr>
          <w:rFonts w:ascii="Arial" w:eastAsia="Arial" w:hAnsi="Arial" w:cs="Arial"/>
          <w:color w:val="000000"/>
          <w:sz w:val="24"/>
          <w:szCs w:val="24"/>
          <w:lang w:eastAsia="es-ES"/>
        </w:rPr>
        <w:t xml:space="preserve"> Son los recursos que durante el ejercicio fiscal se obtienen en exceso de los aprobados en la Ley de Ingresos.</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Ingresos propios:</w:t>
      </w:r>
      <w:r w:rsidRPr="009453EB">
        <w:rPr>
          <w:rFonts w:ascii="Arial" w:eastAsia="Arial" w:hAnsi="Arial" w:cs="Arial"/>
          <w:color w:val="000000"/>
          <w:sz w:val="24"/>
          <w:szCs w:val="24"/>
          <w:lang w:eastAsia="es-ES"/>
        </w:rPr>
        <w:t xml:space="preserve"> Recursos de naturaleza municipal estipulados en la Ley de Ingresos: impuestos, derechos, productos, aprovechamientos y contribuciones de mejora.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Jefatura de Gabinete:</w:t>
      </w:r>
      <w:r w:rsidRPr="009453EB">
        <w:rPr>
          <w:rFonts w:ascii="Arial" w:eastAsia="Arial" w:hAnsi="Arial" w:cs="Arial"/>
          <w:color w:val="000000"/>
          <w:sz w:val="24"/>
          <w:szCs w:val="24"/>
          <w:lang w:eastAsia="es-ES"/>
        </w:rPr>
        <w:t xml:space="preserve"> Es la instancia institucional para acordar, presentar avances sistemáticos y rendir informes, relativos a las coordinaciones.</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Ley de Ingresos:</w:t>
      </w:r>
      <w:r w:rsidRPr="009453EB">
        <w:rPr>
          <w:rFonts w:ascii="Arial" w:eastAsia="Arial" w:hAnsi="Arial" w:cs="Arial"/>
          <w:color w:val="000000"/>
          <w:sz w:val="24"/>
          <w:szCs w:val="24"/>
          <w:lang w:eastAsia="es-ES"/>
        </w:rPr>
        <w:t xml:space="preserve"> Es la normatividad que regula la Ley de Ingresos del municipio para el ejercicio fiscal 2021.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 xml:space="preserve">Organismos Públicos Descentralizados: </w:t>
      </w:r>
      <w:r w:rsidRPr="009453EB">
        <w:rPr>
          <w:rFonts w:ascii="Arial" w:eastAsia="Arial" w:hAnsi="Arial" w:cs="Arial"/>
          <w:color w:val="000000"/>
          <w:sz w:val="24"/>
          <w:szCs w:val="24"/>
          <w:lang w:eastAsia="es-ES"/>
        </w:rPr>
        <w:t>Los OPDS que forman parte del municipio son: Instituto de las Consejo Municipal del Deporte (COMUDE), Sistema Integral de la Familia (DIF municipal) y Servicios de Salud (Hospital municipal),  Instituto de la Mujer.</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b/>
          <w:color w:val="000000"/>
          <w:sz w:val="24"/>
          <w:szCs w:val="24"/>
          <w:lang w:eastAsia="es-ES"/>
        </w:rPr>
      </w:pPr>
      <w:r w:rsidRPr="009453EB">
        <w:rPr>
          <w:rFonts w:ascii="Arial" w:eastAsia="Arial" w:hAnsi="Arial" w:cs="Arial"/>
          <w:b/>
          <w:color w:val="000000"/>
          <w:sz w:val="24"/>
          <w:szCs w:val="24"/>
          <w:lang w:eastAsia="es-ES"/>
        </w:rPr>
        <w:t xml:space="preserve">Participaciones: </w:t>
      </w:r>
      <w:r w:rsidRPr="009453EB">
        <w:rPr>
          <w:rFonts w:ascii="Arial" w:eastAsia="Arial" w:hAnsi="Arial" w:cs="Arial"/>
          <w:color w:val="000000"/>
          <w:sz w:val="24"/>
          <w:szCs w:val="24"/>
          <w:lang w:eastAsia="es-ES"/>
        </w:rPr>
        <w:t>Son recursos que provienen de las participaciones estatales y federales que estipula la Ley de Coordinación Fiscal en función del Ramo Presupuestario 28.</w:t>
      </w:r>
      <w:r w:rsidRPr="009453EB">
        <w:rPr>
          <w:rFonts w:ascii="Arial" w:eastAsia="Arial" w:hAnsi="Arial" w:cs="Arial"/>
          <w:b/>
          <w:color w:val="000000"/>
          <w:sz w:val="24"/>
          <w:szCs w:val="24"/>
          <w:lang w:eastAsia="es-ES"/>
        </w:rPr>
        <w:t xml:space="preserve">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Presidencia Municipal:</w:t>
      </w:r>
      <w:r w:rsidRPr="009453EB">
        <w:rPr>
          <w:rFonts w:ascii="Arial" w:eastAsia="Arial" w:hAnsi="Arial" w:cs="Arial"/>
          <w:color w:val="000000"/>
          <w:sz w:val="24"/>
          <w:szCs w:val="24"/>
          <w:lang w:eastAsia="es-ES"/>
        </w:rPr>
        <w:t xml:space="preserve"> Presidencia del Municipio de Zapopan.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Presupuesto de Egresos:</w:t>
      </w:r>
      <w:r w:rsidRPr="009453EB">
        <w:rPr>
          <w:rFonts w:ascii="Arial" w:eastAsia="Arial" w:hAnsi="Arial" w:cs="Arial"/>
          <w:color w:val="000000"/>
          <w:sz w:val="24"/>
          <w:szCs w:val="24"/>
          <w:lang w:eastAsia="es-ES"/>
        </w:rPr>
        <w:t xml:space="preserve"> El Presupuesto de Egresos del municipio para el ejercicio fiscal correspondiente, incluyendo el decreto, los anexos y tomos.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 xml:space="preserve">Regidores: </w:t>
      </w:r>
      <w:r w:rsidRPr="009453EB">
        <w:rPr>
          <w:rFonts w:ascii="Arial" w:eastAsia="Arial" w:hAnsi="Arial" w:cs="Arial"/>
          <w:color w:val="000000"/>
          <w:sz w:val="24"/>
          <w:szCs w:val="24"/>
          <w:lang w:eastAsia="es-ES"/>
        </w:rPr>
        <w:t xml:space="preserve">Son los representantes populares de los distintos partidos políticos que integran Ayuntamiento de Zapopan. </w:t>
      </w:r>
    </w:p>
    <w:p w:rsidR="009453EB" w:rsidRPr="009453EB" w:rsidRDefault="009453EB" w:rsidP="001250CA">
      <w:pPr>
        <w:numPr>
          <w:ilvl w:val="0"/>
          <w:numId w:val="15"/>
        </w:numPr>
        <w:pBdr>
          <w:top w:val="nil"/>
          <w:left w:val="nil"/>
          <w:bottom w:val="nil"/>
          <w:right w:val="nil"/>
          <w:between w:val="nil"/>
        </w:pBdr>
        <w:spacing w:after="12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Reglas de operación:</w:t>
      </w:r>
      <w:r w:rsidRPr="009453EB">
        <w:rPr>
          <w:rFonts w:ascii="Arial" w:eastAsia="Arial" w:hAnsi="Arial" w:cs="Arial"/>
          <w:color w:val="000000"/>
          <w:sz w:val="24"/>
          <w:szCs w:val="24"/>
          <w:lang w:eastAsia="es-ES"/>
        </w:rPr>
        <w:t xml:space="preserve"> Las disposiciones a las cuales se sujetan determinados programas y fondos con el objeto de otorgar transparencia y asegurar la aplicación eficiente, eficaz y oportuna de los recursos públicos.</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Remuneraciones:</w:t>
      </w:r>
      <w:r w:rsidRPr="009453EB">
        <w:rPr>
          <w:rFonts w:ascii="Arial" w:eastAsia="Arial" w:hAnsi="Arial" w:cs="Arial"/>
          <w:color w:val="000000"/>
          <w:sz w:val="24"/>
          <w:szCs w:val="24"/>
          <w:lang w:eastAsia="es-ES"/>
        </w:rPr>
        <w:t xml:space="preserve"> La retribución económica que corresponda a los servidores públicos por concepto de percepciones.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b/>
          <w:color w:val="000000"/>
          <w:sz w:val="24"/>
          <w:szCs w:val="24"/>
          <w:lang w:eastAsia="es-ES"/>
        </w:rPr>
      </w:pPr>
      <w:r w:rsidRPr="009453EB">
        <w:rPr>
          <w:rFonts w:ascii="Arial" w:eastAsia="Arial" w:hAnsi="Arial" w:cs="Arial"/>
          <w:b/>
          <w:color w:val="000000"/>
          <w:sz w:val="24"/>
          <w:szCs w:val="24"/>
          <w:lang w:eastAsia="es-ES"/>
        </w:rPr>
        <w:t xml:space="preserve">Secretaría del Ayuntamiento: </w:t>
      </w:r>
      <w:r w:rsidRPr="009453EB">
        <w:rPr>
          <w:rFonts w:ascii="Arial" w:eastAsia="Arial" w:hAnsi="Arial" w:cs="Arial"/>
          <w:color w:val="000000"/>
          <w:sz w:val="24"/>
          <w:szCs w:val="24"/>
          <w:lang w:eastAsia="es-ES"/>
        </w:rPr>
        <w:t>La Secretaría, revisa la normatividad, funciones y los asuntos de Presidencia.</w:t>
      </w:r>
      <w:r w:rsidRPr="009453EB">
        <w:rPr>
          <w:rFonts w:ascii="Arial" w:eastAsia="Arial" w:hAnsi="Arial" w:cs="Arial"/>
          <w:b/>
          <w:color w:val="000000"/>
          <w:sz w:val="24"/>
          <w:szCs w:val="24"/>
          <w:lang w:eastAsia="es-ES"/>
        </w:rPr>
        <w:t xml:space="preserve">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lastRenderedPageBreak/>
        <w:t xml:space="preserve">Secretaría Particular: </w:t>
      </w:r>
      <w:r w:rsidRPr="009453EB">
        <w:rPr>
          <w:rFonts w:ascii="Arial" w:eastAsia="Arial" w:hAnsi="Arial" w:cs="Arial"/>
          <w:color w:val="000000"/>
          <w:sz w:val="24"/>
          <w:szCs w:val="24"/>
          <w:lang w:eastAsia="es-ES"/>
        </w:rPr>
        <w:t xml:space="preserve">Es la instancia que auxilia las labores de la Presidencia municipal.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 xml:space="preserve">Sindicatura: </w:t>
      </w:r>
      <w:r w:rsidRPr="009453EB">
        <w:rPr>
          <w:rFonts w:ascii="Arial" w:eastAsia="Arial" w:hAnsi="Arial" w:cs="Arial"/>
          <w:color w:val="000000"/>
          <w:sz w:val="24"/>
          <w:szCs w:val="24"/>
          <w:lang w:eastAsia="es-ES"/>
        </w:rPr>
        <w:t>Es la oficina encargada de representar legalmente al Municipio en los contratos y convenios que suscriba, en todo acto en que el Ayuntamiento ordene su intervención, en los litigios de los que sea parte, así como procurar y defender los intereses municipales.</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Sistema de Evaluación del Desempeño:</w:t>
      </w:r>
      <w:r w:rsidRPr="009453EB">
        <w:rPr>
          <w:rFonts w:ascii="Arial" w:eastAsia="Arial" w:hAnsi="Arial" w:cs="Arial"/>
          <w:color w:val="000000"/>
          <w:sz w:val="24"/>
          <w:szCs w:val="24"/>
          <w:lang w:eastAsia="es-ES"/>
        </w:rPr>
        <w:t xml:space="preserve"> Conjunto de elementos metodológicos que permiten realizar una valoración objetiva del desempeño de los programas, bajo los principios de verificación del grado de cumplimiento de metas y objetivos, con base en indicadores estratégicos y de gestión.</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Suficiencia Presupuestaria</w:t>
      </w:r>
      <w:r w:rsidRPr="009453EB">
        <w:rPr>
          <w:rFonts w:ascii="Arial" w:eastAsia="Arial" w:hAnsi="Arial" w:cs="Arial"/>
          <w:color w:val="000000"/>
          <w:sz w:val="24"/>
          <w:szCs w:val="24"/>
          <w:lang w:eastAsia="es-ES"/>
        </w:rPr>
        <w:t xml:space="preserve">: Es la capacidad de Recursos Públicos que tiene una Unidad Ejecutora del Gasto en función de las Asignaciones Presupuestales autorizadas en el Presupuesto.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 xml:space="preserve">Tesorería: </w:t>
      </w:r>
      <w:r w:rsidRPr="009453EB">
        <w:rPr>
          <w:rFonts w:ascii="Arial" w:eastAsia="Arial" w:hAnsi="Arial" w:cs="Arial"/>
          <w:color w:val="000000"/>
          <w:sz w:val="24"/>
          <w:szCs w:val="24"/>
          <w:lang w:eastAsia="es-ES"/>
        </w:rPr>
        <w:t xml:space="preserve">La Tesorería Municipal, es la dependencia encargada de la Hacienda Pública del Municipio a través de sus diversas direcciones y unidades que la integran.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 xml:space="preserve">Unidades Ejecutoras de Gasto: </w:t>
      </w:r>
      <w:r w:rsidRPr="009453EB">
        <w:rPr>
          <w:rFonts w:ascii="Arial" w:eastAsia="Arial" w:hAnsi="Arial" w:cs="Arial"/>
          <w:color w:val="000000"/>
          <w:sz w:val="24"/>
          <w:szCs w:val="24"/>
          <w:lang w:eastAsia="es-ES"/>
        </w:rPr>
        <w:t>Son las Coordinaciones Generales; la Comisaría General de Seguridad Pública; La Tesorería Municipal; Contraloría; Secretaría del Ayuntamiento; Sindicatura; Dirección de Obra Pública e Infraestructura, Jefatura de Gabinete y Presidencia.</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Subejercicio de Gasto</w:t>
      </w:r>
      <w:r w:rsidRPr="009453EB">
        <w:rPr>
          <w:rFonts w:ascii="Arial" w:eastAsia="Arial" w:hAnsi="Arial" w:cs="Arial"/>
          <w:color w:val="000000"/>
          <w:sz w:val="24"/>
          <w:szCs w:val="24"/>
          <w:lang w:eastAsia="es-ES"/>
        </w:rPr>
        <w:t xml:space="preserve">: Son las disponibilidades presupuestarias que resultan, con base en el calendario de presupuesto. </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Subsidios:</w:t>
      </w:r>
      <w:r w:rsidRPr="009453EB">
        <w:rPr>
          <w:rFonts w:ascii="Arial" w:eastAsia="Arial" w:hAnsi="Arial" w:cs="Arial"/>
          <w:color w:val="000000"/>
          <w:sz w:val="24"/>
          <w:szCs w:val="24"/>
          <w:lang w:eastAsia="es-ES"/>
        </w:rPr>
        <w:t xml:space="preserve"> Corresponde asignaciones previstas en el Presupuesto de Egresos que, a través de las dependencias y entidades, se otorgan a los diferentes sectores de la sociedad, a las entidades federativas o municipios para fomentar el desarrollo de actividades sociales o económicas prioritarias de interés general;</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lang w:eastAsia="es-ES"/>
        </w:rPr>
      </w:pPr>
      <w:r w:rsidRPr="009453EB">
        <w:rPr>
          <w:rFonts w:ascii="Arial" w:eastAsia="Arial" w:hAnsi="Arial" w:cs="Arial"/>
          <w:b/>
          <w:color w:val="000000"/>
          <w:sz w:val="24"/>
          <w:szCs w:val="24"/>
          <w:lang w:eastAsia="es-ES"/>
        </w:rPr>
        <w:t>Transferencias:</w:t>
      </w:r>
      <w:r w:rsidRPr="009453EB">
        <w:rPr>
          <w:rFonts w:ascii="Arial" w:eastAsia="Arial" w:hAnsi="Arial" w:cs="Arial"/>
          <w:color w:val="000000"/>
          <w:sz w:val="24"/>
          <w:szCs w:val="24"/>
          <w:lang w:eastAsia="es-ES"/>
        </w:rPr>
        <w:t xml:space="preserve"> Asignaciones de recursos para sufragar los gastos de operación y de capital, incluyendo el déficit de operación y los gastos de administración asociados al otorgamiento de subsidios, así como las </w:t>
      </w:r>
      <w:r w:rsidRPr="009453EB">
        <w:rPr>
          <w:rFonts w:ascii="Arial" w:eastAsia="Arial" w:hAnsi="Arial" w:cs="Arial"/>
          <w:color w:val="000000"/>
          <w:sz w:val="24"/>
          <w:szCs w:val="24"/>
          <w:lang w:eastAsia="es-ES"/>
        </w:rPr>
        <w:lastRenderedPageBreak/>
        <w:t>asignaciones para el apoyo de programas de las entidades vinculados con operaciones de inversión financiera o para el pago de intereses, comisiones y gastos, derivados de créditos contratados en moneda nacional o extranjera;</w:t>
      </w:r>
    </w:p>
    <w:p w:rsidR="009453EB" w:rsidRPr="009453EB" w:rsidRDefault="009453EB" w:rsidP="001250CA">
      <w:pPr>
        <w:numPr>
          <w:ilvl w:val="0"/>
          <w:numId w:val="15"/>
        </w:numPr>
        <w:pBdr>
          <w:top w:val="nil"/>
          <w:left w:val="nil"/>
          <w:bottom w:val="nil"/>
          <w:right w:val="nil"/>
          <w:between w:val="nil"/>
        </w:pBdr>
        <w:spacing w:after="0" w:line="360" w:lineRule="auto"/>
        <w:jc w:val="both"/>
        <w:rPr>
          <w:rFonts w:ascii="Arial" w:eastAsia="Arial" w:hAnsi="Arial" w:cs="Arial"/>
          <w:b/>
          <w:color w:val="000000"/>
          <w:sz w:val="24"/>
          <w:szCs w:val="24"/>
          <w:lang w:eastAsia="es-ES"/>
        </w:rPr>
      </w:pPr>
      <w:r w:rsidRPr="009453EB">
        <w:rPr>
          <w:rFonts w:ascii="Arial" w:eastAsia="Arial" w:hAnsi="Arial" w:cs="Arial"/>
          <w:b/>
          <w:color w:val="000000"/>
          <w:sz w:val="24"/>
          <w:szCs w:val="24"/>
          <w:lang w:eastAsia="es-ES"/>
        </w:rPr>
        <w:t>Unidad responsable</w:t>
      </w:r>
      <w:r w:rsidRPr="009453EB">
        <w:rPr>
          <w:rFonts w:ascii="Arial" w:eastAsia="Arial" w:hAnsi="Arial" w:cs="Arial"/>
          <w:color w:val="000000"/>
          <w:sz w:val="24"/>
          <w:szCs w:val="24"/>
          <w:lang w:eastAsia="es-ES"/>
        </w:rPr>
        <w:t xml:space="preserve">: área administrativa que está obligada a la rendición de cuentas sobre los recursos humanos, materiales y financieros que administra para contribuir al cumplimiento de los programas comprendidos en la estructura programática autorizada y/o Unidad Ejecutora del Gasto. </w:t>
      </w:r>
    </w:p>
    <w:p w:rsidR="009453EB" w:rsidRPr="009453EB" w:rsidRDefault="009453EB" w:rsidP="009453EB">
      <w:pPr>
        <w:pBdr>
          <w:top w:val="nil"/>
          <w:left w:val="nil"/>
          <w:bottom w:val="nil"/>
          <w:right w:val="nil"/>
          <w:between w:val="nil"/>
        </w:pBdr>
        <w:spacing w:after="0" w:line="360" w:lineRule="auto"/>
        <w:ind w:firstLine="288"/>
        <w:jc w:val="both"/>
        <w:rPr>
          <w:rFonts w:ascii="Arial" w:eastAsia="Arial" w:hAnsi="Arial" w:cs="Arial"/>
          <w:b/>
          <w:color w:val="000000"/>
          <w:sz w:val="24"/>
          <w:szCs w:val="24"/>
          <w:lang w:eastAsia="es-ES"/>
        </w:rPr>
      </w:pPr>
    </w:p>
    <w:p w:rsidR="009453EB" w:rsidRPr="009453EB" w:rsidRDefault="009453EB" w:rsidP="00054872">
      <w:pPr>
        <w:spacing w:line="360" w:lineRule="auto"/>
        <w:jc w:val="both"/>
        <w:rPr>
          <w:rFonts w:ascii="Arial" w:eastAsia="Arial" w:hAnsi="Arial" w:cs="Arial"/>
          <w:b/>
          <w:color w:val="000000"/>
          <w:sz w:val="24"/>
          <w:szCs w:val="24"/>
          <w:lang w:eastAsia="es-ES"/>
        </w:rPr>
      </w:pPr>
      <w:r w:rsidRPr="009453EB">
        <w:rPr>
          <w:rFonts w:ascii="Arial" w:eastAsia="Arial" w:hAnsi="Arial" w:cs="Arial"/>
          <w:b/>
          <w:color w:val="000000"/>
          <w:sz w:val="24"/>
          <w:szCs w:val="24"/>
          <w:lang w:eastAsia="es-ES"/>
        </w:rPr>
        <w:t>7.  ANEXOS</w:t>
      </w:r>
    </w:p>
    <w:p w:rsidR="009453EB" w:rsidRPr="009453EB" w:rsidRDefault="009453EB" w:rsidP="009453EB">
      <w:pPr>
        <w:rPr>
          <w:rFonts w:ascii="Arial" w:eastAsia="Arial" w:hAnsi="Arial" w:cs="Arial"/>
          <w:i/>
          <w:sz w:val="24"/>
          <w:szCs w:val="24"/>
          <w:u w:val="single"/>
          <w:lang w:eastAsia="es-ES"/>
        </w:rPr>
      </w:pPr>
      <w:r w:rsidRPr="009453EB">
        <w:rPr>
          <w:rFonts w:ascii="Arial" w:eastAsia="Arial" w:hAnsi="Arial" w:cs="Arial"/>
          <w:i/>
          <w:sz w:val="24"/>
          <w:szCs w:val="24"/>
          <w:u w:val="single"/>
          <w:lang w:eastAsia="es-ES"/>
        </w:rPr>
        <w:br w:type="page"/>
      </w:r>
    </w:p>
    <w:p w:rsidR="009453EB" w:rsidRPr="009453EB" w:rsidRDefault="009453EB" w:rsidP="009453EB">
      <w:pPr>
        <w:spacing w:after="0" w:line="240" w:lineRule="auto"/>
        <w:ind w:left="426"/>
        <w:jc w:val="right"/>
        <w:rPr>
          <w:rFonts w:ascii="Arial" w:eastAsia="Calibri" w:hAnsi="Arial" w:cs="Arial"/>
          <w:sz w:val="24"/>
          <w:szCs w:val="24"/>
          <w:lang w:eastAsia="es-ES"/>
        </w:rPr>
      </w:pPr>
      <w:r w:rsidRPr="009453EB">
        <w:rPr>
          <w:rFonts w:ascii="Arial" w:eastAsia="Arial" w:hAnsi="Arial" w:cs="Arial"/>
          <w:sz w:val="24"/>
          <w:szCs w:val="24"/>
          <w:lang w:eastAsia="es-ES"/>
        </w:rPr>
        <w:lastRenderedPageBreak/>
        <w:t>Oficio Número: XXXXX</w:t>
      </w:r>
    </w:p>
    <w:p w:rsidR="009453EB" w:rsidRPr="009453EB" w:rsidRDefault="009453EB" w:rsidP="009453EB">
      <w:pPr>
        <w:spacing w:after="0" w:line="240" w:lineRule="auto"/>
        <w:ind w:left="426"/>
        <w:jc w:val="right"/>
        <w:rPr>
          <w:rFonts w:ascii="Arial" w:eastAsia="Calibri" w:hAnsi="Arial" w:cs="Arial"/>
          <w:sz w:val="24"/>
          <w:szCs w:val="24"/>
          <w:lang w:eastAsia="es-ES"/>
        </w:rPr>
      </w:pPr>
      <w:r w:rsidRPr="009453EB">
        <w:rPr>
          <w:rFonts w:ascii="Arial" w:eastAsia="Arial" w:hAnsi="Arial" w:cs="Arial"/>
          <w:sz w:val="24"/>
          <w:szCs w:val="24"/>
          <w:lang w:eastAsia="es-ES"/>
        </w:rPr>
        <w:t>Asunto: Solicitud de Modificación Presupuestal</w:t>
      </w:r>
    </w:p>
    <w:p w:rsidR="009453EB" w:rsidRPr="009453EB" w:rsidRDefault="009453EB" w:rsidP="009453EB">
      <w:pPr>
        <w:spacing w:after="0" w:line="240" w:lineRule="auto"/>
        <w:ind w:left="426"/>
        <w:jc w:val="right"/>
        <w:rPr>
          <w:rFonts w:ascii="Arial" w:eastAsia="Calibri" w:hAnsi="Arial" w:cs="Arial"/>
          <w:sz w:val="24"/>
          <w:szCs w:val="24"/>
          <w:lang w:eastAsia="es-ES"/>
        </w:rPr>
      </w:pPr>
      <w:r w:rsidRPr="009453EB">
        <w:rPr>
          <w:rFonts w:ascii="Arial" w:eastAsia="Arial" w:hAnsi="Arial" w:cs="Arial"/>
          <w:sz w:val="24"/>
          <w:szCs w:val="24"/>
          <w:lang w:eastAsia="es-ES"/>
        </w:rPr>
        <w:t>Zapopa</w:t>
      </w:r>
      <w:r w:rsidR="00A3411A">
        <w:rPr>
          <w:rFonts w:ascii="Arial" w:eastAsia="Arial" w:hAnsi="Arial" w:cs="Arial"/>
          <w:sz w:val="24"/>
          <w:szCs w:val="24"/>
          <w:lang w:eastAsia="es-ES"/>
        </w:rPr>
        <w:t>n, Jalisco a 06 de Enero de 2023</w:t>
      </w:r>
    </w:p>
    <w:p w:rsidR="009453EB" w:rsidRPr="009453EB" w:rsidRDefault="009453EB" w:rsidP="009453EB">
      <w:pPr>
        <w:tabs>
          <w:tab w:val="center" w:pos="4419"/>
          <w:tab w:val="right" w:pos="8838"/>
        </w:tabs>
        <w:spacing w:after="0" w:line="240" w:lineRule="auto"/>
        <w:ind w:left="426" w:right="20"/>
        <w:jc w:val="center"/>
        <w:rPr>
          <w:rFonts w:ascii="Calibri" w:eastAsia="Calibri" w:hAnsi="Calibri" w:cs="Calibri"/>
          <w:sz w:val="24"/>
          <w:szCs w:val="24"/>
          <w:lang w:eastAsia="es-ES"/>
        </w:rPr>
      </w:pPr>
    </w:p>
    <w:p w:rsidR="009453EB" w:rsidRPr="009453EB" w:rsidRDefault="009453EB" w:rsidP="009453EB">
      <w:pPr>
        <w:tabs>
          <w:tab w:val="center" w:pos="4419"/>
          <w:tab w:val="right" w:pos="8838"/>
        </w:tabs>
        <w:spacing w:after="0" w:line="240" w:lineRule="auto"/>
        <w:ind w:left="426" w:right="20"/>
        <w:jc w:val="center"/>
        <w:rPr>
          <w:rFonts w:ascii="Arial" w:eastAsia="Calibri" w:hAnsi="Arial" w:cs="Arial"/>
          <w:sz w:val="24"/>
          <w:szCs w:val="24"/>
          <w:lang w:eastAsia="es-ES"/>
        </w:rPr>
      </w:pPr>
      <w:r w:rsidRPr="009453EB">
        <w:rPr>
          <w:rFonts w:ascii="Calibri" w:eastAsia="Calibri" w:hAnsi="Calibri" w:cs="Calibri"/>
          <w:sz w:val="24"/>
          <w:szCs w:val="24"/>
          <w:lang w:eastAsia="es-ES"/>
        </w:rPr>
        <w:t xml:space="preserve">                                                                  </w:t>
      </w:r>
    </w:p>
    <w:p w:rsidR="009453EB" w:rsidRPr="009453EB" w:rsidRDefault="009453EB" w:rsidP="009453EB">
      <w:pPr>
        <w:tabs>
          <w:tab w:val="left" w:pos="8985"/>
        </w:tabs>
        <w:spacing w:after="0" w:line="240" w:lineRule="auto"/>
        <w:ind w:left="426"/>
        <w:rPr>
          <w:rFonts w:ascii="Arial" w:eastAsia="Calibri" w:hAnsi="Arial" w:cs="Arial"/>
          <w:b/>
          <w:sz w:val="24"/>
          <w:szCs w:val="24"/>
          <w:lang w:eastAsia="es-ES"/>
        </w:rPr>
      </w:pPr>
      <w:r w:rsidRPr="009453EB">
        <w:rPr>
          <w:rFonts w:ascii="Arial" w:eastAsia="Calibri" w:hAnsi="Arial" w:cs="Arial"/>
          <w:b/>
          <w:sz w:val="24"/>
          <w:szCs w:val="24"/>
          <w:lang w:eastAsia="es-ES"/>
        </w:rPr>
        <w:t xml:space="preserve"> Mtra. Adriana Romo López.</w:t>
      </w:r>
    </w:p>
    <w:p w:rsidR="009453EB" w:rsidRPr="009453EB" w:rsidRDefault="009453EB" w:rsidP="009453EB">
      <w:pPr>
        <w:spacing w:after="0" w:line="240" w:lineRule="auto"/>
        <w:ind w:firstLine="426"/>
        <w:rPr>
          <w:rFonts w:ascii="Arial" w:eastAsia="Calibri" w:hAnsi="Arial" w:cs="Arial"/>
          <w:b/>
          <w:sz w:val="24"/>
          <w:szCs w:val="24"/>
          <w:lang w:eastAsia="es-ES"/>
        </w:rPr>
      </w:pPr>
      <w:r w:rsidRPr="009453EB">
        <w:rPr>
          <w:rFonts w:ascii="Arial" w:eastAsia="Calibri" w:hAnsi="Arial" w:cs="Arial"/>
          <w:b/>
          <w:sz w:val="24"/>
          <w:szCs w:val="24"/>
          <w:lang w:eastAsia="es-ES"/>
        </w:rPr>
        <w:t>Tesorera Municipal.</w:t>
      </w:r>
    </w:p>
    <w:p w:rsidR="009453EB" w:rsidRPr="009453EB" w:rsidRDefault="009453EB" w:rsidP="009453EB">
      <w:pPr>
        <w:spacing w:after="0" w:line="240" w:lineRule="auto"/>
        <w:ind w:left="426"/>
        <w:rPr>
          <w:rFonts w:ascii="Arial" w:eastAsia="Calibri" w:hAnsi="Arial" w:cs="Arial"/>
          <w:b/>
          <w:sz w:val="24"/>
          <w:szCs w:val="24"/>
          <w:lang w:eastAsia="es-ES"/>
        </w:rPr>
      </w:pPr>
      <w:r w:rsidRPr="009453EB">
        <w:rPr>
          <w:rFonts w:ascii="Arial" w:eastAsia="Calibri" w:hAnsi="Arial" w:cs="Arial"/>
          <w:b/>
          <w:sz w:val="24"/>
          <w:szCs w:val="24"/>
          <w:lang w:eastAsia="es-ES"/>
        </w:rPr>
        <w:t xml:space="preserve"> P r e s e n t e. </w:t>
      </w:r>
    </w:p>
    <w:p w:rsidR="009453EB" w:rsidRPr="009453EB" w:rsidRDefault="009453EB" w:rsidP="009453EB">
      <w:pPr>
        <w:spacing w:after="0" w:line="240" w:lineRule="auto"/>
        <w:ind w:left="426"/>
        <w:jc w:val="both"/>
        <w:rPr>
          <w:rFonts w:ascii="Arial" w:eastAsia="Times New Roman" w:hAnsi="Arial" w:cs="Arial"/>
          <w:sz w:val="24"/>
          <w:szCs w:val="24"/>
          <w:lang w:val="es-ES_tradnl" w:eastAsia="es-ES"/>
        </w:rPr>
      </w:pPr>
    </w:p>
    <w:p w:rsidR="009453EB" w:rsidRPr="009453EB" w:rsidRDefault="009453EB" w:rsidP="009453EB">
      <w:pPr>
        <w:spacing w:after="0" w:line="240" w:lineRule="auto"/>
        <w:ind w:left="426"/>
        <w:jc w:val="both"/>
        <w:rPr>
          <w:rFonts w:ascii="Arial" w:eastAsia="Times New Roman" w:hAnsi="Arial" w:cs="Arial"/>
          <w:sz w:val="24"/>
          <w:szCs w:val="24"/>
          <w:lang w:val="es-ES_tradnl" w:eastAsia="es-ES"/>
        </w:rPr>
      </w:pPr>
      <w:r w:rsidRPr="009453EB">
        <w:rPr>
          <w:rFonts w:ascii="Arial" w:eastAsia="Times New Roman" w:hAnsi="Arial" w:cs="Arial"/>
          <w:sz w:val="24"/>
          <w:szCs w:val="24"/>
          <w:lang w:val="es-ES_tradnl" w:eastAsia="es-ES"/>
        </w:rPr>
        <w:t>Por medio de la presente me permito enviarle un cordial saludo, ocasión que aprovecho para solicitarle su apoyo para que sean realizadas las siguientes adecuaciones presupuestales.</w:t>
      </w:r>
    </w:p>
    <w:p w:rsidR="009453EB" w:rsidRPr="009453EB" w:rsidRDefault="009453EB" w:rsidP="009453EB">
      <w:pPr>
        <w:spacing w:after="0" w:line="240" w:lineRule="auto"/>
        <w:ind w:left="426"/>
        <w:jc w:val="both"/>
        <w:rPr>
          <w:rFonts w:ascii="Arial" w:eastAsia="Times New Roman" w:hAnsi="Arial" w:cs="Arial"/>
          <w:sz w:val="24"/>
          <w:szCs w:val="24"/>
          <w:lang w:val="es-ES_tradnl" w:eastAsia="es-ES"/>
        </w:rPr>
      </w:pPr>
    </w:p>
    <w:p w:rsidR="009453EB" w:rsidRPr="009453EB" w:rsidRDefault="009453EB" w:rsidP="009453EB">
      <w:pPr>
        <w:spacing w:after="0" w:line="240" w:lineRule="auto"/>
        <w:ind w:left="426"/>
        <w:jc w:val="both"/>
        <w:rPr>
          <w:rFonts w:ascii="Arial" w:eastAsia="Times New Roman" w:hAnsi="Arial" w:cs="Arial"/>
          <w:sz w:val="24"/>
          <w:szCs w:val="18"/>
          <w:lang w:val="es-ES_tradnl" w:eastAsia="es-ES"/>
        </w:rPr>
      </w:pPr>
    </w:p>
    <w:tbl>
      <w:tblPr>
        <w:tblW w:w="9595" w:type="dxa"/>
        <w:tblInd w:w="421" w:type="dxa"/>
        <w:tblCellMar>
          <w:left w:w="70" w:type="dxa"/>
          <w:right w:w="70" w:type="dxa"/>
        </w:tblCellMar>
        <w:tblLook w:val="04A0" w:firstRow="1" w:lastRow="0" w:firstColumn="1" w:lastColumn="0" w:noHBand="0" w:noVBand="1"/>
      </w:tblPr>
      <w:tblGrid>
        <w:gridCol w:w="844"/>
        <w:gridCol w:w="3544"/>
        <w:gridCol w:w="3543"/>
        <w:gridCol w:w="1664"/>
      </w:tblGrid>
      <w:tr w:rsidR="009453EB" w:rsidRPr="009453EB" w:rsidTr="00E03B20">
        <w:trPr>
          <w:trHeight w:val="315"/>
        </w:trPr>
        <w:tc>
          <w:tcPr>
            <w:tcW w:w="84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9453EB" w:rsidRPr="009453EB" w:rsidRDefault="009453EB" w:rsidP="009453EB">
            <w:pPr>
              <w:ind w:left="426"/>
              <w:jc w:val="center"/>
              <w:rPr>
                <w:rFonts w:ascii="Calibri" w:eastAsia="Calibri" w:hAnsi="Calibri" w:cs="Calibri"/>
                <w:b/>
                <w:bCs/>
                <w:color w:val="000000"/>
                <w:szCs w:val="24"/>
                <w:lang w:eastAsia="es-MX"/>
              </w:rPr>
            </w:pPr>
            <w:r w:rsidRPr="009453EB">
              <w:rPr>
                <w:rFonts w:ascii="Calibri" w:eastAsia="Calibri" w:hAnsi="Calibri" w:cs="Calibri"/>
                <w:b/>
                <w:bCs/>
                <w:color w:val="000000"/>
                <w:szCs w:val="24"/>
                <w:lang w:eastAsia="es-MX"/>
              </w:rPr>
              <w:t>Clave Presupuestal</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3EB" w:rsidRPr="009453EB" w:rsidRDefault="009453EB" w:rsidP="009453EB">
            <w:pPr>
              <w:ind w:left="426"/>
              <w:jc w:val="center"/>
              <w:rPr>
                <w:rFonts w:ascii="Calibri" w:eastAsia="Calibri" w:hAnsi="Calibri" w:cs="Calibri"/>
                <w:b/>
                <w:bCs/>
                <w:color w:val="000000"/>
                <w:szCs w:val="24"/>
                <w:lang w:eastAsia="es-MX"/>
              </w:rPr>
            </w:pPr>
            <w:r w:rsidRPr="009453EB">
              <w:rPr>
                <w:rFonts w:ascii="Calibri" w:eastAsia="Calibri" w:hAnsi="Calibri" w:cs="Calibri"/>
                <w:b/>
                <w:bCs/>
                <w:color w:val="000000"/>
                <w:szCs w:val="24"/>
                <w:lang w:eastAsia="es-MX"/>
              </w:rPr>
              <w:t>Origen</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rsidR="009453EB" w:rsidRPr="009453EB" w:rsidRDefault="009453EB" w:rsidP="009453EB">
            <w:pPr>
              <w:ind w:left="426"/>
              <w:jc w:val="center"/>
              <w:rPr>
                <w:rFonts w:ascii="Calibri" w:eastAsia="Calibri" w:hAnsi="Calibri" w:cs="Calibri"/>
                <w:b/>
                <w:bCs/>
                <w:color w:val="000000"/>
                <w:szCs w:val="24"/>
                <w:lang w:eastAsia="es-MX"/>
              </w:rPr>
            </w:pPr>
            <w:r w:rsidRPr="009453EB">
              <w:rPr>
                <w:rFonts w:ascii="Calibri" w:eastAsia="Calibri" w:hAnsi="Calibri" w:cs="Calibri"/>
                <w:b/>
                <w:bCs/>
                <w:color w:val="000000"/>
                <w:szCs w:val="24"/>
                <w:lang w:eastAsia="es-MX"/>
              </w:rPr>
              <w:t>Destino</w:t>
            </w:r>
          </w:p>
        </w:tc>
        <w:tc>
          <w:tcPr>
            <w:tcW w:w="1664" w:type="dxa"/>
            <w:tcBorders>
              <w:top w:val="single" w:sz="4" w:space="0" w:color="auto"/>
              <w:left w:val="nil"/>
              <w:bottom w:val="single" w:sz="4" w:space="0" w:color="auto"/>
              <w:right w:val="single" w:sz="4" w:space="0" w:color="auto"/>
            </w:tcBorders>
            <w:shd w:val="clear" w:color="auto" w:fill="auto"/>
            <w:noWrap/>
            <w:vAlign w:val="bottom"/>
            <w:hideMark/>
          </w:tcPr>
          <w:p w:rsidR="009453EB" w:rsidRPr="009453EB" w:rsidRDefault="009453EB" w:rsidP="009453EB">
            <w:pPr>
              <w:ind w:left="426"/>
              <w:jc w:val="center"/>
              <w:rPr>
                <w:rFonts w:ascii="Calibri" w:eastAsia="Calibri" w:hAnsi="Calibri" w:cs="Calibri"/>
                <w:b/>
                <w:bCs/>
                <w:color w:val="000000"/>
                <w:szCs w:val="24"/>
                <w:lang w:eastAsia="es-MX"/>
              </w:rPr>
            </w:pPr>
            <w:r w:rsidRPr="009453EB">
              <w:rPr>
                <w:rFonts w:ascii="Calibri" w:eastAsia="Calibri" w:hAnsi="Calibri" w:cs="Calibri"/>
                <w:b/>
                <w:bCs/>
                <w:color w:val="000000"/>
                <w:szCs w:val="24"/>
                <w:lang w:eastAsia="es-MX"/>
              </w:rPr>
              <w:t xml:space="preserve"> Monto </w:t>
            </w:r>
          </w:p>
        </w:tc>
      </w:tr>
      <w:tr w:rsidR="009453EB" w:rsidRPr="009453EB" w:rsidTr="00E03B20">
        <w:trPr>
          <w:trHeight w:val="495"/>
        </w:trPr>
        <w:tc>
          <w:tcPr>
            <w:tcW w:w="844"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ind w:left="426"/>
              <w:rPr>
                <w:rFonts w:ascii="Calibri" w:eastAsia="Calibri" w:hAnsi="Calibri" w:cs="Calibri"/>
                <w:b/>
                <w:bCs/>
                <w:color w:val="000000"/>
                <w:szCs w:val="24"/>
                <w:lang w:eastAsia="es-MX"/>
              </w:rPr>
            </w:pP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9453EB" w:rsidRPr="009453EB" w:rsidRDefault="009453EB" w:rsidP="009453EB">
            <w:pPr>
              <w:ind w:left="426"/>
              <w:rPr>
                <w:rFonts w:ascii="Calibri" w:eastAsia="Calibri" w:hAnsi="Calibri" w:cs="Calibri"/>
                <w:color w:val="000000"/>
                <w:sz w:val="18"/>
                <w:lang w:eastAsia="es-MX"/>
              </w:rPr>
            </w:pPr>
            <w:r w:rsidRPr="009453EB">
              <w:rPr>
                <w:rFonts w:ascii="Calibri" w:eastAsia="Calibri" w:hAnsi="Calibri" w:cs="Calibri"/>
                <w:color w:val="000000"/>
                <w:sz w:val="18"/>
                <w:lang w:eastAsia="es-MX"/>
              </w:rPr>
              <w:t>1004-221-E-0754-13-3-97-61401-2-517-43</w:t>
            </w:r>
          </w:p>
        </w:tc>
        <w:tc>
          <w:tcPr>
            <w:tcW w:w="3543" w:type="dxa"/>
            <w:tcBorders>
              <w:top w:val="nil"/>
              <w:left w:val="nil"/>
              <w:bottom w:val="single" w:sz="4" w:space="0" w:color="auto"/>
              <w:right w:val="single" w:sz="4" w:space="0" w:color="auto"/>
            </w:tcBorders>
            <w:shd w:val="clear" w:color="auto" w:fill="auto"/>
            <w:noWrap/>
            <w:vAlign w:val="bottom"/>
            <w:hideMark/>
          </w:tcPr>
          <w:p w:rsidR="009453EB" w:rsidRPr="009453EB" w:rsidRDefault="009453EB" w:rsidP="009453EB">
            <w:pPr>
              <w:ind w:left="426"/>
              <w:rPr>
                <w:rFonts w:ascii="Calibri" w:eastAsia="Calibri" w:hAnsi="Calibri" w:cs="Calibri"/>
                <w:color w:val="000000"/>
                <w:sz w:val="18"/>
                <w:lang w:eastAsia="es-MX"/>
              </w:rPr>
            </w:pPr>
            <w:r w:rsidRPr="009453EB">
              <w:rPr>
                <w:rFonts w:ascii="Calibri" w:eastAsia="Calibri" w:hAnsi="Calibri" w:cs="Calibri"/>
                <w:color w:val="000000"/>
                <w:sz w:val="18"/>
                <w:lang w:eastAsia="es-MX"/>
              </w:rPr>
              <w:t>1004-221-E-0812-13-3-97-61401-2-117-21</w:t>
            </w:r>
          </w:p>
        </w:tc>
        <w:tc>
          <w:tcPr>
            <w:tcW w:w="1664" w:type="dxa"/>
            <w:tcBorders>
              <w:top w:val="nil"/>
              <w:left w:val="nil"/>
              <w:bottom w:val="single" w:sz="4" w:space="0" w:color="auto"/>
              <w:right w:val="single" w:sz="4" w:space="0" w:color="auto"/>
            </w:tcBorders>
            <w:shd w:val="clear" w:color="auto" w:fill="auto"/>
            <w:noWrap/>
            <w:vAlign w:val="bottom"/>
            <w:hideMark/>
          </w:tcPr>
          <w:p w:rsidR="009453EB" w:rsidRPr="009453EB" w:rsidRDefault="009453EB" w:rsidP="009453EB">
            <w:pPr>
              <w:ind w:left="426"/>
              <w:rPr>
                <w:rFonts w:ascii="Calibri" w:eastAsia="Calibri" w:hAnsi="Calibri" w:cs="Calibri"/>
                <w:color w:val="000000"/>
                <w:sz w:val="18"/>
                <w:lang w:eastAsia="es-MX"/>
              </w:rPr>
            </w:pPr>
            <w:r w:rsidRPr="009453EB">
              <w:rPr>
                <w:rFonts w:ascii="Calibri" w:eastAsia="Calibri" w:hAnsi="Calibri" w:cs="Calibri"/>
                <w:color w:val="000000"/>
                <w:sz w:val="18"/>
                <w:lang w:eastAsia="es-MX"/>
              </w:rPr>
              <w:t xml:space="preserve"> $  100,000.00 </w:t>
            </w:r>
          </w:p>
        </w:tc>
      </w:tr>
      <w:tr w:rsidR="009453EB" w:rsidRPr="009453EB" w:rsidTr="00E03B20">
        <w:trPr>
          <w:trHeight w:val="495"/>
        </w:trPr>
        <w:tc>
          <w:tcPr>
            <w:tcW w:w="844"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ind w:left="426"/>
              <w:rPr>
                <w:rFonts w:ascii="Calibri" w:eastAsia="Calibri" w:hAnsi="Calibri" w:cs="Calibri"/>
                <w:b/>
                <w:bCs/>
                <w:color w:val="000000"/>
                <w:szCs w:val="24"/>
                <w:lang w:eastAsia="es-MX"/>
              </w:rPr>
            </w:pP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9453EB" w:rsidRPr="009453EB" w:rsidRDefault="009453EB" w:rsidP="009453EB">
            <w:pPr>
              <w:ind w:left="426"/>
              <w:rPr>
                <w:rFonts w:ascii="Calibri" w:eastAsia="Calibri" w:hAnsi="Calibri" w:cs="Calibri"/>
                <w:color w:val="000000"/>
                <w:sz w:val="18"/>
                <w:lang w:eastAsia="es-MX"/>
              </w:rPr>
            </w:pPr>
            <w:r w:rsidRPr="009453EB">
              <w:rPr>
                <w:rFonts w:ascii="Calibri" w:eastAsia="Calibri" w:hAnsi="Calibri" w:cs="Calibri"/>
                <w:color w:val="000000"/>
                <w:sz w:val="18"/>
                <w:lang w:eastAsia="es-MX"/>
              </w:rPr>
              <w:t>1004-221-E-0844-13-3-97-61401-2-617-14</w:t>
            </w:r>
          </w:p>
        </w:tc>
        <w:tc>
          <w:tcPr>
            <w:tcW w:w="3543" w:type="dxa"/>
            <w:tcBorders>
              <w:top w:val="nil"/>
              <w:left w:val="nil"/>
              <w:bottom w:val="single" w:sz="4" w:space="0" w:color="auto"/>
              <w:right w:val="single" w:sz="4" w:space="0" w:color="auto"/>
            </w:tcBorders>
            <w:shd w:val="clear" w:color="auto" w:fill="auto"/>
            <w:noWrap/>
            <w:vAlign w:val="bottom"/>
            <w:hideMark/>
          </w:tcPr>
          <w:p w:rsidR="009453EB" w:rsidRPr="009453EB" w:rsidRDefault="009453EB" w:rsidP="009453EB">
            <w:pPr>
              <w:ind w:left="426"/>
              <w:rPr>
                <w:rFonts w:ascii="Calibri" w:eastAsia="Calibri" w:hAnsi="Calibri" w:cs="Calibri"/>
                <w:color w:val="000000"/>
                <w:sz w:val="18"/>
                <w:lang w:eastAsia="es-MX"/>
              </w:rPr>
            </w:pPr>
            <w:r w:rsidRPr="009453EB">
              <w:rPr>
                <w:rFonts w:ascii="Calibri" w:eastAsia="Calibri" w:hAnsi="Calibri" w:cs="Calibri"/>
                <w:color w:val="000000"/>
                <w:sz w:val="18"/>
                <w:lang w:eastAsia="es-MX"/>
              </w:rPr>
              <w:t>1004-221-E-0844-13-3-97-61401-2-617-21</w:t>
            </w:r>
          </w:p>
        </w:tc>
        <w:tc>
          <w:tcPr>
            <w:tcW w:w="1664" w:type="dxa"/>
            <w:tcBorders>
              <w:top w:val="nil"/>
              <w:left w:val="nil"/>
              <w:bottom w:val="single" w:sz="4" w:space="0" w:color="auto"/>
              <w:right w:val="single" w:sz="4" w:space="0" w:color="auto"/>
            </w:tcBorders>
            <w:shd w:val="clear" w:color="auto" w:fill="auto"/>
            <w:noWrap/>
            <w:vAlign w:val="bottom"/>
            <w:hideMark/>
          </w:tcPr>
          <w:p w:rsidR="009453EB" w:rsidRPr="009453EB" w:rsidRDefault="009453EB" w:rsidP="009453EB">
            <w:pPr>
              <w:ind w:left="426"/>
              <w:rPr>
                <w:rFonts w:ascii="Calibri" w:eastAsia="Calibri" w:hAnsi="Calibri" w:cs="Calibri"/>
                <w:color w:val="000000"/>
                <w:sz w:val="18"/>
                <w:lang w:eastAsia="es-MX"/>
              </w:rPr>
            </w:pPr>
            <w:r w:rsidRPr="009453EB">
              <w:rPr>
                <w:rFonts w:ascii="Calibri" w:eastAsia="Calibri" w:hAnsi="Calibri" w:cs="Calibri"/>
                <w:color w:val="000000"/>
                <w:sz w:val="18"/>
                <w:lang w:eastAsia="es-MX"/>
              </w:rPr>
              <w:t xml:space="preserve"> $    25,000.00 </w:t>
            </w:r>
          </w:p>
        </w:tc>
      </w:tr>
    </w:tbl>
    <w:p w:rsidR="009453EB" w:rsidRPr="009453EB" w:rsidRDefault="009453EB" w:rsidP="009453EB">
      <w:pPr>
        <w:spacing w:after="0" w:line="240" w:lineRule="auto"/>
        <w:ind w:left="426"/>
        <w:jc w:val="both"/>
        <w:rPr>
          <w:rFonts w:ascii="Arial" w:eastAsia="Times New Roman" w:hAnsi="Arial" w:cs="Arial"/>
          <w:sz w:val="24"/>
          <w:szCs w:val="18"/>
          <w:lang w:val="es-ES_tradnl" w:eastAsia="es-ES"/>
        </w:rPr>
      </w:pPr>
    </w:p>
    <w:p w:rsidR="009453EB" w:rsidRPr="009453EB" w:rsidRDefault="009453EB" w:rsidP="009453EB">
      <w:pPr>
        <w:spacing w:after="0" w:line="240" w:lineRule="auto"/>
        <w:ind w:left="426"/>
        <w:jc w:val="both"/>
        <w:rPr>
          <w:rFonts w:ascii="Arial" w:eastAsia="Times New Roman" w:hAnsi="Arial" w:cs="Arial"/>
          <w:sz w:val="24"/>
          <w:szCs w:val="24"/>
          <w:lang w:val="es-ES_tradnl" w:eastAsia="es-ES"/>
        </w:rPr>
      </w:pPr>
    </w:p>
    <w:p w:rsidR="009453EB" w:rsidRPr="009453EB" w:rsidRDefault="009453EB" w:rsidP="009453EB">
      <w:pPr>
        <w:spacing w:after="0" w:line="240" w:lineRule="auto"/>
        <w:ind w:left="426"/>
        <w:jc w:val="both"/>
        <w:rPr>
          <w:rFonts w:ascii="Arial" w:eastAsia="Times New Roman" w:hAnsi="Arial" w:cs="Arial"/>
          <w:sz w:val="24"/>
          <w:szCs w:val="24"/>
          <w:lang w:val="es-ES_tradnl" w:eastAsia="es-ES"/>
        </w:rPr>
      </w:pPr>
      <w:r w:rsidRPr="009453EB">
        <w:rPr>
          <w:rFonts w:ascii="Arial" w:eastAsia="Times New Roman" w:hAnsi="Arial" w:cs="Arial"/>
          <w:sz w:val="24"/>
          <w:szCs w:val="24"/>
          <w:lang w:val="es-ES_tradnl" w:eastAsia="es-ES"/>
        </w:rPr>
        <w:t xml:space="preserve">Lo anterior con la finalidad de dar cumplimiento a la actividad de </w:t>
      </w:r>
      <w:proofErr w:type="spellStart"/>
      <w:r w:rsidRPr="005D0CD8">
        <w:rPr>
          <w:rFonts w:ascii="Arial" w:eastAsia="Times New Roman" w:hAnsi="Arial" w:cs="Arial"/>
          <w:sz w:val="24"/>
          <w:szCs w:val="24"/>
          <w:lang w:val="es-ES_tradnl" w:eastAsia="es-ES"/>
        </w:rPr>
        <w:t>xxxxxxxxxxxxxxxxxxxxxxxxxxxxxxxxxx</w:t>
      </w:r>
      <w:proofErr w:type="spellEnd"/>
      <w:r w:rsidRPr="005D0CD8">
        <w:rPr>
          <w:rFonts w:ascii="Arial" w:eastAsia="Times New Roman" w:hAnsi="Arial" w:cs="Arial"/>
          <w:sz w:val="24"/>
          <w:szCs w:val="24"/>
          <w:lang w:val="es-ES_tradnl" w:eastAsia="es-ES"/>
        </w:rPr>
        <w:t>.</w:t>
      </w:r>
    </w:p>
    <w:p w:rsidR="009453EB" w:rsidRPr="009453EB" w:rsidRDefault="009453EB" w:rsidP="009453EB">
      <w:pPr>
        <w:spacing w:after="0" w:line="240" w:lineRule="auto"/>
        <w:ind w:left="426"/>
        <w:jc w:val="both"/>
        <w:rPr>
          <w:rFonts w:ascii="Arial" w:eastAsia="Times New Roman" w:hAnsi="Arial" w:cs="Arial"/>
          <w:sz w:val="24"/>
          <w:szCs w:val="24"/>
          <w:lang w:val="es-ES_tradnl" w:eastAsia="es-ES"/>
        </w:rPr>
      </w:pPr>
    </w:p>
    <w:p w:rsidR="009453EB" w:rsidRPr="009453EB" w:rsidRDefault="009453EB" w:rsidP="009453EB">
      <w:pPr>
        <w:spacing w:line="240" w:lineRule="auto"/>
        <w:ind w:left="426"/>
        <w:jc w:val="both"/>
        <w:rPr>
          <w:rFonts w:ascii="Arial" w:eastAsia="Calibri" w:hAnsi="Arial" w:cs="Arial"/>
          <w:sz w:val="24"/>
          <w:szCs w:val="24"/>
          <w:lang w:eastAsia="es-ES"/>
        </w:rPr>
      </w:pPr>
      <w:r w:rsidRPr="009453EB">
        <w:rPr>
          <w:rFonts w:ascii="Arial" w:eastAsia="Calibri" w:hAnsi="Arial" w:cs="Arial"/>
          <w:sz w:val="24"/>
          <w:szCs w:val="24"/>
          <w:lang w:eastAsia="es-ES"/>
        </w:rPr>
        <w:t>Sin más por el momento y agradeciendo de antemano la atención brindada al presente, quedo a sus órdenes para cualquier duda y/o aclaración al respecto.</w:t>
      </w:r>
    </w:p>
    <w:p w:rsidR="009453EB" w:rsidRPr="009453EB" w:rsidRDefault="009453EB" w:rsidP="009453EB">
      <w:pPr>
        <w:spacing w:line="240" w:lineRule="auto"/>
        <w:ind w:left="426"/>
        <w:jc w:val="both"/>
        <w:rPr>
          <w:rFonts w:ascii="Arial" w:eastAsia="Calibri" w:hAnsi="Arial" w:cs="Arial"/>
          <w:sz w:val="24"/>
          <w:szCs w:val="24"/>
          <w:lang w:eastAsia="es-ES"/>
        </w:rPr>
      </w:pPr>
    </w:p>
    <w:p w:rsidR="009453EB" w:rsidRPr="009453EB" w:rsidRDefault="009453EB" w:rsidP="009453EB">
      <w:pPr>
        <w:spacing w:line="240" w:lineRule="auto"/>
        <w:ind w:left="426"/>
        <w:jc w:val="center"/>
        <w:rPr>
          <w:rFonts w:ascii="Arial" w:eastAsia="Calibri" w:hAnsi="Arial" w:cs="Arial"/>
          <w:b/>
          <w:szCs w:val="18"/>
          <w:lang w:eastAsia="es-ES"/>
        </w:rPr>
      </w:pPr>
      <w:r w:rsidRPr="009453EB">
        <w:rPr>
          <w:rFonts w:ascii="Arial" w:eastAsia="Calibri" w:hAnsi="Arial" w:cs="Arial"/>
          <w:b/>
          <w:szCs w:val="18"/>
          <w:lang w:eastAsia="es-ES"/>
        </w:rPr>
        <w:t>Atentamente.</w:t>
      </w:r>
    </w:p>
    <w:p w:rsidR="009453EB" w:rsidRPr="009453EB" w:rsidRDefault="009453EB" w:rsidP="009453EB">
      <w:pPr>
        <w:tabs>
          <w:tab w:val="left" w:pos="6840"/>
          <w:tab w:val="right" w:pos="8504"/>
        </w:tabs>
        <w:spacing w:line="240" w:lineRule="auto"/>
        <w:ind w:left="426" w:right="20"/>
        <w:jc w:val="center"/>
        <w:rPr>
          <w:rFonts w:ascii="Arial" w:eastAsia="Calibri" w:hAnsi="Arial" w:cs="Arial"/>
          <w:b/>
          <w:iCs/>
          <w:szCs w:val="18"/>
          <w:lang w:eastAsia="es-ES"/>
        </w:rPr>
      </w:pPr>
      <w:r w:rsidRPr="009453EB">
        <w:rPr>
          <w:rFonts w:ascii="Arial" w:eastAsia="Calibri" w:hAnsi="Arial" w:cs="Arial"/>
          <w:b/>
          <w:iCs/>
          <w:szCs w:val="18"/>
          <w:lang w:eastAsia="es-ES"/>
        </w:rPr>
        <w:t xml:space="preserve"> “Zapopan, Tierra de Amistad, Trabajo y Respeto”</w:t>
      </w:r>
    </w:p>
    <w:p w:rsidR="009453EB" w:rsidRPr="009453EB" w:rsidRDefault="00A3411A" w:rsidP="009453EB">
      <w:pPr>
        <w:shd w:val="clear" w:color="auto" w:fill="FFFFFF"/>
        <w:spacing w:after="0" w:line="240" w:lineRule="auto"/>
        <w:ind w:left="426"/>
        <w:jc w:val="center"/>
        <w:rPr>
          <w:rFonts w:ascii="Arial" w:eastAsia="Times New Roman" w:hAnsi="Arial" w:cs="Arial"/>
          <w:b/>
          <w:color w:val="000000"/>
          <w:sz w:val="20"/>
          <w:szCs w:val="18"/>
          <w:lang w:eastAsia="es-MX"/>
        </w:rPr>
      </w:pPr>
      <w:r>
        <w:rPr>
          <w:rFonts w:ascii="Arial" w:eastAsia="Times New Roman" w:hAnsi="Arial" w:cs="Arial"/>
          <w:b/>
          <w:bCs/>
          <w:color w:val="000000"/>
          <w:sz w:val="20"/>
          <w:szCs w:val="18"/>
          <w:lang w:eastAsia="es-MX"/>
        </w:rPr>
        <w:t>"2023</w:t>
      </w:r>
      <w:r w:rsidR="009453EB" w:rsidRPr="009453EB">
        <w:rPr>
          <w:rFonts w:ascii="Arial" w:eastAsia="Times New Roman" w:hAnsi="Arial" w:cs="Arial"/>
          <w:b/>
          <w:bCs/>
          <w:color w:val="000000"/>
          <w:sz w:val="20"/>
          <w:szCs w:val="18"/>
          <w:lang w:eastAsia="es-MX"/>
        </w:rPr>
        <w:t xml:space="preserve">, Año de </w:t>
      </w:r>
      <w:proofErr w:type="spellStart"/>
      <w:r w:rsidR="009453EB" w:rsidRPr="009453EB">
        <w:rPr>
          <w:rFonts w:ascii="Arial" w:eastAsia="Times New Roman" w:hAnsi="Arial" w:cs="Arial"/>
          <w:b/>
          <w:bCs/>
          <w:color w:val="000000"/>
          <w:sz w:val="20"/>
          <w:szCs w:val="18"/>
          <w:lang w:eastAsia="es-MX"/>
        </w:rPr>
        <w:t>xxxxx</w:t>
      </w:r>
      <w:proofErr w:type="spellEnd"/>
      <w:r w:rsidR="009453EB" w:rsidRPr="009453EB">
        <w:rPr>
          <w:rFonts w:ascii="Arial" w:eastAsia="Times New Roman" w:hAnsi="Arial" w:cs="Arial"/>
          <w:b/>
          <w:bCs/>
          <w:color w:val="000000"/>
          <w:sz w:val="20"/>
          <w:szCs w:val="18"/>
          <w:lang w:eastAsia="es-MX"/>
        </w:rPr>
        <w:t>".</w:t>
      </w:r>
    </w:p>
    <w:p w:rsidR="009453EB" w:rsidRPr="009453EB" w:rsidRDefault="009453EB" w:rsidP="009453EB">
      <w:pPr>
        <w:shd w:val="clear" w:color="auto" w:fill="FFFFFF"/>
        <w:spacing w:after="0" w:line="240" w:lineRule="auto"/>
        <w:ind w:left="426"/>
        <w:jc w:val="both"/>
        <w:rPr>
          <w:rFonts w:ascii="Arial" w:eastAsia="Times New Roman" w:hAnsi="Arial" w:cs="Arial"/>
          <w:iCs/>
          <w:sz w:val="24"/>
          <w:szCs w:val="18"/>
          <w:lang w:eastAsia="es-ES"/>
        </w:rPr>
      </w:pPr>
      <w:r w:rsidRPr="009453EB">
        <w:rPr>
          <w:rFonts w:ascii="Calibri" w:eastAsia="Times New Roman" w:hAnsi="Calibri" w:cs="Times New Roman"/>
          <w:color w:val="000000"/>
          <w:sz w:val="24"/>
          <w:szCs w:val="18"/>
          <w:lang w:eastAsia="es-MX"/>
        </w:rPr>
        <w:t> </w:t>
      </w:r>
    </w:p>
    <w:p w:rsidR="009453EB" w:rsidRPr="009453EB" w:rsidRDefault="009453EB" w:rsidP="009453EB">
      <w:pPr>
        <w:tabs>
          <w:tab w:val="left" w:pos="6840"/>
          <w:tab w:val="right" w:pos="8504"/>
        </w:tabs>
        <w:ind w:left="426" w:right="20"/>
        <w:rPr>
          <w:rFonts w:ascii="Arial" w:eastAsia="Calibri" w:hAnsi="Arial" w:cs="Arial"/>
          <w:iCs/>
          <w:szCs w:val="18"/>
          <w:lang w:eastAsia="es-ES"/>
        </w:rPr>
      </w:pPr>
    </w:p>
    <w:p w:rsidR="009453EB" w:rsidRPr="009453EB" w:rsidRDefault="009453EB" w:rsidP="009453EB">
      <w:pPr>
        <w:spacing w:line="240" w:lineRule="auto"/>
        <w:ind w:left="426"/>
        <w:jc w:val="center"/>
        <w:rPr>
          <w:rFonts w:ascii="Arial" w:eastAsia="Arial" w:hAnsi="Arial" w:cs="Arial"/>
          <w:b/>
          <w:bCs/>
          <w:sz w:val="24"/>
          <w:szCs w:val="24"/>
          <w:lang w:eastAsia="es-ES"/>
        </w:rPr>
      </w:pPr>
      <w:r w:rsidRPr="009453EB">
        <w:rPr>
          <w:rFonts w:ascii="Arial" w:eastAsia="Arial" w:hAnsi="Arial" w:cs="Arial"/>
          <w:b/>
          <w:bCs/>
          <w:sz w:val="24"/>
          <w:szCs w:val="24"/>
          <w:lang w:eastAsia="es-ES"/>
        </w:rPr>
        <w:t xml:space="preserve">XXXXXXXXXXXXX. </w:t>
      </w:r>
    </w:p>
    <w:p w:rsidR="009453EB" w:rsidRPr="009453EB" w:rsidRDefault="009453EB" w:rsidP="009453EB">
      <w:pPr>
        <w:spacing w:line="240" w:lineRule="auto"/>
        <w:ind w:left="426"/>
        <w:jc w:val="center"/>
        <w:rPr>
          <w:rFonts w:ascii="Arial" w:eastAsia="Calibri" w:hAnsi="Arial" w:cs="Arial"/>
          <w:iCs/>
          <w:sz w:val="18"/>
          <w:szCs w:val="18"/>
          <w:lang w:eastAsia="es-ES"/>
        </w:rPr>
      </w:pPr>
      <w:r w:rsidRPr="009453EB">
        <w:rPr>
          <w:rFonts w:ascii="Arial" w:eastAsia="Arial" w:hAnsi="Arial" w:cs="Arial"/>
          <w:b/>
          <w:bCs/>
          <w:sz w:val="24"/>
          <w:szCs w:val="24"/>
          <w:lang w:eastAsia="es-ES"/>
        </w:rPr>
        <w:t>XXXXXXXXXX.</w:t>
      </w:r>
    </w:p>
    <w:p w:rsidR="009453EB" w:rsidRPr="009453EB" w:rsidRDefault="009453EB" w:rsidP="009453EB">
      <w:pPr>
        <w:tabs>
          <w:tab w:val="left" w:pos="6840"/>
          <w:tab w:val="right" w:pos="8504"/>
        </w:tabs>
        <w:ind w:left="426" w:right="20"/>
        <w:rPr>
          <w:rFonts w:ascii="Arial" w:eastAsia="Calibri" w:hAnsi="Arial" w:cs="Arial"/>
          <w:iCs/>
          <w:sz w:val="16"/>
          <w:szCs w:val="18"/>
          <w:lang w:eastAsia="es-ES"/>
        </w:rPr>
      </w:pPr>
      <w:proofErr w:type="spellStart"/>
      <w:r w:rsidRPr="009453EB">
        <w:rPr>
          <w:rFonts w:ascii="Arial" w:eastAsia="Calibri" w:hAnsi="Arial" w:cs="Arial"/>
          <w:iCs/>
          <w:sz w:val="16"/>
          <w:szCs w:val="18"/>
          <w:lang w:eastAsia="es-ES"/>
        </w:rPr>
        <w:t>C.c.p</w:t>
      </w:r>
      <w:proofErr w:type="spellEnd"/>
      <w:r w:rsidRPr="009453EB">
        <w:rPr>
          <w:rFonts w:ascii="Arial" w:eastAsia="Calibri" w:hAnsi="Arial" w:cs="Arial"/>
          <w:iCs/>
          <w:sz w:val="16"/>
          <w:szCs w:val="18"/>
          <w:lang w:eastAsia="es-ES"/>
        </w:rPr>
        <w:t>. Archivo.</w:t>
      </w:r>
    </w:p>
    <w:p w:rsidR="00A3411A" w:rsidRDefault="00A3411A" w:rsidP="009453EB">
      <w:pPr>
        <w:spacing w:after="0" w:line="240" w:lineRule="auto"/>
        <w:ind w:left="426"/>
        <w:jc w:val="right"/>
        <w:rPr>
          <w:rFonts w:ascii="Arial" w:eastAsia="Arial" w:hAnsi="Arial" w:cs="Arial"/>
          <w:szCs w:val="24"/>
          <w:lang w:val="es-ES_tradnl" w:eastAsia="es-ES"/>
        </w:rPr>
      </w:pPr>
    </w:p>
    <w:p w:rsidR="009453EB" w:rsidRPr="009453EB" w:rsidRDefault="009453EB" w:rsidP="009453EB">
      <w:pPr>
        <w:spacing w:after="0" w:line="240" w:lineRule="auto"/>
        <w:ind w:left="426"/>
        <w:jc w:val="right"/>
        <w:rPr>
          <w:rFonts w:ascii="Arial" w:eastAsia="Times New Roman" w:hAnsi="Arial" w:cs="Arial"/>
          <w:szCs w:val="20"/>
          <w:lang w:val="es-ES_tradnl" w:eastAsia="es-ES"/>
        </w:rPr>
      </w:pPr>
      <w:r w:rsidRPr="009453EB">
        <w:rPr>
          <w:rFonts w:ascii="Arial" w:eastAsia="Arial" w:hAnsi="Arial" w:cs="Arial"/>
          <w:szCs w:val="24"/>
          <w:lang w:val="es-ES_tradnl" w:eastAsia="es-ES"/>
        </w:rPr>
        <w:lastRenderedPageBreak/>
        <w:t>Oficio Número: XXXXX</w:t>
      </w:r>
    </w:p>
    <w:p w:rsidR="009453EB" w:rsidRPr="009453EB" w:rsidRDefault="009453EB" w:rsidP="009453EB">
      <w:pPr>
        <w:spacing w:after="0" w:line="240" w:lineRule="auto"/>
        <w:ind w:left="426"/>
        <w:jc w:val="right"/>
        <w:rPr>
          <w:rFonts w:ascii="Arial" w:eastAsia="Times New Roman" w:hAnsi="Arial" w:cs="Arial"/>
          <w:szCs w:val="20"/>
          <w:lang w:val="es-ES_tradnl" w:eastAsia="es-ES"/>
        </w:rPr>
      </w:pPr>
      <w:r w:rsidRPr="009453EB">
        <w:rPr>
          <w:rFonts w:ascii="Arial" w:eastAsia="Arial" w:hAnsi="Arial" w:cs="Arial"/>
          <w:szCs w:val="24"/>
          <w:lang w:val="es-ES_tradnl" w:eastAsia="es-ES"/>
        </w:rPr>
        <w:t>Asunto: XXXXXXXXXXX</w:t>
      </w:r>
    </w:p>
    <w:p w:rsidR="009453EB" w:rsidRPr="009453EB" w:rsidRDefault="009453EB" w:rsidP="009453EB">
      <w:pPr>
        <w:spacing w:after="0" w:line="240" w:lineRule="auto"/>
        <w:ind w:left="426"/>
        <w:jc w:val="right"/>
        <w:rPr>
          <w:rFonts w:ascii="Arial" w:eastAsia="Times New Roman" w:hAnsi="Arial" w:cs="Arial"/>
          <w:szCs w:val="20"/>
          <w:lang w:val="es-ES_tradnl" w:eastAsia="es-ES"/>
        </w:rPr>
      </w:pPr>
      <w:r w:rsidRPr="009453EB">
        <w:rPr>
          <w:rFonts w:ascii="Arial" w:eastAsia="Arial" w:hAnsi="Arial" w:cs="Arial"/>
          <w:szCs w:val="24"/>
          <w:lang w:val="es-ES_tradnl" w:eastAsia="es-ES"/>
        </w:rPr>
        <w:t>Zapopa</w:t>
      </w:r>
      <w:r w:rsidR="00A3411A">
        <w:rPr>
          <w:rFonts w:ascii="Arial" w:eastAsia="Arial" w:hAnsi="Arial" w:cs="Arial"/>
          <w:szCs w:val="24"/>
          <w:lang w:val="es-ES_tradnl" w:eastAsia="es-ES"/>
        </w:rPr>
        <w:t>n, Jalisco a XX de Enero de 2023</w:t>
      </w:r>
    </w:p>
    <w:p w:rsidR="009453EB" w:rsidRPr="009453EB" w:rsidRDefault="009453EB" w:rsidP="009453EB">
      <w:pPr>
        <w:tabs>
          <w:tab w:val="center" w:pos="4252"/>
          <w:tab w:val="right" w:pos="8504"/>
        </w:tabs>
        <w:spacing w:after="0" w:line="240" w:lineRule="auto"/>
        <w:ind w:left="426" w:right="20"/>
        <w:jc w:val="center"/>
        <w:rPr>
          <w:rFonts w:ascii="Arial" w:eastAsia="Times New Roman" w:hAnsi="Arial" w:cs="Arial"/>
          <w:szCs w:val="18"/>
          <w:lang w:val="es-ES_tradnl" w:eastAsia="es-ES"/>
        </w:rPr>
      </w:pPr>
      <w:r w:rsidRPr="009453EB">
        <w:rPr>
          <w:rFonts w:ascii="Times New Roman" w:eastAsia="Times New Roman" w:hAnsi="Times New Roman" w:cs="Times New Roman"/>
          <w:szCs w:val="18"/>
          <w:lang w:val="es-ES_tradnl" w:eastAsia="es-ES"/>
        </w:rPr>
        <w:t xml:space="preserve">                                                                  </w:t>
      </w:r>
    </w:p>
    <w:p w:rsidR="009453EB" w:rsidRPr="009453EB" w:rsidRDefault="009453EB" w:rsidP="009453EB">
      <w:pPr>
        <w:tabs>
          <w:tab w:val="left" w:pos="8985"/>
        </w:tabs>
        <w:spacing w:after="0" w:line="240" w:lineRule="auto"/>
        <w:ind w:left="426"/>
        <w:rPr>
          <w:rFonts w:ascii="Arial" w:eastAsia="Times New Roman" w:hAnsi="Arial" w:cs="Arial"/>
          <w:b/>
          <w:szCs w:val="18"/>
          <w:lang w:val="es-ES_tradnl" w:eastAsia="es-ES"/>
        </w:rPr>
      </w:pPr>
      <w:r w:rsidRPr="009453EB">
        <w:rPr>
          <w:rFonts w:ascii="Arial" w:eastAsia="Times New Roman" w:hAnsi="Arial" w:cs="Arial"/>
          <w:b/>
          <w:szCs w:val="18"/>
          <w:lang w:val="es-ES_tradnl" w:eastAsia="es-ES"/>
        </w:rPr>
        <w:t>Mtra. Adriana Romo López.</w:t>
      </w:r>
    </w:p>
    <w:p w:rsidR="009453EB" w:rsidRPr="009453EB" w:rsidRDefault="009453EB" w:rsidP="009453EB">
      <w:pPr>
        <w:spacing w:after="0" w:line="240" w:lineRule="auto"/>
        <w:ind w:left="426"/>
        <w:rPr>
          <w:rFonts w:ascii="Arial" w:eastAsia="Times New Roman" w:hAnsi="Arial" w:cs="Arial"/>
          <w:b/>
          <w:szCs w:val="18"/>
          <w:lang w:val="es-ES_tradnl" w:eastAsia="es-ES"/>
        </w:rPr>
      </w:pPr>
      <w:r w:rsidRPr="009453EB">
        <w:rPr>
          <w:rFonts w:ascii="Arial" w:eastAsia="Times New Roman" w:hAnsi="Arial" w:cs="Arial"/>
          <w:b/>
          <w:szCs w:val="18"/>
          <w:lang w:val="es-ES_tradnl" w:eastAsia="es-ES"/>
        </w:rPr>
        <w:t>Tesorera Municipal.</w:t>
      </w:r>
    </w:p>
    <w:p w:rsidR="009453EB" w:rsidRPr="009453EB" w:rsidRDefault="009453EB" w:rsidP="009453EB">
      <w:pPr>
        <w:spacing w:after="0" w:line="240" w:lineRule="auto"/>
        <w:ind w:left="426"/>
        <w:rPr>
          <w:rFonts w:ascii="Arial" w:eastAsia="Times New Roman" w:hAnsi="Arial" w:cs="Arial"/>
          <w:b/>
          <w:szCs w:val="18"/>
          <w:lang w:val="es-ES_tradnl" w:eastAsia="es-ES"/>
        </w:rPr>
      </w:pPr>
      <w:r w:rsidRPr="009453EB">
        <w:rPr>
          <w:rFonts w:ascii="Arial" w:eastAsia="Times New Roman" w:hAnsi="Arial" w:cs="Arial"/>
          <w:b/>
          <w:szCs w:val="18"/>
          <w:lang w:val="es-ES_tradnl" w:eastAsia="es-ES"/>
        </w:rPr>
        <w:t xml:space="preserve">P r e s e n t e. </w:t>
      </w:r>
    </w:p>
    <w:p w:rsidR="009453EB" w:rsidRPr="009453EB" w:rsidRDefault="009453EB" w:rsidP="009453EB">
      <w:pPr>
        <w:spacing w:after="0" w:line="240" w:lineRule="auto"/>
        <w:ind w:left="426"/>
        <w:jc w:val="both"/>
        <w:rPr>
          <w:rFonts w:ascii="Arial" w:eastAsia="Times New Roman" w:hAnsi="Arial" w:cs="Arial"/>
          <w:szCs w:val="18"/>
          <w:lang w:val="es-ES_tradnl" w:eastAsia="es-ES"/>
        </w:rPr>
      </w:pPr>
    </w:p>
    <w:p w:rsidR="009453EB" w:rsidRPr="009453EB" w:rsidRDefault="009453EB" w:rsidP="009453EB">
      <w:pPr>
        <w:spacing w:after="0" w:line="240" w:lineRule="auto"/>
        <w:ind w:left="426"/>
        <w:jc w:val="both"/>
        <w:rPr>
          <w:rFonts w:ascii="Arial" w:eastAsia="Times New Roman" w:hAnsi="Arial" w:cs="Arial"/>
          <w:szCs w:val="18"/>
          <w:lang w:val="es-ES_tradnl" w:eastAsia="es-ES"/>
        </w:rPr>
      </w:pPr>
      <w:r w:rsidRPr="009453EB">
        <w:rPr>
          <w:rFonts w:ascii="Arial" w:eastAsia="Times New Roman" w:hAnsi="Arial" w:cs="Arial"/>
          <w:szCs w:val="18"/>
          <w:lang w:val="es-ES_tradnl" w:eastAsia="es-ES"/>
        </w:rPr>
        <w:t>Por medio de la presente me permito enviarle un cordial saludo, ocasión que aprovecho para solicitarle su apoyo para que sea creada y realizada la siguiente adecuación presupuestal.</w:t>
      </w:r>
    </w:p>
    <w:p w:rsidR="009453EB" w:rsidRPr="009453EB" w:rsidRDefault="009453EB" w:rsidP="009453EB">
      <w:pPr>
        <w:spacing w:after="0" w:line="240" w:lineRule="auto"/>
        <w:ind w:left="426"/>
        <w:jc w:val="both"/>
        <w:rPr>
          <w:rFonts w:ascii="Arial" w:eastAsia="Times New Roman" w:hAnsi="Arial" w:cs="Arial"/>
          <w:szCs w:val="18"/>
          <w:lang w:val="es-ES_tradnl" w:eastAsia="es-ES"/>
        </w:rPr>
      </w:pPr>
    </w:p>
    <w:tbl>
      <w:tblPr>
        <w:tblW w:w="8409" w:type="dxa"/>
        <w:tblInd w:w="421" w:type="dxa"/>
        <w:tblCellMar>
          <w:left w:w="70" w:type="dxa"/>
          <w:right w:w="70" w:type="dxa"/>
        </w:tblCellMar>
        <w:tblLook w:val="04A0" w:firstRow="1" w:lastRow="0" w:firstColumn="1" w:lastColumn="0" w:noHBand="0" w:noVBand="1"/>
      </w:tblPr>
      <w:tblGrid>
        <w:gridCol w:w="1318"/>
        <w:gridCol w:w="4210"/>
        <w:gridCol w:w="1914"/>
        <w:gridCol w:w="967"/>
      </w:tblGrid>
      <w:tr w:rsidR="009453EB" w:rsidRPr="009453EB" w:rsidTr="00E03B20">
        <w:trPr>
          <w:trHeight w:val="31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3EB" w:rsidRPr="009453EB" w:rsidRDefault="009453EB" w:rsidP="009453EB">
            <w:pPr>
              <w:spacing w:after="0" w:line="240" w:lineRule="auto"/>
              <w:ind w:left="426"/>
              <w:rPr>
                <w:rFonts w:ascii="Calibri" w:eastAsia="Times New Roman" w:hAnsi="Calibri" w:cs="Times New Roman"/>
                <w:color w:val="000000"/>
                <w:sz w:val="14"/>
                <w:lang w:eastAsia="es-MX"/>
              </w:rPr>
            </w:pPr>
            <w:r w:rsidRPr="009453EB">
              <w:rPr>
                <w:rFonts w:ascii="Calibri" w:eastAsia="Times New Roman" w:hAnsi="Calibri" w:cs="Times New Roman"/>
                <w:color w:val="000000"/>
                <w:sz w:val="14"/>
                <w:lang w:eastAsia="es-MX"/>
              </w:rPr>
              <w:t> </w:t>
            </w:r>
          </w:p>
        </w:tc>
        <w:tc>
          <w:tcPr>
            <w:tcW w:w="4210" w:type="dxa"/>
            <w:tcBorders>
              <w:top w:val="single" w:sz="4" w:space="0" w:color="auto"/>
              <w:left w:val="nil"/>
              <w:bottom w:val="single" w:sz="4" w:space="0" w:color="auto"/>
              <w:right w:val="single" w:sz="4" w:space="0" w:color="auto"/>
            </w:tcBorders>
            <w:shd w:val="clear" w:color="auto" w:fill="auto"/>
            <w:noWrap/>
            <w:vAlign w:val="bottom"/>
            <w:hideMark/>
          </w:tcPr>
          <w:p w:rsidR="009453EB" w:rsidRPr="009453EB" w:rsidRDefault="009453EB" w:rsidP="009453EB">
            <w:pPr>
              <w:spacing w:after="0" w:line="240" w:lineRule="auto"/>
              <w:ind w:left="426"/>
              <w:jc w:val="center"/>
              <w:rPr>
                <w:rFonts w:ascii="Calibri" w:eastAsia="Times New Roman" w:hAnsi="Calibri" w:cs="Times New Roman"/>
                <w:b/>
                <w:bCs/>
                <w:color w:val="000000"/>
                <w:sz w:val="20"/>
                <w:szCs w:val="24"/>
                <w:lang w:eastAsia="es-MX"/>
              </w:rPr>
            </w:pPr>
            <w:r w:rsidRPr="009453EB">
              <w:rPr>
                <w:rFonts w:ascii="Calibri" w:eastAsia="Times New Roman" w:hAnsi="Calibri" w:cs="Times New Roman"/>
                <w:b/>
                <w:bCs/>
                <w:color w:val="000000"/>
                <w:sz w:val="20"/>
                <w:szCs w:val="24"/>
                <w:lang w:eastAsia="es-MX"/>
              </w:rPr>
              <w:t>Origen</w:t>
            </w:r>
          </w:p>
        </w:tc>
        <w:tc>
          <w:tcPr>
            <w:tcW w:w="288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453EB" w:rsidRPr="009453EB" w:rsidRDefault="009453EB" w:rsidP="009453EB">
            <w:pPr>
              <w:spacing w:after="0" w:line="240" w:lineRule="auto"/>
              <w:ind w:left="426"/>
              <w:jc w:val="center"/>
              <w:rPr>
                <w:rFonts w:ascii="Calibri" w:eastAsia="Times New Roman" w:hAnsi="Calibri" w:cs="Times New Roman"/>
                <w:b/>
                <w:bCs/>
                <w:color w:val="000000"/>
                <w:sz w:val="20"/>
                <w:szCs w:val="24"/>
                <w:lang w:eastAsia="es-MX"/>
              </w:rPr>
            </w:pPr>
            <w:r w:rsidRPr="009453EB">
              <w:rPr>
                <w:rFonts w:ascii="Calibri" w:eastAsia="Times New Roman" w:hAnsi="Calibri" w:cs="Times New Roman"/>
                <w:b/>
                <w:bCs/>
                <w:color w:val="000000"/>
                <w:sz w:val="20"/>
                <w:szCs w:val="24"/>
                <w:lang w:eastAsia="es-MX"/>
              </w:rPr>
              <w:t>Destino</w:t>
            </w:r>
          </w:p>
        </w:tc>
      </w:tr>
      <w:tr w:rsidR="009453EB" w:rsidRPr="009453EB" w:rsidTr="00E03B20">
        <w:trPr>
          <w:trHeight w:val="315"/>
        </w:trPr>
        <w:tc>
          <w:tcPr>
            <w:tcW w:w="1318"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9453EB" w:rsidRPr="009453EB" w:rsidRDefault="009453EB" w:rsidP="009453EB">
            <w:pPr>
              <w:spacing w:after="0" w:line="240" w:lineRule="auto"/>
              <w:ind w:left="426"/>
              <w:jc w:val="center"/>
              <w:rPr>
                <w:rFonts w:ascii="Calibri" w:eastAsia="Times New Roman" w:hAnsi="Calibri" w:cs="Times New Roman"/>
                <w:b/>
                <w:bCs/>
                <w:color w:val="000000"/>
                <w:sz w:val="14"/>
                <w:szCs w:val="24"/>
                <w:lang w:eastAsia="es-MX"/>
              </w:rPr>
            </w:pPr>
            <w:r w:rsidRPr="009453EB">
              <w:rPr>
                <w:rFonts w:ascii="Calibri" w:eastAsia="Times New Roman" w:hAnsi="Calibri" w:cs="Times New Roman"/>
                <w:b/>
                <w:bCs/>
                <w:color w:val="000000"/>
                <w:sz w:val="20"/>
                <w:szCs w:val="24"/>
                <w:lang w:eastAsia="es-MX"/>
              </w:rPr>
              <w:t>Clave Presupuestal</w:t>
            </w:r>
          </w:p>
        </w:tc>
        <w:tc>
          <w:tcPr>
            <w:tcW w:w="42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453EB" w:rsidRPr="009453EB" w:rsidRDefault="009453EB" w:rsidP="009453EB">
            <w:pPr>
              <w:spacing w:after="0" w:line="240" w:lineRule="auto"/>
              <w:jc w:val="center"/>
              <w:rPr>
                <w:rFonts w:ascii="Calibri" w:eastAsia="Times New Roman" w:hAnsi="Calibri" w:cs="Times New Roman"/>
                <w:b/>
                <w:bCs/>
                <w:color w:val="000000"/>
                <w:sz w:val="14"/>
                <w:szCs w:val="24"/>
                <w:lang w:eastAsia="es-MX"/>
              </w:rPr>
            </w:pPr>
            <w:r w:rsidRPr="009453EB">
              <w:rPr>
                <w:rFonts w:ascii="Calibri" w:eastAsia="Times New Roman" w:hAnsi="Calibri" w:cs="Times New Roman"/>
                <w:b/>
                <w:bCs/>
                <w:color w:val="000000"/>
                <w:sz w:val="18"/>
                <w:szCs w:val="24"/>
                <w:lang w:eastAsia="es-MX"/>
              </w:rPr>
              <w:t>0502-172-4-6-17-20-09-N-024-929-91-1-21401-1101-19-13-3 (EJEMPLO)</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3EB" w:rsidRPr="009453EB" w:rsidRDefault="009453EB" w:rsidP="009453EB">
            <w:pPr>
              <w:spacing w:after="0" w:line="240" w:lineRule="auto"/>
              <w:ind w:left="-70"/>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UNIDAD EJECUTORA</w:t>
            </w:r>
          </w:p>
        </w:tc>
        <w:tc>
          <w:tcPr>
            <w:tcW w:w="967" w:type="dxa"/>
            <w:tcBorders>
              <w:top w:val="single" w:sz="4" w:space="0" w:color="auto"/>
              <w:left w:val="nil"/>
              <w:bottom w:val="single" w:sz="4" w:space="0" w:color="auto"/>
              <w:right w:val="single" w:sz="4" w:space="0" w:color="auto"/>
            </w:tcBorders>
            <w:shd w:val="clear" w:color="auto" w:fill="auto"/>
            <w:noWrap/>
            <w:vAlign w:val="center"/>
          </w:tcPr>
          <w:p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eastAsia="es-MX"/>
              </w:rPr>
            </w:pPr>
            <w:r w:rsidRPr="009453EB">
              <w:rPr>
                <w:rFonts w:ascii="Calibri" w:eastAsia="Times New Roman" w:hAnsi="Calibri" w:cs="Times New Roman"/>
                <w:bCs/>
                <w:color w:val="000000"/>
                <w:sz w:val="20"/>
                <w:szCs w:val="20"/>
                <w:lang w:val="es-ES_tradnl" w:eastAsia="es-ES"/>
              </w:rPr>
              <w:t>0707</w:t>
            </w:r>
          </w:p>
        </w:tc>
      </w:tr>
      <w:tr w:rsidR="009453EB" w:rsidRPr="009453EB" w:rsidTr="00E03B20">
        <w:trPr>
          <w:trHeight w:val="315"/>
        </w:trPr>
        <w:tc>
          <w:tcPr>
            <w:tcW w:w="1318"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rsidR="009453EB" w:rsidRPr="009453EB" w:rsidRDefault="009453EB" w:rsidP="009453EB">
            <w:pPr>
              <w:spacing w:after="0" w:line="240" w:lineRule="auto"/>
              <w:ind w:left="-70"/>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SUB-FUNCION</w:t>
            </w:r>
          </w:p>
        </w:tc>
        <w:tc>
          <w:tcPr>
            <w:tcW w:w="967" w:type="dxa"/>
            <w:tcBorders>
              <w:top w:val="nil"/>
              <w:left w:val="nil"/>
              <w:bottom w:val="single" w:sz="4" w:space="0" w:color="auto"/>
              <w:right w:val="single" w:sz="4" w:space="0" w:color="auto"/>
            </w:tcBorders>
            <w:shd w:val="clear" w:color="auto" w:fill="auto"/>
            <w:noWrap/>
            <w:vAlign w:val="center"/>
          </w:tcPr>
          <w:p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XXX</w:t>
            </w:r>
          </w:p>
        </w:tc>
      </w:tr>
      <w:tr w:rsidR="009453EB" w:rsidRPr="009453EB" w:rsidTr="00E03B20">
        <w:trPr>
          <w:trHeight w:val="315"/>
        </w:trPr>
        <w:tc>
          <w:tcPr>
            <w:tcW w:w="1318"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rsidR="009453EB" w:rsidRPr="009453EB" w:rsidRDefault="009453EB" w:rsidP="009453EB">
            <w:pPr>
              <w:spacing w:after="0" w:line="240" w:lineRule="auto"/>
              <w:ind w:left="-70"/>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EJE</w:t>
            </w:r>
          </w:p>
        </w:tc>
        <w:tc>
          <w:tcPr>
            <w:tcW w:w="967" w:type="dxa"/>
            <w:tcBorders>
              <w:top w:val="nil"/>
              <w:left w:val="nil"/>
              <w:bottom w:val="single" w:sz="4" w:space="0" w:color="auto"/>
              <w:right w:val="single" w:sz="4" w:space="0" w:color="auto"/>
            </w:tcBorders>
            <w:shd w:val="clear" w:color="auto" w:fill="auto"/>
            <w:noWrap/>
            <w:vAlign w:val="center"/>
          </w:tcPr>
          <w:p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X</w:t>
            </w:r>
          </w:p>
        </w:tc>
      </w:tr>
      <w:tr w:rsidR="009453EB" w:rsidRPr="009453EB" w:rsidTr="00E03B20">
        <w:trPr>
          <w:trHeight w:val="315"/>
        </w:trPr>
        <w:tc>
          <w:tcPr>
            <w:tcW w:w="1318"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rsidR="009453EB" w:rsidRPr="009453EB" w:rsidRDefault="009453EB" w:rsidP="009453EB">
            <w:pPr>
              <w:spacing w:after="0" w:line="240" w:lineRule="auto"/>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PROGRAMA PMD</w:t>
            </w:r>
          </w:p>
        </w:tc>
        <w:tc>
          <w:tcPr>
            <w:tcW w:w="967" w:type="dxa"/>
            <w:tcBorders>
              <w:top w:val="nil"/>
              <w:left w:val="nil"/>
              <w:bottom w:val="single" w:sz="4" w:space="0" w:color="auto"/>
              <w:right w:val="single" w:sz="4" w:space="0" w:color="auto"/>
            </w:tcBorders>
            <w:shd w:val="clear" w:color="auto" w:fill="auto"/>
            <w:noWrap/>
            <w:vAlign w:val="center"/>
            <w:hideMark/>
          </w:tcPr>
          <w:p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X</w:t>
            </w:r>
          </w:p>
        </w:tc>
      </w:tr>
      <w:tr w:rsidR="009453EB" w:rsidRPr="009453EB" w:rsidTr="00E03B20">
        <w:trPr>
          <w:trHeight w:val="315"/>
        </w:trPr>
        <w:tc>
          <w:tcPr>
            <w:tcW w:w="1318"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rsidR="009453EB" w:rsidRPr="009453EB" w:rsidRDefault="009453EB" w:rsidP="009453EB">
            <w:pPr>
              <w:spacing w:after="0" w:line="240" w:lineRule="auto"/>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OBJETIVO ODZ</w:t>
            </w:r>
          </w:p>
        </w:tc>
        <w:tc>
          <w:tcPr>
            <w:tcW w:w="967" w:type="dxa"/>
            <w:tcBorders>
              <w:top w:val="nil"/>
              <w:left w:val="nil"/>
              <w:bottom w:val="single" w:sz="4" w:space="0" w:color="auto"/>
              <w:right w:val="single" w:sz="4" w:space="0" w:color="auto"/>
            </w:tcBorders>
            <w:shd w:val="clear" w:color="auto" w:fill="auto"/>
            <w:noWrap/>
            <w:vAlign w:val="center"/>
            <w:hideMark/>
          </w:tcPr>
          <w:p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XX</w:t>
            </w:r>
          </w:p>
        </w:tc>
      </w:tr>
      <w:tr w:rsidR="009453EB" w:rsidRPr="009453EB" w:rsidTr="00E03B20">
        <w:trPr>
          <w:trHeight w:val="315"/>
        </w:trPr>
        <w:tc>
          <w:tcPr>
            <w:tcW w:w="1318"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rsidR="009453EB" w:rsidRPr="009453EB" w:rsidRDefault="009453EB" w:rsidP="009453EB">
            <w:pPr>
              <w:spacing w:after="0" w:line="240" w:lineRule="auto"/>
              <w:ind w:left="-70"/>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ESTRATEGIA</w:t>
            </w:r>
          </w:p>
        </w:tc>
        <w:tc>
          <w:tcPr>
            <w:tcW w:w="967" w:type="dxa"/>
            <w:tcBorders>
              <w:top w:val="nil"/>
              <w:left w:val="nil"/>
              <w:bottom w:val="single" w:sz="4" w:space="0" w:color="auto"/>
              <w:right w:val="single" w:sz="4" w:space="0" w:color="auto"/>
            </w:tcBorders>
            <w:shd w:val="clear" w:color="auto" w:fill="auto"/>
            <w:noWrap/>
            <w:vAlign w:val="center"/>
            <w:hideMark/>
          </w:tcPr>
          <w:p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XX</w:t>
            </w:r>
          </w:p>
        </w:tc>
      </w:tr>
      <w:tr w:rsidR="009453EB" w:rsidRPr="009453EB" w:rsidTr="00E03B20">
        <w:trPr>
          <w:trHeight w:val="315"/>
        </w:trPr>
        <w:tc>
          <w:tcPr>
            <w:tcW w:w="1318"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rsidR="009453EB" w:rsidRPr="009453EB" w:rsidRDefault="009453EB" w:rsidP="009453EB">
            <w:pPr>
              <w:spacing w:after="0" w:line="240" w:lineRule="auto"/>
              <w:ind w:left="-70"/>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PROGRAMA PRESUPUESTARIO</w:t>
            </w:r>
          </w:p>
        </w:tc>
        <w:tc>
          <w:tcPr>
            <w:tcW w:w="967" w:type="dxa"/>
            <w:tcBorders>
              <w:top w:val="nil"/>
              <w:left w:val="nil"/>
              <w:bottom w:val="single" w:sz="4" w:space="0" w:color="auto"/>
              <w:right w:val="single" w:sz="4" w:space="0" w:color="auto"/>
            </w:tcBorders>
            <w:shd w:val="clear" w:color="auto" w:fill="auto"/>
            <w:noWrap/>
            <w:vAlign w:val="center"/>
            <w:hideMark/>
          </w:tcPr>
          <w:p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XX</w:t>
            </w:r>
          </w:p>
        </w:tc>
      </w:tr>
      <w:tr w:rsidR="009453EB" w:rsidRPr="009453EB" w:rsidTr="00E03B20">
        <w:trPr>
          <w:trHeight w:val="306"/>
        </w:trPr>
        <w:tc>
          <w:tcPr>
            <w:tcW w:w="1318"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rsidR="009453EB" w:rsidRPr="009453EB" w:rsidRDefault="009453EB" w:rsidP="009453EB">
            <w:pPr>
              <w:spacing w:after="0" w:line="240" w:lineRule="auto"/>
              <w:ind w:left="-70"/>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PROGRAMA CONAC</w:t>
            </w:r>
          </w:p>
        </w:tc>
        <w:tc>
          <w:tcPr>
            <w:tcW w:w="967" w:type="dxa"/>
            <w:tcBorders>
              <w:top w:val="nil"/>
              <w:left w:val="nil"/>
              <w:bottom w:val="single" w:sz="4" w:space="0" w:color="auto"/>
              <w:right w:val="single" w:sz="4" w:space="0" w:color="auto"/>
            </w:tcBorders>
            <w:shd w:val="clear" w:color="auto" w:fill="auto"/>
            <w:noWrap/>
            <w:vAlign w:val="center"/>
            <w:hideMark/>
          </w:tcPr>
          <w:p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X</w:t>
            </w:r>
          </w:p>
        </w:tc>
      </w:tr>
      <w:tr w:rsidR="009453EB" w:rsidRPr="009453EB" w:rsidTr="00E03B20">
        <w:trPr>
          <w:trHeight w:val="253"/>
        </w:trPr>
        <w:tc>
          <w:tcPr>
            <w:tcW w:w="1318"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rsidR="009453EB" w:rsidRPr="009453EB" w:rsidRDefault="009453EB" w:rsidP="009453EB">
            <w:pPr>
              <w:spacing w:after="0" w:line="240" w:lineRule="auto"/>
              <w:ind w:left="-70"/>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COMPONENTE</w:t>
            </w:r>
          </w:p>
        </w:tc>
        <w:tc>
          <w:tcPr>
            <w:tcW w:w="967" w:type="dxa"/>
            <w:tcBorders>
              <w:top w:val="nil"/>
              <w:left w:val="nil"/>
              <w:bottom w:val="single" w:sz="4" w:space="0" w:color="auto"/>
              <w:right w:val="single" w:sz="4" w:space="0" w:color="auto"/>
            </w:tcBorders>
            <w:shd w:val="clear" w:color="auto" w:fill="auto"/>
            <w:noWrap/>
            <w:vAlign w:val="center"/>
            <w:hideMark/>
          </w:tcPr>
          <w:p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XXX</w:t>
            </w:r>
          </w:p>
        </w:tc>
      </w:tr>
      <w:tr w:rsidR="009453EB" w:rsidRPr="009453EB" w:rsidTr="00E03B20">
        <w:trPr>
          <w:trHeight w:val="253"/>
        </w:trPr>
        <w:tc>
          <w:tcPr>
            <w:tcW w:w="1318" w:type="dxa"/>
            <w:vMerge/>
            <w:tcBorders>
              <w:top w:val="single" w:sz="4" w:space="0" w:color="auto"/>
              <w:left w:val="single" w:sz="4" w:space="0" w:color="auto"/>
              <w:bottom w:val="single" w:sz="4" w:space="0" w:color="000000"/>
              <w:right w:val="single" w:sz="4" w:space="0" w:color="auto"/>
            </w:tcBorders>
            <w:vAlign w:val="center"/>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tcPr>
          <w:p w:rsidR="009453EB" w:rsidRPr="009453EB" w:rsidRDefault="009453EB" w:rsidP="009453EB">
            <w:pPr>
              <w:spacing w:after="0" w:line="240" w:lineRule="auto"/>
              <w:ind w:left="-70"/>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ACTIVIDAD</w:t>
            </w:r>
          </w:p>
        </w:tc>
        <w:tc>
          <w:tcPr>
            <w:tcW w:w="967" w:type="dxa"/>
            <w:tcBorders>
              <w:top w:val="nil"/>
              <w:left w:val="nil"/>
              <w:bottom w:val="single" w:sz="4" w:space="0" w:color="auto"/>
              <w:right w:val="single" w:sz="4" w:space="0" w:color="auto"/>
            </w:tcBorders>
            <w:shd w:val="clear" w:color="auto" w:fill="auto"/>
            <w:noWrap/>
            <w:vAlign w:val="center"/>
          </w:tcPr>
          <w:p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XXX</w:t>
            </w:r>
          </w:p>
        </w:tc>
      </w:tr>
      <w:tr w:rsidR="009453EB" w:rsidRPr="009453EB" w:rsidTr="00E03B20">
        <w:trPr>
          <w:trHeight w:val="315"/>
        </w:trPr>
        <w:tc>
          <w:tcPr>
            <w:tcW w:w="1318"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rsidR="009453EB" w:rsidRPr="009453EB" w:rsidRDefault="009453EB" w:rsidP="009453EB">
            <w:pPr>
              <w:spacing w:after="0" w:line="240" w:lineRule="auto"/>
              <w:ind w:left="-70"/>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BENEFICIARIO</w:t>
            </w:r>
          </w:p>
        </w:tc>
        <w:tc>
          <w:tcPr>
            <w:tcW w:w="967" w:type="dxa"/>
            <w:tcBorders>
              <w:top w:val="nil"/>
              <w:left w:val="nil"/>
              <w:bottom w:val="single" w:sz="4" w:space="0" w:color="auto"/>
              <w:right w:val="single" w:sz="4" w:space="0" w:color="auto"/>
            </w:tcBorders>
            <w:shd w:val="clear" w:color="auto" w:fill="auto"/>
            <w:noWrap/>
            <w:vAlign w:val="center"/>
            <w:hideMark/>
          </w:tcPr>
          <w:p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91</w:t>
            </w:r>
          </w:p>
        </w:tc>
      </w:tr>
      <w:tr w:rsidR="009453EB" w:rsidRPr="009453EB" w:rsidTr="00E03B20">
        <w:trPr>
          <w:trHeight w:val="315"/>
        </w:trPr>
        <w:tc>
          <w:tcPr>
            <w:tcW w:w="1318"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rsidR="009453EB" w:rsidRPr="009453EB" w:rsidRDefault="009453EB" w:rsidP="009453EB">
            <w:pPr>
              <w:spacing w:after="0" w:line="240" w:lineRule="auto"/>
              <w:ind w:left="-70"/>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TIPO DE GASTO</w:t>
            </w:r>
          </w:p>
        </w:tc>
        <w:tc>
          <w:tcPr>
            <w:tcW w:w="967" w:type="dxa"/>
            <w:tcBorders>
              <w:top w:val="nil"/>
              <w:left w:val="nil"/>
              <w:bottom w:val="single" w:sz="4" w:space="0" w:color="auto"/>
              <w:right w:val="single" w:sz="4" w:space="0" w:color="auto"/>
            </w:tcBorders>
            <w:shd w:val="clear" w:color="auto" w:fill="auto"/>
            <w:noWrap/>
            <w:vAlign w:val="center"/>
            <w:hideMark/>
          </w:tcPr>
          <w:p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1</w:t>
            </w:r>
          </w:p>
        </w:tc>
      </w:tr>
      <w:tr w:rsidR="009453EB" w:rsidRPr="009453EB" w:rsidTr="00E03B20">
        <w:trPr>
          <w:trHeight w:val="315"/>
        </w:trPr>
        <w:tc>
          <w:tcPr>
            <w:tcW w:w="1318"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rsidR="009453EB" w:rsidRPr="009453EB" w:rsidRDefault="009453EB" w:rsidP="009453EB">
            <w:pPr>
              <w:spacing w:after="0" w:line="240" w:lineRule="auto"/>
              <w:ind w:left="-70"/>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PARTIDA ESPECIFICA</w:t>
            </w:r>
          </w:p>
        </w:tc>
        <w:tc>
          <w:tcPr>
            <w:tcW w:w="967" w:type="dxa"/>
            <w:tcBorders>
              <w:top w:val="nil"/>
              <w:left w:val="nil"/>
              <w:bottom w:val="single" w:sz="4" w:space="0" w:color="auto"/>
              <w:right w:val="single" w:sz="4" w:space="0" w:color="auto"/>
            </w:tcBorders>
            <w:shd w:val="clear" w:color="auto" w:fill="auto"/>
            <w:noWrap/>
            <w:vAlign w:val="center"/>
            <w:hideMark/>
          </w:tcPr>
          <w:p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XXXXX</w:t>
            </w:r>
          </w:p>
        </w:tc>
      </w:tr>
      <w:tr w:rsidR="009453EB" w:rsidRPr="009453EB" w:rsidTr="00E03B20">
        <w:trPr>
          <w:trHeight w:val="315"/>
        </w:trPr>
        <w:tc>
          <w:tcPr>
            <w:tcW w:w="1318"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rsidR="009453EB" w:rsidRPr="009453EB" w:rsidRDefault="009453EB" w:rsidP="009453EB">
            <w:pPr>
              <w:spacing w:after="0" w:line="240" w:lineRule="auto"/>
              <w:ind w:left="-70"/>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FUENTE DE FINANCIAMIENTO ANUAL</w:t>
            </w:r>
          </w:p>
        </w:tc>
        <w:tc>
          <w:tcPr>
            <w:tcW w:w="967" w:type="dxa"/>
            <w:tcBorders>
              <w:top w:val="nil"/>
              <w:left w:val="nil"/>
              <w:bottom w:val="single" w:sz="4" w:space="0" w:color="auto"/>
              <w:right w:val="single" w:sz="4" w:space="0" w:color="auto"/>
            </w:tcBorders>
            <w:shd w:val="clear" w:color="auto" w:fill="auto"/>
            <w:noWrap/>
            <w:vAlign w:val="center"/>
            <w:hideMark/>
          </w:tcPr>
          <w:p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1101</w:t>
            </w:r>
          </w:p>
        </w:tc>
      </w:tr>
      <w:tr w:rsidR="009453EB" w:rsidRPr="009453EB" w:rsidTr="00E03B20">
        <w:trPr>
          <w:trHeight w:val="315"/>
        </w:trPr>
        <w:tc>
          <w:tcPr>
            <w:tcW w:w="1318"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rsidR="009453EB" w:rsidRPr="009453EB" w:rsidRDefault="009453EB" w:rsidP="009453EB">
            <w:pPr>
              <w:spacing w:after="0" w:line="240" w:lineRule="auto"/>
              <w:ind w:left="-70"/>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AÑO FUENTE FINANCIAMIENTO</w:t>
            </w:r>
          </w:p>
        </w:tc>
        <w:tc>
          <w:tcPr>
            <w:tcW w:w="967" w:type="dxa"/>
            <w:tcBorders>
              <w:top w:val="nil"/>
              <w:left w:val="nil"/>
              <w:bottom w:val="single" w:sz="4" w:space="0" w:color="auto"/>
              <w:right w:val="single" w:sz="4" w:space="0" w:color="auto"/>
            </w:tcBorders>
            <w:shd w:val="clear" w:color="auto" w:fill="auto"/>
            <w:noWrap/>
            <w:vAlign w:val="center"/>
            <w:hideMark/>
          </w:tcPr>
          <w:p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20</w:t>
            </w:r>
          </w:p>
        </w:tc>
      </w:tr>
      <w:tr w:rsidR="009453EB" w:rsidRPr="009453EB" w:rsidTr="00E03B20">
        <w:trPr>
          <w:trHeight w:val="228"/>
        </w:trPr>
        <w:tc>
          <w:tcPr>
            <w:tcW w:w="1318"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rsidR="009453EB" w:rsidRPr="009453EB" w:rsidRDefault="009453EB" w:rsidP="009453EB">
            <w:pPr>
              <w:spacing w:after="0" w:line="240" w:lineRule="auto"/>
              <w:ind w:left="-70"/>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TERRITORIO</w:t>
            </w:r>
          </w:p>
        </w:tc>
        <w:tc>
          <w:tcPr>
            <w:tcW w:w="967" w:type="dxa"/>
            <w:tcBorders>
              <w:top w:val="nil"/>
              <w:left w:val="nil"/>
              <w:bottom w:val="single" w:sz="4" w:space="0" w:color="auto"/>
              <w:right w:val="single" w:sz="4" w:space="0" w:color="auto"/>
            </w:tcBorders>
            <w:shd w:val="clear" w:color="auto" w:fill="auto"/>
            <w:noWrap/>
            <w:vAlign w:val="center"/>
            <w:hideMark/>
          </w:tcPr>
          <w:p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XX</w:t>
            </w:r>
          </w:p>
        </w:tc>
      </w:tr>
      <w:tr w:rsidR="009453EB" w:rsidRPr="009453EB" w:rsidTr="00E03B20">
        <w:trPr>
          <w:trHeight w:val="303"/>
        </w:trPr>
        <w:tc>
          <w:tcPr>
            <w:tcW w:w="1318"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4210" w:type="dxa"/>
            <w:vMerge/>
            <w:tcBorders>
              <w:top w:val="single" w:sz="4" w:space="0" w:color="auto"/>
              <w:left w:val="single" w:sz="4" w:space="0" w:color="auto"/>
              <w:bottom w:val="single" w:sz="4" w:space="0" w:color="000000"/>
              <w:right w:val="single" w:sz="4" w:space="0" w:color="auto"/>
            </w:tcBorders>
            <w:vAlign w:val="center"/>
            <w:hideMark/>
          </w:tcPr>
          <w:p w:rsidR="009453EB" w:rsidRPr="009453EB" w:rsidRDefault="009453EB" w:rsidP="009453EB">
            <w:pPr>
              <w:spacing w:after="0" w:line="240" w:lineRule="auto"/>
              <w:ind w:left="426"/>
              <w:rPr>
                <w:rFonts w:ascii="Calibri" w:eastAsia="Times New Roman" w:hAnsi="Calibri" w:cs="Times New Roman"/>
                <w:b/>
                <w:bCs/>
                <w:color w:val="000000"/>
                <w:sz w:val="14"/>
                <w:szCs w:val="24"/>
                <w:lang w:eastAsia="es-MX"/>
              </w:rPr>
            </w:pPr>
          </w:p>
        </w:tc>
        <w:tc>
          <w:tcPr>
            <w:tcW w:w="1914" w:type="dxa"/>
            <w:tcBorders>
              <w:top w:val="nil"/>
              <w:left w:val="single" w:sz="4" w:space="0" w:color="auto"/>
              <w:bottom w:val="single" w:sz="4" w:space="0" w:color="auto"/>
              <w:right w:val="single" w:sz="4" w:space="0" w:color="auto"/>
            </w:tcBorders>
            <w:shd w:val="clear" w:color="auto" w:fill="auto"/>
            <w:vAlign w:val="center"/>
            <w:hideMark/>
          </w:tcPr>
          <w:p w:rsidR="009453EB" w:rsidRPr="009453EB" w:rsidRDefault="009453EB" w:rsidP="009453EB">
            <w:pPr>
              <w:spacing w:after="0" w:line="240" w:lineRule="auto"/>
              <w:ind w:left="-70"/>
              <w:rPr>
                <w:rFonts w:ascii="Calibri" w:eastAsia="Times New Roman" w:hAnsi="Calibri" w:cs="Times New Roman"/>
                <w:b/>
                <w:bCs/>
                <w:color w:val="000000"/>
                <w:sz w:val="14"/>
                <w:lang w:eastAsia="es-MX"/>
              </w:rPr>
            </w:pPr>
            <w:r w:rsidRPr="009453EB">
              <w:rPr>
                <w:rFonts w:ascii="Calibri" w:eastAsia="Times New Roman" w:hAnsi="Calibri" w:cs="Times New Roman"/>
                <w:b/>
                <w:bCs/>
                <w:color w:val="000000"/>
                <w:sz w:val="14"/>
                <w:lang w:eastAsia="es-MX"/>
              </w:rPr>
              <w:t>GÉNERO</w:t>
            </w:r>
          </w:p>
        </w:tc>
        <w:tc>
          <w:tcPr>
            <w:tcW w:w="967" w:type="dxa"/>
            <w:tcBorders>
              <w:top w:val="nil"/>
              <w:left w:val="nil"/>
              <w:bottom w:val="single" w:sz="4" w:space="0" w:color="auto"/>
              <w:right w:val="single" w:sz="4" w:space="0" w:color="auto"/>
            </w:tcBorders>
            <w:shd w:val="clear" w:color="auto" w:fill="auto"/>
            <w:noWrap/>
            <w:vAlign w:val="center"/>
            <w:hideMark/>
          </w:tcPr>
          <w:p w:rsidR="009453EB" w:rsidRPr="009453EB" w:rsidRDefault="009453EB" w:rsidP="009453EB">
            <w:pPr>
              <w:spacing w:after="0" w:line="240" w:lineRule="auto"/>
              <w:ind w:left="-136"/>
              <w:jc w:val="center"/>
              <w:rPr>
                <w:rFonts w:ascii="Calibri" w:eastAsia="Times New Roman" w:hAnsi="Calibri" w:cs="Times New Roman"/>
                <w:bCs/>
                <w:color w:val="000000"/>
                <w:sz w:val="20"/>
                <w:szCs w:val="20"/>
                <w:lang w:val="es-ES_tradnl" w:eastAsia="es-ES"/>
              </w:rPr>
            </w:pPr>
            <w:r w:rsidRPr="009453EB">
              <w:rPr>
                <w:rFonts w:ascii="Calibri" w:eastAsia="Times New Roman" w:hAnsi="Calibri" w:cs="Times New Roman"/>
                <w:bCs/>
                <w:color w:val="000000"/>
                <w:sz w:val="20"/>
                <w:szCs w:val="20"/>
                <w:lang w:val="es-ES_tradnl" w:eastAsia="es-ES"/>
              </w:rPr>
              <w:t>X</w:t>
            </w:r>
          </w:p>
        </w:tc>
      </w:tr>
      <w:tr w:rsidR="009453EB" w:rsidRPr="009453EB" w:rsidTr="00E03B20">
        <w:trPr>
          <w:trHeight w:val="31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53EB" w:rsidRPr="009453EB" w:rsidRDefault="009453EB" w:rsidP="009453EB">
            <w:pPr>
              <w:spacing w:after="0" w:line="240" w:lineRule="auto"/>
              <w:ind w:left="-70"/>
              <w:jc w:val="center"/>
              <w:rPr>
                <w:rFonts w:ascii="Calibri" w:eastAsia="Times New Roman" w:hAnsi="Calibri" w:cs="Times New Roman"/>
                <w:b/>
                <w:bCs/>
                <w:color w:val="000000"/>
                <w:sz w:val="14"/>
                <w:szCs w:val="24"/>
                <w:lang w:eastAsia="es-MX"/>
              </w:rPr>
            </w:pPr>
            <w:r w:rsidRPr="009453EB">
              <w:rPr>
                <w:rFonts w:ascii="Calibri" w:eastAsia="Times New Roman" w:hAnsi="Calibri" w:cs="Times New Roman"/>
                <w:b/>
                <w:bCs/>
                <w:color w:val="000000"/>
                <w:sz w:val="20"/>
                <w:szCs w:val="24"/>
                <w:lang w:eastAsia="es-MX"/>
              </w:rPr>
              <w:t>Monto</w:t>
            </w:r>
          </w:p>
        </w:tc>
        <w:tc>
          <w:tcPr>
            <w:tcW w:w="4210" w:type="dxa"/>
            <w:tcBorders>
              <w:top w:val="single" w:sz="4" w:space="0" w:color="auto"/>
              <w:left w:val="nil"/>
              <w:bottom w:val="single" w:sz="4" w:space="0" w:color="auto"/>
              <w:right w:val="single" w:sz="4" w:space="0" w:color="auto"/>
            </w:tcBorders>
            <w:shd w:val="clear" w:color="auto" w:fill="auto"/>
            <w:noWrap/>
            <w:vAlign w:val="bottom"/>
            <w:hideMark/>
          </w:tcPr>
          <w:p w:rsidR="009453EB" w:rsidRPr="009453EB" w:rsidRDefault="009453EB" w:rsidP="009453EB">
            <w:pPr>
              <w:spacing w:after="0" w:line="240" w:lineRule="auto"/>
              <w:ind w:left="-113"/>
              <w:jc w:val="center"/>
              <w:rPr>
                <w:rFonts w:ascii="Calibri" w:eastAsia="Times New Roman" w:hAnsi="Calibri" w:cs="Times New Roman"/>
                <w:b/>
                <w:color w:val="000000"/>
                <w:sz w:val="14"/>
                <w:lang w:eastAsia="es-MX"/>
              </w:rPr>
            </w:pPr>
            <w:r w:rsidRPr="009453EB">
              <w:rPr>
                <w:rFonts w:ascii="Calibri" w:eastAsia="Times New Roman" w:hAnsi="Calibri" w:cs="Times New Roman"/>
                <w:b/>
                <w:color w:val="000000"/>
                <w:sz w:val="20"/>
                <w:lang w:eastAsia="es-MX"/>
              </w:rPr>
              <w:t>$ XXX</w:t>
            </w:r>
          </w:p>
        </w:tc>
        <w:tc>
          <w:tcPr>
            <w:tcW w:w="288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453EB" w:rsidRPr="009453EB" w:rsidRDefault="009453EB" w:rsidP="009453EB">
            <w:pPr>
              <w:spacing w:after="0" w:line="240" w:lineRule="auto"/>
              <w:ind w:left="426"/>
              <w:jc w:val="center"/>
              <w:rPr>
                <w:rFonts w:ascii="Calibri" w:eastAsia="Times New Roman" w:hAnsi="Calibri" w:cs="Times New Roman"/>
                <w:color w:val="000000"/>
                <w:sz w:val="14"/>
                <w:lang w:eastAsia="es-MX"/>
              </w:rPr>
            </w:pPr>
            <w:r w:rsidRPr="009453EB">
              <w:rPr>
                <w:rFonts w:ascii="Calibri" w:eastAsia="Times New Roman" w:hAnsi="Calibri" w:cs="Times New Roman"/>
                <w:b/>
                <w:color w:val="000000"/>
                <w:sz w:val="20"/>
                <w:lang w:eastAsia="es-MX"/>
              </w:rPr>
              <w:t>$ XXX</w:t>
            </w:r>
            <w:r w:rsidRPr="009453EB">
              <w:rPr>
                <w:rFonts w:ascii="Calibri" w:eastAsia="Times New Roman" w:hAnsi="Calibri" w:cs="Times New Roman"/>
                <w:color w:val="000000"/>
                <w:sz w:val="14"/>
                <w:lang w:eastAsia="es-MX"/>
              </w:rPr>
              <w:t> </w:t>
            </w:r>
          </w:p>
        </w:tc>
      </w:tr>
    </w:tbl>
    <w:p w:rsidR="009453EB" w:rsidRPr="009453EB" w:rsidRDefault="009453EB" w:rsidP="009453EB">
      <w:pPr>
        <w:spacing w:after="0" w:line="240" w:lineRule="auto"/>
        <w:ind w:left="426"/>
        <w:jc w:val="both"/>
        <w:rPr>
          <w:rFonts w:ascii="Arial" w:eastAsia="Times New Roman" w:hAnsi="Arial" w:cs="Arial"/>
          <w:szCs w:val="18"/>
          <w:lang w:val="es-ES_tradnl" w:eastAsia="es-ES"/>
        </w:rPr>
      </w:pPr>
    </w:p>
    <w:p w:rsidR="009453EB" w:rsidRPr="009453EB" w:rsidRDefault="009453EB" w:rsidP="009453EB">
      <w:pPr>
        <w:spacing w:after="0" w:line="240" w:lineRule="auto"/>
        <w:ind w:left="426"/>
        <w:jc w:val="both"/>
        <w:rPr>
          <w:rFonts w:ascii="Arial" w:eastAsia="Times New Roman" w:hAnsi="Arial" w:cs="Arial"/>
          <w:szCs w:val="18"/>
          <w:lang w:val="es-ES_tradnl" w:eastAsia="es-ES"/>
        </w:rPr>
      </w:pPr>
    </w:p>
    <w:p w:rsidR="009453EB" w:rsidRPr="009453EB" w:rsidRDefault="009453EB" w:rsidP="009453EB">
      <w:pPr>
        <w:spacing w:after="0" w:line="240" w:lineRule="auto"/>
        <w:ind w:left="426"/>
        <w:jc w:val="both"/>
        <w:rPr>
          <w:rFonts w:ascii="Arial" w:eastAsia="Times New Roman" w:hAnsi="Arial" w:cs="Arial"/>
          <w:szCs w:val="18"/>
          <w:lang w:val="es-ES_tradnl" w:eastAsia="es-ES"/>
        </w:rPr>
      </w:pPr>
      <w:r w:rsidRPr="009453EB">
        <w:rPr>
          <w:rFonts w:ascii="Arial" w:eastAsia="Times New Roman" w:hAnsi="Arial" w:cs="Arial"/>
          <w:szCs w:val="18"/>
          <w:lang w:val="es-ES_tradnl" w:eastAsia="es-ES"/>
        </w:rPr>
        <w:t xml:space="preserve">Lo anterior con la finalidad de dar cumplimiento a la actividad de </w:t>
      </w:r>
      <w:proofErr w:type="spellStart"/>
      <w:r w:rsidRPr="009453EB">
        <w:rPr>
          <w:rFonts w:ascii="Arial" w:eastAsia="Times New Roman" w:hAnsi="Arial" w:cs="Arial"/>
          <w:szCs w:val="18"/>
          <w:lang w:val="es-ES_tradnl" w:eastAsia="es-ES"/>
        </w:rPr>
        <w:t>xxxxxxxxxxxxxxxxxxxxxxxxxxxxxxxxxx</w:t>
      </w:r>
      <w:proofErr w:type="spellEnd"/>
      <w:r w:rsidRPr="009453EB">
        <w:rPr>
          <w:rFonts w:ascii="Arial" w:eastAsia="Times New Roman" w:hAnsi="Arial" w:cs="Arial"/>
          <w:szCs w:val="18"/>
          <w:lang w:val="es-ES_tradnl" w:eastAsia="es-ES"/>
        </w:rPr>
        <w:t>.</w:t>
      </w:r>
    </w:p>
    <w:p w:rsidR="009453EB" w:rsidRPr="009453EB" w:rsidRDefault="009453EB" w:rsidP="009453EB">
      <w:pPr>
        <w:spacing w:after="0" w:line="240" w:lineRule="auto"/>
        <w:ind w:left="426"/>
        <w:jc w:val="both"/>
        <w:rPr>
          <w:rFonts w:ascii="Arial" w:eastAsia="Times New Roman" w:hAnsi="Arial" w:cs="Arial"/>
          <w:szCs w:val="18"/>
          <w:lang w:val="es-ES_tradnl" w:eastAsia="es-ES"/>
        </w:rPr>
      </w:pPr>
    </w:p>
    <w:p w:rsidR="009453EB" w:rsidRPr="009453EB" w:rsidRDefault="009453EB" w:rsidP="009453EB">
      <w:pPr>
        <w:spacing w:after="0" w:line="240" w:lineRule="auto"/>
        <w:ind w:left="426"/>
        <w:jc w:val="both"/>
        <w:rPr>
          <w:rFonts w:ascii="Arial" w:eastAsia="Times New Roman" w:hAnsi="Arial" w:cs="Arial"/>
          <w:szCs w:val="18"/>
          <w:lang w:val="es-ES_tradnl" w:eastAsia="es-ES"/>
        </w:rPr>
      </w:pPr>
      <w:r w:rsidRPr="009453EB">
        <w:rPr>
          <w:rFonts w:ascii="Arial" w:eastAsia="Times New Roman" w:hAnsi="Arial" w:cs="Arial"/>
          <w:szCs w:val="18"/>
          <w:lang w:val="es-ES_tradnl" w:eastAsia="es-ES"/>
        </w:rPr>
        <w:t>Sin más por el momento y agradeciendo de antemano la atención brindada al presente, quedo a sus órdenes para cualquier duda y/o aclaración al respecto.</w:t>
      </w:r>
    </w:p>
    <w:p w:rsidR="009453EB" w:rsidRPr="009453EB" w:rsidRDefault="009453EB" w:rsidP="009453EB">
      <w:pPr>
        <w:spacing w:after="0" w:line="240" w:lineRule="auto"/>
        <w:ind w:left="426"/>
        <w:jc w:val="both"/>
        <w:rPr>
          <w:rFonts w:ascii="Arial" w:eastAsia="Times New Roman" w:hAnsi="Arial" w:cs="Arial"/>
          <w:szCs w:val="18"/>
          <w:lang w:val="es-ES_tradnl" w:eastAsia="es-ES"/>
        </w:rPr>
      </w:pPr>
    </w:p>
    <w:p w:rsidR="009453EB" w:rsidRPr="009453EB" w:rsidRDefault="009453EB" w:rsidP="009453EB">
      <w:pPr>
        <w:spacing w:after="0" w:line="240" w:lineRule="auto"/>
        <w:ind w:left="426"/>
        <w:jc w:val="center"/>
        <w:rPr>
          <w:rFonts w:ascii="Arial" w:eastAsia="Times New Roman" w:hAnsi="Arial" w:cs="Arial"/>
          <w:b/>
          <w:sz w:val="18"/>
          <w:szCs w:val="18"/>
          <w:lang w:val="es-ES_tradnl" w:eastAsia="es-ES"/>
        </w:rPr>
      </w:pPr>
      <w:r w:rsidRPr="009453EB">
        <w:rPr>
          <w:rFonts w:ascii="Arial" w:eastAsia="Times New Roman" w:hAnsi="Arial" w:cs="Arial"/>
          <w:b/>
          <w:sz w:val="18"/>
          <w:szCs w:val="18"/>
          <w:lang w:val="es-ES_tradnl" w:eastAsia="es-ES"/>
        </w:rPr>
        <w:t>Atentamente.</w:t>
      </w:r>
    </w:p>
    <w:p w:rsidR="009453EB" w:rsidRPr="009453EB" w:rsidRDefault="009453EB" w:rsidP="009453EB">
      <w:pPr>
        <w:tabs>
          <w:tab w:val="left" w:pos="6840"/>
          <w:tab w:val="right" w:pos="8504"/>
        </w:tabs>
        <w:spacing w:after="0" w:line="240" w:lineRule="auto"/>
        <w:ind w:left="426" w:right="20"/>
        <w:jc w:val="center"/>
        <w:rPr>
          <w:rFonts w:ascii="Arial" w:eastAsia="Times New Roman" w:hAnsi="Arial" w:cs="Arial"/>
          <w:b/>
          <w:iCs/>
          <w:sz w:val="18"/>
          <w:szCs w:val="18"/>
          <w:lang w:val="es-ES_tradnl" w:eastAsia="es-ES"/>
        </w:rPr>
      </w:pPr>
      <w:r w:rsidRPr="009453EB">
        <w:rPr>
          <w:rFonts w:ascii="Arial" w:eastAsia="Times New Roman" w:hAnsi="Arial" w:cs="Arial"/>
          <w:b/>
          <w:iCs/>
          <w:sz w:val="18"/>
          <w:szCs w:val="18"/>
          <w:lang w:val="es-ES_tradnl" w:eastAsia="es-ES"/>
        </w:rPr>
        <w:t xml:space="preserve"> “Zapopan, Tierra de Amistad, Trabajo y Respeto”</w:t>
      </w:r>
    </w:p>
    <w:p w:rsidR="009453EB" w:rsidRPr="009453EB" w:rsidRDefault="009453EB" w:rsidP="009453EB">
      <w:pPr>
        <w:shd w:val="clear" w:color="auto" w:fill="FFFFFF"/>
        <w:spacing w:after="0" w:line="240" w:lineRule="auto"/>
        <w:ind w:left="426"/>
        <w:jc w:val="both"/>
        <w:rPr>
          <w:rFonts w:ascii="Arial" w:eastAsia="Times New Roman" w:hAnsi="Arial" w:cs="Arial"/>
          <w:iCs/>
          <w:szCs w:val="18"/>
          <w:lang w:eastAsia="es-ES"/>
        </w:rPr>
      </w:pPr>
      <w:r w:rsidRPr="009453EB">
        <w:rPr>
          <w:rFonts w:ascii="Calibri" w:eastAsia="Times New Roman" w:hAnsi="Calibri" w:cs="Times New Roman"/>
          <w:color w:val="000000"/>
          <w:szCs w:val="18"/>
          <w:lang w:eastAsia="es-MX"/>
        </w:rPr>
        <w:t> </w:t>
      </w:r>
    </w:p>
    <w:p w:rsidR="009453EB" w:rsidRPr="009453EB" w:rsidRDefault="009453EB" w:rsidP="009453EB">
      <w:pPr>
        <w:spacing w:after="0" w:line="240" w:lineRule="auto"/>
        <w:ind w:left="426"/>
        <w:jc w:val="center"/>
        <w:rPr>
          <w:rFonts w:ascii="Arial" w:eastAsia="Arial" w:hAnsi="Arial" w:cs="Arial"/>
          <w:b/>
          <w:bCs/>
          <w:sz w:val="20"/>
          <w:szCs w:val="24"/>
          <w:lang w:val="es-ES_tradnl" w:eastAsia="es-ES"/>
        </w:rPr>
      </w:pPr>
    </w:p>
    <w:p w:rsidR="009453EB" w:rsidRPr="009453EB" w:rsidRDefault="009453EB" w:rsidP="009453EB">
      <w:pPr>
        <w:spacing w:after="0" w:line="240" w:lineRule="auto"/>
        <w:ind w:left="426"/>
        <w:jc w:val="center"/>
        <w:rPr>
          <w:rFonts w:ascii="Arial" w:eastAsia="Arial" w:hAnsi="Arial" w:cs="Arial"/>
          <w:b/>
          <w:bCs/>
          <w:sz w:val="20"/>
          <w:szCs w:val="24"/>
          <w:lang w:val="es-ES_tradnl" w:eastAsia="es-ES"/>
        </w:rPr>
      </w:pPr>
    </w:p>
    <w:p w:rsidR="009453EB" w:rsidRPr="009453EB" w:rsidRDefault="009453EB" w:rsidP="009453EB">
      <w:pPr>
        <w:spacing w:after="0" w:line="240" w:lineRule="auto"/>
        <w:ind w:left="426"/>
        <w:jc w:val="center"/>
        <w:rPr>
          <w:rFonts w:ascii="Arial" w:eastAsia="Arial" w:hAnsi="Arial" w:cs="Arial"/>
          <w:b/>
          <w:bCs/>
          <w:sz w:val="20"/>
          <w:szCs w:val="24"/>
          <w:lang w:val="es-ES_tradnl" w:eastAsia="es-ES"/>
        </w:rPr>
      </w:pPr>
      <w:r w:rsidRPr="009453EB">
        <w:rPr>
          <w:rFonts w:ascii="Arial" w:eastAsia="Arial" w:hAnsi="Arial" w:cs="Arial"/>
          <w:b/>
          <w:bCs/>
          <w:sz w:val="20"/>
          <w:szCs w:val="24"/>
          <w:lang w:val="es-ES_tradnl" w:eastAsia="es-ES"/>
        </w:rPr>
        <w:t xml:space="preserve">XXXXXXXXXXXXX. </w:t>
      </w:r>
    </w:p>
    <w:p w:rsidR="009453EB" w:rsidRPr="009453EB" w:rsidRDefault="009453EB" w:rsidP="009453EB">
      <w:pPr>
        <w:spacing w:after="0" w:line="240" w:lineRule="auto"/>
        <w:ind w:left="426"/>
        <w:jc w:val="center"/>
        <w:rPr>
          <w:rFonts w:ascii="Arial" w:eastAsia="Times New Roman" w:hAnsi="Arial" w:cs="Arial"/>
          <w:iCs/>
          <w:sz w:val="14"/>
          <w:szCs w:val="18"/>
          <w:lang w:val="es-ES_tradnl" w:eastAsia="es-ES"/>
        </w:rPr>
      </w:pPr>
      <w:r w:rsidRPr="009453EB">
        <w:rPr>
          <w:rFonts w:ascii="Arial" w:eastAsia="Arial" w:hAnsi="Arial" w:cs="Arial"/>
          <w:b/>
          <w:bCs/>
          <w:sz w:val="20"/>
          <w:szCs w:val="24"/>
          <w:lang w:val="es-ES_tradnl" w:eastAsia="es-ES"/>
        </w:rPr>
        <w:t>XXXXXXXXXX.</w:t>
      </w:r>
    </w:p>
    <w:p w:rsidR="009453EB" w:rsidRPr="009453EB" w:rsidRDefault="009453EB" w:rsidP="009453EB">
      <w:pPr>
        <w:tabs>
          <w:tab w:val="left" w:pos="6840"/>
          <w:tab w:val="right" w:pos="8504"/>
        </w:tabs>
        <w:spacing w:after="0" w:line="240" w:lineRule="auto"/>
        <w:ind w:left="426" w:right="20"/>
        <w:rPr>
          <w:rFonts w:ascii="Arial" w:eastAsia="Times New Roman" w:hAnsi="Arial" w:cs="Arial"/>
          <w:iCs/>
          <w:sz w:val="14"/>
          <w:szCs w:val="18"/>
          <w:lang w:val="es-ES_tradnl" w:eastAsia="es-ES"/>
        </w:rPr>
      </w:pPr>
      <w:proofErr w:type="spellStart"/>
      <w:r w:rsidRPr="009453EB">
        <w:rPr>
          <w:rFonts w:ascii="Arial" w:eastAsia="Times New Roman" w:hAnsi="Arial" w:cs="Arial"/>
          <w:iCs/>
          <w:sz w:val="14"/>
          <w:szCs w:val="18"/>
          <w:lang w:val="es-ES_tradnl" w:eastAsia="es-ES"/>
        </w:rPr>
        <w:t>C.c.p</w:t>
      </w:r>
      <w:proofErr w:type="spellEnd"/>
      <w:r w:rsidRPr="009453EB">
        <w:rPr>
          <w:rFonts w:ascii="Arial" w:eastAsia="Times New Roman" w:hAnsi="Arial" w:cs="Arial"/>
          <w:iCs/>
          <w:sz w:val="14"/>
          <w:szCs w:val="18"/>
          <w:lang w:val="es-ES_tradnl" w:eastAsia="es-ES"/>
        </w:rPr>
        <w:t>. Archivo.</w:t>
      </w:r>
    </w:p>
    <w:p w:rsidR="009453EB" w:rsidRPr="009453EB" w:rsidRDefault="009453EB" w:rsidP="009453EB">
      <w:pPr>
        <w:spacing w:line="360" w:lineRule="auto"/>
        <w:jc w:val="both"/>
        <w:rPr>
          <w:rFonts w:ascii="Arial" w:eastAsia="Arial" w:hAnsi="Arial" w:cs="Arial"/>
          <w:i/>
          <w:sz w:val="24"/>
          <w:szCs w:val="24"/>
          <w:u w:val="single"/>
          <w:lang w:eastAsia="es-ES"/>
        </w:rPr>
      </w:pPr>
    </w:p>
    <w:p w:rsidR="00DC388D" w:rsidRDefault="00DC388D" w:rsidP="009453EB">
      <w:pPr>
        <w:spacing w:line="360" w:lineRule="auto"/>
        <w:jc w:val="both"/>
        <w:rPr>
          <w:rFonts w:ascii="Arial" w:eastAsia="Arial" w:hAnsi="Arial" w:cs="Arial"/>
          <w:i/>
          <w:sz w:val="24"/>
          <w:szCs w:val="24"/>
          <w:lang w:eastAsia="es-ES"/>
        </w:rPr>
      </w:pPr>
    </w:p>
    <w:p w:rsidR="009453EB" w:rsidRPr="009453EB" w:rsidRDefault="009453EB" w:rsidP="009453EB">
      <w:pPr>
        <w:spacing w:line="360" w:lineRule="auto"/>
        <w:jc w:val="both"/>
        <w:rPr>
          <w:rFonts w:ascii="Arial" w:eastAsia="Arial" w:hAnsi="Arial" w:cs="Arial"/>
          <w:i/>
          <w:sz w:val="24"/>
          <w:szCs w:val="24"/>
          <w:u w:val="single"/>
          <w:lang w:eastAsia="es-ES"/>
        </w:rPr>
      </w:pPr>
      <w:r w:rsidRPr="009453EB">
        <w:rPr>
          <w:rFonts w:ascii="Arial" w:eastAsia="Arial" w:hAnsi="Arial" w:cs="Arial"/>
          <w:i/>
          <w:sz w:val="24"/>
          <w:szCs w:val="24"/>
          <w:lang w:eastAsia="es-ES"/>
        </w:rPr>
        <w:t xml:space="preserve">NINGÚN GASTO PODRÁ EFECTUARSE SIN QUE EXISTA PARTIDA EXPRESA DEL GASTO PÚBLICO QUE LA AUTORICE. TODA EROGACIÓN DEBERÁ AJUSTARSE ESTRICTAMENTE AL TEXTO DE LA PARTIDA QUE RECIBA EL CARGO. </w:t>
      </w:r>
      <w:r w:rsidRPr="009453EB">
        <w:rPr>
          <w:rFonts w:ascii="Arial" w:eastAsia="Arial" w:hAnsi="Arial" w:cs="Arial"/>
          <w:i/>
          <w:sz w:val="24"/>
          <w:szCs w:val="24"/>
          <w:u w:val="single"/>
          <w:lang w:eastAsia="es-ES"/>
        </w:rPr>
        <w:t>EN LOS CASOS DE DUDA, LA TESORERA MUNICIPAL RESOLVERÁ LO CONVENIENTE.</w:t>
      </w:r>
    </w:p>
    <w:p w:rsidR="009453EB" w:rsidRPr="009453EB" w:rsidRDefault="009453EB" w:rsidP="009453EB">
      <w:pPr>
        <w:spacing w:line="360" w:lineRule="auto"/>
        <w:jc w:val="center"/>
        <w:rPr>
          <w:rFonts w:ascii="Arial" w:eastAsia="Arial" w:hAnsi="Arial" w:cs="Arial"/>
          <w:b/>
          <w:sz w:val="24"/>
          <w:szCs w:val="24"/>
          <w:lang w:eastAsia="es-ES"/>
        </w:rPr>
      </w:pPr>
    </w:p>
    <w:p w:rsidR="009453EB" w:rsidRPr="009453EB" w:rsidRDefault="009453EB" w:rsidP="009453EB">
      <w:pPr>
        <w:spacing w:line="360" w:lineRule="auto"/>
        <w:jc w:val="center"/>
        <w:rPr>
          <w:rFonts w:ascii="Arial" w:eastAsia="Arial" w:hAnsi="Arial" w:cs="Arial"/>
          <w:b/>
          <w:sz w:val="24"/>
          <w:szCs w:val="24"/>
          <w:lang w:eastAsia="es-ES"/>
        </w:rPr>
      </w:pPr>
    </w:p>
    <w:p w:rsidR="009453EB" w:rsidRPr="009453EB" w:rsidRDefault="009453EB" w:rsidP="009453EB">
      <w:pPr>
        <w:spacing w:line="360" w:lineRule="auto"/>
        <w:jc w:val="center"/>
        <w:rPr>
          <w:rFonts w:ascii="Arial" w:eastAsia="Arial" w:hAnsi="Arial" w:cs="Arial"/>
          <w:b/>
          <w:sz w:val="24"/>
          <w:szCs w:val="24"/>
          <w:lang w:eastAsia="es-ES"/>
        </w:rPr>
      </w:pPr>
      <w:r w:rsidRPr="009453EB">
        <w:rPr>
          <w:rFonts w:ascii="Arial" w:eastAsia="Arial" w:hAnsi="Arial" w:cs="Arial"/>
          <w:b/>
          <w:sz w:val="24"/>
          <w:szCs w:val="24"/>
          <w:lang w:eastAsia="es-ES"/>
        </w:rPr>
        <w:t xml:space="preserve">ATENTAMENTE </w:t>
      </w:r>
    </w:p>
    <w:p w:rsidR="009453EB" w:rsidRPr="009453EB" w:rsidRDefault="009453EB" w:rsidP="009453EB">
      <w:pPr>
        <w:spacing w:line="360" w:lineRule="auto"/>
        <w:jc w:val="center"/>
        <w:rPr>
          <w:rFonts w:ascii="Arial" w:eastAsia="Arial" w:hAnsi="Arial" w:cs="Arial"/>
          <w:b/>
          <w:sz w:val="24"/>
          <w:szCs w:val="24"/>
          <w:lang w:eastAsia="es-ES"/>
        </w:rPr>
      </w:pPr>
    </w:p>
    <w:p w:rsidR="009453EB" w:rsidRPr="009453EB" w:rsidRDefault="009453EB" w:rsidP="009453EB">
      <w:pPr>
        <w:spacing w:line="360" w:lineRule="auto"/>
        <w:jc w:val="center"/>
        <w:rPr>
          <w:rFonts w:ascii="Arial" w:eastAsia="Arial" w:hAnsi="Arial" w:cs="Arial"/>
          <w:b/>
          <w:sz w:val="24"/>
          <w:szCs w:val="24"/>
          <w:lang w:eastAsia="es-ES"/>
        </w:rPr>
      </w:pPr>
    </w:p>
    <w:p w:rsidR="009453EB" w:rsidRPr="009453EB" w:rsidRDefault="00C353A2" w:rsidP="00A3411A">
      <w:pPr>
        <w:spacing w:after="0" w:line="240" w:lineRule="auto"/>
        <w:jc w:val="center"/>
        <w:rPr>
          <w:rFonts w:ascii="Arial" w:eastAsia="Arial" w:hAnsi="Arial" w:cs="Arial"/>
          <w:sz w:val="24"/>
          <w:szCs w:val="24"/>
          <w:lang w:eastAsia="es-ES"/>
        </w:rPr>
      </w:pPr>
      <w:r>
        <w:rPr>
          <w:rFonts w:ascii="Arial" w:eastAsia="Arial" w:hAnsi="Arial" w:cs="Arial"/>
          <w:sz w:val="24"/>
          <w:szCs w:val="24"/>
          <w:lang w:eastAsia="es-ES"/>
        </w:rPr>
        <w:t xml:space="preserve">MTRA. </w:t>
      </w:r>
      <w:r w:rsidR="00A3411A">
        <w:rPr>
          <w:rFonts w:ascii="Arial" w:eastAsia="Arial" w:hAnsi="Arial" w:cs="Arial"/>
          <w:sz w:val="24"/>
          <w:szCs w:val="24"/>
          <w:lang w:eastAsia="es-ES"/>
        </w:rPr>
        <w:t>ADRIANA ROMO LÓPEZ</w:t>
      </w:r>
    </w:p>
    <w:p w:rsidR="009453EB" w:rsidRPr="009453EB" w:rsidRDefault="009453EB" w:rsidP="00A3411A">
      <w:pPr>
        <w:spacing w:after="0" w:line="240" w:lineRule="auto"/>
        <w:jc w:val="center"/>
        <w:rPr>
          <w:rFonts w:ascii="Arial" w:eastAsia="Arial" w:hAnsi="Arial" w:cs="Arial"/>
          <w:b/>
          <w:sz w:val="24"/>
          <w:szCs w:val="24"/>
          <w:lang w:eastAsia="es-ES"/>
        </w:rPr>
      </w:pPr>
      <w:r w:rsidRPr="009453EB">
        <w:rPr>
          <w:rFonts w:ascii="Arial" w:eastAsia="Arial" w:hAnsi="Arial" w:cs="Arial"/>
          <w:b/>
          <w:sz w:val="24"/>
          <w:szCs w:val="24"/>
          <w:lang w:eastAsia="es-ES"/>
        </w:rPr>
        <w:t xml:space="preserve">TESORERA MUNICIPAL </w:t>
      </w:r>
    </w:p>
    <w:p w:rsidR="00FD2A4B" w:rsidRPr="009B5DD7" w:rsidRDefault="00FD2A4B" w:rsidP="009B5DD7">
      <w:pPr>
        <w:spacing w:line="360" w:lineRule="auto"/>
        <w:rPr>
          <w:rFonts w:ascii="Arial" w:hAnsi="Arial" w:cs="Arial"/>
        </w:rPr>
      </w:pPr>
    </w:p>
    <w:sectPr w:rsidR="00FD2A4B" w:rsidRPr="009B5DD7" w:rsidSect="00FD2A4B">
      <w:headerReference w:type="default" r:id="rId61"/>
      <w:footerReference w:type="default" r:id="rId62"/>
      <w:pgSz w:w="12240" w:h="15840"/>
      <w:pgMar w:top="1417" w:right="1701" w:bottom="1417" w:left="1701" w:header="397"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72F" w:rsidRDefault="001D472F" w:rsidP="00FD2A4B">
      <w:pPr>
        <w:spacing w:after="0" w:line="240" w:lineRule="auto"/>
      </w:pPr>
      <w:r>
        <w:separator/>
      </w:r>
    </w:p>
  </w:endnote>
  <w:endnote w:type="continuationSeparator" w:id="0">
    <w:p w:rsidR="001D472F" w:rsidRDefault="001D472F" w:rsidP="00FD2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NIIJE+Arial,Bol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imes">
    <w:altName w:val="Sylfae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881" w:rsidRPr="00FD2A4B" w:rsidRDefault="001F6881">
    <w:pPr>
      <w:pStyle w:val="Piedepgina"/>
      <w:jc w:val="center"/>
      <w:rPr>
        <w:b/>
        <w:sz w:val="24"/>
      </w:rPr>
    </w:pPr>
    <w:r w:rsidRPr="00FD2A4B">
      <w:rPr>
        <w:b/>
        <w:sz w:val="24"/>
        <w:lang w:val="es-ES"/>
      </w:rPr>
      <w:t xml:space="preserve">Página </w:t>
    </w:r>
    <w:r w:rsidRPr="00FD2A4B">
      <w:rPr>
        <w:b/>
        <w:sz w:val="24"/>
      </w:rPr>
      <w:fldChar w:fldCharType="begin"/>
    </w:r>
    <w:r w:rsidRPr="00FD2A4B">
      <w:rPr>
        <w:b/>
        <w:sz w:val="24"/>
      </w:rPr>
      <w:instrText>PAGE  \* Arabic  \* MERGEFORMAT</w:instrText>
    </w:r>
    <w:r w:rsidRPr="00FD2A4B">
      <w:rPr>
        <w:b/>
        <w:sz w:val="24"/>
      </w:rPr>
      <w:fldChar w:fldCharType="separate"/>
    </w:r>
    <w:r w:rsidR="004C3460" w:rsidRPr="004C3460">
      <w:rPr>
        <w:b/>
        <w:noProof/>
        <w:sz w:val="24"/>
        <w:lang w:val="es-ES"/>
      </w:rPr>
      <w:t>20</w:t>
    </w:r>
    <w:r w:rsidRPr="00FD2A4B">
      <w:rPr>
        <w:b/>
        <w:sz w:val="24"/>
      </w:rPr>
      <w:fldChar w:fldCharType="end"/>
    </w:r>
    <w:r w:rsidRPr="00FD2A4B">
      <w:rPr>
        <w:b/>
        <w:sz w:val="24"/>
        <w:lang w:val="es-ES"/>
      </w:rPr>
      <w:t xml:space="preserve"> de </w:t>
    </w:r>
    <w:r w:rsidRPr="00FD2A4B">
      <w:rPr>
        <w:b/>
        <w:sz w:val="24"/>
      </w:rPr>
      <w:fldChar w:fldCharType="begin"/>
    </w:r>
    <w:r w:rsidRPr="00FD2A4B">
      <w:rPr>
        <w:b/>
        <w:sz w:val="24"/>
      </w:rPr>
      <w:instrText>NUMPAGES  \* Arabic  \* MERGEFORMAT</w:instrText>
    </w:r>
    <w:r w:rsidRPr="00FD2A4B">
      <w:rPr>
        <w:b/>
        <w:sz w:val="24"/>
      </w:rPr>
      <w:fldChar w:fldCharType="separate"/>
    </w:r>
    <w:r w:rsidR="004C3460" w:rsidRPr="004C3460">
      <w:rPr>
        <w:b/>
        <w:noProof/>
        <w:sz w:val="24"/>
        <w:lang w:val="es-ES"/>
      </w:rPr>
      <w:t>89</w:t>
    </w:r>
    <w:r w:rsidRPr="00FD2A4B">
      <w:rPr>
        <w:b/>
        <w:sz w:val="24"/>
      </w:rPr>
      <w:fldChar w:fldCharType="end"/>
    </w:r>
  </w:p>
  <w:p w:rsidR="001F6881" w:rsidRPr="00A52E20" w:rsidRDefault="001F6881" w:rsidP="00FD2A4B">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72F" w:rsidRDefault="001D472F" w:rsidP="00FD2A4B">
      <w:pPr>
        <w:spacing w:after="0" w:line="240" w:lineRule="auto"/>
      </w:pPr>
      <w:r>
        <w:separator/>
      </w:r>
    </w:p>
  </w:footnote>
  <w:footnote w:type="continuationSeparator" w:id="0">
    <w:p w:rsidR="001D472F" w:rsidRDefault="001D472F" w:rsidP="00FD2A4B">
      <w:pPr>
        <w:spacing w:after="0" w:line="240" w:lineRule="auto"/>
      </w:pPr>
      <w:r>
        <w:continuationSeparator/>
      </w:r>
    </w:p>
  </w:footnote>
  <w:footnote w:id="1">
    <w:p w:rsidR="001F6881" w:rsidRDefault="001F6881" w:rsidP="00AE1A93">
      <w:pPr>
        <w:pStyle w:val="Textonotapie"/>
      </w:pPr>
      <w:r>
        <w:rPr>
          <w:rStyle w:val="Refdenotaalpie"/>
        </w:rPr>
        <w:footnoteRef/>
      </w:r>
      <w:r>
        <w:t xml:space="preserve"> Con Información del </w:t>
      </w:r>
      <w:r w:rsidRPr="00D86972">
        <w:rPr>
          <w:i/>
        </w:rPr>
        <w:t>Sistema de Evaluación del Desempeño 2008</w:t>
      </w:r>
      <w:r>
        <w:t xml:space="preserve">, de la Secretaría de Hacienda y Crédito Público. </w:t>
      </w:r>
    </w:p>
  </w:footnote>
  <w:footnote w:id="2">
    <w:p w:rsidR="001F6881" w:rsidRDefault="001F6881" w:rsidP="00AE1A93">
      <w:pPr>
        <w:pStyle w:val="Textonotapie"/>
      </w:pPr>
      <w:r>
        <w:rPr>
          <w:rStyle w:val="Refdenotaalpie"/>
        </w:rPr>
        <w:footnoteRef/>
      </w:r>
      <w:r>
        <w:t xml:space="preserve"> Introducción a la Gestión para Resultados (GPR), Presupuesto Basado en Resultados (</w:t>
      </w:r>
      <w:proofErr w:type="spellStart"/>
      <w:r>
        <w:t>PbR</w:t>
      </w:r>
      <w:proofErr w:type="spellEnd"/>
      <w:r>
        <w:t xml:space="preserve">) y Sistema de Evaluación del Desempeño (SED).  </w:t>
      </w:r>
      <w:r w:rsidRPr="00105E72">
        <w:t>http://www.transparenciapresupuestaria.gob.mx/work/models/PTP/Capacitacion/introduccion_PbR_SED.pdf</w:t>
      </w:r>
    </w:p>
  </w:footnote>
  <w:footnote w:id="3">
    <w:p w:rsidR="001F6881" w:rsidRDefault="001F6881" w:rsidP="00AE1A93">
      <w:pPr>
        <w:pStyle w:val="Textonotapie"/>
      </w:pPr>
      <w:r>
        <w:rPr>
          <w:rStyle w:val="Refdenotaalpie"/>
        </w:rPr>
        <w:footnoteRef/>
      </w:r>
      <w:r>
        <w:t xml:space="preserve"> Para profundizar en el tema se sugiere consultar el documento completo de la Comisión Económica para América Latina  y el Caribe (CEPAL) </w:t>
      </w:r>
      <w:r w:rsidRPr="009B5DD7">
        <w:rPr>
          <w:rStyle w:val="Hipervnculo"/>
          <w:sz w:val="18"/>
        </w:rPr>
        <w:t>http://www.cepal.org/ilpes/noticias/paginas/4/45114/gestion_por_resultados_y_presupuesto_mmakon.pdf</w:t>
      </w:r>
      <w:r>
        <w:rPr>
          <w:sz w:val="18"/>
        </w:rPr>
        <w:t xml:space="preserve"> Y </w:t>
      </w:r>
      <w:r w:rsidRPr="00D44584">
        <w:rPr>
          <w:sz w:val="18"/>
        </w:rPr>
        <w:t>http://www.hacienda.gob.mx/EGRESOS/sitio_pbr/Documents/Pbr_Mex_02072012.pdf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881" w:rsidRPr="005A2134" w:rsidRDefault="001F6881" w:rsidP="003477CF">
    <w:pPr>
      <w:pStyle w:val="Encabezado"/>
      <w:jc w:val="center"/>
      <w:rPr>
        <w:rFonts w:ascii="Arial" w:hAnsi="Arial" w:cs="Arial"/>
        <w:sz w:val="20"/>
      </w:rPr>
    </w:pPr>
    <w:r>
      <w:rPr>
        <w:noProof/>
        <w:lang w:eastAsia="zh-CN"/>
      </w:rPr>
      <w:drawing>
        <wp:anchor distT="0" distB="0" distL="114300" distR="114300" simplePos="0" relativeHeight="251659264" behindDoc="1" locked="0" layoutInCell="1" allowOverlap="1" wp14:anchorId="3CC9E989" wp14:editId="2911075C">
          <wp:simplePos x="0" y="0"/>
          <wp:positionH relativeFrom="column">
            <wp:posOffset>-439420</wp:posOffset>
          </wp:positionH>
          <wp:positionV relativeFrom="paragraph">
            <wp:posOffset>20955</wp:posOffset>
          </wp:positionV>
          <wp:extent cx="1970405" cy="46291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zapopan.gob.mx/wp-content/uploads/2017/07/zapopanInicio-300x70.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70405" cy="462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2134">
      <w:rPr>
        <w:rFonts w:ascii="Arial" w:hAnsi="Arial" w:cs="Arial"/>
        <w:sz w:val="20"/>
      </w:rPr>
      <w:t>PROYECT</w:t>
    </w:r>
    <w:r>
      <w:rPr>
        <w:rFonts w:ascii="Arial" w:hAnsi="Arial" w:cs="Arial"/>
        <w:sz w:val="20"/>
      </w:rPr>
      <w:t>O DE PRESUPUESTO DE EGRESOS 2023</w:t>
    </w:r>
  </w:p>
  <w:p w:rsidR="001F6881" w:rsidRPr="008B0EA7" w:rsidRDefault="001F6881" w:rsidP="00FD2A4B">
    <w:pPr>
      <w:pStyle w:val="Encabezado"/>
      <w:jc w:val="center"/>
      <w:rPr>
        <w:sz w:val="20"/>
      </w:rPr>
    </w:pPr>
    <w:r w:rsidRPr="008B0EA7">
      <w:rPr>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F0AAE"/>
    <w:multiLevelType w:val="multilevel"/>
    <w:tmpl w:val="F70650AA"/>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99A024F"/>
    <w:multiLevelType w:val="hybridMultilevel"/>
    <w:tmpl w:val="4C48D198"/>
    <w:lvl w:ilvl="0" w:tplc="3C04CA4A">
      <w:start w:val="1"/>
      <w:numFmt w:val="bullet"/>
      <w:lvlText w:val=""/>
      <w:lvlJc w:val="left"/>
      <w:pPr>
        <w:ind w:left="720" w:hanging="360"/>
      </w:pPr>
      <w:rPr>
        <w:rFonts w:ascii="Symbol" w:eastAsiaTheme="minorHAnsi"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6763FA"/>
    <w:multiLevelType w:val="multilevel"/>
    <w:tmpl w:val="76949720"/>
    <w:lvl w:ilvl="0">
      <w:start w:val="1"/>
      <w:numFmt w:val="upperRoman"/>
      <w:lvlText w:val="%1."/>
      <w:lvlJc w:val="righ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A22845"/>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C143BCD"/>
    <w:multiLevelType w:val="hybridMultilevel"/>
    <w:tmpl w:val="487E95FE"/>
    <w:lvl w:ilvl="0" w:tplc="84202A82">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3552397D"/>
    <w:multiLevelType w:val="hybridMultilevel"/>
    <w:tmpl w:val="4DEA5C70"/>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79A52DC"/>
    <w:multiLevelType w:val="hybridMultilevel"/>
    <w:tmpl w:val="F5A450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0900B52"/>
    <w:multiLevelType w:val="hybridMultilevel"/>
    <w:tmpl w:val="F3BADD0C"/>
    <w:lvl w:ilvl="0" w:tplc="08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514BD2"/>
    <w:multiLevelType w:val="hybridMultilevel"/>
    <w:tmpl w:val="FFB0CC72"/>
    <w:lvl w:ilvl="0" w:tplc="A5121E98">
      <w:start w:val="1"/>
      <w:numFmt w:val="bullet"/>
      <w:lvlText w:val="•"/>
      <w:lvlJc w:val="left"/>
      <w:pPr>
        <w:tabs>
          <w:tab w:val="num" w:pos="720"/>
        </w:tabs>
        <w:ind w:left="720" w:hanging="360"/>
      </w:pPr>
      <w:rPr>
        <w:rFonts w:ascii="Arial" w:hAnsi="Arial" w:hint="default"/>
      </w:rPr>
    </w:lvl>
    <w:lvl w:ilvl="1" w:tplc="F23EDF08" w:tentative="1">
      <w:start w:val="1"/>
      <w:numFmt w:val="bullet"/>
      <w:lvlText w:val="•"/>
      <w:lvlJc w:val="left"/>
      <w:pPr>
        <w:tabs>
          <w:tab w:val="num" w:pos="1440"/>
        </w:tabs>
        <w:ind w:left="1440" w:hanging="360"/>
      </w:pPr>
      <w:rPr>
        <w:rFonts w:ascii="Arial" w:hAnsi="Arial" w:hint="default"/>
      </w:rPr>
    </w:lvl>
    <w:lvl w:ilvl="2" w:tplc="D30AD6BE" w:tentative="1">
      <w:start w:val="1"/>
      <w:numFmt w:val="bullet"/>
      <w:lvlText w:val="•"/>
      <w:lvlJc w:val="left"/>
      <w:pPr>
        <w:tabs>
          <w:tab w:val="num" w:pos="2160"/>
        </w:tabs>
        <w:ind w:left="2160" w:hanging="360"/>
      </w:pPr>
      <w:rPr>
        <w:rFonts w:ascii="Arial" w:hAnsi="Arial" w:hint="default"/>
      </w:rPr>
    </w:lvl>
    <w:lvl w:ilvl="3" w:tplc="B568E2A4" w:tentative="1">
      <w:start w:val="1"/>
      <w:numFmt w:val="bullet"/>
      <w:lvlText w:val="•"/>
      <w:lvlJc w:val="left"/>
      <w:pPr>
        <w:tabs>
          <w:tab w:val="num" w:pos="2880"/>
        </w:tabs>
        <w:ind w:left="2880" w:hanging="360"/>
      </w:pPr>
      <w:rPr>
        <w:rFonts w:ascii="Arial" w:hAnsi="Arial" w:hint="default"/>
      </w:rPr>
    </w:lvl>
    <w:lvl w:ilvl="4" w:tplc="4F20D6E0" w:tentative="1">
      <w:start w:val="1"/>
      <w:numFmt w:val="bullet"/>
      <w:lvlText w:val="•"/>
      <w:lvlJc w:val="left"/>
      <w:pPr>
        <w:tabs>
          <w:tab w:val="num" w:pos="3600"/>
        </w:tabs>
        <w:ind w:left="3600" w:hanging="360"/>
      </w:pPr>
      <w:rPr>
        <w:rFonts w:ascii="Arial" w:hAnsi="Arial" w:hint="default"/>
      </w:rPr>
    </w:lvl>
    <w:lvl w:ilvl="5" w:tplc="ED8C928C" w:tentative="1">
      <w:start w:val="1"/>
      <w:numFmt w:val="bullet"/>
      <w:lvlText w:val="•"/>
      <w:lvlJc w:val="left"/>
      <w:pPr>
        <w:tabs>
          <w:tab w:val="num" w:pos="4320"/>
        </w:tabs>
        <w:ind w:left="4320" w:hanging="360"/>
      </w:pPr>
      <w:rPr>
        <w:rFonts w:ascii="Arial" w:hAnsi="Arial" w:hint="default"/>
      </w:rPr>
    </w:lvl>
    <w:lvl w:ilvl="6" w:tplc="6AACBD48" w:tentative="1">
      <w:start w:val="1"/>
      <w:numFmt w:val="bullet"/>
      <w:lvlText w:val="•"/>
      <w:lvlJc w:val="left"/>
      <w:pPr>
        <w:tabs>
          <w:tab w:val="num" w:pos="5040"/>
        </w:tabs>
        <w:ind w:left="5040" w:hanging="360"/>
      </w:pPr>
      <w:rPr>
        <w:rFonts w:ascii="Arial" w:hAnsi="Arial" w:hint="default"/>
      </w:rPr>
    </w:lvl>
    <w:lvl w:ilvl="7" w:tplc="20189180" w:tentative="1">
      <w:start w:val="1"/>
      <w:numFmt w:val="bullet"/>
      <w:lvlText w:val="•"/>
      <w:lvlJc w:val="left"/>
      <w:pPr>
        <w:tabs>
          <w:tab w:val="num" w:pos="5760"/>
        </w:tabs>
        <w:ind w:left="5760" w:hanging="360"/>
      </w:pPr>
      <w:rPr>
        <w:rFonts w:ascii="Arial" w:hAnsi="Arial" w:hint="default"/>
      </w:rPr>
    </w:lvl>
    <w:lvl w:ilvl="8" w:tplc="8236C22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C9C37B1"/>
    <w:multiLevelType w:val="hybridMultilevel"/>
    <w:tmpl w:val="752EF8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8CF461B"/>
    <w:multiLevelType w:val="hybridMultilevel"/>
    <w:tmpl w:val="6276E8A0"/>
    <w:lvl w:ilvl="0" w:tplc="E800C9E0">
      <w:start w:val="1"/>
      <w:numFmt w:val="bullet"/>
      <w:lvlText w:val="•"/>
      <w:lvlJc w:val="left"/>
      <w:pPr>
        <w:tabs>
          <w:tab w:val="num" w:pos="720"/>
        </w:tabs>
        <w:ind w:left="720" w:hanging="360"/>
      </w:pPr>
      <w:rPr>
        <w:rFonts w:ascii="Arial" w:hAnsi="Arial" w:hint="default"/>
      </w:rPr>
    </w:lvl>
    <w:lvl w:ilvl="1" w:tplc="16C26DFA" w:tentative="1">
      <w:start w:val="1"/>
      <w:numFmt w:val="bullet"/>
      <w:lvlText w:val="•"/>
      <w:lvlJc w:val="left"/>
      <w:pPr>
        <w:tabs>
          <w:tab w:val="num" w:pos="1440"/>
        </w:tabs>
        <w:ind w:left="1440" w:hanging="360"/>
      </w:pPr>
      <w:rPr>
        <w:rFonts w:ascii="Arial" w:hAnsi="Arial" w:hint="default"/>
      </w:rPr>
    </w:lvl>
    <w:lvl w:ilvl="2" w:tplc="6972A99C" w:tentative="1">
      <w:start w:val="1"/>
      <w:numFmt w:val="bullet"/>
      <w:lvlText w:val="•"/>
      <w:lvlJc w:val="left"/>
      <w:pPr>
        <w:tabs>
          <w:tab w:val="num" w:pos="2160"/>
        </w:tabs>
        <w:ind w:left="2160" w:hanging="360"/>
      </w:pPr>
      <w:rPr>
        <w:rFonts w:ascii="Arial" w:hAnsi="Arial" w:hint="default"/>
      </w:rPr>
    </w:lvl>
    <w:lvl w:ilvl="3" w:tplc="6D225016" w:tentative="1">
      <w:start w:val="1"/>
      <w:numFmt w:val="bullet"/>
      <w:lvlText w:val="•"/>
      <w:lvlJc w:val="left"/>
      <w:pPr>
        <w:tabs>
          <w:tab w:val="num" w:pos="2880"/>
        </w:tabs>
        <w:ind w:left="2880" w:hanging="360"/>
      </w:pPr>
      <w:rPr>
        <w:rFonts w:ascii="Arial" w:hAnsi="Arial" w:hint="default"/>
      </w:rPr>
    </w:lvl>
    <w:lvl w:ilvl="4" w:tplc="E3F24890" w:tentative="1">
      <w:start w:val="1"/>
      <w:numFmt w:val="bullet"/>
      <w:lvlText w:val="•"/>
      <w:lvlJc w:val="left"/>
      <w:pPr>
        <w:tabs>
          <w:tab w:val="num" w:pos="3600"/>
        </w:tabs>
        <w:ind w:left="3600" w:hanging="360"/>
      </w:pPr>
      <w:rPr>
        <w:rFonts w:ascii="Arial" w:hAnsi="Arial" w:hint="default"/>
      </w:rPr>
    </w:lvl>
    <w:lvl w:ilvl="5" w:tplc="49E8A6FA" w:tentative="1">
      <w:start w:val="1"/>
      <w:numFmt w:val="bullet"/>
      <w:lvlText w:val="•"/>
      <w:lvlJc w:val="left"/>
      <w:pPr>
        <w:tabs>
          <w:tab w:val="num" w:pos="4320"/>
        </w:tabs>
        <w:ind w:left="4320" w:hanging="360"/>
      </w:pPr>
      <w:rPr>
        <w:rFonts w:ascii="Arial" w:hAnsi="Arial" w:hint="default"/>
      </w:rPr>
    </w:lvl>
    <w:lvl w:ilvl="6" w:tplc="3856BEFA" w:tentative="1">
      <w:start w:val="1"/>
      <w:numFmt w:val="bullet"/>
      <w:lvlText w:val="•"/>
      <w:lvlJc w:val="left"/>
      <w:pPr>
        <w:tabs>
          <w:tab w:val="num" w:pos="5040"/>
        </w:tabs>
        <w:ind w:left="5040" w:hanging="360"/>
      </w:pPr>
      <w:rPr>
        <w:rFonts w:ascii="Arial" w:hAnsi="Arial" w:hint="default"/>
      </w:rPr>
    </w:lvl>
    <w:lvl w:ilvl="7" w:tplc="04CC5D3E" w:tentative="1">
      <w:start w:val="1"/>
      <w:numFmt w:val="bullet"/>
      <w:lvlText w:val="•"/>
      <w:lvlJc w:val="left"/>
      <w:pPr>
        <w:tabs>
          <w:tab w:val="num" w:pos="5760"/>
        </w:tabs>
        <w:ind w:left="5760" w:hanging="360"/>
      </w:pPr>
      <w:rPr>
        <w:rFonts w:ascii="Arial" w:hAnsi="Arial" w:hint="default"/>
      </w:rPr>
    </w:lvl>
    <w:lvl w:ilvl="8" w:tplc="6B4A769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6581DAA"/>
    <w:multiLevelType w:val="multilevel"/>
    <w:tmpl w:val="98100A2E"/>
    <w:lvl w:ilvl="0">
      <w:start w:val="1"/>
      <w:numFmt w:val="upp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2" w15:restartNumberingAfterBreak="0">
    <w:nsid w:val="676F4A51"/>
    <w:multiLevelType w:val="hybridMultilevel"/>
    <w:tmpl w:val="88188A60"/>
    <w:lvl w:ilvl="0" w:tplc="F04674D2">
      <w:start w:val="1"/>
      <w:numFmt w:val="decimal"/>
      <w:lvlText w:val="%1."/>
      <w:lvlJc w:val="left"/>
      <w:pPr>
        <w:tabs>
          <w:tab w:val="num" w:pos="720"/>
        </w:tabs>
        <w:ind w:left="720" w:hanging="360"/>
      </w:pPr>
    </w:lvl>
    <w:lvl w:ilvl="1" w:tplc="30B4E50A" w:tentative="1">
      <w:start w:val="1"/>
      <w:numFmt w:val="decimal"/>
      <w:lvlText w:val="%2."/>
      <w:lvlJc w:val="left"/>
      <w:pPr>
        <w:tabs>
          <w:tab w:val="num" w:pos="1440"/>
        </w:tabs>
        <w:ind w:left="1440" w:hanging="360"/>
      </w:pPr>
    </w:lvl>
    <w:lvl w:ilvl="2" w:tplc="39CE07FC" w:tentative="1">
      <w:start w:val="1"/>
      <w:numFmt w:val="decimal"/>
      <w:lvlText w:val="%3."/>
      <w:lvlJc w:val="left"/>
      <w:pPr>
        <w:tabs>
          <w:tab w:val="num" w:pos="2160"/>
        </w:tabs>
        <w:ind w:left="2160" w:hanging="360"/>
      </w:pPr>
    </w:lvl>
    <w:lvl w:ilvl="3" w:tplc="BB0C40CE" w:tentative="1">
      <w:start w:val="1"/>
      <w:numFmt w:val="decimal"/>
      <w:lvlText w:val="%4."/>
      <w:lvlJc w:val="left"/>
      <w:pPr>
        <w:tabs>
          <w:tab w:val="num" w:pos="2880"/>
        </w:tabs>
        <w:ind w:left="2880" w:hanging="360"/>
      </w:pPr>
    </w:lvl>
    <w:lvl w:ilvl="4" w:tplc="95F4432C" w:tentative="1">
      <w:start w:val="1"/>
      <w:numFmt w:val="decimal"/>
      <w:lvlText w:val="%5."/>
      <w:lvlJc w:val="left"/>
      <w:pPr>
        <w:tabs>
          <w:tab w:val="num" w:pos="3600"/>
        </w:tabs>
        <w:ind w:left="3600" w:hanging="360"/>
      </w:pPr>
    </w:lvl>
    <w:lvl w:ilvl="5" w:tplc="5AA28230" w:tentative="1">
      <w:start w:val="1"/>
      <w:numFmt w:val="decimal"/>
      <w:lvlText w:val="%6."/>
      <w:lvlJc w:val="left"/>
      <w:pPr>
        <w:tabs>
          <w:tab w:val="num" w:pos="4320"/>
        </w:tabs>
        <w:ind w:left="4320" w:hanging="360"/>
      </w:pPr>
    </w:lvl>
    <w:lvl w:ilvl="6" w:tplc="0C72B726" w:tentative="1">
      <w:start w:val="1"/>
      <w:numFmt w:val="decimal"/>
      <w:lvlText w:val="%7."/>
      <w:lvlJc w:val="left"/>
      <w:pPr>
        <w:tabs>
          <w:tab w:val="num" w:pos="5040"/>
        </w:tabs>
        <w:ind w:left="5040" w:hanging="360"/>
      </w:pPr>
    </w:lvl>
    <w:lvl w:ilvl="7" w:tplc="B888E046" w:tentative="1">
      <w:start w:val="1"/>
      <w:numFmt w:val="decimal"/>
      <w:lvlText w:val="%8."/>
      <w:lvlJc w:val="left"/>
      <w:pPr>
        <w:tabs>
          <w:tab w:val="num" w:pos="5760"/>
        </w:tabs>
        <w:ind w:left="5760" w:hanging="360"/>
      </w:pPr>
    </w:lvl>
    <w:lvl w:ilvl="8" w:tplc="76AE5692" w:tentative="1">
      <w:start w:val="1"/>
      <w:numFmt w:val="decimal"/>
      <w:lvlText w:val="%9."/>
      <w:lvlJc w:val="left"/>
      <w:pPr>
        <w:tabs>
          <w:tab w:val="num" w:pos="6480"/>
        </w:tabs>
        <w:ind w:left="6480" w:hanging="360"/>
      </w:pPr>
    </w:lvl>
  </w:abstractNum>
  <w:abstractNum w:abstractNumId="13" w15:restartNumberingAfterBreak="0">
    <w:nsid w:val="6C9A20B2"/>
    <w:multiLevelType w:val="multilevel"/>
    <w:tmpl w:val="EC44AF5A"/>
    <w:lvl w:ilvl="0">
      <w:start w:val="1"/>
      <w:numFmt w:val="bullet"/>
      <w:lvlText w:val=""/>
      <w:lvlJc w:val="left"/>
      <w:pPr>
        <w:ind w:left="720" w:hanging="360"/>
      </w:pPr>
      <w:rPr>
        <w:rFonts w:ascii="Wingdings" w:hAnsi="Wingding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4" w15:restartNumberingAfterBreak="0">
    <w:nsid w:val="6F960B15"/>
    <w:multiLevelType w:val="hybridMultilevel"/>
    <w:tmpl w:val="B42ECA06"/>
    <w:lvl w:ilvl="0" w:tplc="01F8D976">
      <w:start w:val="1"/>
      <w:numFmt w:val="bullet"/>
      <w:lvlText w:val="•"/>
      <w:lvlJc w:val="left"/>
      <w:pPr>
        <w:tabs>
          <w:tab w:val="num" w:pos="720"/>
        </w:tabs>
        <w:ind w:left="720" w:hanging="360"/>
      </w:pPr>
      <w:rPr>
        <w:rFonts w:ascii="Times New Roman" w:hAnsi="Times New Roman" w:hint="default"/>
      </w:rPr>
    </w:lvl>
    <w:lvl w:ilvl="1" w:tplc="34B452D8" w:tentative="1">
      <w:start w:val="1"/>
      <w:numFmt w:val="bullet"/>
      <w:lvlText w:val="•"/>
      <w:lvlJc w:val="left"/>
      <w:pPr>
        <w:tabs>
          <w:tab w:val="num" w:pos="1440"/>
        </w:tabs>
        <w:ind w:left="1440" w:hanging="360"/>
      </w:pPr>
      <w:rPr>
        <w:rFonts w:ascii="Times New Roman" w:hAnsi="Times New Roman" w:hint="default"/>
      </w:rPr>
    </w:lvl>
    <w:lvl w:ilvl="2" w:tplc="8C566770" w:tentative="1">
      <w:start w:val="1"/>
      <w:numFmt w:val="bullet"/>
      <w:lvlText w:val="•"/>
      <w:lvlJc w:val="left"/>
      <w:pPr>
        <w:tabs>
          <w:tab w:val="num" w:pos="2160"/>
        </w:tabs>
        <w:ind w:left="2160" w:hanging="360"/>
      </w:pPr>
      <w:rPr>
        <w:rFonts w:ascii="Times New Roman" w:hAnsi="Times New Roman" w:hint="default"/>
      </w:rPr>
    </w:lvl>
    <w:lvl w:ilvl="3" w:tplc="A670C4AE" w:tentative="1">
      <w:start w:val="1"/>
      <w:numFmt w:val="bullet"/>
      <w:lvlText w:val="•"/>
      <w:lvlJc w:val="left"/>
      <w:pPr>
        <w:tabs>
          <w:tab w:val="num" w:pos="2880"/>
        </w:tabs>
        <w:ind w:left="2880" w:hanging="360"/>
      </w:pPr>
      <w:rPr>
        <w:rFonts w:ascii="Times New Roman" w:hAnsi="Times New Roman" w:hint="default"/>
      </w:rPr>
    </w:lvl>
    <w:lvl w:ilvl="4" w:tplc="E7E02C92" w:tentative="1">
      <w:start w:val="1"/>
      <w:numFmt w:val="bullet"/>
      <w:lvlText w:val="•"/>
      <w:lvlJc w:val="left"/>
      <w:pPr>
        <w:tabs>
          <w:tab w:val="num" w:pos="3600"/>
        </w:tabs>
        <w:ind w:left="3600" w:hanging="360"/>
      </w:pPr>
      <w:rPr>
        <w:rFonts w:ascii="Times New Roman" w:hAnsi="Times New Roman" w:hint="default"/>
      </w:rPr>
    </w:lvl>
    <w:lvl w:ilvl="5" w:tplc="32FE86C2" w:tentative="1">
      <w:start w:val="1"/>
      <w:numFmt w:val="bullet"/>
      <w:lvlText w:val="•"/>
      <w:lvlJc w:val="left"/>
      <w:pPr>
        <w:tabs>
          <w:tab w:val="num" w:pos="4320"/>
        </w:tabs>
        <w:ind w:left="4320" w:hanging="360"/>
      </w:pPr>
      <w:rPr>
        <w:rFonts w:ascii="Times New Roman" w:hAnsi="Times New Roman" w:hint="default"/>
      </w:rPr>
    </w:lvl>
    <w:lvl w:ilvl="6" w:tplc="417C812C" w:tentative="1">
      <w:start w:val="1"/>
      <w:numFmt w:val="bullet"/>
      <w:lvlText w:val="•"/>
      <w:lvlJc w:val="left"/>
      <w:pPr>
        <w:tabs>
          <w:tab w:val="num" w:pos="5040"/>
        </w:tabs>
        <w:ind w:left="5040" w:hanging="360"/>
      </w:pPr>
      <w:rPr>
        <w:rFonts w:ascii="Times New Roman" w:hAnsi="Times New Roman" w:hint="default"/>
      </w:rPr>
    </w:lvl>
    <w:lvl w:ilvl="7" w:tplc="E14EFC0C" w:tentative="1">
      <w:start w:val="1"/>
      <w:numFmt w:val="bullet"/>
      <w:lvlText w:val="•"/>
      <w:lvlJc w:val="left"/>
      <w:pPr>
        <w:tabs>
          <w:tab w:val="num" w:pos="5760"/>
        </w:tabs>
        <w:ind w:left="5760" w:hanging="360"/>
      </w:pPr>
      <w:rPr>
        <w:rFonts w:ascii="Times New Roman" w:hAnsi="Times New Roman" w:hint="default"/>
      </w:rPr>
    </w:lvl>
    <w:lvl w:ilvl="8" w:tplc="FE9C613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79D65B8B"/>
    <w:multiLevelType w:val="hybridMultilevel"/>
    <w:tmpl w:val="6E7AA9F2"/>
    <w:lvl w:ilvl="0" w:tplc="41E2D53E">
      <w:start w:val="1"/>
      <w:numFmt w:val="decimal"/>
      <w:lvlText w:val="%1."/>
      <w:lvlJc w:val="left"/>
      <w:pPr>
        <w:tabs>
          <w:tab w:val="num" w:pos="720"/>
        </w:tabs>
        <w:ind w:left="720" w:hanging="360"/>
      </w:pPr>
    </w:lvl>
    <w:lvl w:ilvl="1" w:tplc="47C25A74" w:tentative="1">
      <w:start w:val="1"/>
      <w:numFmt w:val="decimal"/>
      <w:lvlText w:val="%2."/>
      <w:lvlJc w:val="left"/>
      <w:pPr>
        <w:tabs>
          <w:tab w:val="num" w:pos="1440"/>
        </w:tabs>
        <w:ind w:left="1440" w:hanging="360"/>
      </w:pPr>
    </w:lvl>
    <w:lvl w:ilvl="2" w:tplc="8A0A3D3E" w:tentative="1">
      <w:start w:val="1"/>
      <w:numFmt w:val="decimal"/>
      <w:lvlText w:val="%3."/>
      <w:lvlJc w:val="left"/>
      <w:pPr>
        <w:tabs>
          <w:tab w:val="num" w:pos="2160"/>
        </w:tabs>
        <w:ind w:left="2160" w:hanging="360"/>
      </w:pPr>
    </w:lvl>
    <w:lvl w:ilvl="3" w:tplc="C498930C" w:tentative="1">
      <w:start w:val="1"/>
      <w:numFmt w:val="decimal"/>
      <w:lvlText w:val="%4."/>
      <w:lvlJc w:val="left"/>
      <w:pPr>
        <w:tabs>
          <w:tab w:val="num" w:pos="2880"/>
        </w:tabs>
        <w:ind w:left="2880" w:hanging="360"/>
      </w:pPr>
    </w:lvl>
    <w:lvl w:ilvl="4" w:tplc="DEB8D864" w:tentative="1">
      <w:start w:val="1"/>
      <w:numFmt w:val="decimal"/>
      <w:lvlText w:val="%5."/>
      <w:lvlJc w:val="left"/>
      <w:pPr>
        <w:tabs>
          <w:tab w:val="num" w:pos="3600"/>
        </w:tabs>
        <w:ind w:left="3600" w:hanging="360"/>
      </w:pPr>
    </w:lvl>
    <w:lvl w:ilvl="5" w:tplc="32C29240" w:tentative="1">
      <w:start w:val="1"/>
      <w:numFmt w:val="decimal"/>
      <w:lvlText w:val="%6."/>
      <w:lvlJc w:val="left"/>
      <w:pPr>
        <w:tabs>
          <w:tab w:val="num" w:pos="4320"/>
        </w:tabs>
        <w:ind w:left="4320" w:hanging="360"/>
      </w:pPr>
    </w:lvl>
    <w:lvl w:ilvl="6" w:tplc="136085EC" w:tentative="1">
      <w:start w:val="1"/>
      <w:numFmt w:val="decimal"/>
      <w:lvlText w:val="%7."/>
      <w:lvlJc w:val="left"/>
      <w:pPr>
        <w:tabs>
          <w:tab w:val="num" w:pos="5040"/>
        </w:tabs>
        <w:ind w:left="5040" w:hanging="360"/>
      </w:pPr>
    </w:lvl>
    <w:lvl w:ilvl="7" w:tplc="473065C6" w:tentative="1">
      <w:start w:val="1"/>
      <w:numFmt w:val="decimal"/>
      <w:lvlText w:val="%8."/>
      <w:lvlJc w:val="left"/>
      <w:pPr>
        <w:tabs>
          <w:tab w:val="num" w:pos="5760"/>
        </w:tabs>
        <w:ind w:left="5760" w:hanging="360"/>
      </w:pPr>
    </w:lvl>
    <w:lvl w:ilvl="8" w:tplc="F53CC102" w:tentative="1">
      <w:start w:val="1"/>
      <w:numFmt w:val="decimal"/>
      <w:lvlText w:val="%9."/>
      <w:lvlJc w:val="left"/>
      <w:pPr>
        <w:tabs>
          <w:tab w:val="num" w:pos="6480"/>
        </w:tabs>
        <w:ind w:left="6480" w:hanging="360"/>
      </w:pPr>
    </w:lvl>
  </w:abstractNum>
  <w:num w:numId="1">
    <w:abstractNumId w:val="1"/>
  </w:num>
  <w:num w:numId="2">
    <w:abstractNumId w:val="0"/>
  </w:num>
  <w:num w:numId="3">
    <w:abstractNumId w:val="3"/>
  </w:num>
  <w:num w:numId="4">
    <w:abstractNumId w:val="13"/>
  </w:num>
  <w:num w:numId="5">
    <w:abstractNumId w:val="7"/>
  </w:num>
  <w:num w:numId="6">
    <w:abstractNumId w:val="9"/>
  </w:num>
  <w:num w:numId="7">
    <w:abstractNumId w:val="14"/>
  </w:num>
  <w:num w:numId="8">
    <w:abstractNumId w:val="12"/>
  </w:num>
  <w:num w:numId="9">
    <w:abstractNumId w:val="10"/>
  </w:num>
  <w:num w:numId="10">
    <w:abstractNumId w:val="8"/>
  </w:num>
  <w:num w:numId="11">
    <w:abstractNumId w:val="15"/>
  </w:num>
  <w:num w:numId="12">
    <w:abstractNumId w:val="5"/>
  </w:num>
  <w:num w:numId="13">
    <w:abstractNumId w:val="6"/>
  </w:num>
  <w:num w:numId="14">
    <w:abstractNumId w:val="4"/>
  </w:num>
  <w:num w:numId="15">
    <w:abstractNumId w:val="2"/>
  </w:num>
  <w:num w:numId="1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A4B"/>
    <w:rsid w:val="00032082"/>
    <w:rsid w:val="00054872"/>
    <w:rsid w:val="000609EE"/>
    <w:rsid w:val="000635B2"/>
    <w:rsid w:val="000755C8"/>
    <w:rsid w:val="00075DAB"/>
    <w:rsid w:val="00085795"/>
    <w:rsid w:val="000878ED"/>
    <w:rsid w:val="000A1FEE"/>
    <w:rsid w:val="000B767B"/>
    <w:rsid w:val="000C1955"/>
    <w:rsid w:val="000C3745"/>
    <w:rsid w:val="000D4CE4"/>
    <w:rsid w:val="000E2467"/>
    <w:rsid w:val="000E2B1A"/>
    <w:rsid w:val="000E33A1"/>
    <w:rsid w:val="000E7D1D"/>
    <w:rsid w:val="00110C02"/>
    <w:rsid w:val="001131B8"/>
    <w:rsid w:val="001250CA"/>
    <w:rsid w:val="00135ED0"/>
    <w:rsid w:val="00141C5B"/>
    <w:rsid w:val="0015785A"/>
    <w:rsid w:val="001643A7"/>
    <w:rsid w:val="00180512"/>
    <w:rsid w:val="00183521"/>
    <w:rsid w:val="001C433F"/>
    <w:rsid w:val="001D472F"/>
    <w:rsid w:val="001D72C1"/>
    <w:rsid w:val="001F2446"/>
    <w:rsid w:val="001F6881"/>
    <w:rsid w:val="0020160B"/>
    <w:rsid w:val="00242940"/>
    <w:rsid w:val="002449FD"/>
    <w:rsid w:val="00251AF9"/>
    <w:rsid w:val="00253B2D"/>
    <w:rsid w:val="002551FA"/>
    <w:rsid w:val="00256037"/>
    <w:rsid w:val="00256BC9"/>
    <w:rsid w:val="00270F71"/>
    <w:rsid w:val="00274422"/>
    <w:rsid w:val="00287F12"/>
    <w:rsid w:val="002963A3"/>
    <w:rsid w:val="002B15FE"/>
    <w:rsid w:val="002C1924"/>
    <w:rsid w:val="002C5B6C"/>
    <w:rsid w:val="002D55DC"/>
    <w:rsid w:val="003046CE"/>
    <w:rsid w:val="0030504F"/>
    <w:rsid w:val="00315179"/>
    <w:rsid w:val="00315927"/>
    <w:rsid w:val="00322856"/>
    <w:rsid w:val="003477CF"/>
    <w:rsid w:val="00352691"/>
    <w:rsid w:val="003A04AB"/>
    <w:rsid w:val="003C3542"/>
    <w:rsid w:val="003E0D1C"/>
    <w:rsid w:val="003F56D4"/>
    <w:rsid w:val="0040698B"/>
    <w:rsid w:val="0041145B"/>
    <w:rsid w:val="00464259"/>
    <w:rsid w:val="00465EFD"/>
    <w:rsid w:val="00473B6A"/>
    <w:rsid w:val="00475659"/>
    <w:rsid w:val="004C3460"/>
    <w:rsid w:val="004C37DF"/>
    <w:rsid w:val="004D13D1"/>
    <w:rsid w:val="005041E0"/>
    <w:rsid w:val="00511184"/>
    <w:rsid w:val="00522D4B"/>
    <w:rsid w:val="00526F7D"/>
    <w:rsid w:val="00534C10"/>
    <w:rsid w:val="0053502C"/>
    <w:rsid w:val="00535E26"/>
    <w:rsid w:val="00546F37"/>
    <w:rsid w:val="00556A23"/>
    <w:rsid w:val="00580411"/>
    <w:rsid w:val="00597ECD"/>
    <w:rsid w:val="005B1EAC"/>
    <w:rsid w:val="005B79CE"/>
    <w:rsid w:val="005D0CD8"/>
    <w:rsid w:val="005F3CC7"/>
    <w:rsid w:val="0060585A"/>
    <w:rsid w:val="00614802"/>
    <w:rsid w:val="0066767B"/>
    <w:rsid w:val="006A7C4C"/>
    <w:rsid w:val="006B1746"/>
    <w:rsid w:val="006F6803"/>
    <w:rsid w:val="007141BE"/>
    <w:rsid w:val="00715B88"/>
    <w:rsid w:val="00752F55"/>
    <w:rsid w:val="00780933"/>
    <w:rsid w:val="00785D1B"/>
    <w:rsid w:val="007A0399"/>
    <w:rsid w:val="007C1172"/>
    <w:rsid w:val="007C4C57"/>
    <w:rsid w:val="007D7446"/>
    <w:rsid w:val="008017EC"/>
    <w:rsid w:val="008145D5"/>
    <w:rsid w:val="0085415D"/>
    <w:rsid w:val="00866FCD"/>
    <w:rsid w:val="00883435"/>
    <w:rsid w:val="008D0396"/>
    <w:rsid w:val="008E475E"/>
    <w:rsid w:val="008E783F"/>
    <w:rsid w:val="009236EF"/>
    <w:rsid w:val="009453EB"/>
    <w:rsid w:val="00986F67"/>
    <w:rsid w:val="00997C11"/>
    <w:rsid w:val="009A5070"/>
    <w:rsid w:val="009B5DD7"/>
    <w:rsid w:val="009C3B9E"/>
    <w:rsid w:val="009D0955"/>
    <w:rsid w:val="009D3997"/>
    <w:rsid w:val="009E50E3"/>
    <w:rsid w:val="009F6822"/>
    <w:rsid w:val="00A0207F"/>
    <w:rsid w:val="00A03406"/>
    <w:rsid w:val="00A145CE"/>
    <w:rsid w:val="00A17648"/>
    <w:rsid w:val="00A23352"/>
    <w:rsid w:val="00A3411A"/>
    <w:rsid w:val="00A45AA9"/>
    <w:rsid w:val="00A46890"/>
    <w:rsid w:val="00A62425"/>
    <w:rsid w:val="00A91073"/>
    <w:rsid w:val="00AD2962"/>
    <w:rsid w:val="00AE14CE"/>
    <w:rsid w:val="00AE1A93"/>
    <w:rsid w:val="00AE58DD"/>
    <w:rsid w:val="00B00F19"/>
    <w:rsid w:val="00B12DE2"/>
    <w:rsid w:val="00B13603"/>
    <w:rsid w:val="00B16BA4"/>
    <w:rsid w:val="00B34D6A"/>
    <w:rsid w:val="00B53CB9"/>
    <w:rsid w:val="00B64C9D"/>
    <w:rsid w:val="00B77175"/>
    <w:rsid w:val="00B86A70"/>
    <w:rsid w:val="00B90695"/>
    <w:rsid w:val="00B91485"/>
    <w:rsid w:val="00BB7309"/>
    <w:rsid w:val="00BC2BAC"/>
    <w:rsid w:val="00BC4401"/>
    <w:rsid w:val="00BE15B3"/>
    <w:rsid w:val="00C05B15"/>
    <w:rsid w:val="00C14FA9"/>
    <w:rsid w:val="00C30297"/>
    <w:rsid w:val="00C31004"/>
    <w:rsid w:val="00C336B0"/>
    <w:rsid w:val="00C353A2"/>
    <w:rsid w:val="00C437ED"/>
    <w:rsid w:val="00C54E55"/>
    <w:rsid w:val="00C74CA5"/>
    <w:rsid w:val="00C8275A"/>
    <w:rsid w:val="00C8639E"/>
    <w:rsid w:val="00CA6809"/>
    <w:rsid w:val="00CB0B13"/>
    <w:rsid w:val="00CB1647"/>
    <w:rsid w:val="00CC3435"/>
    <w:rsid w:val="00CD47BD"/>
    <w:rsid w:val="00CF361A"/>
    <w:rsid w:val="00D02C44"/>
    <w:rsid w:val="00D4237C"/>
    <w:rsid w:val="00D43756"/>
    <w:rsid w:val="00D46FF8"/>
    <w:rsid w:val="00D62458"/>
    <w:rsid w:val="00D66577"/>
    <w:rsid w:val="00DA087C"/>
    <w:rsid w:val="00DC388D"/>
    <w:rsid w:val="00DD521F"/>
    <w:rsid w:val="00E03B20"/>
    <w:rsid w:val="00E120D3"/>
    <w:rsid w:val="00E23C75"/>
    <w:rsid w:val="00E247EE"/>
    <w:rsid w:val="00E41E06"/>
    <w:rsid w:val="00E46A8C"/>
    <w:rsid w:val="00E509D5"/>
    <w:rsid w:val="00E83D14"/>
    <w:rsid w:val="00E92066"/>
    <w:rsid w:val="00EC67FE"/>
    <w:rsid w:val="00EF6665"/>
    <w:rsid w:val="00EF7E6B"/>
    <w:rsid w:val="00F41C66"/>
    <w:rsid w:val="00F44DBA"/>
    <w:rsid w:val="00F65FEC"/>
    <w:rsid w:val="00F71E5F"/>
    <w:rsid w:val="00F7260F"/>
    <w:rsid w:val="00F81718"/>
    <w:rsid w:val="00F85CA4"/>
    <w:rsid w:val="00FA7CC7"/>
    <w:rsid w:val="00FC0066"/>
    <w:rsid w:val="00FC3AF5"/>
    <w:rsid w:val="00FD2A4B"/>
    <w:rsid w:val="00FE4E66"/>
    <w:rsid w:val="00FF3D66"/>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3CA780C-8EBA-47FD-BD40-C1ABA331F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480"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2A4B"/>
  </w:style>
  <w:style w:type="paragraph" w:styleId="Ttulo1">
    <w:name w:val="heading 1"/>
    <w:basedOn w:val="Normal"/>
    <w:next w:val="Normal"/>
    <w:link w:val="Ttulo1Car"/>
    <w:uiPriority w:val="99"/>
    <w:qFormat/>
    <w:rsid w:val="000609EE"/>
    <w:pPr>
      <w:autoSpaceDE w:val="0"/>
      <w:autoSpaceDN w:val="0"/>
      <w:adjustRightInd w:val="0"/>
      <w:spacing w:after="0" w:line="240" w:lineRule="auto"/>
      <w:outlineLvl w:val="0"/>
    </w:pPr>
    <w:rPr>
      <w:rFonts w:ascii="JNIIJE+Arial,Bold" w:eastAsia="Times New Roman" w:hAnsi="JNIIJE+Arial,Bold" w:cs="JNIIJE+Arial,Bold"/>
      <w:sz w:val="24"/>
      <w:szCs w:val="24"/>
      <w:lang w:val="es-ES_tradnl" w:eastAsia="es-ES_tradnl"/>
    </w:rPr>
  </w:style>
  <w:style w:type="paragraph" w:styleId="Ttulo2">
    <w:name w:val="heading 2"/>
    <w:basedOn w:val="Normal"/>
    <w:next w:val="Normal"/>
    <w:link w:val="Ttulo2Car"/>
    <w:rsid w:val="009453EB"/>
    <w:pPr>
      <w:keepNext/>
      <w:keepLines/>
      <w:spacing w:before="360" w:after="80"/>
      <w:outlineLvl w:val="1"/>
    </w:pPr>
    <w:rPr>
      <w:rFonts w:ascii="Calibri" w:eastAsia="Calibri" w:hAnsi="Calibri" w:cs="Calibri"/>
      <w:b/>
      <w:sz w:val="36"/>
      <w:szCs w:val="36"/>
      <w:lang w:eastAsia="es-ES"/>
    </w:rPr>
  </w:style>
  <w:style w:type="paragraph" w:styleId="Ttulo3">
    <w:name w:val="heading 3"/>
    <w:basedOn w:val="Normal"/>
    <w:next w:val="Normal"/>
    <w:link w:val="Ttulo3Car"/>
    <w:rsid w:val="009453EB"/>
    <w:pPr>
      <w:keepNext/>
      <w:keepLines/>
      <w:spacing w:before="280" w:after="80"/>
      <w:outlineLvl w:val="2"/>
    </w:pPr>
    <w:rPr>
      <w:rFonts w:ascii="Calibri" w:eastAsia="Calibri" w:hAnsi="Calibri" w:cs="Calibri"/>
      <w:b/>
      <w:sz w:val="28"/>
      <w:szCs w:val="28"/>
      <w:lang w:eastAsia="es-ES"/>
    </w:rPr>
  </w:style>
  <w:style w:type="paragraph" w:styleId="Ttulo4">
    <w:name w:val="heading 4"/>
    <w:basedOn w:val="Normal"/>
    <w:next w:val="Normal"/>
    <w:link w:val="Ttulo4Car"/>
    <w:rsid w:val="009453EB"/>
    <w:pPr>
      <w:keepNext/>
      <w:keepLines/>
      <w:spacing w:before="240" w:after="40"/>
      <w:outlineLvl w:val="3"/>
    </w:pPr>
    <w:rPr>
      <w:rFonts w:ascii="Calibri" w:eastAsia="Calibri" w:hAnsi="Calibri" w:cs="Calibri"/>
      <w:b/>
      <w:sz w:val="24"/>
      <w:szCs w:val="24"/>
      <w:lang w:eastAsia="es-ES"/>
    </w:rPr>
  </w:style>
  <w:style w:type="paragraph" w:styleId="Ttulo5">
    <w:name w:val="heading 5"/>
    <w:basedOn w:val="Normal"/>
    <w:next w:val="Normal"/>
    <w:link w:val="Ttulo5Car"/>
    <w:rsid w:val="009453EB"/>
    <w:pPr>
      <w:keepNext/>
      <w:keepLines/>
      <w:spacing w:before="220" w:after="40"/>
      <w:outlineLvl w:val="4"/>
    </w:pPr>
    <w:rPr>
      <w:rFonts w:ascii="Calibri" w:eastAsia="Calibri" w:hAnsi="Calibri" w:cs="Calibri"/>
      <w:b/>
      <w:lang w:eastAsia="es-ES"/>
    </w:rPr>
  </w:style>
  <w:style w:type="paragraph" w:styleId="Ttulo6">
    <w:name w:val="heading 6"/>
    <w:basedOn w:val="Normal"/>
    <w:next w:val="Normal"/>
    <w:link w:val="Ttulo6Car"/>
    <w:rsid w:val="009453EB"/>
    <w:pPr>
      <w:keepNext/>
      <w:keepLines/>
      <w:spacing w:before="200" w:after="40"/>
      <w:outlineLvl w:val="5"/>
    </w:pPr>
    <w:rPr>
      <w:rFonts w:ascii="Calibri" w:eastAsia="Calibri" w:hAnsi="Calibri" w:cs="Calibri"/>
      <w:b/>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D2A4B"/>
    <w:pPr>
      <w:ind w:left="720"/>
      <w:contextualSpacing/>
    </w:pPr>
  </w:style>
  <w:style w:type="paragraph" w:styleId="Encabezado">
    <w:name w:val="header"/>
    <w:basedOn w:val="Normal"/>
    <w:link w:val="EncabezadoCar"/>
    <w:uiPriority w:val="99"/>
    <w:unhideWhenUsed/>
    <w:rsid w:val="00FD2A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D2A4B"/>
  </w:style>
  <w:style w:type="paragraph" w:styleId="Piedepgina">
    <w:name w:val="footer"/>
    <w:basedOn w:val="Normal"/>
    <w:link w:val="PiedepginaCar"/>
    <w:uiPriority w:val="99"/>
    <w:unhideWhenUsed/>
    <w:rsid w:val="00FD2A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2A4B"/>
  </w:style>
  <w:style w:type="paragraph" w:styleId="Textoindependiente">
    <w:name w:val="Body Text"/>
    <w:basedOn w:val="Normal"/>
    <w:link w:val="TextoindependienteCar"/>
    <w:semiHidden/>
    <w:rsid w:val="00FD2A4B"/>
    <w:pPr>
      <w:spacing w:after="0" w:line="240" w:lineRule="auto"/>
      <w:jc w:val="both"/>
    </w:pPr>
    <w:rPr>
      <w:rFonts w:ascii="Arial" w:eastAsia="Times New Roman" w:hAnsi="Arial" w:cs="Times New Roman"/>
      <w:i/>
      <w:iCs/>
      <w:sz w:val="24"/>
      <w:szCs w:val="24"/>
      <w:lang w:eastAsia="es-ES"/>
    </w:rPr>
  </w:style>
  <w:style w:type="character" w:customStyle="1" w:styleId="TextoindependienteCar">
    <w:name w:val="Texto independiente Car"/>
    <w:basedOn w:val="Fuentedeprrafopredeter"/>
    <w:link w:val="Textoindependiente"/>
    <w:semiHidden/>
    <w:rsid w:val="00FD2A4B"/>
    <w:rPr>
      <w:rFonts w:ascii="Arial" w:eastAsia="Times New Roman" w:hAnsi="Arial" w:cs="Times New Roman"/>
      <w:i/>
      <w:iCs/>
      <w:sz w:val="24"/>
      <w:szCs w:val="24"/>
      <w:lang w:eastAsia="es-ES"/>
    </w:rPr>
  </w:style>
  <w:style w:type="paragraph" w:styleId="Textocomentario">
    <w:name w:val="annotation text"/>
    <w:basedOn w:val="Normal"/>
    <w:link w:val="TextocomentarioCar"/>
    <w:uiPriority w:val="99"/>
    <w:semiHidden/>
    <w:unhideWhenUsed/>
    <w:rsid w:val="00FD2A4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D2A4B"/>
    <w:rPr>
      <w:sz w:val="20"/>
      <w:szCs w:val="20"/>
    </w:rPr>
  </w:style>
  <w:style w:type="character" w:customStyle="1" w:styleId="AsuntodelcomentarioCar">
    <w:name w:val="Asunto del comentario Car"/>
    <w:basedOn w:val="TextocomentarioCar"/>
    <w:link w:val="Asuntodelcomentario"/>
    <w:uiPriority w:val="99"/>
    <w:semiHidden/>
    <w:rsid w:val="00FD2A4B"/>
    <w:rPr>
      <w:b/>
      <w:bCs/>
      <w:sz w:val="20"/>
      <w:szCs w:val="20"/>
    </w:rPr>
  </w:style>
  <w:style w:type="paragraph" w:styleId="Asuntodelcomentario">
    <w:name w:val="annotation subject"/>
    <w:basedOn w:val="Textocomentario"/>
    <w:next w:val="Textocomentario"/>
    <w:link w:val="AsuntodelcomentarioCar"/>
    <w:uiPriority w:val="99"/>
    <w:semiHidden/>
    <w:unhideWhenUsed/>
    <w:rsid w:val="00FD2A4B"/>
    <w:rPr>
      <w:b/>
      <w:bCs/>
    </w:rPr>
  </w:style>
  <w:style w:type="character" w:customStyle="1" w:styleId="AsuntodelcomentarioCar1">
    <w:name w:val="Asunto del comentario Car1"/>
    <w:basedOn w:val="TextocomentarioCar"/>
    <w:uiPriority w:val="99"/>
    <w:semiHidden/>
    <w:rsid w:val="00FD2A4B"/>
    <w:rPr>
      <w:b/>
      <w:bCs/>
      <w:sz w:val="20"/>
      <w:szCs w:val="20"/>
    </w:rPr>
  </w:style>
  <w:style w:type="character" w:customStyle="1" w:styleId="TextodegloboCar">
    <w:name w:val="Texto de globo Car"/>
    <w:basedOn w:val="Fuentedeprrafopredeter"/>
    <w:link w:val="Textodeglobo"/>
    <w:uiPriority w:val="99"/>
    <w:semiHidden/>
    <w:rsid w:val="00FD2A4B"/>
    <w:rPr>
      <w:rFonts w:ascii="Segoe UI" w:hAnsi="Segoe UI" w:cs="Segoe UI"/>
      <w:sz w:val="18"/>
      <w:szCs w:val="18"/>
    </w:rPr>
  </w:style>
  <w:style w:type="paragraph" w:styleId="Textodeglobo">
    <w:name w:val="Balloon Text"/>
    <w:basedOn w:val="Normal"/>
    <w:link w:val="TextodegloboCar"/>
    <w:uiPriority w:val="99"/>
    <w:semiHidden/>
    <w:unhideWhenUsed/>
    <w:rsid w:val="00FD2A4B"/>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FD2A4B"/>
    <w:rPr>
      <w:rFonts w:ascii="Segoe UI" w:hAnsi="Segoe UI" w:cs="Segoe UI"/>
      <w:sz w:val="18"/>
      <w:szCs w:val="18"/>
    </w:rPr>
  </w:style>
  <w:style w:type="table" w:styleId="Tablaconcuadrcula">
    <w:name w:val="Table Grid"/>
    <w:basedOn w:val="Tablanormal"/>
    <w:uiPriority w:val="39"/>
    <w:rsid w:val="00FD2A4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link w:val="1Car"/>
    <w:rsid w:val="00FD2A4B"/>
    <w:pPr>
      <w:tabs>
        <w:tab w:val="left" w:pos="1260"/>
      </w:tabs>
      <w:spacing w:after="0" w:line="360" w:lineRule="atLeast"/>
      <w:ind w:firstLine="720"/>
      <w:jc w:val="both"/>
    </w:pPr>
    <w:rPr>
      <w:rFonts w:ascii="Times" w:eastAsia="Times New Roman" w:hAnsi="Times" w:cs="Times New Roman"/>
      <w:sz w:val="24"/>
      <w:szCs w:val="20"/>
      <w:lang w:val="es-ES_tradnl" w:eastAsia="es-ES"/>
    </w:rPr>
  </w:style>
  <w:style w:type="character" w:customStyle="1" w:styleId="1Car">
    <w:name w:val="1 Car"/>
    <w:basedOn w:val="Fuentedeprrafopredeter"/>
    <w:link w:val="1"/>
    <w:locked/>
    <w:rsid w:val="00FD2A4B"/>
    <w:rPr>
      <w:rFonts w:ascii="Times" w:eastAsia="Times New Roman" w:hAnsi="Times" w:cs="Times New Roman"/>
      <w:sz w:val="24"/>
      <w:szCs w:val="20"/>
      <w:lang w:val="es-ES_tradnl" w:eastAsia="es-ES"/>
    </w:rPr>
  </w:style>
  <w:style w:type="character" w:styleId="Refdecomentario">
    <w:name w:val="annotation reference"/>
    <w:basedOn w:val="Fuentedeprrafopredeter"/>
    <w:uiPriority w:val="99"/>
    <w:semiHidden/>
    <w:unhideWhenUsed/>
    <w:rsid w:val="00FD2A4B"/>
    <w:rPr>
      <w:sz w:val="16"/>
      <w:szCs w:val="16"/>
    </w:rPr>
  </w:style>
  <w:style w:type="paragraph" w:styleId="NormalWeb">
    <w:name w:val="Normal (Web)"/>
    <w:basedOn w:val="Normal"/>
    <w:uiPriority w:val="99"/>
    <w:semiHidden/>
    <w:unhideWhenUsed/>
    <w:rsid w:val="00FD2A4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FD2A4B"/>
    <w:rPr>
      <w:color w:val="0563C1" w:themeColor="hyperlink"/>
      <w:u w:val="single"/>
    </w:rPr>
  </w:style>
  <w:style w:type="paragraph" w:styleId="Textonotapie">
    <w:name w:val="footnote text"/>
    <w:basedOn w:val="Normal"/>
    <w:link w:val="TextonotapieCar"/>
    <w:uiPriority w:val="99"/>
    <w:semiHidden/>
    <w:unhideWhenUsed/>
    <w:rsid w:val="00FD2A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D2A4B"/>
    <w:rPr>
      <w:sz w:val="20"/>
      <w:szCs w:val="20"/>
    </w:rPr>
  </w:style>
  <w:style w:type="character" w:styleId="Refdenotaalpie">
    <w:name w:val="footnote reference"/>
    <w:basedOn w:val="Fuentedeprrafopredeter"/>
    <w:uiPriority w:val="99"/>
    <w:semiHidden/>
    <w:unhideWhenUsed/>
    <w:rsid w:val="00FD2A4B"/>
    <w:rPr>
      <w:vertAlign w:val="superscript"/>
    </w:rPr>
  </w:style>
  <w:style w:type="paragraph" w:customStyle="1" w:styleId="Texto">
    <w:name w:val="Texto"/>
    <w:basedOn w:val="Normal"/>
    <w:link w:val="TextoCar"/>
    <w:rsid w:val="00FD2A4B"/>
    <w:pPr>
      <w:spacing w:after="101" w:line="216" w:lineRule="exact"/>
      <w:ind w:firstLine="288"/>
      <w:jc w:val="both"/>
    </w:pPr>
    <w:rPr>
      <w:rFonts w:ascii="Arial" w:eastAsia="Times New Roman" w:hAnsi="Arial" w:cs="Times New Roman"/>
      <w:sz w:val="18"/>
      <w:szCs w:val="18"/>
      <w:lang w:val="es-ES" w:eastAsia="es-ES"/>
    </w:rPr>
  </w:style>
  <w:style w:type="character" w:customStyle="1" w:styleId="TextoCar">
    <w:name w:val="Texto Car"/>
    <w:link w:val="Texto"/>
    <w:locked/>
    <w:rsid w:val="00FD2A4B"/>
    <w:rPr>
      <w:rFonts w:ascii="Arial" w:eastAsia="Times New Roman" w:hAnsi="Arial" w:cs="Times New Roman"/>
      <w:sz w:val="18"/>
      <w:szCs w:val="18"/>
      <w:lang w:val="es-ES" w:eastAsia="es-ES"/>
    </w:rPr>
  </w:style>
  <w:style w:type="character" w:customStyle="1" w:styleId="Ttulo1Car">
    <w:name w:val="Título 1 Car"/>
    <w:basedOn w:val="Fuentedeprrafopredeter"/>
    <w:link w:val="Ttulo1"/>
    <w:uiPriority w:val="99"/>
    <w:rsid w:val="000609EE"/>
    <w:rPr>
      <w:rFonts w:ascii="JNIIJE+Arial,Bold" w:eastAsia="Times New Roman" w:hAnsi="JNIIJE+Arial,Bold" w:cs="JNIIJE+Arial,Bold"/>
      <w:sz w:val="24"/>
      <w:szCs w:val="24"/>
      <w:lang w:val="es-ES_tradnl" w:eastAsia="es-ES_tradnl"/>
    </w:rPr>
  </w:style>
  <w:style w:type="character" w:customStyle="1" w:styleId="Ttulo2Car">
    <w:name w:val="Título 2 Car"/>
    <w:basedOn w:val="Fuentedeprrafopredeter"/>
    <w:link w:val="Ttulo2"/>
    <w:rsid w:val="009453EB"/>
    <w:rPr>
      <w:rFonts w:ascii="Calibri" w:eastAsia="Calibri" w:hAnsi="Calibri" w:cs="Calibri"/>
      <w:b/>
      <w:sz w:val="36"/>
      <w:szCs w:val="36"/>
      <w:lang w:eastAsia="es-ES"/>
    </w:rPr>
  </w:style>
  <w:style w:type="character" w:customStyle="1" w:styleId="Ttulo3Car">
    <w:name w:val="Título 3 Car"/>
    <w:basedOn w:val="Fuentedeprrafopredeter"/>
    <w:link w:val="Ttulo3"/>
    <w:rsid w:val="009453EB"/>
    <w:rPr>
      <w:rFonts w:ascii="Calibri" w:eastAsia="Calibri" w:hAnsi="Calibri" w:cs="Calibri"/>
      <w:b/>
      <w:sz w:val="28"/>
      <w:szCs w:val="28"/>
      <w:lang w:eastAsia="es-ES"/>
    </w:rPr>
  </w:style>
  <w:style w:type="character" w:customStyle="1" w:styleId="Ttulo4Car">
    <w:name w:val="Título 4 Car"/>
    <w:basedOn w:val="Fuentedeprrafopredeter"/>
    <w:link w:val="Ttulo4"/>
    <w:rsid w:val="009453EB"/>
    <w:rPr>
      <w:rFonts w:ascii="Calibri" w:eastAsia="Calibri" w:hAnsi="Calibri" w:cs="Calibri"/>
      <w:b/>
      <w:sz w:val="24"/>
      <w:szCs w:val="24"/>
      <w:lang w:eastAsia="es-ES"/>
    </w:rPr>
  </w:style>
  <w:style w:type="character" w:customStyle="1" w:styleId="Ttulo5Car">
    <w:name w:val="Título 5 Car"/>
    <w:basedOn w:val="Fuentedeprrafopredeter"/>
    <w:link w:val="Ttulo5"/>
    <w:rsid w:val="009453EB"/>
    <w:rPr>
      <w:rFonts w:ascii="Calibri" w:eastAsia="Calibri" w:hAnsi="Calibri" w:cs="Calibri"/>
      <w:b/>
      <w:lang w:eastAsia="es-ES"/>
    </w:rPr>
  </w:style>
  <w:style w:type="character" w:customStyle="1" w:styleId="Ttulo6Car">
    <w:name w:val="Título 6 Car"/>
    <w:basedOn w:val="Fuentedeprrafopredeter"/>
    <w:link w:val="Ttulo6"/>
    <w:rsid w:val="009453EB"/>
    <w:rPr>
      <w:rFonts w:ascii="Calibri" w:eastAsia="Calibri" w:hAnsi="Calibri" w:cs="Calibri"/>
      <w:b/>
      <w:sz w:val="20"/>
      <w:szCs w:val="20"/>
      <w:lang w:eastAsia="es-ES"/>
    </w:rPr>
  </w:style>
  <w:style w:type="numbering" w:customStyle="1" w:styleId="Sinlista1">
    <w:name w:val="Sin lista1"/>
    <w:next w:val="Sinlista"/>
    <w:uiPriority w:val="99"/>
    <w:semiHidden/>
    <w:unhideWhenUsed/>
    <w:rsid w:val="009453EB"/>
  </w:style>
  <w:style w:type="table" w:customStyle="1" w:styleId="TableNormal">
    <w:name w:val="Table Normal"/>
    <w:rsid w:val="009453EB"/>
    <w:rPr>
      <w:rFonts w:ascii="Calibri" w:eastAsia="Calibri" w:hAnsi="Calibri" w:cs="Calibri"/>
      <w:lang w:eastAsia="es-ES"/>
    </w:rPr>
    <w:tblPr>
      <w:tblCellMar>
        <w:top w:w="0" w:type="dxa"/>
        <w:left w:w="0" w:type="dxa"/>
        <w:bottom w:w="0" w:type="dxa"/>
        <w:right w:w="0" w:type="dxa"/>
      </w:tblCellMar>
    </w:tblPr>
  </w:style>
  <w:style w:type="paragraph" w:styleId="Puesto">
    <w:name w:val="Title"/>
    <w:basedOn w:val="Normal"/>
    <w:next w:val="Normal"/>
    <w:link w:val="PuestoCar"/>
    <w:rsid w:val="009453EB"/>
    <w:pPr>
      <w:keepNext/>
      <w:keepLines/>
      <w:spacing w:before="480" w:after="120"/>
    </w:pPr>
    <w:rPr>
      <w:rFonts w:ascii="Calibri" w:eastAsia="Calibri" w:hAnsi="Calibri" w:cs="Calibri"/>
      <w:b/>
      <w:sz w:val="72"/>
      <w:szCs w:val="72"/>
      <w:lang w:eastAsia="es-ES"/>
    </w:rPr>
  </w:style>
  <w:style w:type="character" w:customStyle="1" w:styleId="PuestoCar">
    <w:name w:val="Puesto Car"/>
    <w:basedOn w:val="Fuentedeprrafopredeter"/>
    <w:link w:val="Puesto"/>
    <w:rsid w:val="009453EB"/>
    <w:rPr>
      <w:rFonts w:ascii="Calibri" w:eastAsia="Calibri" w:hAnsi="Calibri" w:cs="Calibri"/>
      <w:b/>
      <w:sz w:val="72"/>
      <w:szCs w:val="72"/>
      <w:lang w:eastAsia="es-ES"/>
    </w:rPr>
  </w:style>
  <w:style w:type="table" w:customStyle="1" w:styleId="Tablaconcuadrcula1">
    <w:name w:val="Tabla con cuadrícula1"/>
    <w:basedOn w:val="Tablanormal"/>
    <w:next w:val="Tablaconcuadrcula"/>
    <w:uiPriority w:val="39"/>
    <w:rsid w:val="009453EB"/>
    <w:pPr>
      <w:spacing w:after="0" w:line="240" w:lineRule="auto"/>
    </w:pPr>
    <w:rPr>
      <w:rFonts w:ascii="Calibri" w:eastAsia="Calibri" w:hAnsi="Calibri" w:cs="Calibri"/>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rsid w:val="009453EB"/>
    <w:pPr>
      <w:keepNext/>
      <w:keepLines/>
      <w:spacing w:before="360" w:after="80"/>
    </w:pPr>
    <w:rPr>
      <w:rFonts w:ascii="Georgia" w:eastAsia="Georgia" w:hAnsi="Georgia" w:cs="Georgia"/>
      <w:i/>
      <w:color w:val="666666"/>
      <w:sz w:val="48"/>
      <w:szCs w:val="48"/>
      <w:lang w:eastAsia="es-ES"/>
    </w:rPr>
  </w:style>
  <w:style w:type="character" w:customStyle="1" w:styleId="SubttuloCar">
    <w:name w:val="Subtítulo Car"/>
    <w:basedOn w:val="Fuentedeprrafopredeter"/>
    <w:link w:val="Subttulo"/>
    <w:rsid w:val="009453EB"/>
    <w:rPr>
      <w:rFonts w:ascii="Georgia" w:eastAsia="Georgia" w:hAnsi="Georgia" w:cs="Georgia"/>
      <w:i/>
      <w:color w:val="666666"/>
      <w:sz w:val="48"/>
      <w:szCs w:val="48"/>
      <w:lang w:eastAsia="es-ES"/>
    </w:rPr>
  </w:style>
  <w:style w:type="paragraph" w:styleId="Lista">
    <w:name w:val="List"/>
    <w:basedOn w:val="Normal"/>
    <w:uiPriority w:val="99"/>
    <w:rsid w:val="009453EB"/>
    <w:pPr>
      <w:spacing w:after="200" w:line="276" w:lineRule="auto"/>
      <w:ind w:left="283" w:hanging="283"/>
    </w:pPr>
    <w:rPr>
      <w:rFonts w:ascii="Calibri" w:eastAsia="Calibri" w:hAnsi="Calibri" w:cs="Times New Roman"/>
      <w:lang w:val="es-ES"/>
    </w:rPr>
  </w:style>
  <w:style w:type="paragraph" w:customStyle="1" w:styleId="xmsonormal">
    <w:name w:val="x_msonormal"/>
    <w:basedOn w:val="Normal"/>
    <w:rsid w:val="009453EB"/>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4.jpeg"/><Relationship Id="rId39" Type="http://schemas.openxmlformats.org/officeDocument/2006/relationships/image" Target="media/image17.jpeg"/><Relationship Id="rId21" Type="http://schemas.openxmlformats.org/officeDocument/2006/relationships/diagramQuickStyle" Target="diagrams/quickStyle3.xml"/><Relationship Id="rId34" Type="http://schemas.openxmlformats.org/officeDocument/2006/relationships/image" Target="media/image12.jpeg"/><Relationship Id="rId42" Type="http://schemas.openxmlformats.org/officeDocument/2006/relationships/diagramLayout" Target="diagrams/layout4.xml"/><Relationship Id="rId47" Type="http://schemas.openxmlformats.org/officeDocument/2006/relationships/diagramLayout" Target="diagrams/layout5.xml"/><Relationship Id="rId50" Type="http://schemas.microsoft.com/office/2007/relationships/diagramDrawing" Target="diagrams/drawing5.xml"/><Relationship Id="rId55" Type="http://schemas.microsoft.com/office/2007/relationships/diagramDrawing" Target="diagrams/drawing6.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diagramLayout" Target="diagrams/layout3.xml"/><Relationship Id="rId29" Type="http://schemas.openxmlformats.org/officeDocument/2006/relationships/image" Target="media/image7.jpeg"/><Relationship Id="rId41" Type="http://schemas.openxmlformats.org/officeDocument/2006/relationships/diagramData" Target="diagrams/data4.xml"/><Relationship Id="rId54" Type="http://schemas.openxmlformats.org/officeDocument/2006/relationships/diagramColors" Target="diagrams/colors6.xm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microsoft.com/office/2007/relationships/diagramDrawing" Target="diagrams/drawing4.xml"/><Relationship Id="rId53" Type="http://schemas.openxmlformats.org/officeDocument/2006/relationships/diagramQuickStyle" Target="diagrams/quickStyle6.xml"/><Relationship Id="rId58" Type="http://schemas.openxmlformats.org/officeDocument/2006/relationships/diagramQuickStyle" Target="diagrams/quickStyle7.xml"/><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diagramColors" Target="diagrams/colors5.xml"/><Relationship Id="rId57" Type="http://schemas.openxmlformats.org/officeDocument/2006/relationships/diagramLayout" Target="diagrams/layout7.xml"/><Relationship Id="rId61" Type="http://schemas.openxmlformats.org/officeDocument/2006/relationships/header" Target="header1.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image" Target="media/image9.jpeg"/><Relationship Id="rId44" Type="http://schemas.openxmlformats.org/officeDocument/2006/relationships/diagramColors" Target="diagrams/colors4.xml"/><Relationship Id="rId52" Type="http://schemas.openxmlformats.org/officeDocument/2006/relationships/diagramLayout" Target="diagrams/layout6.xml"/><Relationship Id="rId60" Type="http://schemas.microsoft.com/office/2007/relationships/diagramDrawing" Target="diagrams/drawing7.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diagramQuickStyle" Target="diagrams/quickStyle4.xml"/><Relationship Id="rId48" Type="http://schemas.openxmlformats.org/officeDocument/2006/relationships/diagramQuickStyle" Target="diagrams/quickStyle5.xml"/><Relationship Id="rId56" Type="http://schemas.openxmlformats.org/officeDocument/2006/relationships/diagramData" Target="diagrams/data7.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diagramData" Target="diagrams/data6.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3.emf"/><Relationship Id="rId33" Type="http://schemas.openxmlformats.org/officeDocument/2006/relationships/image" Target="media/image11.jpeg"/><Relationship Id="rId38" Type="http://schemas.openxmlformats.org/officeDocument/2006/relationships/image" Target="media/image16.jpg"/><Relationship Id="rId46" Type="http://schemas.openxmlformats.org/officeDocument/2006/relationships/diagramData" Target="diagrams/data5.xml"/><Relationship Id="rId59" Type="http://schemas.openxmlformats.org/officeDocument/2006/relationships/diagramColors" Target="diagrams/colors7.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C8CCDC-D073-4382-92BE-3BE16CC5E134}" type="doc">
      <dgm:prSet loTypeId="urn:microsoft.com/office/officeart/2009/layout/CircleArrowProcess" loCatId="process" qsTypeId="urn:microsoft.com/office/officeart/2005/8/quickstyle/simple5" qsCatId="simple" csTypeId="urn:microsoft.com/office/officeart/2005/8/colors/colorful5" csCatId="colorful" phldr="1"/>
      <dgm:spPr/>
      <dgm:t>
        <a:bodyPr/>
        <a:lstStyle/>
        <a:p>
          <a:endParaRPr lang="es-MX"/>
        </a:p>
      </dgm:t>
    </dgm:pt>
    <dgm:pt modelId="{0D306B19-BAF3-42FB-ADF9-0497E2B71F52}">
      <dgm:prSet phldrT="[Texto]" custT="1"/>
      <dgm:spPr/>
      <dgm:t>
        <a:bodyPr/>
        <a:lstStyle/>
        <a:p>
          <a:r>
            <a:rPr lang="es-MX" sz="1000"/>
            <a:t>Calidad del gasto público y en el manejo de recursos</a:t>
          </a:r>
        </a:p>
      </dgm:t>
    </dgm:pt>
    <dgm:pt modelId="{DF42C7C3-6B0B-40FC-900D-5A87BF82C417}" type="parTrans" cxnId="{0AB5565E-28FC-42D8-9BF6-2DEBE33F6A71}">
      <dgm:prSet/>
      <dgm:spPr/>
      <dgm:t>
        <a:bodyPr/>
        <a:lstStyle/>
        <a:p>
          <a:endParaRPr lang="es-MX" sz="2800"/>
        </a:p>
      </dgm:t>
    </dgm:pt>
    <dgm:pt modelId="{AA82FF6C-BD82-4360-ACEC-EB268F6BF40C}" type="sibTrans" cxnId="{0AB5565E-28FC-42D8-9BF6-2DEBE33F6A71}">
      <dgm:prSet/>
      <dgm:spPr/>
      <dgm:t>
        <a:bodyPr/>
        <a:lstStyle/>
        <a:p>
          <a:endParaRPr lang="es-MX" sz="2800"/>
        </a:p>
      </dgm:t>
    </dgm:pt>
    <dgm:pt modelId="{BF90A52F-2400-48C2-A87C-9A3FEF69B75D}">
      <dgm:prSet phldrT="[Texto]" custT="1"/>
      <dgm:spPr/>
      <dgm:t>
        <a:bodyPr/>
        <a:lstStyle/>
        <a:p>
          <a:r>
            <a:rPr lang="es-MX" sz="1000"/>
            <a:t>Orientación del gasto hacia resultados para la población</a:t>
          </a:r>
        </a:p>
      </dgm:t>
    </dgm:pt>
    <dgm:pt modelId="{B596B778-0F79-4560-B548-A4295196D1EB}" type="parTrans" cxnId="{03CEA480-6C85-463E-954E-259DB6DE3009}">
      <dgm:prSet/>
      <dgm:spPr/>
      <dgm:t>
        <a:bodyPr/>
        <a:lstStyle/>
        <a:p>
          <a:endParaRPr lang="es-MX" sz="2800"/>
        </a:p>
      </dgm:t>
    </dgm:pt>
    <dgm:pt modelId="{820CC518-379A-422B-9501-907B7F44D499}" type="sibTrans" cxnId="{03CEA480-6C85-463E-954E-259DB6DE3009}">
      <dgm:prSet/>
      <dgm:spPr/>
      <dgm:t>
        <a:bodyPr/>
        <a:lstStyle/>
        <a:p>
          <a:endParaRPr lang="es-MX" sz="2800"/>
        </a:p>
      </dgm:t>
    </dgm:pt>
    <dgm:pt modelId="{84402D13-C134-455B-8C53-3D956A01846A}" type="pres">
      <dgm:prSet presAssocID="{EDC8CCDC-D073-4382-92BE-3BE16CC5E134}" presName="Name0" presStyleCnt="0">
        <dgm:presLayoutVars>
          <dgm:chMax val="7"/>
          <dgm:chPref val="7"/>
          <dgm:dir/>
          <dgm:animLvl val="lvl"/>
        </dgm:presLayoutVars>
      </dgm:prSet>
      <dgm:spPr/>
      <dgm:t>
        <a:bodyPr/>
        <a:lstStyle/>
        <a:p>
          <a:endParaRPr lang="es-MX"/>
        </a:p>
      </dgm:t>
    </dgm:pt>
    <dgm:pt modelId="{F2CD94A7-53C0-4CCB-A28F-1409F90E1373}" type="pres">
      <dgm:prSet presAssocID="{0D306B19-BAF3-42FB-ADF9-0497E2B71F52}" presName="Accent1" presStyleCnt="0"/>
      <dgm:spPr/>
    </dgm:pt>
    <dgm:pt modelId="{A9594EF4-BCCC-4DDC-BBEF-B2E81AEAB3CF}" type="pres">
      <dgm:prSet presAssocID="{0D306B19-BAF3-42FB-ADF9-0497E2B71F52}" presName="Accent" presStyleLbl="node1" presStyleIdx="0" presStyleCnt="2" custScaleX="115406" custScaleY="112224"/>
      <dgm:spPr>
        <a:solidFill>
          <a:srgbClr val="00B0F0"/>
        </a:solidFill>
      </dgm:spPr>
    </dgm:pt>
    <dgm:pt modelId="{5488C77D-60C5-4189-81A8-42EE54439A4D}" type="pres">
      <dgm:prSet presAssocID="{0D306B19-BAF3-42FB-ADF9-0497E2B71F52}" presName="Parent1" presStyleLbl="revTx" presStyleIdx="0" presStyleCnt="2" custLinFactNeighborY="-20943">
        <dgm:presLayoutVars>
          <dgm:chMax val="1"/>
          <dgm:chPref val="1"/>
          <dgm:bulletEnabled val="1"/>
        </dgm:presLayoutVars>
      </dgm:prSet>
      <dgm:spPr/>
      <dgm:t>
        <a:bodyPr/>
        <a:lstStyle/>
        <a:p>
          <a:endParaRPr lang="es-MX"/>
        </a:p>
      </dgm:t>
    </dgm:pt>
    <dgm:pt modelId="{BE902142-AD8D-4218-AF64-B5DE05EE0844}" type="pres">
      <dgm:prSet presAssocID="{BF90A52F-2400-48C2-A87C-9A3FEF69B75D}" presName="Accent2" presStyleCnt="0"/>
      <dgm:spPr/>
    </dgm:pt>
    <dgm:pt modelId="{5428BA15-347E-43C6-9B99-6E2CF0C0F22A}" type="pres">
      <dgm:prSet presAssocID="{BF90A52F-2400-48C2-A87C-9A3FEF69B75D}" presName="Accent" presStyleLbl="node1" presStyleIdx="1" presStyleCnt="2"/>
      <dgm:spPr>
        <a:solidFill>
          <a:srgbClr val="92D050"/>
        </a:solidFill>
      </dgm:spPr>
    </dgm:pt>
    <dgm:pt modelId="{4DEA99E9-96A6-409D-8BDA-AB33EADB15EB}" type="pres">
      <dgm:prSet presAssocID="{BF90A52F-2400-48C2-A87C-9A3FEF69B75D}" presName="Parent2" presStyleLbl="revTx" presStyleIdx="1" presStyleCnt="2">
        <dgm:presLayoutVars>
          <dgm:chMax val="1"/>
          <dgm:chPref val="1"/>
          <dgm:bulletEnabled val="1"/>
        </dgm:presLayoutVars>
      </dgm:prSet>
      <dgm:spPr/>
      <dgm:t>
        <a:bodyPr/>
        <a:lstStyle/>
        <a:p>
          <a:endParaRPr lang="es-MX"/>
        </a:p>
      </dgm:t>
    </dgm:pt>
  </dgm:ptLst>
  <dgm:cxnLst>
    <dgm:cxn modelId="{03CEA480-6C85-463E-954E-259DB6DE3009}" srcId="{EDC8CCDC-D073-4382-92BE-3BE16CC5E134}" destId="{BF90A52F-2400-48C2-A87C-9A3FEF69B75D}" srcOrd="1" destOrd="0" parTransId="{B596B778-0F79-4560-B548-A4295196D1EB}" sibTransId="{820CC518-379A-422B-9501-907B7F44D499}"/>
    <dgm:cxn modelId="{EB970E7B-ADBA-4262-80DF-516CDDE9CD44}" type="presOf" srcId="{BF90A52F-2400-48C2-A87C-9A3FEF69B75D}" destId="{4DEA99E9-96A6-409D-8BDA-AB33EADB15EB}" srcOrd="0" destOrd="0" presId="urn:microsoft.com/office/officeart/2009/layout/CircleArrowProcess"/>
    <dgm:cxn modelId="{94AB00EB-9312-496B-A082-23243F9D8B45}" type="presOf" srcId="{EDC8CCDC-D073-4382-92BE-3BE16CC5E134}" destId="{84402D13-C134-455B-8C53-3D956A01846A}" srcOrd="0" destOrd="0" presId="urn:microsoft.com/office/officeart/2009/layout/CircleArrowProcess"/>
    <dgm:cxn modelId="{0AB5565E-28FC-42D8-9BF6-2DEBE33F6A71}" srcId="{EDC8CCDC-D073-4382-92BE-3BE16CC5E134}" destId="{0D306B19-BAF3-42FB-ADF9-0497E2B71F52}" srcOrd="0" destOrd="0" parTransId="{DF42C7C3-6B0B-40FC-900D-5A87BF82C417}" sibTransId="{AA82FF6C-BD82-4360-ACEC-EB268F6BF40C}"/>
    <dgm:cxn modelId="{2182E5AF-0B21-4216-9708-8BA69F95714E}" type="presOf" srcId="{0D306B19-BAF3-42FB-ADF9-0497E2B71F52}" destId="{5488C77D-60C5-4189-81A8-42EE54439A4D}" srcOrd="0" destOrd="0" presId="urn:microsoft.com/office/officeart/2009/layout/CircleArrowProcess"/>
    <dgm:cxn modelId="{86DA1A35-024F-4016-A8F8-8F66FB9B4F3B}" type="presParOf" srcId="{84402D13-C134-455B-8C53-3D956A01846A}" destId="{F2CD94A7-53C0-4CCB-A28F-1409F90E1373}" srcOrd="0" destOrd="0" presId="urn:microsoft.com/office/officeart/2009/layout/CircleArrowProcess"/>
    <dgm:cxn modelId="{3626ABCB-DACF-411E-BFD9-420509B1965C}" type="presParOf" srcId="{F2CD94A7-53C0-4CCB-A28F-1409F90E1373}" destId="{A9594EF4-BCCC-4DDC-BBEF-B2E81AEAB3CF}" srcOrd="0" destOrd="0" presId="urn:microsoft.com/office/officeart/2009/layout/CircleArrowProcess"/>
    <dgm:cxn modelId="{49C7B5B9-4338-4068-9B30-B8DE64962CB1}" type="presParOf" srcId="{84402D13-C134-455B-8C53-3D956A01846A}" destId="{5488C77D-60C5-4189-81A8-42EE54439A4D}" srcOrd="1" destOrd="0" presId="urn:microsoft.com/office/officeart/2009/layout/CircleArrowProcess"/>
    <dgm:cxn modelId="{71B836AD-C1AD-4842-91FB-E20FBFF9B4C1}" type="presParOf" srcId="{84402D13-C134-455B-8C53-3D956A01846A}" destId="{BE902142-AD8D-4218-AF64-B5DE05EE0844}" srcOrd="2" destOrd="0" presId="urn:microsoft.com/office/officeart/2009/layout/CircleArrowProcess"/>
    <dgm:cxn modelId="{CC1146C9-D7B6-49C2-86F1-B7C00C41E0A3}" type="presParOf" srcId="{BE902142-AD8D-4218-AF64-B5DE05EE0844}" destId="{5428BA15-347E-43C6-9B99-6E2CF0C0F22A}" srcOrd="0" destOrd="0" presId="urn:microsoft.com/office/officeart/2009/layout/CircleArrowProcess"/>
    <dgm:cxn modelId="{9D362998-B75F-494B-A159-9EC372DB7352}" type="presParOf" srcId="{84402D13-C134-455B-8C53-3D956A01846A}" destId="{4DEA99E9-96A6-409D-8BDA-AB33EADB15EB}" srcOrd="3" destOrd="0" presId="urn:microsoft.com/office/officeart/2009/layout/CircleArrowProcess"/>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D09FF27-3E70-41D3-A1F7-8C4B20E14E81}" type="doc">
      <dgm:prSet loTypeId="urn:microsoft.com/office/officeart/2009/layout/CircleArrowProcess" loCatId="process" qsTypeId="urn:microsoft.com/office/officeart/2005/8/quickstyle/simple1" qsCatId="simple" csTypeId="urn:microsoft.com/office/officeart/2005/8/colors/colorful2" csCatId="colorful" phldr="1"/>
      <dgm:spPr/>
      <dgm:t>
        <a:bodyPr/>
        <a:lstStyle/>
        <a:p>
          <a:endParaRPr lang="es-MX"/>
        </a:p>
      </dgm:t>
    </dgm:pt>
    <dgm:pt modelId="{CCA69780-19AE-47BE-949E-65C7145CC1DB}">
      <dgm:prSet phldrT="[Texto]" custT="1"/>
      <dgm:spPr/>
      <dgm:t>
        <a:bodyPr/>
        <a:lstStyle/>
        <a:p>
          <a:pPr algn="ctr"/>
          <a:r>
            <a:rPr lang="es-MX" sz="1100"/>
            <a:t>Recursos públicos </a:t>
          </a:r>
        </a:p>
      </dgm:t>
    </dgm:pt>
    <dgm:pt modelId="{B230FDB9-775E-4439-A530-C9FCD87FF74E}" type="parTrans" cxnId="{48411084-8349-4DBC-855C-7A9CB4159C4A}">
      <dgm:prSet/>
      <dgm:spPr/>
      <dgm:t>
        <a:bodyPr/>
        <a:lstStyle/>
        <a:p>
          <a:pPr algn="ctr"/>
          <a:endParaRPr lang="es-MX" sz="3200"/>
        </a:p>
      </dgm:t>
    </dgm:pt>
    <dgm:pt modelId="{DEFCA270-916C-4B9A-A05C-34F10FC54323}" type="sibTrans" cxnId="{48411084-8349-4DBC-855C-7A9CB4159C4A}">
      <dgm:prSet/>
      <dgm:spPr/>
      <dgm:t>
        <a:bodyPr/>
        <a:lstStyle/>
        <a:p>
          <a:pPr algn="ctr"/>
          <a:endParaRPr lang="es-MX" sz="3200"/>
        </a:p>
      </dgm:t>
    </dgm:pt>
    <dgm:pt modelId="{538561FC-D701-4F41-97B4-7555D0DD6E51}">
      <dgm:prSet phldrT="[Texto]" custT="1"/>
      <dgm:spPr/>
      <dgm:t>
        <a:bodyPr/>
        <a:lstStyle/>
        <a:p>
          <a:pPr algn="ctr"/>
          <a:r>
            <a:rPr lang="es-MX" sz="1100"/>
            <a:t>Planeación de políticas públicas</a:t>
          </a:r>
        </a:p>
      </dgm:t>
    </dgm:pt>
    <dgm:pt modelId="{16FFC6A9-FD32-4892-8ECD-48480697274E}" type="parTrans" cxnId="{3038574B-0C57-46EB-8B3A-787F9C96C469}">
      <dgm:prSet/>
      <dgm:spPr/>
      <dgm:t>
        <a:bodyPr/>
        <a:lstStyle/>
        <a:p>
          <a:pPr algn="ctr"/>
          <a:endParaRPr lang="es-MX" sz="3200"/>
        </a:p>
      </dgm:t>
    </dgm:pt>
    <dgm:pt modelId="{113AE4D6-111E-4511-9496-04CC7294E0DF}" type="sibTrans" cxnId="{3038574B-0C57-46EB-8B3A-787F9C96C469}">
      <dgm:prSet/>
      <dgm:spPr/>
      <dgm:t>
        <a:bodyPr/>
        <a:lstStyle/>
        <a:p>
          <a:pPr algn="ctr"/>
          <a:endParaRPr lang="es-MX" sz="3200"/>
        </a:p>
      </dgm:t>
    </dgm:pt>
    <dgm:pt modelId="{15AADA0B-34ED-41EB-8F3A-FDB56B8C146F}">
      <dgm:prSet phldrT="[Texto]" custT="1"/>
      <dgm:spPr/>
      <dgm:t>
        <a:bodyPr/>
        <a:lstStyle/>
        <a:p>
          <a:pPr algn="ctr"/>
          <a:r>
            <a:rPr lang="es-MX" sz="1100"/>
            <a:t>Mayor impacto y precisión del gasto público</a:t>
          </a:r>
        </a:p>
        <a:p>
          <a:pPr algn="ctr"/>
          <a:endParaRPr lang="es-MX" sz="1100"/>
        </a:p>
      </dgm:t>
    </dgm:pt>
    <dgm:pt modelId="{4B04D7D1-45BA-4D41-A774-A9D6C7FD2CF6}" type="parTrans" cxnId="{21D230A0-33DD-4427-BC05-2AFA9F6EE4B9}">
      <dgm:prSet/>
      <dgm:spPr/>
      <dgm:t>
        <a:bodyPr/>
        <a:lstStyle/>
        <a:p>
          <a:pPr algn="ctr"/>
          <a:endParaRPr lang="es-MX" sz="3200"/>
        </a:p>
      </dgm:t>
    </dgm:pt>
    <dgm:pt modelId="{8E4D5452-49C2-4A2B-ACD3-41F401086FE8}" type="sibTrans" cxnId="{21D230A0-33DD-4427-BC05-2AFA9F6EE4B9}">
      <dgm:prSet/>
      <dgm:spPr/>
      <dgm:t>
        <a:bodyPr/>
        <a:lstStyle/>
        <a:p>
          <a:pPr algn="ctr"/>
          <a:endParaRPr lang="es-MX" sz="3200"/>
        </a:p>
      </dgm:t>
    </dgm:pt>
    <dgm:pt modelId="{A6399EA2-73D7-45A5-93CB-805AD514AE10}" type="pres">
      <dgm:prSet presAssocID="{FD09FF27-3E70-41D3-A1F7-8C4B20E14E81}" presName="Name0" presStyleCnt="0">
        <dgm:presLayoutVars>
          <dgm:chMax val="7"/>
          <dgm:chPref val="7"/>
          <dgm:dir/>
          <dgm:animLvl val="lvl"/>
        </dgm:presLayoutVars>
      </dgm:prSet>
      <dgm:spPr/>
      <dgm:t>
        <a:bodyPr/>
        <a:lstStyle/>
        <a:p>
          <a:endParaRPr lang="es-MX"/>
        </a:p>
      </dgm:t>
    </dgm:pt>
    <dgm:pt modelId="{6E56A7C7-7FF8-4506-AA1F-43E8CAF45465}" type="pres">
      <dgm:prSet presAssocID="{CCA69780-19AE-47BE-949E-65C7145CC1DB}" presName="Accent1" presStyleCnt="0"/>
      <dgm:spPr/>
    </dgm:pt>
    <dgm:pt modelId="{1A3CA7F3-E9A3-4637-A213-32A61D58583C}" type="pres">
      <dgm:prSet presAssocID="{CCA69780-19AE-47BE-949E-65C7145CC1DB}" presName="Accent" presStyleLbl="node1" presStyleIdx="0" presStyleCnt="3"/>
      <dgm:spPr/>
    </dgm:pt>
    <dgm:pt modelId="{C05DF993-8C86-44D8-B605-D73269AECD2A}" type="pres">
      <dgm:prSet presAssocID="{CCA69780-19AE-47BE-949E-65C7145CC1DB}" presName="Parent1" presStyleLbl="revTx" presStyleIdx="0" presStyleCnt="3">
        <dgm:presLayoutVars>
          <dgm:chMax val="1"/>
          <dgm:chPref val="1"/>
          <dgm:bulletEnabled val="1"/>
        </dgm:presLayoutVars>
      </dgm:prSet>
      <dgm:spPr/>
      <dgm:t>
        <a:bodyPr/>
        <a:lstStyle/>
        <a:p>
          <a:endParaRPr lang="es-MX"/>
        </a:p>
      </dgm:t>
    </dgm:pt>
    <dgm:pt modelId="{535478CA-08D1-4023-97F1-235130112332}" type="pres">
      <dgm:prSet presAssocID="{538561FC-D701-4F41-97B4-7555D0DD6E51}" presName="Accent2" presStyleCnt="0"/>
      <dgm:spPr/>
    </dgm:pt>
    <dgm:pt modelId="{4D86B07F-C8AF-43E3-90E7-5859361532DE}" type="pres">
      <dgm:prSet presAssocID="{538561FC-D701-4F41-97B4-7555D0DD6E51}" presName="Accent" presStyleLbl="node1" presStyleIdx="1" presStyleCnt="3"/>
      <dgm:spPr>
        <a:solidFill>
          <a:srgbClr val="FF3399"/>
        </a:solidFill>
      </dgm:spPr>
    </dgm:pt>
    <dgm:pt modelId="{EB406879-A348-4E83-9D61-B25B3D226901}" type="pres">
      <dgm:prSet presAssocID="{538561FC-D701-4F41-97B4-7555D0DD6E51}" presName="Parent2" presStyleLbl="revTx" presStyleIdx="1" presStyleCnt="3">
        <dgm:presLayoutVars>
          <dgm:chMax val="1"/>
          <dgm:chPref val="1"/>
          <dgm:bulletEnabled val="1"/>
        </dgm:presLayoutVars>
      </dgm:prSet>
      <dgm:spPr/>
      <dgm:t>
        <a:bodyPr/>
        <a:lstStyle/>
        <a:p>
          <a:endParaRPr lang="es-MX"/>
        </a:p>
      </dgm:t>
    </dgm:pt>
    <dgm:pt modelId="{59728751-0390-4A99-A69A-CD2129A8F0D3}" type="pres">
      <dgm:prSet presAssocID="{15AADA0B-34ED-41EB-8F3A-FDB56B8C146F}" presName="Accent3" presStyleCnt="0"/>
      <dgm:spPr/>
    </dgm:pt>
    <dgm:pt modelId="{B2201782-F085-47CD-8B82-23B40B3BE266}" type="pres">
      <dgm:prSet presAssocID="{15AADA0B-34ED-41EB-8F3A-FDB56B8C146F}" presName="Accent" presStyleLbl="node1" presStyleIdx="2" presStyleCnt="3"/>
      <dgm:spPr>
        <a:solidFill>
          <a:srgbClr val="FFFF00"/>
        </a:solidFill>
      </dgm:spPr>
    </dgm:pt>
    <dgm:pt modelId="{44A5DCC1-B7F8-49B6-BBFC-ADBB2ADA5928}" type="pres">
      <dgm:prSet presAssocID="{15AADA0B-34ED-41EB-8F3A-FDB56B8C146F}" presName="Parent3" presStyleLbl="revTx" presStyleIdx="2" presStyleCnt="3">
        <dgm:presLayoutVars>
          <dgm:chMax val="1"/>
          <dgm:chPref val="1"/>
          <dgm:bulletEnabled val="1"/>
        </dgm:presLayoutVars>
      </dgm:prSet>
      <dgm:spPr/>
      <dgm:t>
        <a:bodyPr/>
        <a:lstStyle/>
        <a:p>
          <a:endParaRPr lang="es-MX"/>
        </a:p>
      </dgm:t>
    </dgm:pt>
  </dgm:ptLst>
  <dgm:cxnLst>
    <dgm:cxn modelId="{21D230A0-33DD-4427-BC05-2AFA9F6EE4B9}" srcId="{FD09FF27-3E70-41D3-A1F7-8C4B20E14E81}" destId="{15AADA0B-34ED-41EB-8F3A-FDB56B8C146F}" srcOrd="2" destOrd="0" parTransId="{4B04D7D1-45BA-4D41-A774-A9D6C7FD2CF6}" sibTransId="{8E4D5452-49C2-4A2B-ACD3-41F401086FE8}"/>
    <dgm:cxn modelId="{B145D00A-7EBC-4152-8C31-604EDD8BAB4D}" type="presOf" srcId="{15AADA0B-34ED-41EB-8F3A-FDB56B8C146F}" destId="{44A5DCC1-B7F8-49B6-BBFC-ADBB2ADA5928}" srcOrd="0" destOrd="0" presId="urn:microsoft.com/office/officeart/2009/layout/CircleArrowProcess"/>
    <dgm:cxn modelId="{405BA265-E004-4FD0-B978-FE79D1E50F41}" type="presOf" srcId="{CCA69780-19AE-47BE-949E-65C7145CC1DB}" destId="{C05DF993-8C86-44D8-B605-D73269AECD2A}" srcOrd="0" destOrd="0" presId="urn:microsoft.com/office/officeart/2009/layout/CircleArrowProcess"/>
    <dgm:cxn modelId="{D77560F9-6AC2-45B4-AE14-30BF48D75D6E}" type="presOf" srcId="{538561FC-D701-4F41-97B4-7555D0DD6E51}" destId="{EB406879-A348-4E83-9D61-B25B3D226901}" srcOrd="0" destOrd="0" presId="urn:microsoft.com/office/officeart/2009/layout/CircleArrowProcess"/>
    <dgm:cxn modelId="{48411084-8349-4DBC-855C-7A9CB4159C4A}" srcId="{FD09FF27-3E70-41D3-A1F7-8C4B20E14E81}" destId="{CCA69780-19AE-47BE-949E-65C7145CC1DB}" srcOrd="0" destOrd="0" parTransId="{B230FDB9-775E-4439-A530-C9FCD87FF74E}" sibTransId="{DEFCA270-916C-4B9A-A05C-34F10FC54323}"/>
    <dgm:cxn modelId="{45784411-4A60-4676-9B31-191D51BFC9D8}" type="presOf" srcId="{FD09FF27-3E70-41D3-A1F7-8C4B20E14E81}" destId="{A6399EA2-73D7-45A5-93CB-805AD514AE10}" srcOrd="0" destOrd="0" presId="urn:microsoft.com/office/officeart/2009/layout/CircleArrowProcess"/>
    <dgm:cxn modelId="{3038574B-0C57-46EB-8B3A-787F9C96C469}" srcId="{FD09FF27-3E70-41D3-A1F7-8C4B20E14E81}" destId="{538561FC-D701-4F41-97B4-7555D0DD6E51}" srcOrd="1" destOrd="0" parTransId="{16FFC6A9-FD32-4892-8ECD-48480697274E}" sibTransId="{113AE4D6-111E-4511-9496-04CC7294E0DF}"/>
    <dgm:cxn modelId="{0E12B2A2-FE0F-4069-80E7-F930FC914879}" type="presParOf" srcId="{A6399EA2-73D7-45A5-93CB-805AD514AE10}" destId="{6E56A7C7-7FF8-4506-AA1F-43E8CAF45465}" srcOrd="0" destOrd="0" presId="urn:microsoft.com/office/officeart/2009/layout/CircleArrowProcess"/>
    <dgm:cxn modelId="{EC15181D-1CA7-4D88-9468-02C39864EA45}" type="presParOf" srcId="{6E56A7C7-7FF8-4506-AA1F-43E8CAF45465}" destId="{1A3CA7F3-E9A3-4637-A213-32A61D58583C}" srcOrd="0" destOrd="0" presId="urn:microsoft.com/office/officeart/2009/layout/CircleArrowProcess"/>
    <dgm:cxn modelId="{82CCD406-F101-4D7E-AB4B-27A2A3C5BC9C}" type="presParOf" srcId="{A6399EA2-73D7-45A5-93CB-805AD514AE10}" destId="{C05DF993-8C86-44D8-B605-D73269AECD2A}" srcOrd="1" destOrd="0" presId="urn:microsoft.com/office/officeart/2009/layout/CircleArrowProcess"/>
    <dgm:cxn modelId="{5E467260-0A84-4DED-9B0B-81E1B075C6D4}" type="presParOf" srcId="{A6399EA2-73D7-45A5-93CB-805AD514AE10}" destId="{535478CA-08D1-4023-97F1-235130112332}" srcOrd="2" destOrd="0" presId="urn:microsoft.com/office/officeart/2009/layout/CircleArrowProcess"/>
    <dgm:cxn modelId="{31672C3F-B30B-4B66-9A79-C3AF6338C0A0}" type="presParOf" srcId="{535478CA-08D1-4023-97F1-235130112332}" destId="{4D86B07F-C8AF-43E3-90E7-5859361532DE}" srcOrd="0" destOrd="0" presId="urn:microsoft.com/office/officeart/2009/layout/CircleArrowProcess"/>
    <dgm:cxn modelId="{C4BD4D33-4EF2-4B38-B7A1-F1B0916B1AAB}" type="presParOf" srcId="{A6399EA2-73D7-45A5-93CB-805AD514AE10}" destId="{EB406879-A348-4E83-9D61-B25B3D226901}" srcOrd="3" destOrd="0" presId="urn:microsoft.com/office/officeart/2009/layout/CircleArrowProcess"/>
    <dgm:cxn modelId="{3DC072DC-F34F-435D-ADB7-71504C5AEA11}" type="presParOf" srcId="{A6399EA2-73D7-45A5-93CB-805AD514AE10}" destId="{59728751-0390-4A99-A69A-CD2129A8F0D3}" srcOrd="4" destOrd="0" presId="urn:microsoft.com/office/officeart/2009/layout/CircleArrowProcess"/>
    <dgm:cxn modelId="{31D9F999-52F1-4A39-B863-13C9AA310FED}" type="presParOf" srcId="{59728751-0390-4A99-A69A-CD2129A8F0D3}" destId="{B2201782-F085-47CD-8B82-23B40B3BE266}" srcOrd="0" destOrd="0" presId="urn:microsoft.com/office/officeart/2009/layout/CircleArrowProcess"/>
    <dgm:cxn modelId="{B68698C9-B9A3-406C-B294-EE8B14B85D7B}" type="presParOf" srcId="{A6399EA2-73D7-45A5-93CB-805AD514AE10}" destId="{44A5DCC1-B7F8-49B6-BBFC-ADBB2ADA5928}" srcOrd="5" destOrd="0" presId="urn:microsoft.com/office/officeart/2009/layout/CircleArrowProcess"/>
  </dgm:cxnLst>
  <dgm:bg/>
  <dgm:whole>
    <a:ln>
      <a:noFill/>
    </a:ln>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504495B-56E4-471A-95A7-3A7F5644C4C0}" type="doc">
      <dgm:prSet loTypeId="urn:microsoft.com/office/officeart/2005/8/layout/lProcess3" loCatId="process" qsTypeId="urn:microsoft.com/office/officeart/2005/8/quickstyle/simple5" qsCatId="simple" csTypeId="urn:microsoft.com/office/officeart/2005/8/colors/colorful2" csCatId="colorful" phldr="1"/>
      <dgm:spPr/>
      <dgm:t>
        <a:bodyPr/>
        <a:lstStyle/>
        <a:p>
          <a:endParaRPr lang="es-MX"/>
        </a:p>
      </dgm:t>
    </dgm:pt>
    <dgm:pt modelId="{BB894E92-AC9F-42EC-99EA-0A0884EBA2A8}">
      <dgm:prSet phldrT="[Texto]" custT="1"/>
      <dgm:spPr/>
      <dgm:t>
        <a:bodyPr/>
        <a:lstStyle/>
        <a:p>
          <a:r>
            <a:rPr lang="es-MX" sz="1400"/>
            <a:t>Recursos públicos </a:t>
          </a:r>
        </a:p>
      </dgm:t>
    </dgm:pt>
    <dgm:pt modelId="{BB4EABAB-0553-464C-851B-C611938DA9B8}" type="parTrans" cxnId="{3BA83241-9B3B-4ED8-BE5B-DF6609F0D9CF}">
      <dgm:prSet/>
      <dgm:spPr/>
      <dgm:t>
        <a:bodyPr/>
        <a:lstStyle/>
        <a:p>
          <a:endParaRPr lang="es-MX" sz="1600"/>
        </a:p>
      </dgm:t>
    </dgm:pt>
    <dgm:pt modelId="{A3668335-FA63-42F3-8050-492D7B52668B}" type="sibTrans" cxnId="{3BA83241-9B3B-4ED8-BE5B-DF6609F0D9CF}">
      <dgm:prSet/>
      <dgm:spPr/>
      <dgm:t>
        <a:bodyPr/>
        <a:lstStyle/>
        <a:p>
          <a:endParaRPr lang="es-MX" sz="1600"/>
        </a:p>
      </dgm:t>
    </dgm:pt>
    <dgm:pt modelId="{81771913-94CC-427D-83FC-80D5E5A57AC0}">
      <dgm:prSet phldrT="[Texto]" custT="1"/>
      <dgm:spPr/>
      <dgm:t>
        <a:bodyPr/>
        <a:lstStyle/>
        <a:p>
          <a:r>
            <a:rPr lang="es-MX" sz="1100"/>
            <a:t>Proceso presupuestario orientado a resultados</a:t>
          </a:r>
        </a:p>
      </dgm:t>
    </dgm:pt>
    <dgm:pt modelId="{BA1D4DEB-B330-4A7C-8096-3378EB8F831E}" type="parTrans" cxnId="{C1D7EC2E-7752-4C7C-93C8-02B20ABB1F25}">
      <dgm:prSet/>
      <dgm:spPr/>
      <dgm:t>
        <a:bodyPr/>
        <a:lstStyle/>
        <a:p>
          <a:endParaRPr lang="es-MX" sz="1600"/>
        </a:p>
      </dgm:t>
    </dgm:pt>
    <dgm:pt modelId="{657DC464-52F0-47DD-86BE-7E0885157DF3}" type="sibTrans" cxnId="{C1D7EC2E-7752-4C7C-93C8-02B20ABB1F25}">
      <dgm:prSet/>
      <dgm:spPr/>
      <dgm:t>
        <a:bodyPr/>
        <a:lstStyle/>
        <a:p>
          <a:endParaRPr lang="es-MX" sz="1600"/>
        </a:p>
      </dgm:t>
    </dgm:pt>
    <dgm:pt modelId="{B7BDD15D-BEFB-469A-8E47-B97148203A24}">
      <dgm:prSet phldrT="[Texto]" custT="1"/>
      <dgm:spPr/>
      <dgm:t>
        <a:bodyPr/>
        <a:lstStyle/>
        <a:p>
          <a:r>
            <a:rPr lang="es-MX" sz="1200"/>
            <a:t>Actividades, Objetivos, Propositos, Metas y Fines </a:t>
          </a:r>
        </a:p>
      </dgm:t>
    </dgm:pt>
    <dgm:pt modelId="{B4568F56-4409-4142-B709-16D7F9557F79}" type="parTrans" cxnId="{00C19246-C92A-4EAE-9C1C-9BD1770F7EE1}">
      <dgm:prSet/>
      <dgm:spPr/>
      <dgm:t>
        <a:bodyPr/>
        <a:lstStyle/>
        <a:p>
          <a:endParaRPr lang="es-MX" sz="1600"/>
        </a:p>
      </dgm:t>
    </dgm:pt>
    <dgm:pt modelId="{38B7BAFD-1D75-4225-BA81-DBABC3C4F8D6}" type="sibTrans" cxnId="{00C19246-C92A-4EAE-9C1C-9BD1770F7EE1}">
      <dgm:prSet/>
      <dgm:spPr/>
      <dgm:t>
        <a:bodyPr/>
        <a:lstStyle/>
        <a:p>
          <a:endParaRPr lang="es-MX" sz="1600"/>
        </a:p>
      </dgm:t>
    </dgm:pt>
    <dgm:pt modelId="{7B11E57F-23D0-4A66-8987-2C7B6E31DD28}">
      <dgm:prSet phldrT="[Texto]" custT="1"/>
      <dgm:spPr>
        <a:solidFill>
          <a:srgbClr val="FF3399"/>
        </a:solidFill>
      </dgm:spPr>
      <dgm:t>
        <a:bodyPr/>
        <a:lstStyle/>
        <a:p>
          <a:r>
            <a:rPr lang="es-MX" sz="1400"/>
            <a:t>Ejecución de Programas y políticas </a:t>
          </a:r>
        </a:p>
      </dgm:t>
    </dgm:pt>
    <dgm:pt modelId="{1A681CAF-4A51-4A52-952F-1A772D2D19D7}" type="parTrans" cxnId="{3E6508A7-8786-4B62-99D2-4F0B3E81EC78}">
      <dgm:prSet/>
      <dgm:spPr/>
      <dgm:t>
        <a:bodyPr/>
        <a:lstStyle/>
        <a:p>
          <a:endParaRPr lang="es-MX" sz="1600"/>
        </a:p>
      </dgm:t>
    </dgm:pt>
    <dgm:pt modelId="{DA535284-4565-4907-AB15-66B56EE416FD}" type="sibTrans" cxnId="{3E6508A7-8786-4B62-99D2-4F0B3E81EC78}">
      <dgm:prSet/>
      <dgm:spPr/>
      <dgm:t>
        <a:bodyPr/>
        <a:lstStyle/>
        <a:p>
          <a:endParaRPr lang="es-MX" sz="1600"/>
        </a:p>
      </dgm:t>
    </dgm:pt>
    <dgm:pt modelId="{14A4ECB4-AA97-4F91-9C29-AB767CD3B884}">
      <dgm:prSet phldrT="[Texto]" custT="1"/>
      <dgm:spPr/>
      <dgm:t>
        <a:bodyPr/>
        <a:lstStyle/>
        <a:p>
          <a:r>
            <a:rPr lang="es-MX" sz="1200"/>
            <a:t>Planeación de los recursos (PMD) </a:t>
          </a:r>
        </a:p>
      </dgm:t>
    </dgm:pt>
    <dgm:pt modelId="{B4DE55F3-5AFF-487D-853D-3F1F71B794ED}" type="parTrans" cxnId="{38A0648A-A84B-4DB0-8203-14CC33421A1E}">
      <dgm:prSet/>
      <dgm:spPr/>
      <dgm:t>
        <a:bodyPr/>
        <a:lstStyle/>
        <a:p>
          <a:endParaRPr lang="es-MX" sz="1600"/>
        </a:p>
      </dgm:t>
    </dgm:pt>
    <dgm:pt modelId="{A1ECE44F-650D-4A77-BDFA-683205DD6BC3}" type="sibTrans" cxnId="{38A0648A-A84B-4DB0-8203-14CC33421A1E}">
      <dgm:prSet/>
      <dgm:spPr/>
      <dgm:t>
        <a:bodyPr/>
        <a:lstStyle/>
        <a:p>
          <a:endParaRPr lang="es-MX" sz="1600"/>
        </a:p>
      </dgm:t>
    </dgm:pt>
    <dgm:pt modelId="{D224E890-AF46-45F7-9843-F30F0FD33489}">
      <dgm:prSet phldrT="[Texto]" custT="1"/>
      <dgm:spPr/>
      <dgm:t>
        <a:bodyPr/>
        <a:lstStyle/>
        <a:p>
          <a:r>
            <a:rPr lang="es-MX" sz="1100"/>
            <a:t>Población definida, focalizada e indentificada </a:t>
          </a:r>
        </a:p>
      </dgm:t>
    </dgm:pt>
    <dgm:pt modelId="{AF4D71E1-EDDE-420F-9947-15553865849B}" type="parTrans" cxnId="{4F06746F-9578-493D-989A-B6121477C7DE}">
      <dgm:prSet/>
      <dgm:spPr/>
      <dgm:t>
        <a:bodyPr/>
        <a:lstStyle/>
        <a:p>
          <a:endParaRPr lang="es-MX" sz="1600"/>
        </a:p>
      </dgm:t>
    </dgm:pt>
    <dgm:pt modelId="{68D70F30-10E0-418C-A355-B186B67159FC}" type="sibTrans" cxnId="{4F06746F-9578-493D-989A-B6121477C7DE}">
      <dgm:prSet/>
      <dgm:spPr/>
      <dgm:t>
        <a:bodyPr/>
        <a:lstStyle/>
        <a:p>
          <a:endParaRPr lang="es-MX" sz="1600"/>
        </a:p>
      </dgm:t>
    </dgm:pt>
    <dgm:pt modelId="{35CF56BF-745C-4948-841C-D404231F930C}">
      <dgm:prSet phldrT="[Texto]" custT="1"/>
      <dgm:spPr>
        <a:solidFill>
          <a:srgbClr val="00B0F0"/>
        </a:solidFill>
      </dgm:spPr>
      <dgm:t>
        <a:bodyPr/>
        <a:lstStyle/>
        <a:p>
          <a:r>
            <a:rPr lang="es-MX" sz="1400"/>
            <a:t>Monitoreo, Seguimiento y Evaluación</a:t>
          </a:r>
        </a:p>
      </dgm:t>
    </dgm:pt>
    <dgm:pt modelId="{63009766-1FB7-4E7F-8411-479CFE7A5215}" type="parTrans" cxnId="{12FC519F-DA84-45DC-982C-25B6F254C392}">
      <dgm:prSet/>
      <dgm:spPr/>
      <dgm:t>
        <a:bodyPr/>
        <a:lstStyle/>
        <a:p>
          <a:endParaRPr lang="es-MX" sz="1600"/>
        </a:p>
      </dgm:t>
    </dgm:pt>
    <dgm:pt modelId="{8BCA9AAE-2F1B-496E-AA84-4BC8A99BC9A9}" type="sibTrans" cxnId="{12FC519F-DA84-45DC-982C-25B6F254C392}">
      <dgm:prSet/>
      <dgm:spPr/>
      <dgm:t>
        <a:bodyPr/>
        <a:lstStyle/>
        <a:p>
          <a:endParaRPr lang="es-MX" sz="1600"/>
        </a:p>
      </dgm:t>
    </dgm:pt>
    <dgm:pt modelId="{8C9594C0-65E0-443B-B061-A97D226A96C0}">
      <dgm:prSet phldrT="[Texto]" custT="1"/>
      <dgm:spPr/>
      <dgm:t>
        <a:bodyPr/>
        <a:lstStyle/>
        <a:p>
          <a:r>
            <a:rPr lang="es-MX" sz="1200"/>
            <a:t>Rendir cuentas y Transparentar</a:t>
          </a:r>
        </a:p>
      </dgm:t>
    </dgm:pt>
    <dgm:pt modelId="{75C61EE4-7132-46A1-B35D-C72F4936DD66}" type="parTrans" cxnId="{1A75C790-60CA-4F54-A1B6-932F34FE26C3}">
      <dgm:prSet/>
      <dgm:spPr/>
      <dgm:t>
        <a:bodyPr/>
        <a:lstStyle/>
        <a:p>
          <a:endParaRPr lang="es-MX" sz="1600"/>
        </a:p>
      </dgm:t>
    </dgm:pt>
    <dgm:pt modelId="{1ED4C0C2-3F9E-4F55-9C9A-2D535AE11FC3}" type="sibTrans" cxnId="{1A75C790-60CA-4F54-A1B6-932F34FE26C3}">
      <dgm:prSet/>
      <dgm:spPr/>
      <dgm:t>
        <a:bodyPr/>
        <a:lstStyle/>
        <a:p>
          <a:endParaRPr lang="es-MX" sz="1600"/>
        </a:p>
      </dgm:t>
    </dgm:pt>
    <dgm:pt modelId="{A3F092D8-B38E-4BE7-852B-42B9BDF7A8CD}">
      <dgm:prSet phldrT="[Texto]" custT="1"/>
      <dgm:spPr/>
      <dgm:t>
        <a:bodyPr/>
        <a:lstStyle/>
        <a:p>
          <a:r>
            <a:rPr lang="es-MX" sz="1100"/>
            <a:t>Retroalimentar y evaluar para asignar recursos </a:t>
          </a:r>
        </a:p>
      </dgm:t>
    </dgm:pt>
    <dgm:pt modelId="{9A65DBA7-EB8B-434D-ADB0-037834D91FE0}" type="parTrans" cxnId="{D2D10307-804B-4E13-BA5D-81917D6691C6}">
      <dgm:prSet/>
      <dgm:spPr/>
      <dgm:t>
        <a:bodyPr/>
        <a:lstStyle/>
        <a:p>
          <a:endParaRPr lang="es-MX" sz="1600"/>
        </a:p>
      </dgm:t>
    </dgm:pt>
    <dgm:pt modelId="{47B238D1-AA37-4ED9-B19A-42C0CFB315C5}" type="sibTrans" cxnId="{D2D10307-804B-4E13-BA5D-81917D6691C6}">
      <dgm:prSet/>
      <dgm:spPr/>
      <dgm:t>
        <a:bodyPr/>
        <a:lstStyle/>
        <a:p>
          <a:endParaRPr lang="es-MX" sz="1600"/>
        </a:p>
      </dgm:t>
    </dgm:pt>
    <dgm:pt modelId="{36637E1D-0E8F-4949-9956-A674D8AE61CD}" type="pres">
      <dgm:prSet presAssocID="{3504495B-56E4-471A-95A7-3A7F5644C4C0}" presName="Name0" presStyleCnt="0">
        <dgm:presLayoutVars>
          <dgm:chPref val="3"/>
          <dgm:dir/>
          <dgm:animLvl val="lvl"/>
          <dgm:resizeHandles/>
        </dgm:presLayoutVars>
      </dgm:prSet>
      <dgm:spPr/>
      <dgm:t>
        <a:bodyPr/>
        <a:lstStyle/>
        <a:p>
          <a:endParaRPr lang="es-MX"/>
        </a:p>
      </dgm:t>
    </dgm:pt>
    <dgm:pt modelId="{A5E0F148-5045-4212-A35A-B0881ECE33FD}" type="pres">
      <dgm:prSet presAssocID="{BB894E92-AC9F-42EC-99EA-0A0884EBA2A8}" presName="horFlow" presStyleCnt="0"/>
      <dgm:spPr/>
    </dgm:pt>
    <dgm:pt modelId="{37B92A6F-2D48-4702-9C94-32C69800E11B}" type="pres">
      <dgm:prSet presAssocID="{BB894E92-AC9F-42EC-99EA-0A0884EBA2A8}" presName="bigChev" presStyleLbl="node1" presStyleIdx="0" presStyleCnt="3"/>
      <dgm:spPr/>
      <dgm:t>
        <a:bodyPr/>
        <a:lstStyle/>
        <a:p>
          <a:endParaRPr lang="es-MX"/>
        </a:p>
      </dgm:t>
    </dgm:pt>
    <dgm:pt modelId="{B8272D19-338A-43B5-8BF8-FDE05A285D10}" type="pres">
      <dgm:prSet presAssocID="{BA1D4DEB-B330-4A7C-8096-3378EB8F831E}" presName="parTrans" presStyleCnt="0"/>
      <dgm:spPr/>
    </dgm:pt>
    <dgm:pt modelId="{21606431-2BC2-4F2C-BBBD-8E6AD79F51B9}" type="pres">
      <dgm:prSet presAssocID="{81771913-94CC-427D-83FC-80D5E5A57AC0}" presName="node" presStyleLbl="alignAccFollowNode1" presStyleIdx="0" presStyleCnt="6">
        <dgm:presLayoutVars>
          <dgm:bulletEnabled val="1"/>
        </dgm:presLayoutVars>
      </dgm:prSet>
      <dgm:spPr/>
      <dgm:t>
        <a:bodyPr/>
        <a:lstStyle/>
        <a:p>
          <a:endParaRPr lang="es-MX"/>
        </a:p>
      </dgm:t>
    </dgm:pt>
    <dgm:pt modelId="{7C19ADD1-23DD-4996-84AF-D3B38E7CE934}" type="pres">
      <dgm:prSet presAssocID="{657DC464-52F0-47DD-86BE-7E0885157DF3}" presName="sibTrans" presStyleCnt="0"/>
      <dgm:spPr/>
    </dgm:pt>
    <dgm:pt modelId="{5FD88733-FEA8-4639-9387-794146960940}" type="pres">
      <dgm:prSet presAssocID="{B7BDD15D-BEFB-469A-8E47-B97148203A24}" presName="node" presStyleLbl="alignAccFollowNode1" presStyleIdx="1" presStyleCnt="6">
        <dgm:presLayoutVars>
          <dgm:bulletEnabled val="1"/>
        </dgm:presLayoutVars>
      </dgm:prSet>
      <dgm:spPr/>
      <dgm:t>
        <a:bodyPr/>
        <a:lstStyle/>
        <a:p>
          <a:endParaRPr lang="es-MX"/>
        </a:p>
      </dgm:t>
    </dgm:pt>
    <dgm:pt modelId="{6E12175F-EBA9-4C0E-A49E-3435841ED54D}" type="pres">
      <dgm:prSet presAssocID="{BB894E92-AC9F-42EC-99EA-0A0884EBA2A8}" presName="vSp" presStyleCnt="0"/>
      <dgm:spPr/>
    </dgm:pt>
    <dgm:pt modelId="{E76F538E-9520-4365-AEC4-49A7ECDBC86D}" type="pres">
      <dgm:prSet presAssocID="{7B11E57F-23D0-4A66-8987-2C7B6E31DD28}" presName="horFlow" presStyleCnt="0"/>
      <dgm:spPr/>
    </dgm:pt>
    <dgm:pt modelId="{D8B16E11-1164-4D4E-81C2-A5E0E29E3832}" type="pres">
      <dgm:prSet presAssocID="{7B11E57F-23D0-4A66-8987-2C7B6E31DD28}" presName="bigChev" presStyleLbl="node1" presStyleIdx="1" presStyleCnt="3"/>
      <dgm:spPr/>
      <dgm:t>
        <a:bodyPr/>
        <a:lstStyle/>
        <a:p>
          <a:endParaRPr lang="es-MX"/>
        </a:p>
      </dgm:t>
    </dgm:pt>
    <dgm:pt modelId="{CD9468CF-5E34-49E9-9926-F443AD9A492B}" type="pres">
      <dgm:prSet presAssocID="{B4DE55F3-5AFF-487D-853D-3F1F71B794ED}" presName="parTrans" presStyleCnt="0"/>
      <dgm:spPr/>
    </dgm:pt>
    <dgm:pt modelId="{E681A2BB-F0F1-46B1-A233-ECA4A6C38727}" type="pres">
      <dgm:prSet presAssocID="{14A4ECB4-AA97-4F91-9C29-AB767CD3B884}" presName="node" presStyleLbl="alignAccFollowNode1" presStyleIdx="2" presStyleCnt="6">
        <dgm:presLayoutVars>
          <dgm:bulletEnabled val="1"/>
        </dgm:presLayoutVars>
      </dgm:prSet>
      <dgm:spPr/>
      <dgm:t>
        <a:bodyPr/>
        <a:lstStyle/>
        <a:p>
          <a:endParaRPr lang="es-MX"/>
        </a:p>
      </dgm:t>
    </dgm:pt>
    <dgm:pt modelId="{5C8E74CE-7061-4035-ABE4-DF9123FA3167}" type="pres">
      <dgm:prSet presAssocID="{A1ECE44F-650D-4A77-BDFA-683205DD6BC3}" presName="sibTrans" presStyleCnt="0"/>
      <dgm:spPr/>
    </dgm:pt>
    <dgm:pt modelId="{C0B28A34-32BC-4F99-AFFD-A4A8E2DEB6C8}" type="pres">
      <dgm:prSet presAssocID="{D224E890-AF46-45F7-9843-F30F0FD33489}" presName="node" presStyleLbl="alignAccFollowNode1" presStyleIdx="3" presStyleCnt="6">
        <dgm:presLayoutVars>
          <dgm:bulletEnabled val="1"/>
        </dgm:presLayoutVars>
      </dgm:prSet>
      <dgm:spPr/>
      <dgm:t>
        <a:bodyPr/>
        <a:lstStyle/>
        <a:p>
          <a:endParaRPr lang="es-MX"/>
        </a:p>
      </dgm:t>
    </dgm:pt>
    <dgm:pt modelId="{6C89E6BB-34D6-4D86-BA28-674DEF73E35B}" type="pres">
      <dgm:prSet presAssocID="{7B11E57F-23D0-4A66-8987-2C7B6E31DD28}" presName="vSp" presStyleCnt="0"/>
      <dgm:spPr/>
    </dgm:pt>
    <dgm:pt modelId="{41A8DD52-B205-46B2-9999-D3B9F090279A}" type="pres">
      <dgm:prSet presAssocID="{35CF56BF-745C-4948-841C-D404231F930C}" presName="horFlow" presStyleCnt="0"/>
      <dgm:spPr/>
    </dgm:pt>
    <dgm:pt modelId="{8AF46E50-7CB9-4ADC-8440-7748377E9DB8}" type="pres">
      <dgm:prSet presAssocID="{35CF56BF-745C-4948-841C-D404231F930C}" presName="bigChev" presStyleLbl="node1" presStyleIdx="2" presStyleCnt="3"/>
      <dgm:spPr/>
      <dgm:t>
        <a:bodyPr/>
        <a:lstStyle/>
        <a:p>
          <a:endParaRPr lang="es-MX"/>
        </a:p>
      </dgm:t>
    </dgm:pt>
    <dgm:pt modelId="{6E7DE176-8775-4E05-8FB6-6A2628B20898}" type="pres">
      <dgm:prSet presAssocID="{75C61EE4-7132-46A1-B35D-C72F4936DD66}" presName="parTrans" presStyleCnt="0"/>
      <dgm:spPr/>
    </dgm:pt>
    <dgm:pt modelId="{2D2A9D57-5BE6-4DD4-B0BC-27B09D4BC25D}" type="pres">
      <dgm:prSet presAssocID="{8C9594C0-65E0-443B-B061-A97D226A96C0}" presName="node" presStyleLbl="alignAccFollowNode1" presStyleIdx="4" presStyleCnt="6">
        <dgm:presLayoutVars>
          <dgm:bulletEnabled val="1"/>
        </dgm:presLayoutVars>
      </dgm:prSet>
      <dgm:spPr/>
      <dgm:t>
        <a:bodyPr/>
        <a:lstStyle/>
        <a:p>
          <a:endParaRPr lang="es-MX"/>
        </a:p>
      </dgm:t>
    </dgm:pt>
    <dgm:pt modelId="{7F3D2F5B-8349-477D-90D9-120EFFE6E8A1}" type="pres">
      <dgm:prSet presAssocID="{1ED4C0C2-3F9E-4F55-9C9A-2D535AE11FC3}" presName="sibTrans" presStyleCnt="0"/>
      <dgm:spPr/>
    </dgm:pt>
    <dgm:pt modelId="{484607E0-3C24-47A5-98D0-18E828591E5A}" type="pres">
      <dgm:prSet presAssocID="{A3F092D8-B38E-4BE7-852B-42B9BDF7A8CD}" presName="node" presStyleLbl="alignAccFollowNode1" presStyleIdx="5" presStyleCnt="6">
        <dgm:presLayoutVars>
          <dgm:bulletEnabled val="1"/>
        </dgm:presLayoutVars>
      </dgm:prSet>
      <dgm:spPr/>
      <dgm:t>
        <a:bodyPr/>
        <a:lstStyle/>
        <a:p>
          <a:endParaRPr lang="es-MX"/>
        </a:p>
      </dgm:t>
    </dgm:pt>
  </dgm:ptLst>
  <dgm:cxnLst>
    <dgm:cxn modelId="{38A0648A-A84B-4DB0-8203-14CC33421A1E}" srcId="{7B11E57F-23D0-4A66-8987-2C7B6E31DD28}" destId="{14A4ECB4-AA97-4F91-9C29-AB767CD3B884}" srcOrd="0" destOrd="0" parTransId="{B4DE55F3-5AFF-487D-853D-3F1F71B794ED}" sibTransId="{A1ECE44F-650D-4A77-BDFA-683205DD6BC3}"/>
    <dgm:cxn modelId="{3E6508A7-8786-4B62-99D2-4F0B3E81EC78}" srcId="{3504495B-56E4-471A-95A7-3A7F5644C4C0}" destId="{7B11E57F-23D0-4A66-8987-2C7B6E31DD28}" srcOrd="1" destOrd="0" parTransId="{1A681CAF-4A51-4A52-952F-1A772D2D19D7}" sibTransId="{DA535284-4565-4907-AB15-66B56EE416FD}"/>
    <dgm:cxn modelId="{E29DBDAB-A2C4-4CD3-82BE-C40501057835}" type="presOf" srcId="{81771913-94CC-427D-83FC-80D5E5A57AC0}" destId="{21606431-2BC2-4F2C-BBBD-8E6AD79F51B9}" srcOrd="0" destOrd="0" presId="urn:microsoft.com/office/officeart/2005/8/layout/lProcess3"/>
    <dgm:cxn modelId="{1210C6CB-FAE3-4A5E-95D6-D482BFBFD66C}" type="presOf" srcId="{3504495B-56E4-471A-95A7-3A7F5644C4C0}" destId="{36637E1D-0E8F-4949-9956-A674D8AE61CD}" srcOrd="0" destOrd="0" presId="urn:microsoft.com/office/officeart/2005/8/layout/lProcess3"/>
    <dgm:cxn modelId="{ED81AEC6-7947-4A07-B0C9-C4B3647B6C0D}" type="presOf" srcId="{14A4ECB4-AA97-4F91-9C29-AB767CD3B884}" destId="{E681A2BB-F0F1-46B1-A233-ECA4A6C38727}" srcOrd="0" destOrd="0" presId="urn:microsoft.com/office/officeart/2005/8/layout/lProcess3"/>
    <dgm:cxn modelId="{D2D10307-804B-4E13-BA5D-81917D6691C6}" srcId="{35CF56BF-745C-4948-841C-D404231F930C}" destId="{A3F092D8-B38E-4BE7-852B-42B9BDF7A8CD}" srcOrd="1" destOrd="0" parTransId="{9A65DBA7-EB8B-434D-ADB0-037834D91FE0}" sibTransId="{47B238D1-AA37-4ED9-B19A-42C0CFB315C5}"/>
    <dgm:cxn modelId="{C1D7EC2E-7752-4C7C-93C8-02B20ABB1F25}" srcId="{BB894E92-AC9F-42EC-99EA-0A0884EBA2A8}" destId="{81771913-94CC-427D-83FC-80D5E5A57AC0}" srcOrd="0" destOrd="0" parTransId="{BA1D4DEB-B330-4A7C-8096-3378EB8F831E}" sibTransId="{657DC464-52F0-47DD-86BE-7E0885157DF3}"/>
    <dgm:cxn modelId="{19F1B24B-AFA3-42D4-8602-EAAB4A7F0707}" type="presOf" srcId="{D224E890-AF46-45F7-9843-F30F0FD33489}" destId="{C0B28A34-32BC-4F99-AFFD-A4A8E2DEB6C8}" srcOrd="0" destOrd="0" presId="urn:microsoft.com/office/officeart/2005/8/layout/lProcess3"/>
    <dgm:cxn modelId="{3BA83241-9B3B-4ED8-BE5B-DF6609F0D9CF}" srcId="{3504495B-56E4-471A-95A7-3A7F5644C4C0}" destId="{BB894E92-AC9F-42EC-99EA-0A0884EBA2A8}" srcOrd="0" destOrd="0" parTransId="{BB4EABAB-0553-464C-851B-C611938DA9B8}" sibTransId="{A3668335-FA63-42F3-8050-492D7B52668B}"/>
    <dgm:cxn modelId="{00C19246-C92A-4EAE-9C1C-9BD1770F7EE1}" srcId="{BB894E92-AC9F-42EC-99EA-0A0884EBA2A8}" destId="{B7BDD15D-BEFB-469A-8E47-B97148203A24}" srcOrd="1" destOrd="0" parTransId="{B4568F56-4409-4142-B709-16D7F9557F79}" sibTransId="{38B7BAFD-1D75-4225-BA81-DBABC3C4F8D6}"/>
    <dgm:cxn modelId="{4F06746F-9578-493D-989A-B6121477C7DE}" srcId="{7B11E57F-23D0-4A66-8987-2C7B6E31DD28}" destId="{D224E890-AF46-45F7-9843-F30F0FD33489}" srcOrd="1" destOrd="0" parTransId="{AF4D71E1-EDDE-420F-9947-15553865849B}" sibTransId="{68D70F30-10E0-418C-A355-B186B67159FC}"/>
    <dgm:cxn modelId="{741B3456-A60A-4B32-9BF0-943429DD41CF}" type="presOf" srcId="{35CF56BF-745C-4948-841C-D404231F930C}" destId="{8AF46E50-7CB9-4ADC-8440-7748377E9DB8}" srcOrd="0" destOrd="0" presId="urn:microsoft.com/office/officeart/2005/8/layout/lProcess3"/>
    <dgm:cxn modelId="{12FC519F-DA84-45DC-982C-25B6F254C392}" srcId="{3504495B-56E4-471A-95A7-3A7F5644C4C0}" destId="{35CF56BF-745C-4948-841C-D404231F930C}" srcOrd="2" destOrd="0" parTransId="{63009766-1FB7-4E7F-8411-479CFE7A5215}" sibTransId="{8BCA9AAE-2F1B-496E-AA84-4BC8A99BC9A9}"/>
    <dgm:cxn modelId="{BF1C51AB-C1E9-4F12-B01F-A050CE37C9D4}" type="presOf" srcId="{8C9594C0-65E0-443B-B061-A97D226A96C0}" destId="{2D2A9D57-5BE6-4DD4-B0BC-27B09D4BC25D}" srcOrd="0" destOrd="0" presId="urn:microsoft.com/office/officeart/2005/8/layout/lProcess3"/>
    <dgm:cxn modelId="{1A75C790-60CA-4F54-A1B6-932F34FE26C3}" srcId="{35CF56BF-745C-4948-841C-D404231F930C}" destId="{8C9594C0-65E0-443B-B061-A97D226A96C0}" srcOrd="0" destOrd="0" parTransId="{75C61EE4-7132-46A1-B35D-C72F4936DD66}" sibTransId="{1ED4C0C2-3F9E-4F55-9C9A-2D535AE11FC3}"/>
    <dgm:cxn modelId="{B9B5F6D3-A245-4C62-8E35-35A95F5DFAC3}" type="presOf" srcId="{BB894E92-AC9F-42EC-99EA-0A0884EBA2A8}" destId="{37B92A6F-2D48-4702-9C94-32C69800E11B}" srcOrd="0" destOrd="0" presId="urn:microsoft.com/office/officeart/2005/8/layout/lProcess3"/>
    <dgm:cxn modelId="{464FF894-A58D-402F-B646-AE6FD5054620}" type="presOf" srcId="{B7BDD15D-BEFB-469A-8E47-B97148203A24}" destId="{5FD88733-FEA8-4639-9387-794146960940}" srcOrd="0" destOrd="0" presId="urn:microsoft.com/office/officeart/2005/8/layout/lProcess3"/>
    <dgm:cxn modelId="{B6977283-089B-49BF-AA2C-C49D050212F1}" type="presOf" srcId="{A3F092D8-B38E-4BE7-852B-42B9BDF7A8CD}" destId="{484607E0-3C24-47A5-98D0-18E828591E5A}" srcOrd="0" destOrd="0" presId="urn:microsoft.com/office/officeart/2005/8/layout/lProcess3"/>
    <dgm:cxn modelId="{CD0A2720-0F1F-4E65-9F51-764C55D2F8C9}" type="presOf" srcId="{7B11E57F-23D0-4A66-8987-2C7B6E31DD28}" destId="{D8B16E11-1164-4D4E-81C2-A5E0E29E3832}" srcOrd="0" destOrd="0" presId="urn:microsoft.com/office/officeart/2005/8/layout/lProcess3"/>
    <dgm:cxn modelId="{92A31E54-4C1B-4370-9D78-47DCA672BA5E}" type="presParOf" srcId="{36637E1D-0E8F-4949-9956-A674D8AE61CD}" destId="{A5E0F148-5045-4212-A35A-B0881ECE33FD}" srcOrd="0" destOrd="0" presId="urn:microsoft.com/office/officeart/2005/8/layout/lProcess3"/>
    <dgm:cxn modelId="{8E9F68B2-5578-4EAC-A91C-7FC8C86DE3AF}" type="presParOf" srcId="{A5E0F148-5045-4212-A35A-B0881ECE33FD}" destId="{37B92A6F-2D48-4702-9C94-32C69800E11B}" srcOrd="0" destOrd="0" presId="urn:microsoft.com/office/officeart/2005/8/layout/lProcess3"/>
    <dgm:cxn modelId="{D490518F-24C4-436B-BFDD-1A75135ABD3C}" type="presParOf" srcId="{A5E0F148-5045-4212-A35A-B0881ECE33FD}" destId="{B8272D19-338A-43B5-8BF8-FDE05A285D10}" srcOrd="1" destOrd="0" presId="urn:microsoft.com/office/officeart/2005/8/layout/lProcess3"/>
    <dgm:cxn modelId="{0164FB7A-28A6-4C20-AFCA-C0A7B1EFC69E}" type="presParOf" srcId="{A5E0F148-5045-4212-A35A-B0881ECE33FD}" destId="{21606431-2BC2-4F2C-BBBD-8E6AD79F51B9}" srcOrd="2" destOrd="0" presId="urn:microsoft.com/office/officeart/2005/8/layout/lProcess3"/>
    <dgm:cxn modelId="{58BAB04B-BEF8-44B8-901F-C3C535D4E18E}" type="presParOf" srcId="{A5E0F148-5045-4212-A35A-B0881ECE33FD}" destId="{7C19ADD1-23DD-4996-84AF-D3B38E7CE934}" srcOrd="3" destOrd="0" presId="urn:microsoft.com/office/officeart/2005/8/layout/lProcess3"/>
    <dgm:cxn modelId="{548B9652-66CF-4978-A042-118FAA18125F}" type="presParOf" srcId="{A5E0F148-5045-4212-A35A-B0881ECE33FD}" destId="{5FD88733-FEA8-4639-9387-794146960940}" srcOrd="4" destOrd="0" presId="urn:microsoft.com/office/officeart/2005/8/layout/lProcess3"/>
    <dgm:cxn modelId="{FA30992D-AC15-447A-A753-58B680839724}" type="presParOf" srcId="{36637E1D-0E8F-4949-9956-A674D8AE61CD}" destId="{6E12175F-EBA9-4C0E-A49E-3435841ED54D}" srcOrd="1" destOrd="0" presId="urn:microsoft.com/office/officeart/2005/8/layout/lProcess3"/>
    <dgm:cxn modelId="{1E108E0F-E996-44C6-9626-1C11AB781010}" type="presParOf" srcId="{36637E1D-0E8F-4949-9956-A674D8AE61CD}" destId="{E76F538E-9520-4365-AEC4-49A7ECDBC86D}" srcOrd="2" destOrd="0" presId="urn:microsoft.com/office/officeart/2005/8/layout/lProcess3"/>
    <dgm:cxn modelId="{718E3BB9-9975-42C0-B22D-8BE8B28C8636}" type="presParOf" srcId="{E76F538E-9520-4365-AEC4-49A7ECDBC86D}" destId="{D8B16E11-1164-4D4E-81C2-A5E0E29E3832}" srcOrd="0" destOrd="0" presId="urn:microsoft.com/office/officeart/2005/8/layout/lProcess3"/>
    <dgm:cxn modelId="{3E1E8AAA-0BBF-48B8-ABF2-F40B7D045FBA}" type="presParOf" srcId="{E76F538E-9520-4365-AEC4-49A7ECDBC86D}" destId="{CD9468CF-5E34-49E9-9926-F443AD9A492B}" srcOrd="1" destOrd="0" presId="urn:microsoft.com/office/officeart/2005/8/layout/lProcess3"/>
    <dgm:cxn modelId="{7410E636-CB7B-4CC5-96EA-DC783F6159DB}" type="presParOf" srcId="{E76F538E-9520-4365-AEC4-49A7ECDBC86D}" destId="{E681A2BB-F0F1-46B1-A233-ECA4A6C38727}" srcOrd="2" destOrd="0" presId="urn:microsoft.com/office/officeart/2005/8/layout/lProcess3"/>
    <dgm:cxn modelId="{EF2B4257-98C1-49FC-9B57-BB9747A7FD51}" type="presParOf" srcId="{E76F538E-9520-4365-AEC4-49A7ECDBC86D}" destId="{5C8E74CE-7061-4035-ABE4-DF9123FA3167}" srcOrd="3" destOrd="0" presId="urn:microsoft.com/office/officeart/2005/8/layout/lProcess3"/>
    <dgm:cxn modelId="{A59A1630-77F7-4D7F-9DC5-A0A5E8D65D11}" type="presParOf" srcId="{E76F538E-9520-4365-AEC4-49A7ECDBC86D}" destId="{C0B28A34-32BC-4F99-AFFD-A4A8E2DEB6C8}" srcOrd="4" destOrd="0" presId="urn:microsoft.com/office/officeart/2005/8/layout/lProcess3"/>
    <dgm:cxn modelId="{E495E5EA-58B4-4766-AA87-76022EAB6BFD}" type="presParOf" srcId="{36637E1D-0E8F-4949-9956-A674D8AE61CD}" destId="{6C89E6BB-34D6-4D86-BA28-674DEF73E35B}" srcOrd="3" destOrd="0" presId="urn:microsoft.com/office/officeart/2005/8/layout/lProcess3"/>
    <dgm:cxn modelId="{5CBC1F0C-981A-4A44-9DEB-51F8EF29DC21}" type="presParOf" srcId="{36637E1D-0E8F-4949-9956-A674D8AE61CD}" destId="{41A8DD52-B205-46B2-9999-D3B9F090279A}" srcOrd="4" destOrd="0" presId="urn:microsoft.com/office/officeart/2005/8/layout/lProcess3"/>
    <dgm:cxn modelId="{92FB9F73-EDA9-4311-9341-5E7DFB04D012}" type="presParOf" srcId="{41A8DD52-B205-46B2-9999-D3B9F090279A}" destId="{8AF46E50-7CB9-4ADC-8440-7748377E9DB8}" srcOrd="0" destOrd="0" presId="urn:microsoft.com/office/officeart/2005/8/layout/lProcess3"/>
    <dgm:cxn modelId="{5AA1F4D0-0D41-4AA5-8A3F-F9FA6D220D58}" type="presParOf" srcId="{41A8DD52-B205-46B2-9999-D3B9F090279A}" destId="{6E7DE176-8775-4E05-8FB6-6A2628B20898}" srcOrd="1" destOrd="0" presId="urn:microsoft.com/office/officeart/2005/8/layout/lProcess3"/>
    <dgm:cxn modelId="{BBE3E16E-F6E9-45A4-B7B2-81405CDB6A51}" type="presParOf" srcId="{41A8DD52-B205-46B2-9999-D3B9F090279A}" destId="{2D2A9D57-5BE6-4DD4-B0BC-27B09D4BC25D}" srcOrd="2" destOrd="0" presId="urn:microsoft.com/office/officeart/2005/8/layout/lProcess3"/>
    <dgm:cxn modelId="{38DF16AA-B629-4CDD-9653-7E4B0DB90B2D}" type="presParOf" srcId="{41A8DD52-B205-46B2-9999-D3B9F090279A}" destId="{7F3D2F5B-8349-477D-90D9-120EFFE6E8A1}" srcOrd="3" destOrd="0" presId="urn:microsoft.com/office/officeart/2005/8/layout/lProcess3"/>
    <dgm:cxn modelId="{1E942C02-AB3A-457E-B83D-643021A9FA4B}" type="presParOf" srcId="{41A8DD52-B205-46B2-9999-D3B9F090279A}" destId="{484607E0-3C24-47A5-98D0-18E828591E5A}" srcOrd="4" destOrd="0" presId="urn:microsoft.com/office/officeart/2005/8/layout/lProcess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ABB64FE-1B75-468B-AD45-2DC86B232158}"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es-MX"/>
        </a:p>
      </dgm:t>
    </dgm:pt>
    <dgm:pt modelId="{6455303B-3D61-4460-BCBA-DF54727FAF23}">
      <dgm:prSet phldrT="[Texto]" custT="1"/>
      <dgm:spPr/>
      <dgm:t>
        <a:bodyPr/>
        <a:lstStyle/>
        <a:p>
          <a:r>
            <a:rPr lang="es-MX" sz="1200"/>
            <a:t>1. Presidencia </a:t>
          </a:r>
        </a:p>
      </dgm:t>
    </dgm:pt>
    <dgm:pt modelId="{8FE0888F-9F7D-4802-B631-5BECB04C0DD8}" type="parTrans" cxnId="{0CF8B900-48ED-4409-AACF-2B4508C07FE7}">
      <dgm:prSet/>
      <dgm:spPr/>
      <dgm:t>
        <a:bodyPr/>
        <a:lstStyle/>
        <a:p>
          <a:endParaRPr lang="es-MX" sz="1200"/>
        </a:p>
      </dgm:t>
    </dgm:pt>
    <dgm:pt modelId="{037D2D02-E5DE-4574-8792-6ECC55399EB5}" type="sibTrans" cxnId="{0CF8B900-48ED-4409-AACF-2B4508C07FE7}">
      <dgm:prSet/>
      <dgm:spPr/>
      <dgm:t>
        <a:bodyPr/>
        <a:lstStyle/>
        <a:p>
          <a:endParaRPr lang="es-MX" sz="1200"/>
        </a:p>
      </dgm:t>
    </dgm:pt>
    <dgm:pt modelId="{015FDE5F-6991-4C87-A10B-3C81C1A5EA91}">
      <dgm:prSet phldrT="[Texto]" custT="1"/>
      <dgm:spPr/>
      <dgm:t>
        <a:bodyPr/>
        <a:lstStyle/>
        <a:p>
          <a:r>
            <a:rPr lang="es-MX" sz="1200"/>
            <a:t>2. Jefatura de Gabinete </a:t>
          </a:r>
        </a:p>
      </dgm:t>
    </dgm:pt>
    <dgm:pt modelId="{574BE94C-55B5-4212-8A5A-FC41E2471859}" type="parTrans" cxnId="{92EE1EC3-0A8E-4B29-91B3-7BBEC6F03944}">
      <dgm:prSet/>
      <dgm:spPr/>
      <dgm:t>
        <a:bodyPr/>
        <a:lstStyle/>
        <a:p>
          <a:endParaRPr lang="es-MX" sz="1200"/>
        </a:p>
      </dgm:t>
    </dgm:pt>
    <dgm:pt modelId="{017F0772-6087-4B5B-8B8C-C800FD0F0E68}" type="sibTrans" cxnId="{92EE1EC3-0A8E-4B29-91B3-7BBEC6F03944}">
      <dgm:prSet/>
      <dgm:spPr/>
      <dgm:t>
        <a:bodyPr/>
        <a:lstStyle/>
        <a:p>
          <a:endParaRPr lang="es-MX" sz="1200"/>
        </a:p>
      </dgm:t>
    </dgm:pt>
    <dgm:pt modelId="{0DD6EC02-BFBE-41B4-9FE4-0C2EE34EC303}">
      <dgm:prSet phldrT="[Texto]" custT="1"/>
      <dgm:spPr/>
      <dgm:t>
        <a:bodyPr/>
        <a:lstStyle/>
        <a:p>
          <a:r>
            <a:rPr lang="es-MX" sz="1200"/>
            <a:t>3. Comisaría General de Seguridad Pública </a:t>
          </a:r>
        </a:p>
      </dgm:t>
    </dgm:pt>
    <dgm:pt modelId="{187EF716-AC4A-4246-8110-D7AFFE6092B7}" type="parTrans" cxnId="{B995B032-4E09-4C31-9876-C9F80D9FE4E9}">
      <dgm:prSet/>
      <dgm:spPr/>
      <dgm:t>
        <a:bodyPr/>
        <a:lstStyle/>
        <a:p>
          <a:endParaRPr lang="es-MX" sz="1200"/>
        </a:p>
      </dgm:t>
    </dgm:pt>
    <dgm:pt modelId="{3B2AA338-7FE6-4C16-9AA7-43A1AFF3F90A}" type="sibTrans" cxnId="{B995B032-4E09-4C31-9876-C9F80D9FE4E9}">
      <dgm:prSet/>
      <dgm:spPr/>
      <dgm:t>
        <a:bodyPr/>
        <a:lstStyle/>
        <a:p>
          <a:endParaRPr lang="es-MX" sz="1200"/>
        </a:p>
      </dgm:t>
    </dgm:pt>
    <dgm:pt modelId="{1C40740A-ECA0-4422-B3E6-22C17A17BC68}">
      <dgm:prSet phldrT="[Texto]" custT="1"/>
      <dgm:spPr/>
      <dgm:t>
        <a:bodyPr/>
        <a:lstStyle/>
        <a:p>
          <a:r>
            <a:rPr lang="es-MX" sz="1200"/>
            <a:t>4. Sindicatura </a:t>
          </a:r>
        </a:p>
      </dgm:t>
    </dgm:pt>
    <dgm:pt modelId="{B31140CB-DB00-456F-BB49-553B3398D4E4}" type="parTrans" cxnId="{4F11B845-3960-4712-97D5-6992B1E5EEFB}">
      <dgm:prSet/>
      <dgm:spPr/>
      <dgm:t>
        <a:bodyPr/>
        <a:lstStyle/>
        <a:p>
          <a:endParaRPr lang="es-MX" sz="1200"/>
        </a:p>
      </dgm:t>
    </dgm:pt>
    <dgm:pt modelId="{56B4E1FC-338E-411D-8A8A-4AE61054AC85}" type="sibTrans" cxnId="{4F11B845-3960-4712-97D5-6992B1E5EEFB}">
      <dgm:prSet/>
      <dgm:spPr/>
      <dgm:t>
        <a:bodyPr/>
        <a:lstStyle/>
        <a:p>
          <a:endParaRPr lang="es-MX" sz="1200"/>
        </a:p>
      </dgm:t>
    </dgm:pt>
    <dgm:pt modelId="{1A73F552-4976-432A-A46C-666FC8B3C61B}">
      <dgm:prSet phldrT="[Texto]" custT="1"/>
      <dgm:spPr/>
      <dgm:t>
        <a:bodyPr/>
        <a:lstStyle/>
        <a:p>
          <a:r>
            <a:rPr lang="es-MX" sz="1200"/>
            <a:t>5. Secretaría del Ayuntamiento </a:t>
          </a:r>
        </a:p>
      </dgm:t>
    </dgm:pt>
    <dgm:pt modelId="{AF6668B4-D211-4F98-8267-DD913B5661F5}" type="parTrans" cxnId="{5F20DD4B-9DC7-416A-A54A-5E2CADE14275}">
      <dgm:prSet/>
      <dgm:spPr/>
      <dgm:t>
        <a:bodyPr/>
        <a:lstStyle/>
        <a:p>
          <a:endParaRPr lang="es-MX" sz="1200"/>
        </a:p>
      </dgm:t>
    </dgm:pt>
    <dgm:pt modelId="{FB6D7985-7F3E-4188-8829-3E2C67030A41}" type="sibTrans" cxnId="{5F20DD4B-9DC7-416A-A54A-5E2CADE14275}">
      <dgm:prSet/>
      <dgm:spPr/>
      <dgm:t>
        <a:bodyPr/>
        <a:lstStyle/>
        <a:p>
          <a:endParaRPr lang="es-MX" sz="1200"/>
        </a:p>
      </dgm:t>
    </dgm:pt>
    <dgm:pt modelId="{311F6606-56DF-4194-AC93-2BACDAC9F72F}">
      <dgm:prSet phldrT="[Texto]" custT="1"/>
      <dgm:spPr/>
      <dgm:t>
        <a:bodyPr/>
        <a:lstStyle/>
        <a:p>
          <a:r>
            <a:rPr lang="es-MX" sz="1200"/>
            <a:t>8. Coordinación General de Servicios Municipales</a:t>
          </a:r>
        </a:p>
      </dgm:t>
    </dgm:pt>
    <dgm:pt modelId="{EEF49543-B99A-4538-8C57-7042FFC72652}" type="parTrans" cxnId="{09F49042-4F78-4CE0-A3BE-68C2883F5D75}">
      <dgm:prSet/>
      <dgm:spPr/>
      <dgm:t>
        <a:bodyPr/>
        <a:lstStyle/>
        <a:p>
          <a:endParaRPr lang="es-MX" sz="1200"/>
        </a:p>
      </dgm:t>
    </dgm:pt>
    <dgm:pt modelId="{F9EAB000-7B4E-437A-B64D-7FDA9FFB79C9}" type="sibTrans" cxnId="{09F49042-4F78-4CE0-A3BE-68C2883F5D75}">
      <dgm:prSet/>
      <dgm:spPr/>
      <dgm:t>
        <a:bodyPr/>
        <a:lstStyle/>
        <a:p>
          <a:endParaRPr lang="es-MX" sz="1200"/>
        </a:p>
      </dgm:t>
    </dgm:pt>
    <dgm:pt modelId="{A8DC49D2-8AE9-48F1-94FA-185E6BA4FAE8}">
      <dgm:prSet phldrT="[Texto]" custT="1"/>
      <dgm:spPr/>
      <dgm:t>
        <a:bodyPr/>
        <a:lstStyle/>
        <a:p>
          <a:r>
            <a:rPr lang="es-MX" sz="1200"/>
            <a:t>9. Coordinación General de Administración e Innovación Gubernamental</a:t>
          </a:r>
        </a:p>
      </dgm:t>
    </dgm:pt>
    <dgm:pt modelId="{0D35E152-2869-44D8-BC51-29F3BC7F0058}" type="parTrans" cxnId="{30C84CB6-2084-480A-AEBE-ABDC71DDE2DA}">
      <dgm:prSet/>
      <dgm:spPr/>
      <dgm:t>
        <a:bodyPr/>
        <a:lstStyle/>
        <a:p>
          <a:endParaRPr lang="es-MX" sz="1200"/>
        </a:p>
      </dgm:t>
    </dgm:pt>
    <dgm:pt modelId="{7227A2D1-7BFF-4051-91A3-0EEA1661CDE8}" type="sibTrans" cxnId="{30C84CB6-2084-480A-AEBE-ABDC71DDE2DA}">
      <dgm:prSet/>
      <dgm:spPr/>
      <dgm:t>
        <a:bodyPr/>
        <a:lstStyle/>
        <a:p>
          <a:endParaRPr lang="es-MX" sz="1200"/>
        </a:p>
      </dgm:t>
    </dgm:pt>
    <dgm:pt modelId="{F5B93268-09C3-4981-9E9D-95E0C1CEC7E6}">
      <dgm:prSet phldrT="[Texto]" custT="1"/>
      <dgm:spPr/>
      <dgm:t>
        <a:bodyPr/>
        <a:lstStyle/>
        <a:p>
          <a:r>
            <a:rPr lang="es-MX" sz="1200"/>
            <a:t>10. Coordinación General de Desarrollo Económico y Combate a la Desigualdad</a:t>
          </a:r>
        </a:p>
      </dgm:t>
    </dgm:pt>
    <dgm:pt modelId="{55A27EE1-EB4E-4E7D-ADBB-3B1669109CB2}" type="parTrans" cxnId="{177D559B-96FF-4794-90C7-8E823B507961}">
      <dgm:prSet/>
      <dgm:spPr/>
      <dgm:t>
        <a:bodyPr/>
        <a:lstStyle/>
        <a:p>
          <a:endParaRPr lang="es-MX" sz="1200"/>
        </a:p>
      </dgm:t>
    </dgm:pt>
    <dgm:pt modelId="{C7D97F12-0A74-434C-872B-0F6A21C7955F}" type="sibTrans" cxnId="{177D559B-96FF-4794-90C7-8E823B507961}">
      <dgm:prSet/>
      <dgm:spPr/>
      <dgm:t>
        <a:bodyPr/>
        <a:lstStyle/>
        <a:p>
          <a:endParaRPr lang="es-MX" sz="1200"/>
        </a:p>
      </dgm:t>
    </dgm:pt>
    <dgm:pt modelId="{CA7BACFD-6C9F-4766-BD43-EB4BE58A0963}">
      <dgm:prSet custT="1"/>
      <dgm:spPr/>
      <dgm:t>
        <a:bodyPr/>
        <a:lstStyle/>
        <a:p>
          <a:r>
            <a:rPr lang="es-MX" sz="1200"/>
            <a:t>7. Contraloría Ciudadana</a:t>
          </a:r>
        </a:p>
      </dgm:t>
    </dgm:pt>
    <dgm:pt modelId="{8EE0C673-AA6B-4202-B6D0-BB58EEEDF3EA}" type="parTrans" cxnId="{96B161A4-9B36-4692-A63B-48D9A50E87CB}">
      <dgm:prSet/>
      <dgm:spPr/>
      <dgm:t>
        <a:bodyPr/>
        <a:lstStyle/>
        <a:p>
          <a:endParaRPr lang="es-MX" sz="1200"/>
        </a:p>
      </dgm:t>
    </dgm:pt>
    <dgm:pt modelId="{BEA74979-FB4A-49A4-B27C-D269C457546A}" type="sibTrans" cxnId="{96B161A4-9B36-4692-A63B-48D9A50E87CB}">
      <dgm:prSet/>
      <dgm:spPr/>
      <dgm:t>
        <a:bodyPr/>
        <a:lstStyle/>
        <a:p>
          <a:endParaRPr lang="es-MX" sz="1200"/>
        </a:p>
      </dgm:t>
    </dgm:pt>
    <dgm:pt modelId="{4068BB04-F464-4716-A76A-E943EF2B3C2C}">
      <dgm:prSet custT="1"/>
      <dgm:spPr/>
      <dgm:t>
        <a:bodyPr/>
        <a:lstStyle/>
        <a:p>
          <a:r>
            <a:rPr lang="es-MX" sz="1200"/>
            <a:t>6. Tesorería Municipal</a:t>
          </a:r>
        </a:p>
      </dgm:t>
    </dgm:pt>
    <dgm:pt modelId="{E707CFBA-8AAA-40A4-B8FD-DFEC5A71109A}" type="parTrans" cxnId="{EF8FBF45-EA03-48F4-A6AF-8018D5B768BD}">
      <dgm:prSet/>
      <dgm:spPr/>
      <dgm:t>
        <a:bodyPr/>
        <a:lstStyle/>
        <a:p>
          <a:endParaRPr lang="es-MX" sz="1200"/>
        </a:p>
      </dgm:t>
    </dgm:pt>
    <dgm:pt modelId="{62DBB1CF-1D0A-4FAF-B71B-3DE6C51F9538}" type="sibTrans" cxnId="{EF8FBF45-EA03-48F4-A6AF-8018D5B768BD}">
      <dgm:prSet/>
      <dgm:spPr/>
      <dgm:t>
        <a:bodyPr/>
        <a:lstStyle/>
        <a:p>
          <a:endParaRPr lang="es-MX" sz="1200"/>
        </a:p>
      </dgm:t>
    </dgm:pt>
    <dgm:pt modelId="{C249DCF7-D85C-46F1-96DE-5005CE1A4813}">
      <dgm:prSet/>
      <dgm:spPr/>
      <dgm:t>
        <a:bodyPr/>
        <a:lstStyle/>
        <a:p>
          <a:r>
            <a:rPr lang="es-MX"/>
            <a:t>11. Coordinación General de Gestión Integral de la Ciudad</a:t>
          </a:r>
        </a:p>
      </dgm:t>
    </dgm:pt>
    <dgm:pt modelId="{9CE7B988-241E-4386-B08F-2E217986D77F}" type="parTrans" cxnId="{F1D7DE64-B0E0-4545-AF70-A4BB21EE07B2}">
      <dgm:prSet/>
      <dgm:spPr/>
      <dgm:t>
        <a:bodyPr/>
        <a:lstStyle/>
        <a:p>
          <a:endParaRPr lang="es-MX"/>
        </a:p>
      </dgm:t>
    </dgm:pt>
    <dgm:pt modelId="{30C57D9C-0DF9-4D87-97F4-F0EC80EC66D5}" type="sibTrans" cxnId="{F1D7DE64-B0E0-4545-AF70-A4BB21EE07B2}">
      <dgm:prSet/>
      <dgm:spPr/>
      <dgm:t>
        <a:bodyPr/>
        <a:lstStyle/>
        <a:p>
          <a:endParaRPr lang="es-MX"/>
        </a:p>
      </dgm:t>
    </dgm:pt>
    <dgm:pt modelId="{E0201016-7BDF-4EF6-BE90-E298CF451DE3}">
      <dgm:prSet/>
      <dgm:spPr/>
      <dgm:t>
        <a:bodyPr/>
        <a:lstStyle/>
        <a:p>
          <a:r>
            <a:rPr lang="es-MX"/>
            <a:t>12. Dirección de Obras Públicas e Infraestructura </a:t>
          </a:r>
        </a:p>
      </dgm:t>
    </dgm:pt>
    <dgm:pt modelId="{8E7AC2B9-222A-4151-B4F9-32CFF5EE1C60}" type="parTrans" cxnId="{452AD624-2D43-410A-924A-602240F605F5}">
      <dgm:prSet/>
      <dgm:spPr/>
      <dgm:t>
        <a:bodyPr/>
        <a:lstStyle/>
        <a:p>
          <a:endParaRPr lang="es-MX"/>
        </a:p>
      </dgm:t>
    </dgm:pt>
    <dgm:pt modelId="{A809F9B3-D805-4F0E-9F15-F6A0C1682597}" type="sibTrans" cxnId="{452AD624-2D43-410A-924A-602240F605F5}">
      <dgm:prSet/>
      <dgm:spPr/>
      <dgm:t>
        <a:bodyPr/>
        <a:lstStyle/>
        <a:p>
          <a:endParaRPr lang="es-MX"/>
        </a:p>
      </dgm:t>
    </dgm:pt>
    <dgm:pt modelId="{50D0FE83-B1C5-4438-B5E4-1129EBB1154E}">
      <dgm:prSet/>
      <dgm:spPr/>
      <dgm:t>
        <a:bodyPr/>
        <a:lstStyle/>
        <a:p>
          <a:r>
            <a:rPr lang="es-MX"/>
            <a:t>13. Coordinación General de Cosntrucción de la Comunidad </a:t>
          </a:r>
        </a:p>
      </dgm:t>
    </dgm:pt>
    <dgm:pt modelId="{2A42F16E-D1BD-4E14-9486-BB8B0122F102}" type="parTrans" cxnId="{6AA6C926-8B67-4F1E-8396-5C4200C39A89}">
      <dgm:prSet/>
      <dgm:spPr/>
      <dgm:t>
        <a:bodyPr/>
        <a:lstStyle/>
        <a:p>
          <a:endParaRPr lang="es-MX"/>
        </a:p>
      </dgm:t>
    </dgm:pt>
    <dgm:pt modelId="{5AD8AE58-03B1-4D37-B003-70A0953E5D81}" type="sibTrans" cxnId="{6AA6C926-8B67-4F1E-8396-5C4200C39A89}">
      <dgm:prSet/>
      <dgm:spPr/>
      <dgm:t>
        <a:bodyPr/>
        <a:lstStyle/>
        <a:p>
          <a:endParaRPr lang="es-MX"/>
        </a:p>
      </dgm:t>
    </dgm:pt>
    <dgm:pt modelId="{EF7C1B26-FEA9-4237-8656-046B349C4AA7}">
      <dgm:prSet/>
      <dgm:spPr/>
      <dgm:t>
        <a:bodyPr/>
        <a:lstStyle/>
        <a:p>
          <a:r>
            <a:rPr lang="es-MX"/>
            <a:t>14. Cercanía Ciudadana</a:t>
          </a:r>
        </a:p>
      </dgm:t>
    </dgm:pt>
    <dgm:pt modelId="{26406A23-77E5-4BD2-B980-24B065689737}" type="parTrans" cxnId="{ED824385-4979-46D5-9B29-6C2DB880A735}">
      <dgm:prSet/>
      <dgm:spPr/>
      <dgm:t>
        <a:bodyPr/>
        <a:lstStyle/>
        <a:p>
          <a:endParaRPr lang="es-MX"/>
        </a:p>
      </dgm:t>
    </dgm:pt>
    <dgm:pt modelId="{4CEF47A4-3430-491E-938E-6A9F82F56682}" type="sibTrans" cxnId="{ED824385-4979-46D5-9B29-6C2DB880A735}">
      <dgm:prSet/>
      <dgm:spPr/>
      <dgm:t>
        <a:bodyPr/>
        <a:lstStyle/>
        <a:p>
          <a:endParaRPr lang="es-MX"/>
        </a:p>
      </dgm:t>
    </dgm:pt>
    <dgm:pt modelId="{1BB0948F-718C-476B-8CAC-6C22746407D4}" type="pres">
      <dgm:prSet presAssocID="{2ABB64FE-1B75-468B-AD45-2DC86B232158}" presName="linear" presStyleCnt="0">
        <dgm:presLayoutVars>
          <dgm:dir/>
          <dgm:animLvl val="lvl"/>
          <dgm:resizeHandles val="exact"/>
        </dgm:presLayoutVars>
      </dgm:prSet>
      <dgm:spPr/>
      <dgm:t>
        <a:bodyPr/>
        <a:lstStyle/>
        <a:p>
          <a:endParaRPr lang="es-MX"/>
        </a:p>
      </dgm:t>
    </dgm:pt>
    <dgm:pt modelId="{E2092640-6084-4645-B5CC-8CB9E86A7AF0}" type="pres">
      <dgm:prSet presAssocID="{6455303B-3D61-4460-BCBA-DF54727FAF23}" presName="parentLin" presStyleCnt="0"/>
      <dgm:spPr/>
    </dgm:pt>
    <dgm:pt modelId="{E82537AC-EF97-49B9-BB1F-CA95F97BF4AD}" type="pres">
      <dgm:prSet presAssocID="{6455303B-3D61-4460-BCBA-DF54727FAF23}" presName="parentLeftMargin" presStyleLbl="node1" presStyleIdx="0" presStyleCnt="14"/>
      <dgm:spPr/>
      <dgm:t>
        <a:bodyPr/>
        <a:lstStyle/>
        <a:p>
          <a:endParaRPr lang="es-MX"/>
        </a:p>
      </dgm:t>
    </dgm:pt>
    <dgm:pt modelId="{F9FBF840-F19F-4745-8275-9609C986C242}" type="pres">
      <dgm:prSet presAssocID="{6455303B-3D61-4460-BCBA-DF54727FAF23}" presName="parentText" presStyleLbl="node1" presStyleIdx="0" presStyleCnt="14">
        <dgm:presLayoutVars>
          <dgm:chMax val="0"/>
          <dgm:bulletEnabled val="1"/>
        </dgm:presLayoutVars>
      </dgm:prSet>
      <dgm:spPr/>
      <dgm:t>
        <a:bodyPr/>
        <a:lstStyle/>
        <a:p>
          <a:endParaRPr lang="es-MX"/>
        </a:p>
      </dgm:t>
    </dgm:pt>
    <dgm:pt modelId="{9C28353E-4787-4A59-97AB-FEBF1EBF04EF}" type="pres">
      <dgm:prSet presAssocID="{6455303B-3D61-4460-BCBA-DF54727FAF23}" presName="negativeSpace" presStyleCnt="0"/>
      <dgm:spPr/>
    </dgm:pt>
    <dgm:pt modelId="{88ED29A2-E9B0-408A-93A6-316961FE92B8}" type="pres">
      <dgm:prSet presAssocID="{6455303B-3D61-4460-BCBA-DF54727FAF23}" presName="childText" presStyleLbl="conFgAcc1" presStyleIdx="0" presStyleCnt="14">
        <dgm:presLayoutVars>
          <dgm:bulletEnabled val="1"/>
        </dgm:presLayoutVars>
      </dgm:prSet>
      <dgm:spPr/>
    </dgm:pt>
    <dgm:pt modelId="{3B6E6028-9952-4363-8069-87A6069CD324}" type="pres">
      <dgm:prSet presAssocID="{037D2D02-E5DE-4574-8792-6ECC55399EB5}" presName="spaceBetweenRectangles" presStyleCnt="0"/>
      <dgm:spPr/>
    </dgm:pt>
    <dgm:pt modelId="{B5063EB3-C55C-4A2D-BA5B-585B3FC7D4CA}" type="pres">
      <dgm:prSet presAssocID="{015FDE5F-6991-4C87-A10B-3C81C1A5EA91}" presName="parentLin" presStyleCnt="0"/>
      <dgm:spPr/>
    </dgm:pt>
    <dgm:pt modelId="{AE02CF8D-14EB-47B4-B2FB-FCB6B80921A2}" type="pres">
      <dgm:prSet presAssocID="{015FDE5F-6991-4C87-A10B-3C81C1A5EA91}" presName="parentLeftMargin" presStyleLbl="node1" presStyleIdx="0" presStyleCnt="14"/>
      <dgm:spPr/>
      <dgm:t>
        <a:bodyPr/>
        <a:lstStyle/>
        <a:p>
          <a:endParaRPr lang="es-MX"/>
        </a:p>
      </dgm:t>
    </dgm:pt>
    <dgm:pt modelId="{65AAF69C-DE30-4A6E-8CB0-A1CBD8824370}" type="pres">
      <dgm:prSet presAssocID="{015FDE5F-6991-4C87-A10B-3C81C1A5EA91}" presName="parentText" presStyleLbl="node1" presStyleIdx="1" presStyleCnt="14" custLinFactNeighborY="17600">
        <dgm:presLayoutVars>
          <dgm:chMax val="0"/>
          <dgm:bulletEnabled val="1"/>
        </dgm:presLayoutVars>
      </dgm:prSet>
      <dgm:spPr/>
      <dgm:t>
        <a:bodyPr/>
        <a:lstStyle/>
        <a:p>
          <a:endParaRPr lang="es-MX"/>
        </a:p>
      </dgm:t>
    </dgm:pt>
    <dgm:pt modelId="{CDCF6D14-61BB-41AA-82C5-9E7B2CB8777B}" type="pres">
      <dgm:prSet presAssocID="{015FDE5F-6991-4C87-A10B-3C81C1A5EA91}" presName="negativeSpace" presStyleCnt="0"/>
      <dgm:spPr/>
    </dgm:pt>
    <dgm:pt modelId="{50AA0838-487D-4526-A7FC-A49354985F41}" type="pres">
      <dgm:prSet presAssocID="{015FDE5F-6991-4C87-A10B-3C81C1A5EA91}" presName="childText" presStyleLbl="conFgAcc1" presStyleIdx="1" presStyleCnt="14">
        <dgm:presLayoutVars>
          <dgm:bulletEnabled val="1"/>
        </dgm:presLayoutVars>
      </dgm:prSet>
      <dgm:spPr/>
    </dgm:pt>
    <dgm:pt modelId="{04CF0A57-33B9-4A6E-987C-BBA0BAB253EB}" type="pres">
      <dgm:prSet presAssocID="{017F0772-6087-4B5B-8B8C-C800FD0F0E68}" presName="spaceBetweenRectangles" presStyleCnt="0"/>
      <dgm:spPr/>
    </dgm:pt>
    <dgm:pt modelId="{3B1D59B1-0E63-48C4-8CBB-C1BDDBD4EB78}" type="pres">
      <dgm:prSet presAssocID="{0DD6EC02-BFBE-41B4-9FE4-0C2EE34EC303}" presName="parentLin" presStyleCnt="0"/>
      <dgm:spPr/>
    </dgm:pt>
    <dgm:pt modelId="{6E3961C2-96E3-4D42-9A89-AA259E451DDB}" type="pres">
      <dgm:prSet presAssocID="{0DD6EC02-BFBE-41B4-9FE4-0C2EE34EC303}" presName="parentLeftMargin" presStyleLbl="node1" presStyleIdx="1" presStyleCnt="14"/>
      <dgm:spPr/>
      <dgm:t>
        <a:bodyPr/>
        <a:lstStyle/>
        <a:p>
          <a:endParaRPr lang="es-MX"/>
        </a:p>
      </dgm:t>
    </dgm:pt>
    <dgm:pt modelId="{E3D4399E-8305-4AA8-AEAD-61B0F0AE0358}" type="pres">
      <dgm:prSet presAssocID="{0DD6EC02-BFBE-41B4-9FE4-0C2EE34EC303}" presName="parentText" presStyleLbl="node1" presStyleIdx="2" presStyleCnt="14">
        <dgm:presLayoutVars>
          <dgm:chMax val="0"/>
          <dgm:bulletEnabled val="1"/>
        </dgm:presLayoutVars>
      </dgm:prSet>
      <dgm:spPr/>
      <dgm:t>
        <a:bodyPr/>
        <a:lstStyle/>
        <a:p>
          <a:endParaRPr lang="es-MX"/>
        </a:p>
      </dgm:t>
    </dgm:pt>
    <dgm:pt modelId="{F176E96E-0DE4-46D8-888C-40831A1B6224}" type="pres">
      <dgm:prSet presAssocID="{0DD6EC02-BFBE-41B4-9FE4-0C2EE34EC303}" presName="negativeSpace" presStyleCnt="0"/>
      <dgm:spPr/>
    </dgm:pt>
    <dgm:pt modelId="{6F20B386-0AE6-4923-888E-80AB17088F09}" type="pres">
      <dgm:prSet presAssocID="{0DD6EC02-BFBE-41B4-9FE4-0C2EE34EC303}" presName="childText" presStyleLbl="conFgAcc1" presStyleIdx="2" presStyleCnt="14">
        <dgm:presLayoutVars>
          <dgm:bulletEnabled val="1"/>
        </dgm:presLayoutVars>
      </dgm:prSet>
      <dgm:spPr/>
    </dgm:pt>
    <dgm:pt modelId="{267DE006-992A-4F12-975E-ADDFCA2C37B3}" type="pres">
      <dgm:prSet presAssocID="{3B2AA338-7FE6-4C16-9AA7-43A1AFF3F90A}" presName="spaceBetweenRectangles" presStyleCnt="0"/>
      <dgm:spPr/>
    </dgm:pt>
    <dgm:pt modelId="{63D07034-D9E5-4AFC-80E7-47E1DD9BCD0B}" type="pres">
      <dgm:prSet presAssocID="{1C40740A-ECA0-4422-B3E6-22C17A17BC68}" presName="parentLin" presStyleCnt="0"/>
      <dgm:spPr/>
    </dgm:pt>
    <dgm:pt modelId="{0B32B59B-0CAE-485B-81C6-3DA8414AB9B3}" type="pres">
      <dgm:prSet presAssocID="{1C40740A-ECA0-4422-B3E6-22C17A17BC68}" presName="parentLeftMargin" presStyleLbl="node1" presStyleIdx="2" presStyleCnt="14"/>
      <dgm:spPr/>
      <dgm:t>
        <a:bodyPr/>
        <a:lstStyle/>
        <a:p>
          <a:endParaRPr lang="es-MX"/>
        </a:p>
      </dgm:t>
    </dgm:pt>
    <dgm:pt modelId="{8CEF0D8B-0199-48AE-90EB-62CE744FD9A4}" type="pres">
      <dgm:prSet presAssocID="{1C40740A-ECA0-4422-B3E6-22C17A17BC68}" presName="parentText" presStyleLbl="node1" presStyleIdx="3" presStyleCnt="14">
        <dgm:presLayoutVars>
          <dgm:chMax val="0"/>
          <dgm:bulletEnabled val="1"/>
        </dgm:presLayoutVars>
      </dgm:prSet>
      <dgm:spPr/>
      <dgm:t>
        <a:bodyPr/>
        <a:lstStyle/>
        <a:p>
          <a:endParaRPr lang="es-MX"/>
        </a:p>
      </dgm:t>
    </dgm:pt>
    <dgm:pt modelId="{8688856A-BB6C-4223-93B1-BE42F02665FC}" type="pres">
      <dgm:prSet presAssocID="{1C40740A-ECA0-4422-B3E6-22C17A17BC68}" presName="negativeSpace" presStyleCnt="0"/>
      <dgm:spPr/>
    </dgm:pt>
    <dgm:pt modelId="{5706D26A-FD42-44AC-BF0D-EB8F4C3DEB9F}" type="pres">
      <dgm:prSet presAssocID="{1C40740A-ECA0-4422-B3E6-22C17A17BC68}" presName="childText" presStyleLbl="conFgAcc1" presStyleIdx="3" presStyleCnt="14">
        <dgm:presLayoutVars>
          <dgm:bulletEnabled val="1"/>
        </dgm:presLayoutVars>
      </dgm:prSet>
      <dgm:spPr/>
    </dgm:pt>
    <dgm:pt modelId="{95F68488-A47A-4690-A1EB-B7CBAEEF6828}" type="pres">
      <dgm:prSet presAssocID="{56B4E1FC-338E-411D-8A8A-4AE61054AC85}" presName="spaceBetweenRectangles" presStyleCnt="0"/>
      <dgm:spPr/>
    </dgm:pt>
    <dgm:pt modelId="{B9831934-CE6A-4D0A-8A52-2E363DADD760}" type="pres">
      <dgm:prSet presAssocID="{1A73F552-4976-432A-A46C-666FC8B3C61B}" presName="parentLin" presStyleCnt="0"/>
      <dgm:spPr/>
    </dgm:pt>
    <dgm:pt modelId="{79E360B5-36D4-4192-A91B-BABA45DD8E53}" type="pres">
      <dgm:prSet presAssocID="{1A73F552-4976-432A-A46C-666FC8B3C61B}" presName="parentLeftMargin" presStyleLbl="node1" presStyleIdx="3" presStyleCnt="14"/>
      <dgm:spPr/>
      <dgm:t>
        <a:bodyPr/>
        <a:lstStyle/>
        <a:p>
          <a:endParaRPr lang="es-MX"/>
        </a:p>
      </dgm:t>
    </dgm:pt>
    <dgm:pt modelId="{3107E4A3-499D-4B07-8CA3-3243BD20418C}" type="pres">
      <dgm:prSet presAssocID="{1A73F552-4976-432A-A46C-666FC8B3C61B}" presName="parentText" presStyleLbl="node1" presStyleIdx="4" presStyleCnt="14">
        <dgm:presLayoutVars>
          <dgm:chMax val="0"/>
          <dgm:bulletEnabled val="1"/>
        </dgm:presLayoutVars>
      </dgm:prSet>
      <dgm:spPr/>
      <dgm:t>
        <a:bodyPr/>
        <a:lstStyle/>
        <a:p>
          <a:endParaRPr lang="es-MX"/>
        </a:p>
      </dgm:t>
    </dgm:pt>
    <dgm:pt modelId="{484D9188-47F2-495F-A123-7B121614252A}" type="pres">
      <dgm:prSet presAssocID="{1A73F552-4976-432A-A46C-666FC8B3C61B}" presName="negativeSpace" presStyleCnt="0"/>
      <dgm:spPr/>
    </dgm:pt>
    <dgm:pt modelId="{B184BB5F-637F-4B13-9F6A-C2627B5BC164}" type="pres">
      <dgm:prSet presAssocID="{1A73F552-4976-432A-A46C-666FC8B3C61B}" presName="childText" presStyleLbl="conFgAcc1" presStyleIdx="4" presStyleCnt="14">
        <dgm:presLayoutVars>
          <dgm:bulletEnabled val="1"/>
        </dgm:presLayoutVars>
      </dgm:prSet>
      <dgm:spPr/>
    </dgm:pt>
    <dgm:pt modelId="{FA275788-2E01-40D7-BF9C-2D2D1C825844}" type="pres">
      <dgm:prSet presAssocID="{FB6D7985-7F3E-4188-8829-3E2C67030A41}" presName="spaceBetweenRectangles" presStyleCnt="0"/>
      <dgm:spPr/>
    </dgm:pt>
    <dgm:pt modelId="{D6BEA536-5ACC-4E8F-98F0-AD5AB42CBC9C}" type="pres">
      <dgm:prSet presAssocID="{4068BB04-F464-4716-A76A-E943EF2B3C2C}" presName="parentLin" presStyleCnt="0"/>
      <dgm:spPr/>
    </dgm:pt>
    <dgm:pt modelId="{9BEA9845-7B9A-45B5-9B92-58BEA297FACF}" type="pres">
      <dgm:prSet presAssocID="{4068BB04-F464-4716-A76A-E943EF2B3C2C}" presName="parentLeftMargin" presStyleLbl="node1" presStyleIdx="4" presStyleCnt="14"/>
      <dgm:spPr/>
      <dgm:t>
        <a:bodyPr/>
        <a:lstStyle/>
        <a:p>
          <a:endParaRPr lang="es-MX"/>
        </a:p>
      </dgm:t>
    </dgm:pt>
    <dgm:pt modelId="{FB6D6524-5A0C-4A81-AE63-E336B0C3A94E}" type="pres">
      <dgm:prSet presAssocID="{4068BB04-F464-4716-A76A-E943EF2B3C2C}" presName="parentText" presStyleLbl="node1" presStyleIdx="5" presStyleCnt="14">
        <dgm:presLayoutVars>
          <dgm:chMax val="0"/>
          <dgm:bulletEnabled val="1"/>
        </dgm:presLayoutVars>
      </dgm:prSet>
      <dgm:spPr/>
      <dgm:t>
        <a:bodyPr/>
        <a:lstStyle/>
        <a:p>
          <a:endParaRPr lang="es-MX"/>
        </a:p>
      </dgm:t>
    </dgm:pt>
    <dgm:pt modelId="{4B26DBC0-2D73-4BA5-B806-A5353AFB6845}" type="pres">
      <dgm:prSet presAssocID="{4068BB04-F464-4716-A76A-E943EF2B3C2C}" presName="negativeSpace" presStyleCnt="0"/>
      <dgm:spPr/>
    </dgm:pt>
    <dgm:pt modelId="{3D1992C4-6A7D-4FB5-8E7B-4AB91FB83E03}" type="pres">
      <dgm:prSet presAssocID="{4068BB04-F464-4716-A76A-E943EF2B3C2C}" presName="childText" presStyleLbl="conFgAcc1" presStyleIdx="5" presStyleCnt="14">
        <dgm:presLayoutVars>
          <dgm:bulletEnabled val="1"/>
        </dgm:presLayoutVars>
      </dgm:prSet>
      <dgm:spPr/>
    </dgm:pt>
    <dgm:pt modelId="{A2569AE7-91B9-42F6-B3E9-14F5A9002740}" type="pres">
      <dgm:prSet presAssocID="{62DBB1CF-1D0A-4FAF-B71B-3DE6C51F9538}" presName="spaceBetweenRectangles" presStyleCnt="0"/>
      <dgm:spPr/>
    </dgm:pt>
    <dgm:pt modelId="{D28DE2CA-4922-4C98-B9B5-6A332E79C90C}" type="pres">
      <dgm:prSet presAssocID="{CA7BACFD-6C9F-4766-BD43-EB4BE58A0963}" presName="parentLin" presStyleCnt="0"/>
      <dgm:spPr/>
    </dgm:pt>
    <dgm:pt modelId="{C0118468-F0CB-40FF-A9AC-51C324ABAF4C}" type="pres">
      <dgm:prSet presAssocID="{CA7BACFD-6C9F-4766-BD43-EB4BE58A0963}" presName="parentLeftMargin" presStyleLbl="node1" presStyleIdx="5" presStyleCnt="14"/>
      <dgm:spPr/>
      <dgm:t>
        <a:bodyPr/>
        <a:lstStyle/>
        <a:p>
          <a:endParaRPr lang="es-MX"/>
        </a:p>
      </dgm:t>
    </dgm:pt>
    <dgm:pt modelId="{F5116FFD-2E3E-469D-B6DE-FEC1F7CDA086}" type="pres">
      <dgm:prSet presAssocID="{CA7BACFD-6C9F-4766-BD43-EB4BE58A0963}" presName="parentText" presStyleLbl="node1" presStyleIdx="6" presStyleCnt="14">
        <dgm:presLayoutVars>
          <dgm:chMax val="0"/>
          <dgm:bulletEnabled val="1"/>
        </dgm:presLayoutVars>
      </dgm:prSet>
      <dgm:spPr/>
      <dgm:t>
        <a:bodyPr/>
        <a:lstStyle/>
        <a:p>
          <a:endParaRPr lang="es-MX"/>
        </a:p>
      </dgm:t>
    </dgm:pt>
    <dgm:pt modelId="{21D818E4-406C-454A-A658-06221B87D9EA}" type="pres">
      <dgm:prSet presAssocID="{CA7BACFD-6C9F-4766-BD43-EB4BE58A0963}" presName="negativeSpace" presStyleCnt="0"/>
      <dgm:spPr/>
    </dgm:pt>
    <dgm:pt modelId="{FA464A4E-64C2-4F35-B567-D1D7C4276FD0}" type="pres">
      <dgm:prSet presAssocID="{CA7BACFD-6C9F-4766-BD43-EB4BE58A0963}" presName="childText" presStyleLbl="conFgAcc1" presStyleIdx="6" presStyleCnt="14">
        <dgm:presLayoutVars>
          <dgm:bulletEnabled val="1"/>
        </dgm:presLayoutVars>
      </dgm:prSet>
      <dgm:spPr/>
    </dgm:pt>
    <dgm:pt modelId="{69D0FFA3-29C5-41CB-97C0-AB557F4203C1}" type="pres">
      <dgm:prSet presAssocID="{BEA74979-FB4A-49A4-B27C-D269C457546A}" presName="spaceBetweenRectangles" presStyleCnt="0"/>
      <dgm:spPr/>
    </dgm:pt>
    <dgm:pt modelId="{2C796092-9157-4AE3-9A18-F9101006D390}" type="pres">
      <dgm:prSet presAssocID="{311F6606-56DF-4194-AC93-2BACDAC9F72F}" presName="parentLin" presStyleCnt="0"/>
      <dgm:spPr/>
    </dgm:pt>
    <dgm:pt modelId="{C30CEBF4-1753-42E9-86EA-F2A21F54ED96}" type="pres">
      <dgm:prSet presAssocID="{311F6606-56DF-4194-AC93-2BACDAC9F72F}" presName="parentLeftMargin" presStyleLbl="node1" presStyleIdx="6" presStyleCnt="14"/>
      <dgm:spPr/>
      <dgm:t>
        <a:bodyPr/>
        <a:lstStyle/>
        <a:p>
          <a:endParaRPr lang="es-MX"/>
        </a:p>
      </dgm:t>
    </dgm:pt>
    <dgm:pt modelId="{EEA5E172-7E26-4B1D-99C3-C879BB703384}" type="pres">
      <dgm:prSet presAssocID="{311F6606-56DF-4194-AC93-2BACDAC9F72F}" presName="parentText" presStyleLbl="node1" presStyleIdx="7" presStyleCnt="14">
        <dgm:presLayoutVars>
          <dgm:chMax val="0"/>
          <dgm:bulletEnabled val="1"/>
        </dgm:presLayoutVars>
      </dgm:prSet>
      <dgm:spPr/>
      <dgm:t>
        <a:bodyPr/>
        <a:lstStyle/>
        <a:p>
          <a:endParaRPr lang="es-MX"/>
        </a:p>
      </dgm:t>
    </dgm:pt>
    <dgm:pt modelId="{2B8A3D86-EB68-45D9-961B-3BA0BA1ECCAF}" type="pres">
      <dgm:prSet presAssocID="{311F6606-56DF-4194-AC93-2BACDAC9F72F}" presName="negativeSpace" presStyleCnt="0"/>
      <dgm:spPr/>
    </dgm:pt>
    <dgm:pt modelId="{B025F199-5469-499D-9CB4-BD80ACB14251}" type="pres">
      <dgm:prSet presAssocID="{311F6606-56DF-4194-AC93-2BACDAC9F72F}" presName="childText" presStyleLbl="conFgAcc1" presStyleIdx="7" presStyleCnt="14">
        <dgm:presLayoutVars>
          <dgm:bulletEnabled val="1"/>
        </dgm:presLayoutVars>
      </dgm:prSet>
      <dgm:spPr/>
    </dgm:pt>
    <dgm:pt modelId="{44F95E6E-652C-40A5-9A94-8EBA3A53ECFA}" type="pres">
      <dgm:prSet presAssocID="{F9EAB000-7B4E-437A-B64D-7FDA9FFB79C9}" presName="spaceBetweenRectangles" presStyleCnt="0"/>
      <dgm:spPr/>
    </dgm:pt>
    <dgm:pt modelId="{9107521D-1BA9-4E2A-988C-3240D1CDF17D}" type="pres">
      <dgm:prSet presAssocID="{A8DC49D2-8AE9-48F1-94FA-185E6BA4FAE8}" presName="parentLin" presStyleCnt="0"/>
      <dgm:spPr/>
    </dgm:pt>
    <dgm:pt modelId="{ABB27FCC-3C6F-4F97-A1EE-7738237B0C1E}" type="pres">
      <dgm:prSet presAssocID="{A8DC49D2-8AE9-48F1-94FA-185E6BA4FAE8}" presName="parentLeftMargin" presStyleLbl="node1" presStyleIdx="7" presStyleCnt="14"/>
      <dgm:spPr/>
      <dgm:t>
        <a:bodyPr/>
        <a:lstStyle/>
        <a:p>
          <a:endParaRPr lang="es-MX"/>
        </a:p>
      </dgm:t>
    </dgm:pt>
    <dgm:pt modelId="{BB4780DD-D741-4CB8-934F-CC2412844915}" type="pres">
      <dgm:prSet presAssocID="{A8DC49D2-8AE9-48F1-94FA-185E6BA4FAE8}" presName="parentText" presStyleLbl="node1" presStyleIdx="8" presStyleCnt="14">
        <dgm:presLayoutVars>
          <dgm:chMax val="0"/>
          <dgm:bulletEnabled val="1"/>
        </dgm:presLayoutVars>
      </dgm:prSet>
      <dgm:spPr/>
      <dgm:t>
        <a:bodyPr/>
        <a:lstStyle/>
        <a:p>
          <a:endParaRPr lang="es-MX"/>
        </a:p>
      </dgm:t>
    </dgm:pt>
    <dgm:pt modelId="{D521CEE5-FE40-417D-AF30-72B895663E1C}" type="pres">
      <dgm:prSet presAssocID="{A8DC49D2-8AE9-48F1-94FA-185E6BA4FAE8}" presName="negativeSpace" presStyleCnt="0"/>
      <dgm:spPr/>
    </dgm:pt>
    <dgm:pt modelId="{1267A4FE-661F-4A18-BB52-EC780EF930B2}" type="pres">
      <dgm:prSet presAssocID="{A8DC49D2-8AE9-48F1-94FA-185E6BA4FAE8}" presName="childText" presStyleLbl="conFgAcc1" presStyleIdx="8" presStyleCnt="14">
        <dgm:presLayoutVars>
          <dgm:bulletEnabled val="1"/>
        </dgm:presLayoutVars>
      </dgm:prSet>
      <dgm:spPr/>
    </dgm:pt>
    <dgm:pt modelId="{7F040328-535D-4E71-BA93-DD0374459C5E}" type="pres">
      <dgm:prSet presAssocID="{7227A2D1-7BFF-4051-91A3-0EEA1661CDE8}" presName="spaceBetweenRectangles" presStyleCnt="0"/>
      <dgm:spPr/>
    </dgm:pt>
    <dgm:pt modelId="{4BF83D47-AA13-4BC8-8C92-24BD06C6310A}" type="pres">
      <dgm:prSet presAssocID="{F5B93268-09C3-4981-9E9D-95E0C1CEC7E6}" presName="parentLin" presStyleCnt="0"/>
      <dgm:spPr/>
    </dgm:pt>
    <dgm:pt modelId="{292106B8-1F6C-4CAC-BB95-67C4A8B6675D}" type="pres">
      <dgm:prSet presAssocID="{F5B93268-09C3-4981-9E9D-95E0C1CEC7E6}" presName="parentLeftMargin" presStyleLbl="node1" presStyleIdx="8" presStyleCnt="14"/>
      <dgm:spPr/>
      <dgm:t>
        <a:bodyPr/>
        <a:lstStyle/>
        <a:p>
          <a:endParaRPr lang="es-MX"/>
        </a:p>
      </dgm:t>
    </dgm:pt>
    <dgm:pt modelId="{109F6ED6-9C2C-498F-86CE-C9625AFD9156}" type="pres">
      <dgm:prSet presAssocID="{F5B93268-09C3-4981-9E9D-95E0C1CEC7E6}" presName="parentText" presStyleLbl="node1" presStyleIdx="9" presStyleCnt="14">
        <dgm:presLayoutVars>
          <dgm:chMax val="0"/>
          <dgm:bulletEnabled val="1"/>
        </dgm:presLayoutVars>
      </dgm:prSet>
      <dgm:spPr/>
      <dgm:t>
        <a:bodyPr/>
        <a:lstStyle/>
        <a:p>
          <a:endParaRPr lang="es-MX"/>
        </a:p>
      </dgm:t>
    </dgm:pt>
    <dgm:pt modelId="{DE5F2C71-C187-438C-BF05-228329D30C9E}" type="pres">
      <dgm:prSet presAssocID="{F5B93268-09C3-4981-9E9D-95E0C1CEC7E6}" presName="negativeSpace" presStyleCnt="0"/>
      <dgm:spPr/>
    </dgm:pt>
    <dgm:pt modelId="{C451CE18-6EB9-4F40-851B-E60842F45EA0}" type="pres">
      <dgm:prSet presAssocID="{F5B93268-09C3-4981-9E9D-95E0C1CEC7E6}" presName="childText" presStyleLbl="conFgAcc1" presStyleIdx="9" presStyleCnt="14">
        <dgm:presLayoutVars>
          <dgm:bulletEnabled val="1"/>
        </dgm:presLayoutVars>
      </dgm:prSet>
      <dgm:spPr/>
    </dgm:pt>
    <dgm:pt modelId="{90C86071-F2F7-41FD-8630-BFF7B0312CF4}" type="pres">
      <dgm:prSet presAssocID="{C7D97F12-0A74-434C-872B-0F6A21C7955F}" presName="spaceBetweenRectangles" presStyleCnt="0"/>
      <dgm:spPr/>
    </dgm:pt>
    <dgm:pt modelId="{A4479EEC-7B33-416D-9A7F-1D36E26BCC24}" type="pres">
      <dgm:prSet presAssocID="{C249DCF7-D85C-46F1-96DE-5005CE1A4813}" presName="parentLin" presStyleCnt="0"/>
      <dgm:spPr/>
    </dgm:pt>
    <dgm:pt modelId="{9C5AF7EE-7EC1-422F-9651-F1A8AF29C65B}" type="pres">
      <dgm:prSet presAssocID="{C249DCF7-D85C-46F1-96DE-5005CE1A4813}" presName="parentLeftMargin" presStyleLbl="node1" presStyleIdx="9" presStyleCnt="14"/>
      <dgm:spPr/>
      <dgm:t>
        <a:bodyPr/>
        <a:lstStyle/>
        <a:p>
          <a:endParaRPr lang="es-MX"/>
        </a:p>
      </dgm:t>
    </dgm:pt>
    <dgm:pt modelId="{8A39D711-7014-4340-B4BF-1818A8B00008}" type="pres">
      <dgm:prSet presAssocID="{C249DCF7-D85C-46F1-96DE-5005CE1A4813}" presName="parentText" presStyleLbl="node1" presStyleIdx="10" presStyleCnt="14">
        <dgm:presLayoutVars>
          <dgm:chMax val="0"/>
          <dgm:bulletEnabled val="1"/>
        </dgm:presLayoutVars>
      </dgm:prSet>
      <dgm:spPr/>
      <dgm:t>
        <a:bodyPr/>
        <a:lstStyle/>
        <a:p>
          <a:endParaRPr lang="es-MX"/>
        </a:p>
      </dgm:t>
    </dgm:pt>
    <dgm:pt modelId="{C97A1365-FC24-44C4-BC8A-030FA0569FA9}" type="pres">
      <dgm:prSet presAssocID="{C249DCF7-D85C-46F1-96DE-5005CE1A4813}" presName="negativeSpace" presStyleCnt="0"/>
      <dgm:spPr/>
    </dgm:pt>
    <dgm:pt modelId="{8FE2B7FF-1D60-4BBF-99E5-9FA683EDECA8}" type="pres">
      <dgm:prSet presAssocID="{C249DCF7-D85C-46F1-96DE-5005CE1A4813}" presName="childText" presStyleLbl="conFgAcc1" presStyleIdx="10" presStyleCnt="14">
        <dgm:presLayoutVars>
          <dgm:bulletEnabled val="1"/>
        </dgm:presLayoutVars>
      </dgm:prSet>
      <dgm:spPr/>
    </dgm:pt>
    <dgm:pt modelId="{23FC6091-51F6-4E3B-92CA-5658FA28613C}" type="pres">
      <dgm:prSet presAssocID="{30C57D9C-0DF9-4D87-97F4-F0EC80EC66D5}" presName="spaceBetweenRectangles" presStyleCnt="0"/>
      <dgm:spPr/>
    </dgm:pt>
    <dgm:pt modelId="{AEEC754B-E2E5-4592-9901-F3E10BC0701C}" type="pres">
      <dgm:prSet presAssocID="{E0201016-7BDF-4EF6-BE90-E298CF451DE3}" presName="parentLin" presStyleCnt="0"/>
      <dgm:spPr/>
    </dgm:pt>
    <dgm:pt modelId="{423F8F5E-BD2F-446C-A5FE-0BD7C87D661D}" type="pres">
      <dgm:prSet presAssocID="{E0201016-7BDF-4EF6-BE90-E298CF451DE3}" presName="parentLeftMargin" presStyleLbl="node1" presStyleIdx="10" presStyleCnt="14"/>
      <dgm:spPr/>
      <dgm:t>
        <a:bodyPr/>
        <a:lstStyle/>
        <a:p>
          <a:endParaRPr lang="es-MX"/>
        </a:p>
      </dgm:t>
    </dgm:pt>
    <dgm:pt modelId="{73FA53C7-F4B4-4622-92EB-25858D284445}" type="pres">
      <dgm:prSet presAssocID="{E0201016-7BDF-4EF6-BE90-E298CF451DE3}" presName="parentText" presStyleLbl="node1" presStyleIdx="11" presStyleCnt="14">
        <dgm:presLayoutVars>
          <dgm:chMax val="0"/>
          <dgm:bulletEnabled val="1"/>
        </dgm:presLayoutVars>
      </dgm:prSet>
      <dgm:spPr/>
      <dgm:t>
        <a:bodyPr/>
        <a:lstStyle/>
        <a:p>
          <a:endParaRPr lang="es-MX"/>
        </a:p>
      </dgm:t>
    </dgm:pt>
    <dgm:pt modelId="{315A15AC-6166-4AAA-A247-4A509304B934}" type="pres">
      <dgm:prSet presAssocID="{E0201016-7BDF-4EF6-BE90-E298CF451DE3}" presName="negativeSpace" presStyleCnt="0"/>
      <dgm:spPr/>
    </dgm:pt>
    <dgm:pt modelId="{84CBF37F-FC29-4B97-ACEE-0A765724A125}" type="pres">
      <dgm:prSet presAssocID="{E0201016-7BDF-4EF6-BE90-E298CF451DE3}" presName="childText" presStyleLbl="conFgAcc1" presStyleIdx="11" presStyleCnt="14">
        <dgm:presLayoutVars>
          <dgm:bulletEnabled val="1"/>
        </dgm:presLayoutVars>
      </dgm:prSet>
      <dgm:spPr/>
    </dgm:pt>
    <dgm:pt modelId="{2914A9F6-7651-4FEC-BC76-6F23F40C9275}" type="pres">
      <dgm:prSet presAssocID="{A809F9B3-D805-4F0E-9F15-F6A0C1682597}" presName="spaceBetweenRectangles" presStyleCnt="0"/>
      <dgm:spPr/>
    </dgm:pt>
    <dgm:pt modelId="{34B2BF4A-EA2D-41BD-9C47-50CC30E9845C}" type="pres">
      <dgm:prSet presAssocID="{50D0FE83-B1C5-4438-B5E4-1129EBB1154E}" presName="parentLin" presStyleCnt="0"/>
      <dgm:spPr/>
    </dgm:pt>
    <dgm:pt modelId="{0CC0B9C6-4571-4440-9C46-9AD76232B57C}" type="pres">
      <dgm:prSet presAssocID="{50D0FE83-B1C5-4438-B5E4-1129EBB1154E}" presName="parentLeftMargin" presStyleLbl="node1" presStyleIdx="11" presStyleCnt="14"/>
      <dgm:spPr/>
      <dgm:t>
        <a:bodyPr/>
        <a:lstStyle/>
        <a:p>
          <a:endParaRPr lang="es-MX"/>
        </a:p>
      </dgm:t>
    </dgm:pt>
    <dgm:pt modelId="{E530B28E-B57F-4D51-87BA-21E6632048F1}" type="pres">
      <dgm:prSet presAssocID="{50D0FE83-B1C5-4438-B5E4-1129EBB1154E}" presName="parentText" presStyleLbl="node1" presStyleIdx="12" presStyleCnt="14">
        <dgm:presLayoutVars>
          <dgm:chMax val="0"/>
          <dgm:bulletEnabled val="1"/>
        </dgm:presLayoutVars>
      </dgm:prSet>
      <dgm:spPr/>
      <dgm:t>
        <a:bodyPr/>
        <a:lstStyle/>
        <a:p>
          <a:endParaRPr lang="es-MX"/>
        </a:p>
      </dgm:t>
    </dgm:pt>
    <dgm:pt modelId="{6892588C-1586-4A78-AE4D-AD6BF3C47926}" type="pres">
      <dgm:prSet presAssocID="{50D0FE83-B1C5-4438-B5E4-1129EBB1154E}" presName="negativeSpace" presStyleCnt="0"/>
      <dgm:spPr/>
    </dgm:pt>
    <dgm:pt modelId="{48F1C0BA-1268-43D6-8C1E-2A90E97E6BDA}" type="pres">
      <dgm:prSet presAssocID="{50D0FE83-B1C5-4438-B5E4-1129EBB1154E}" presName="childText" presStyleLbl="conFgAcc1" presStyleIdx="12" presStyleCnt="14">
        <dgm:presLayoutVars>
          <dgm:bulletEnabled val="1"/>
        </dgm:presLayoutVars>
      </dgm:prSet>
      <dgm:spPr/>
      <dgm:t>
        <a:bodyPr/>
        <a:lstStyle/>
        <a:p>
          <a:endParaRPr lang="es-MX"/>
        </a:p>
      </dgm:t>
    </dgm:pt>
    <dgm:pt modelId="{6730DD1D-402D-4493-A6CA-9A185A6F94DD}" type="pres">
      <dgm:prSet presAssocID="{5AD8AE58-03B1-4D37-B003-70A0953E5D81}" presName="spaceBetweenRectangles" presStyleCnt="0"/>
      <dgm:spPr/>
    </dgm:pt>
    <dgm:pt modelId="{F8488522-4E84-44FD-87AA-ED55EA07D819}" type="pres">
      <dgm:prSet presAssocID="{EF7C1B26-FEA9-4237-8656-046B349C4AA7}" presName="parentLin" presStyleCnt="0"/>
      <dgm:spPr/>
    </dgm:pt>
    <dgm:pt modelId="{2914A858-004D-41B0-A3A2-601029C98A9E}" type="pres">
      <dgm:prSet presAssocID="{EF7C1B26-FEA9-4237-8656-046B349C4AA7}" presName="parentLeftMargin" presStyleLbl="node1" presStyleIdx="12" presStyleCnt="14"/>
      <dgm:spPr/>
      <dgm:t>
        <a:bodyPr/>
        <a:lstStyle/>
        <a:p>
          <a:endParaRPr lang="es-MX"/>
        </a:p>
      </dgm:t>
    </dgm:pt>
    <dgm:pt modelId="{B27D6A19-1927-4ABC-996E-0845CB258DE0}" type="pres">
      <dgm:prSet presAssocID="{EF7C1B26-FEA9-4237-8656-046B349C4AA7}" presName="parentText" presStyleLbl="node1" presStyleIdx="13" presStyleCnt="14">
        <dgm:presLayoutVars>
          <dgm:chMax val="0"/>
          <dgm:bulletEnabled val="1"/>
        </dgm:presLayoutVars>
      </dgm:prSet>
      <dgm:spPr/>
      <dgm:t>
        <a:bodyPr/>
        <a:lstStyle/>
        <a:p>
          <a:endParaRPr lang="es-MX"/>
        </a:p>
      </dgm:t>
    </dgm:pt>
    <dgm:pt modelId="{8FE353A9-B06E-4466-9EC9-B075462308B3}" type="pres">
      <dgm:prSet presAssocID="{EF7C1B26-FEA9-4237-8656-046B349C4AA7}" presName="negativeSpace" presStyleCnt="0"/>
      <dgm:spPr/>
    </dgm:pt>
    <dgm:pt modelId="{A3B2DB39-C8B3-4B81-BE52-2106DACE60A9}" type="pres">
      <dgm:prSet presAssocID="{EF7C1B26-FEA9-4237-8656-046B349C4AA7}" presName="childText" presStyleLbl="conFgAcc1" presStyleIdx="13" presStyleCnt="14">
        <dgm:presLayoutVars>
          <dgm:bulletEnabled val="1"/>
        </dgm:presLayoutVars>
      </dgm:prSet>
      <dgm:spPr/>
    </dgm:pt>
  </dgm:ptLst>
  <dgm:cxnLst>
    <dgm:cxn modelId="{F1D7DE64-B0E0-4545-AF70-A4BB21EE07B2}" srcId="{2ABB64FE-1B75-468B-AD45-2DC86B232158}" destId="{C249DCF7-D85C-46F1-96DE-5005CE1A4813}" srcOrd="10" destOrd="0" parTransId="{9CE7B988-241E-4386-B08F-2E217986D77F}" sibTransId="{30C57D9C-0DF9-4D87-97F4-F0EC80EC66D5}"/>
    <dgm:cxn modelId="{D54B1948-D179-4524-B430-7720BF772A05}" type="presOf" srcId="{311F6606-56DF-4194-AC93-2BACDAC9F72F}" destId="{EEA5E172-7E26-4B1D-99C3-C879BB703384}" srcOrd="1" destOrd="0" presId="urn:microsoft.com/office/officeart/2005/8/layout/list1"/>
    <dgm:cxn modelId="{2AB6BB28-44DB-4F45-8E29-20430CDD93ED}" type="presOf" srcId="{1A73F552-4976-432A-A46C-666FC8B3C61B}" destId="{79E360B5-36D4-4192-A91B-BABA45DD8E53}" srcOrd="0" destOrd="0" presId="urn:microsoft.com/office/officeart/2005/8/layout/list1"/>
    <dgm:cxn modelId="{D597907D-A794-4297-9BC9-26CCF8A8AD75}" type="presOf" srcId="{1C40740A-ECA0-4422-B3E6-22C17A17BC68}" destId="{0B32B59B-0CAE-485B-81C6-3DA8414AB9B3}" srcOrd="0" destOrd="0" presId="urn:microsoft.com/office/officeart/2005/8/layout/list1"/>
    <dgm:cxn modelId="{39988098-6BEC-43DF-8F95-81E67A803253}" type="presOf" srcId="{2ABB64FE-1B75-468B-AD45-2DC86B232158}" destId="{1BB0948F-718C-476B-8CAC-6C22746407D4}" srcOrd="0" destOrd="0" presId="urn:microsoft.com/office/officeart/2005/8/layout/list1"/>
    <dgm:cxn modelId="{DC582C59-A555-4489-B4D8-7B074340F775}" type="presOf" srcId="{6455303B-3D61-4460-BCBA-DF54727FAF23}" destId="{E82537AC-EF97-49B9-BB1F-CA95F97BF4AD}" srcOrd="0" destOrd="0" presId="urn:microsoft.com/office/officeart/2005/8/layout/list1"/>
    <dgm:cxn modelId="{4835D1AE-E692-44ED-90F2-2E6ED9E78122}" type="presOf" srcId="{A8DC49D2-8AE9-48F1-94FA-185E6BA4FAE8}" destId="{BB4780DD-D741-4CB8-934F-CC2412844915}" srcOrd="1" destOrd="0" presId="urn:microsoft.com/office/officeart/2005/8/layout/list1"/>
    <dgm:cxn modelId="{09F49042-4F78-4CE0-A3BE-68C2883F5D75}" srcId="{2ABB64FE-1B75-468B-AD45-2DC86B232158}" destId="{311F6606-56DF-4194-AC93-2BACDAC9F72F}" srcOrd="7" destOrd="0" parTransId="{EEF49543-B99A-4538-8C57-7042FFC72652}" sibTransId="{F9EAB000-7B4E-437A-B64D-7FDA9FFB79C9}"/>
    <dgm:cxn modelId="{92EE1EC3-0A8E-4B29-91B3-7BBEC6F03944}" srcId="{2ABB64FE-1B75-468B-AD45-2DC86B232158}" destId="{015FDE5F-6991-4C87-A10B-3C81C1A5EA91}" srcOrd="1" destOrd="0" parTransId="{574BE94C-55B5-4212-8A5A-FC41E2471859}" sibTransId="{017F0772-6087-4B5B-8B8C-C800FD0F0E68}"/>
    <dgm:cxn modelId="{D73E47B0-8485-4258-8913-A9CEC70FD368}" type="presOf" srcId="{50D0FE83-B1C5-4438-B5E4-1129EBB1154E}" destId="{E530B28E-B57F-4D51-87BA-21E6632048F1}" srcOrd="1" destOrd="0" presId="urn:microsoft.com/office/officeart/2005/8/layout/list1"/>
    <dgm:cxn modelId="{87CCEAB9-B36B-416D-8142-F36C39831DD0}" type="presOf" srcId="{50D0FE83-B1C5-4438-B5E4-1129EBB1154E}" destId="{0CC0B9C6-4571-4440-9C46-9AD76232B57C}" srcOrd="0" destOrd="0" presId="urn:microsoft.com/office/officeart/2005/8/layout/list1"/>
    <dgm:cxn modelId="{D1B84FD1-17C9-45AC-B8BA-2FB1AC6F3A35}" type="presOf" srcId="{C249DCF7-D85C-46F1-96DE-5005CE1A4813}" destId="{8A39D711-7014-4340-B4BF-1818A8B00008}" srcOrd="1" destOrd="0" presId="urn:microsoft.com/office/officeart/2005/8/layout/list1"/>
    <dgm:cxn modelId="{30C84CB6-2084-480A-AEBE-ABDC71DDE2DA}" srcId="{2ABB64FE-1B75-468B-AD45-2DC86B232158}" destId="{A8DC49D2-8AE9-48F1-94FA-185E6BA4FAE8}" srcOrd="8" destOrd="0" parTransId="{0D35E152-2869-44D8-BC51-29F3BC7F0058}" sibTransId="{7227A2D1-7BFF-4051-91A3-0EEA1661CDE8}"/>
    <dgm:cxn modelId="{A3F20CBC-4912-4576-B44A-2A3845501DAA}" type="presOf" srcId="{0DD6EC02-BFBE-41B4-9FE4-0C2EE34EC303}" destId="{6E3961C2-96E3-4D42-9A89-AA259E451DDB}" srcOrd="0" destOrd="0" presId="urn:microsoft.com/office/officeart/2005/8/layout/list1"/>
    <dgm:cxn modelId="{96B161A4-9B36-4692-A63B-48D9A50E87CB}" srcId="{2ABB64FE-1B75-468B-AD45-2DC86B232158}" destId="{CA7BACFD-6C9F-4766-BD43-EB4BE58A0963}" srcOrd="6" destOrd="0" parTransId="{8EE0C673-AA6B-4202-B6D0-BB58EEEDF3EA}" sibTransId="{BEA74979-FB4A-49A4-B27C-D269C457546A}"/>
    <dgm:cxn modelId="{4F11B845-3960-4712-97D5-6992B1E5EEFB}" srcId="{2ABB64FE-1B75-468B-AD45-2DC86B232158}" destId="{1C40740A-ECA0-4422-B3E6-22C17A17BC68}" srcOrd="3" destOrd="0" parTransId="{B31140CB-DB00-456F-BB49-553B3398D4E4}" sibTransId="{56B4E1FC-338E-411D-8A8A-4AE61054AC85}"/>
    <dgm:cxn modelId="{39A8F856-66DF-4517-AFE0-4ACB1B563EEC}" type="presOf" srcId="{0DD6EC02-BFBE-41B4-9FE4-0C2EE34EC303}" destId="{E3D4399E-8305-4AA8-AEAD-61B0F0AE0358}" srcOrd="1" destOrd="0" presId="urn:microsoft.com/office/officeart/2005/8/layout/list1"/>
    <dgm:cxn modelId="{D153B87D-6A40-45E6-AADC-AF91871482F4}" type="presOf" srcId="{6455303B-3D61-4460-BCBA-DF54727FAF23}" destId="{F9FBF840-F19F-4745-8275-9609C986C242}" srcOrd="1" destOrd="0" presId="urn:microsoft.com/office/officeart/2005/8/layout/list1"/>
    <dgm:cxn modelId="{EF8FBF45-EA03-48F4-A6AF-8018D5B768BD}" srcId="{2ABB64FE-1B75-468B-AD45-2DC86B232158}" destId="{4068BB04-F464-4716-A76A-E943EF2B3C2C}" srcOrd="5" destOrd="0" parTransId="{E707CFBA-8AAA-40A4-B8FD-DFEC5A71109A}" sibTransId="{62DBB1CF-1D0A-4FAF-B71B-3DE6C51F9538}"/>
    <dgm:cxn modelId="{452AD624-2D43-410A-924A-602240F605F5}" srcId="{2ABB64FE-1B75-468B-AD45-2DC86B232158}" destId="{E0201016-7BDF-4EF6-BE90-E298CF451DE3}" srcOrd="11" destOrd="0" parTransId="{8E7AC2B9-222A-4151-B4F9-32CFF5EE1C60}" sibTransId="{A809F9B3-D805-4F0E-9F15-F6A0C1682597}"/>
    <dgm:cxn modelId="{0CF8B900-48ED-4409-AACF-2B4508C07FE7}" srcId="{2ABB64FE-1B75-468B-AD45-2DC86B232158}" destId="{6455303B-3D61-4460-BCBA-DF54727FAF23}" srcOrd="0" destOrd="0" parTransId="{8FE0888F-9F7D-4802-B631-5BECB04C0DD8}" sibTransId="{037D2D02-E5DE-4574-8792-6ECC55399EB5}"/>
    <dgm:cxn modelId="{6AA6C926-8B67-4F1E-8396-5C4200C39A89}" srcId="{2ABB64FE-1B75-468B-AD45-2DC86B232158}" destId="{50D0FE83-B1C5-4438-B5E4-1129EBB1154E}" srcOrd="12" destOrd="0" parTransId="{2A42F16E-D1BD-4E14-9486-BB8B0122F102}" sibTransId="{5AD8AE58-03B1-4D37-B003-70A0953E5D81}"/>
    <dgm:cxn modelId="{0D4ED8C9-A9C3-40FF-9AD3-974D4BC873A1}" type="presOf" srcId="{EF7C1B26-FEA9-4237-8656-046B349C4AA7}" destId="{B27D6A19-1927-4ABC-996E-0845CB258DE0}" srcOrd="1" destOrd="0" presId="urn:microsoft.com/office/officeart/2005/8/layout/list1"/>
    <dgm:cxn modelId="{D7000FBA-314A-42C6-AF93-D53570AA0CBC}" type="presOf" srcId="{E0201016-7BDF-4EF6-BE90-E298CF451DE3}" destId="{423F8F5E-BD2F-446C-A5FE-0BD7C87D661D}" srcOrd="0" destOrd="0" presId="urn:microsoft.com/office/officeart/2005/8/layout/list1"/>
    <dgm:cxn modelId="{A79838E1-2057-4E8B-AD94-DFCF62EA256A}" type="presOf" srcId="{015FDE5F-6991-4C87-A10B-3C81C1A5EA91}" destId="{65AAF69C-DE30-4A6E-8CB0-A1CBD8824370}" srcOrd="1" destOrd="0" presId="urn:microsoft.com/office/officeart/2005/8/layout/list1"/>
    <dgm:cxn modelId="{5F20DD4B-9DC7-416A-A54A-5E2CADE14275}" srcId="{2ABB64FE-1B75-468B-AD45-2DC86B232158}" destId="{1A73F552-4976-432A-A46C-666FC8B3C61B}" srcOrd="4" destOrd="0" parTransId="{AF6668B4-D211-4F98-8267-DD913B5661F5}" sibTransId="{FB6D7985-7F3E-4188-8829-3E2C67030A41}"/>
    <dgm:cxn modelId="{C98614E3-94CD-4F29-B323-CF30B352E19A}" type="presOf" srcId="{015FDE5F-6991-4C87-A10B-3C81C1A5EA91}" destId="{AE02CF8D-14EB-47B4-B2FB-FCB6B80921A2}" srcOrd="0" destOrd="0" presId="urn:microsoft.com/office/officeart/2005/8/layout/list1"/>
    <dgm:cxn modelId="{591840AB-EF6C-4DEC-BAEE-23C49F0A3C47}" type="presOf" srcId="{C249DCF7-D85C-46F1-96DE-5005CE1A4813}" destId="{9C5AF7EE-7EC1-422F-9651-F1A8AF29C65B}" srcOrd="0" destOrd="0" presId="urn:microsoft.com/office/officeart/2005/8/layout/list1"/>
    <dgm:cxn modelId="{E7D65A0A-EB83-4BDF-B869-B6B478091C4B}" type="presOf" srcId="{F5B93268-09C3-4981-9E9D-95E0C1CEC7E6}" destId="{292106B8-1F6C-4CAC-BB95-67C4A8B6675D}" srcOrd="0" destOrd="0" presId="urn:microsoft.com/office/officeart/2005/8/layout/list1"/>
    <dgm:cxn modelId="{207980F9-9B5B-467B-A38F-A4CDFC4F0209}" type="presOf" srcId="{E0201016-7BDF-4EF6-BE90-E298CF451DE3}" destId="{73FA53C7-F4B4-4622-92EB-25858D284445}" srcOrd="1" destOrd="0" presId="urn:microsoft.com/office/officeart/2005/8/layout/list1"/>
    <dgm:cxn modelId="{2BC5E89C-C941-438F-A00A-7C02287246C3}" type="presOf" srcId="{F5B93268-09C3-4981-9E9D-95E0C1CEC7E6}" destId="{109F6ED6-9C2C-498F-86CE-C9625AFD9156}" srcOrd="1" destOrd="0" presId="urn:microsoft.com/office/officeart/2005/8/layout/list1"/>
    <dgm:cxn modelId="{177D559B-96FF-4794-90C7-8E823B507961}" srcId="{2ABB64FE-1B75-468B-AD45-2DC86B232158}" destId="{F5B93268-09C3-4981-9E9D-95E0C1CEC7E6}" srcOrd="9" destOrd="0" parTransId="{55A27EE1-EB4E-4E7D-ADBB-3B1669109CB2}" sibTransId="{C7D97F12-0A74-434C-872B-0F6A21C7955F}"/>
    <dgm:cxn modelId="{ED824385-4979-46D5-9B29-6C2DB880A735}" srcId="{2ABB64FE-1B75-468B-AD45-2DC86B232158}" destId="{EF7C1B26-FEA9-4237-8656-046B349C4AA7}" srcOrd="13" destOrd="0" parTransId="{26406A23-77E5-4BD2-B980-24B065689737}" sibTransId="{4CEF47A4-3430-491E-938E-6A9F82F56682}"/>
    <dgm:cxn modelId="{A707EDFB-7395-4560-8B38-98DA73C835FA}" type="presOf" srcId="{A8DC49D2-8AE9-48F1-94FA-185E6BA4FAE8}" destId="{ABB27FCC-3C6F-4F97-A1EE-7738237B0C1E}" srcOrd="0" destOrd="0" presId="urn:microsoft.com/office/officeart/2005/8/layout/list1"/>
    <dgm:cxn modelId="{51A8A231-1CAF-429C-A8EF-6F0D85AA824B}" type="presOf" srcId="{CA7BACFD-6C9F-4766-BD43-EB4BE58A0963}" destId="{C0118468-F0CB-40FF-A9AC-51C324ABAF4C}" srcOrd="0" destOrd="0" presId="urn:microsoft.com/office/officeart/2005/8/layout/list1"/>
    <dgm:cxn modelId="{2A392F9D-67E1-4B0E-B438-90361020EE19}" type="presOf" srcId="{4068BB04-F464-4716-A76A-E943EF2B3C2C}" destId="{FB6D6524-5A0C-4A81-AE63-E336B0C3A94E}" srcOrd="1" destOrd="0" presId="urn:microsoft.com/office/officeart/2005/8/layout/list1"/>
    <dgm:cxn modelId="{B577400D-F927-4A08-978E-B82ACF696B18}" type="presOf" srcId="{4068BB04-F464-4716-A76A-E943EF2B3C2C}" destId="{9BEA9845-7B9A-45B5-9B92-58BEA297FACF}" srcOrd="0" destOrd="0" presId="urn:microsoft.com/office/officeart/2005/8/layout/list1"/>
    <dgm:cxn modelId="{C6477FC5-9608-43F4-A896-898911922846}" type="presOf" srcId="{EF7C1B26-FEA9-4237-8656-046B349C4AA7}" destId="{2914A858-004D-41B0-A3A2-601029C98A9E}" srcOrd="0" destOrd="0" presId="urn:microsoft.com/office/officeart/2005/8/layout/list1"/>
    <dgm:cxn modelId="{022EF062-FEE0-4E5A-8F7E-80190A0B3F60}" type="presOf" srcId="{1A73F552-4976-432A-A46C-666FC8B3C61B}" destId="{3107E4A3-499D-4B07-8CA3-3243BD20418C}" srcOrd="1" destOrd="0" presId="urn:microsoft.com/office/officeart/2005/8/layout/list1"/>
    <dgm:cxn modelId="{335A7EB5-36C4-49FF-B808-78DD90D51F64}" type="presOf" srcId="{CA7BACFD-6C9F-4766-BD43-EB4BE58A0963}" destId="{F5116FFD-2E3E-469D-B6DE-FEC1F7CDA086}" srcOrd="1" destOrd="0" presId="urn:microsoft.com/office/officeart/2005/8/layout/list1"/>
    <dgm:cxn modelId="{00EE4A33-14E2-4ED3-A9E8-C97B2D63490A}" type="presOf" srcId="{1C40740A-ECA0-4422-B3E6-22C17A17BC68}" destId="{8CEF0D8B-0199-48AE-90EB-62CE744FD9A4}" srcOrd="1" destOrd="0" presId="urn:microsoft.com/office/officeart/2005/8/layout/list1"/>
    <dgm:cxn modelId="{B995B032-4E09-4C31-9876-C9F80D9FE4E9}" srcId="{2ABB64FE-1B75-468B-AD45-2DC86B232158}" destId="{0DD6EC02-BFBE-41B4-9FE4-0C2EE34EC303}" srcOrd="2" destOrd="0" parTransId="{187EF716-AC4A-4246-8110-D7AFFE6092B7}" sibTransId="{3B2AA338-7FE6-4C16-9AA7-43A1AFF3F90A}"/>
    <dgm:cxn modelId="{D057B98C-2126-43D5-A3C4-95A650556BD3}" type="presOf" srcId="{311F6606-56DF-4194-AC93-2BACDAC9F72F}" destId="{C30CEBF4-1753-42E9-86EA-F2A21F54ED96}" srcOrd="0" destOrd="0" presId="urn:microsoft.com/office/officeart/2005/8/layout/list1"/>
    <dgm:cxn modelId="{B4E2D032-DDCA-4B47-AA3A-1E415AA21AA3}" type="presParOf" srcId="{1BB0948F-718C-476B-8CAC-6C22746407D4}" destId="{E2092640-6084-4645-B5CC-8CB9E86A7AF0}" srcOrd="0" destOrd="0" presId="urn:microsoft.com/office/officeart/2005/8/layout/list1"/>
    <dgm:cxn modelId="{5CD691E7-45BA-44CA-9E71-42824CF5E519}" type="presParOf" srcId="{E2092640-6084-4645-B5CC-8CB9E86A7AF0}" destId="{E82537AC-EF97-49B9-BB1F-CA95F97BF4AD}" srcOrd="0" destOrd="0" presId="urn:microsoft.com/office/officeart/2005/8/layout/list1"/>
    <dgm:cxn modelId="{EE638D79-1E6A-40C6-BAE9-2C5401B26795}" type="presParOf" srcId="{E2092640-6084-4645-B5CC-8CB9E86A7AF0}" destId="{F9FBF840-F19F-4745-8275-9609C986C242}" srcOrd="1" destOrd="0" presId="urn:microsoft.com/office/officeart/2005/8/layout/list1"/>
    <dgm:cxn modelId="{A9E5F0C1-A440-4991-9081-C95DAFA13E1A}" type="presParOf" srcId="{1BB0948F-718C-476B-8CAC-6C22746407D4}" destId="{9C28353E-4787-4A59-97AB-FEBF1EBF04EF}" srcOrd="1" destOrd="0" presId="urn:microsoft.com/office/officeart/2005/8/layout/list1"/>
    <dgm:cxn modelId="{086938B5-2995-4D6E-B340-090F2415869A}" type="presParOf" srcId="{1BB0948F-718C-476B-8CAC-6C22746407D4}" destId="{88ED29A2-E9B0-408A-93A6-316961FE92B8}" srcOrd="2" destOrd="0" presId="urn:microsoft.com/office/officeart/2005/8/layout/list1"/>
    <dgm:cxn modelId="{0CC0B3D6-2D01-4FD2-AC0E-E19D90A18452}" type="presParOf" srcId="{1BB0948F-718C-476B-8CAC-6C22746407D4}" destId="{3B6E6028-9952-4363-8069-87A6069CD324}" srcOrd="3" destOrd="0" presId="urn:microsoft.com/office/officeart/2005/8/layout/list1"/>
    <dgm:cxn modelId="{FD1CA734-53EB-4996-B16E-106BDA568A00}" type="presParOf" srcId="{1BB0948F-718C-476B-8CAC-6C22746407D4}" destId="{B5063EB3-C55C-4A2D-BA5B-585B3FC7D4CA}" srcOrd="4" destOrd="0" presId="urn:microsoft.com/office/officeart/2005/8/layout/list1"/>
    <dgm:cxn modelId="{7711B78A-1061-4874-877C-A174A321D87A}" type="presParOf" srcId="{B5063EB3-C55C-4A2D-BA5B-585B3FC7D4CA}" destId="{AE02CF8D-14EB-47B4-B2FB-FCB6B80921A2}" srcOrd="0" destOrd="0" presId="urn:microsoft.com/office/officeart/2005/8/layout/list1"/>
    <dgm:cxn modelId="{31177D99-A056-4FD5-9B2F-D1F93DA83E0C}" type="presParOf" srcId="{B5063EB3-C55C-4A2D-BA5B-585B3FC7D4CA}" destId="{65AAF69C-DE30-4A6E-8CB0-A1CBD8824370}" srcOrd="1" destOrd="0" presId="urn:microsoft.com/office/officeart/2005/8/layout/list1"/>
    <dgm:cxn modelId="{CDCFC85A-2D4C-4E6C-A4B3-6B7CFE4213C5}" type="presParOf" srcId="{1BB0948F-718C-476B-8CAC-6C22746407D4}" destId="{CDCF6D14-61BB-41AA-82C5-9E7B2CB8777B}" srcOrd="5" destOrd="0" presId="urn:microsoft.com/office/officeart/2005/8/layout/list1"/>
    <dgm:cxn modelId="{FDD280F6-F706-4B06-8DFF-8EBD76B0605C}" type="presParOf" srcId="{1BB0948F-718C-476B-8CAC-6C22746407D4}" destId="{50AA0838-487D-4526-A7FC-A49354985F41}" srcOrd="6" destOrd="0" presId="urn:microsoft.com/office/officeart/2005/8/layout/list1"/>
    <dgm:cxn modelId="{77E7C0CC-28D5-4485-B37A-54F54A5EB335}" type="presParOf" srcId="{1BB0948F-718C-476B-8CAC-6C22746407D4}" destId="{04CF0A57-33B9-4A6E-987C-BBA0BAB253EB}" srcOrd="7" destOrd="0" presId="urn:microsoft.com/office/officeart/2005/8/layout/list1"/>
    <dgm:cxn modelId="{AE523B66-764D-4E83-A215-F7247A3DA546}" type="presParOf" srcId="{1BB0948F-718C-476B-8CAC-6C22746407D4}" destId="{3B1D59B1-0E63-48C4-8CBB-C1BDDBD4EB78}" srcOrd="8" destOrd="0" presId="urn:microsoft.com/office/officeart/2005/8/layout/list1"/>
    <dgm:cxn modelId="{50CD9DBC-B834-47BE-816F-B51005629A0B}" type="presParOf" srcId="{3B1D59B1-0E63-48C4-8CBB-C1BDDBD4EB78}" destId="{6E3961C2-96E3-4D42-9A89-AA259E451DDB}" srcOrd="0" destOrd="0" presId="urn:microsoft.com/office/officeart/2005/8/layout/list1"/>
    <dgm:cxn modelId="{30346337-DEC0-4E62-B9B5-5592D23C07B4}" type="presParOf" srcId="{3B1D59B1-0E63-48C4-8CBB-C1BDDBD4EB78}" destId="{E3D4399E-8305-4AA8-AEAD-61B0F0AE0358}" srcOrd="1" destOrd="0" presId="urn:microsoft.com/office/officeart/2005/8/layout/list1"/>
    <dgm:cxn modelId="{D0863303-0A99-4F3B-A1C2-C5E74DE34AA5}" type="presParOf" srcId="{1BB0948F-718C-476B-8CAC-6C22746407D4}" destId="{F176E96E-0DE4-46D8-888C-40831A1B6224}" srcOrd="9" destOrd="0" presId="urn:microsoft.com/office/officeart/2005/8/layout/list1"/>
    <dgm:cxn modelId="{83918551-3E97-4001-A3E4-AC2CA88E0E6E}" type="presParOf" srcId="{1BB0948F-718C-476B-8CAC-6C22746407D4}" destId="{6F20B386-0AE6-4923-888E-80AB17088F09}" srcOrd="10" destOrd="0" presId="urn:microsoft.com/office/officeart/2005/8/layout/list1"/>
    <dgm:cxn modelId="{6F7DD213-93DB-40C7-AA2D-EC7BBBAFA5D7}" type="presParOf" srcId="{1BB0948F-718C-476B-8CAC-6C22746407D4}" destId="{267DE006-992A-4F12-975E-ADDFCA2C37B3}" srcOrd="11" destOrd="0" presId="urn:microsoft.com/office/officeart/2005/8/layout/list1"/>
    <dgm:cxn modelId="{7D034FC5-A8EC-4E84-89D8-96EDC9E0CC30}" type="presParOf" srcId="{1BB0948F-718C-476B-8CAC-6C22746407D4}" destId="{63D07034-D9E5-4AFC-80E7-47E1DD9BCD0B}" srcOrd="12" destOrd="0" presId="urn:microsoft.com/office/officeart/2005/8/layout/list1"/>
    <dgm:cxn modelId="{45640BC1-427B-4523-879E-4323A17EEF9A}" type="presParOf" srcId="{63D07034-D9E5-4AFC-80E7-47E1DD9BCD0B}" destId="{0B32B59B-0CAE-485B-81C6-3DA8414AB9B3}" srcOrd="0" destOrd="0" presId="urn:microsoft.com/office/officeart/2005/8/layout/list1"/>
    <dgm:cxn modelId="{9BE445AC-2221-4349-8951-48331FD9A8A3}" type="presParOf" srcId="{63D07034-D9E5-4AFC-80E7-47E1DD9BCD0B}" destId="{8CEF0D8B-0199-48AE-90EB-62CE744FD9A4}" srcOrd="1" destOrd="0" presId="urn:microsoft.com/office/officeart/2005/8/layout/list1"/>
    <dgm:cxn modelId="{70605AFB-B57B-43B6-87CC-8DADAEE291C6}" type="presParOf" srcId="{1BB0948F-718C-476B-8CAC-6C22746407D4}" destId="{8688856A-BB6C-4223-93B1-BE42F02665FC}" srcOrd="13" destOrd="0" presId="urn:microsoft.com/office/officeart/2005/8/layout/list1"/>
    <dgm:cxn modelId="{302655A1-CFBC-4B5A-9F41-BF68DE00566C}" type="presParOf" srcId="{1BB0948F-718C-476B-8CAC-6C22746407D4}" destId="{5706D26A-FD42-44AC-BF0D-EB8F4C3DEB9F}" srcOrd="14" destOrd="0" presId="urn:microsoft.com/office/officeart/2005/8/layout/list1"/>
    <dgm:cxn modelId="{3C77C72D-0624-45AC-A1E3-E0C6247C8F72}" type="presParOf" srcId="{1BB0948F-718C-476B-8CAC-6C22746407D4}" destId="{95F68488-A47A-4690-A1EB-B7CBAEEF6828}" srcOrd="15" destOrd="0" presId="urn:microsoft.com/office/officeart/2005/8/layout/list1"/>
    <dgm:cxn modelId="{185C4314-B0BF-4D2B-A578-C2C65C8AD6D6}" type="presParOf" srcId="{1BB0948F-718C-476B-8CAC-6C22746407D4}" destId="{B9831934-CE6A-4D0A-8A52-2E363DADD760}" srcOrd="16" destOrd="0" presId="urn:microsoft.com/office/officeart/2005/8/layout/list1"/>
    <dgm:cxn modelId="{0D50CB14-4687-4A40-AD7D-319D58CB0182}" type="presParOf" srcId="{B9831934-CE6A-4D0A-8A52-2E363DADD760}" destId="{79E360B5-36D4-4192-A91B-BABA45DD8E53}" srcOrd="0" destOrd="0" presId="urn:microsoft.com/office/officeart/2005/8/layout/list1"/>
    <dgm:cxn modelId="{29019547-44FC-4FCB-B07E-FF1AA16CACB2}" type="presParOf" srcId="{B9831934-CE6A-4D0A-8A52-2E363DADD760}" destId="{3107E4A3-499D-4B07-8CA3-3243BD20418C}" srcOrd="1" destOrd="0" presId="urn:microsoft.com/office/officeart/2005/8/layout/list1"/>
    <dgm:cxn modelId="{0974B67B-28C1-4364-BD56-1E8697D978FB}" type="presParOf" srcId="{1BB0948F-718C-476B-8CAC-6C22746407D4}" destId="{484D9188-47F2-495F-A123-7B121614252A}" srcOrd="17" destOrd="0" presId="urn:microsoft.com/office/officeart/2005/8/layout/list1"/>
    <dgm:cxn modelId="{370310B6-05BB-4809-A604-D147BD64B910}" type="presParOf" srcId="{1BB0948F-718C-476B-8CAC-6C22746407D4}" destId="{B184BB5F-637F-4B13-9F6A-C2627B5BC164}" srcOrd="18" destOrd="0" presId="urn:microsoft.com/office/officeart/2005/8/layout/list1"/>
    <dgm:cxn modelId="{1B756410-8901-4A56-BFED-E9192B696DD6}" type="presParOf" srcId="{1BB0948F-718C-476B-8CAC-6C22746407D4}" destId="{FA275788-2E01-40D7-BF9C-2D2D1C825844}" srcOrd="19" destOrd="0" presId="urn:microsoft.com/office/officeart/2005/8/layout/list1"/>
    <dgm:cxn modelId="{23B8E566-7BE9-49BE-8EBE-8F77507D3061}" type="presParOf" srcId="{1BB0948F-718C-476B-8CAC-6C22746407D4}" destId="{D6BEA536-5ACC-4E8F-98F0-AD5AB42CBC9C}" srcOrd="20" destOrd="0" presId="urn:microsoft.com/office/officeart/2005/8/layout/list1"/>
    <dgm:cxn modelId="{6CC566B3-73DB-4797-8358-B724262D75E1}" type="presParOf" srcId="{D6BEA536-5ACC-4E8F-98F0-AD5AB42CBC9C}" destId="{9BEA9845-7B9A-45B5-9B92-58BEA297FACF}" srcOrd="0" destOrd="0" presId="urn:microsoft.com/office/officeart/2005/8/layout/list1"/>
    <dgm:cxn modelId="{B263F01F-76C5-4B93-9892-52056BE465F1}" type="presParOf" srcId="{D6BEA536-5ACC-4E8F-98F0-AD5AB42CBC9C}" destId="{FB6D6524-5A0C-4A81-AE63-E336B0C3A94E}" srcOrd="1" destOrd="0" presId="urn:microsoft.com/office/officeart/2005/8/layout/list1"/>
    <dgm:cxn modelId="{0A898BD4-B139-45CE-B05F-8D3CE64E68A9}" type="presParOf" srcId="{1BB0948F-718C-476B-8CAC-6C22746407D4}" destId="{4B26DBC0-2D73-4BA5-B806-A5353AFB6845}" srcOrd="21" destOrd="0" presId="urn:microsoft.com/office/officeart/2005/8/layout/list1"/>
    <dgm:cxn modelId="{0A6F88D5-2440-4635-875C-543755110D2C}" type="presParOf" srcId="{1BB0948F-718C-476B-8CAC-6C22746407D4}" destId="{3D1992C4-6A7D-4FB5-8E7B-4AB91FB83E03}" srcOrd="22" destOrd="0" presId="urn:microsoft.com/office/officeart/2005/8/layout/list1"/>
    <dgm:cxn modelId="{B71861EA-A800-4F2A-B011-CC64C2DBE9AA}" type="presParOf" srcId="{1BB0948F-718C-476B-8CAC-6C22746407D4}" destId="{A2569AE7-91B9-42F6-B3E9-14F5A9002740}" srcOrd="23" destOrd="0" presId="urn:microsoft.com/office/officeart/2005/8/layout/list1"/>
    <dgm:cxn modelId="{E0AEB38A-2223-4B70-8007-55D2C70D476A}" type="presParOf" srcId="{1BB0948F-718C-476B-8CAC-6C22746407D4}" destId="{D28DE2CA-4922-4C98-B9B5-6A332E79C90C}" srcOrd="24" destOrd="0" presId="urn:microsoft.com/office/officeart/2005/8/layout/list1"/>
    <dgm:cxn modelId="{FADA1A14-9AF1-482D-8C09-A5DC9D3A8AEF}" type="presParOf" srcId="{D28DE2CA-4922-4C98-B9B5-6A332E79C90C}" destId="{C0118468-F0CB-40FF-A9AC-51C324ABAF4C}" srcOrd="0" destOrd="0" presId="urn:microsoft.com/office/officeart/2005/8/layout/list1"/>
    <dgm:cxn modelId="{ECC5B8BA-331D-4B50-AB08-76D62D9EAA2E}" type="presParOf" srcId="{D28DE2CA-4922-4C98-B9B5-6A332E79C90C}" destId="{F5116FFD-2E3E-469D-B6DE-FEC1F7CDA086}" srcOrd="1" destOrd="0" presId="urn:microsoft.com/office/officeart/2005/8/layout/list1"/>
    <dgm:cxn modelId="{463AF760-8C16-4FD0-A581-37B827B76ADF}" type="presParOf" srcId="{1BB0948F-718C-476B-8CAC-6C22746407D4}" destId="{21D818E4-406C-454A-A658-06221B87D9EA}" srcOrd="25" destOrd="0" presId="urn:microsoft.com/office/officeart/2005/8/layout/list1"/>
    <dgm:cxn modelId="{650C5241-2BE6-4026-942E-203B9404DB89}" type="presParOf" srcId="{1BB0948F-718C-476B-8CAC-6C22746407D4}" destId="{FA464A4E-64C2-4F35-B567-D1D7C4276FD0}" srcOrd="26" destOrd="0" presId="urn:microsoft.com/office/officeart/2005/8/layout/list1"/>
    <dgm:cxn modelId="{96B3547D-3BAD-468D-B223-266230E57DA3}" type="presParOf" srcId="{1BB0948F-718C-476B-8CAC-6C22746407D4}" destId="{69D0FFA3-29C5-41CB-97C0-AB557F4203C1}" srcOrd="27" destOrd="0" presId="urn:microsoft.com/office/officeart/2005/8/layout/list1"/>
    <dgm:cxn modelId="{41CB364F-32FC-41CA-8955-605CDA341809}" type="presParOf" srcId="{1BB0948F-718C-476B-8CAC-6C22746407D4}" destId="{2C796092-9157-4AE3-9A18-F9101006D390}" srcOrd="28" destOrd="0" presId="urn:microsoft.com/office/officeart/2005/8/layout/list1"/>
    <dgm:cxn modelId="{79B1DBEA-7D3C-4C50-A970-A38E28BEEC00}" type="presParOf" srcId="{2C796092-9157-4AE3-9A18-F9101006D390}" destId="{C30CEBF4-1753-42E9-86EA-F2A21F54ED96}" srcOrd="0" destOrd="0" presId="urn:microsoft.com/office/officeart/2005/8/layout/list1"/>
    <dgm:cxn modelId="{215F73A9-43EC-4FF0-8893-EB56E7CA3C67}" type="presParOf" srcId="{2C796092-9157-4AE3-9A18-F9101006D390}" destId="{EEA5E172-7E26-4B1D-99C3-C879BB703384}" srcOrd="1" destOrd="0" presId="urn:microsoft.com/office/officeart/2005/8/layout/list1"/>
    <dgm:cxn modelId="{5A67988F-E743-426C-8054-99DDCFD2F20D}" type="presParOf" srcId="{1BB0948F-718C-476B-8CAC-6C22746407D4}" destId="{2B8A3D86-EB68-45D9-961B-3BA0BA1ECCAF}" srcOrd="29" destOrd="0" presId="urn:microsoft.com/office/officeart/2005/8/layout/list1"/>
    <dgm:cxn modelId="{F52896EC-09F7-438B-910C-9EC076C5706B}" type="presParOf" srcId="{1BB0948F-718C-476B-8CAC-6C22746407D4}" destId="{B025F199-5469-499D-9CB4-BD80ACB14251}" srcOrd="30" destOrd="0" presId="urn:microsoft.com/office/officeart/2005/8/layout/list1"/>
    <dgm:cxn modelId="{002A74ED-E9BC-4865-AC52-EA4EAAD49D31}" type="presParOf" srcId="{1BB0948F-718C-476B-8CAC-6C22746407D4}" destId="{44F95E6E-652C-40A5-9A94-8EBA3A53ECFA}" srcOrd="31" destOrd="0" presId="urn:microsoft.com/office/officeart/2005/8/layout/list1"/>
    <dgm:cxn modelId="{4E9E0202-F1C1-47B0-8C8C-2C3E5A149BF7}" type="presParOf" srcId="{1BB0948F-718C-476B-8CAC-6C22746407D4}" destId="{9107521D-1BA9-4E2A-988C-3240D1CDF17D}" srcOrd="32" destOrd="0" presId="urn:microsoft.com/office/officeart/2005/8/layout/list1"/>
    <dgm:cxn modelId="{83D49C62-ACC2-450F-87F7-C72AA000C60F}" type="presParOf" srcId="{9107521D-1BA9-4E2A-988C-3240D1CDF17D}" destId="{ABB27FCC-3C6F-4F97-A1EE-7738237B0C1E}" srcOrd="0" destOrd="0" presId="urn:microsoft.com/office/officeart/2005/8/layout/list1"/>
    <dgm:cxn modelId="{8DF61956-A2E5-439B-BCB2-B410C7722598}" type="presParOf" srcId="{9107521D-1BA9-4E2A-988C-3240D1CDF17D}" destId="{BB4780DD-D741-4CB8-934F-CC2412844915}" srcOrd="1" destOrd="0" presId="urn:microsoft.com/office/officeart/2005/8/layout/list1"/>
    <dgm:cxn modelId="{2A68EF3A-AFFE-4D62-8E68-D8D11873EE6F}" type="presParOf" srcId="{1BB0948F-718C-476B-8CAC-6C22746407D4}" destId="{D521CEE5-FE40-417D-AF30-72B895663E1C}" srcOrd="33" destOrd="0" presId="urn:microsoft.com/office/officeart/2005/8/layout/list1"/>
    <dgm:cxn modelId="{BBB1644C-CBE2-4B16-8EB7-4780D8EF4D0A}" type="presParOf" srcId="{1BB0948F-718C-476B-8CAC-6C22746407D4}" destId="{1267A4FE-661F-4A18-BB52-EC780EF930B2}" srcOrd="34" destOrd="0" presId="urn:microsoft.com/office/officeart/2005/8/layout/list1"/>
    <dgm:cxn modelId="{DEA586F9-2F9C-4A4C-A705-496E59369195}" type="presParOf" srcId="{1BB0948F-718C-476B-8CAC-6C22746407D4}" destId="{7F040328-535D-4E71-BA93-DD0374459C5E}" srcOrd="35" destOrd="0" presId="urn:microsoft.com/office/officeart/2005/8/layout/list1"/>
    <dgm:cxn modelId="{7568FE11-AA44-4049-B909-617AB267C83E}" type="presParOf" srcId="{1BB0948F-718C-476B-8CAC-6C22746407D4}" destId="{4BF83D47-AA13-4BC8-8C92-24BD06C6310A}" srcOrd="36" destOrd="0" presId="urn:microsoft.com/office/officeart/2005/8/layout/list1"/>
    <dgm:cxn modelId="{EDDADF75-270B-412D-8557-542AE9909113}" type="presParOf" srcId="{4BF83D47-AA13-4BC8-8C92-24BD06C6310A}" destId="{292106B8-1F6C-4CAC-BB95-67C4A8B6675D}" srcOrd="0" destOrd="0" presId="urn:microsoft.com/office/officeart/2005/8/layout/list1"/>
    <dgm:cxn modelId="{0DECD65D-8254-4B60-99F5-FD729053E85C}" type="presParOf" srcId="{4BF83D47-AA13-4BC8-8C92-24BD06C6310A}" destId="{109F6ED6-9C2C-498F-86CE-C9625AFD9156}" srcOrd="1" destOrd="0" presId="urn:microsoft.com/office/officeart/2005/8/layout/list1"/>
    <dgm:cxn modelId="{EF5E5879-4AED-4345-8524-246BA3F03AEF}" type="presParOf" srcId="{1BB0948F-718C-476B-8CAC-6C22746407D4}" destId="{DE5F2C71-C187-438C-BF05-228329D30C9E}" srcOrd="37" destOrd="0" presId="urn:microsoft.com/office/officeart/2005/8/layout/list1"/>
    <dgm:cxn modelId="{E267452A-8273-490E-ADBC-320A009486CB}" type="presParOf" srcId="{1BB0948F-718C-476B-8CAC-6C22746407D4}" destId="{C451CE18-6EB9-4F40-851B-E60842F45EA0}" srcOrd="38" destOrd="0" presId="urn:microsoft.com/office/officeart/2005/8/layout/list1"/>
    <dgm:cxn modelId="{89179773-4E07-4A99-8944-EE6F5DD840BF}" type="presParOf" srcId="{1BB0948F-718C-476B-8CAC-6C22746407D4}" destId="{90C86071-F2F7-41FD-8630-BFF7B0312CF4}" srcOrd="39" destOrd="0" presId="urn:microsoft.com/office/officeart/2005/8/layout/list1"/>
    <dgm:cxn modelId="{AF476B7F-F8A4-47FA-AA44-7719361E035E}" type="presParOf" srcId="{1BB0948F-718C-476B-8CAC-6C22746407D4}" destId="{A4479EEC-7B33-416D-9A7F-1D36E26BCC24}" srcOrd="40" destOrd="0" presId="urn:microsoft.com/office/officeart/2005/8/layout/list1"/>
    <dgm:cxn modelId="{0A60D2EC-1163-4AC9-A9D3-7A6613A84081}" type="presParOf" srcId="{A4479EEC-7B33-416D-9A7F-1D36E26BCC24}" destId="{9C5AF7EE-7EC1-422F-9651-F1A8AF29C65B}" srcOrd="0" destOrd="0" presId="urn:microsoft.com/office/officeart/2005/8/layout/list1"/>
    <dgm:cxn modelId="{A3E87259-3BC2-4F81-A68E-83F1B1E0D856}" type="presParOf" srcId="{A4479EEC-7B33-416D-9A7F-1D36E26BCC24}" destId="{8A39D711-7014-4340-B4BF-1818A8B00008}" srcOrd="1" destOrd="0" presId="urn:microsoft.com/office/officeart/2005/8/layout/list1"/>
    <dgm:cxn modelId="{439BE32E-C8C1-4847-B02E-A4A4545A11AC}" type="presParOf" srcId="{1BB0948F-718C-476B-8CAC-6C22746407D4}" destId="{C97A1365-FC24-44C4-BC8A-030FA0569FA9}" srcOrd="41" destOrd="0" presId="urn:microsoft.com/office/officeart/2005/8/layout/list1"/>
    <dgm:cxn modelId="{9FE2D3CF-412E-44D8-80D5-BDC409AC59C4}" type="presParOf" srcId="{1BB0948F-718C-476B-8CAC-6C22746407D4}" destId="{8FE2B7FF-1D60-4BBF-99E5-9FA683EDECA8}" srcOrd="42" destOrd="0" presId="urn:microsoft.com/office/officeart/2005/8/layout/list1"/>
    <dgm:cxn modelId="{6B3FC1FD-45F3-4BA1-B6F2-A02453B5A7B0}" type="presParOf" srcId="{1BB0948F-718C-476B-8CAC-6C22746407D4}" destId="{23FC6091-51F6-4E3B-92CA-5658FA28613C}" srcOrd="43" destOrd="0" presId="urn:microsoft.com/office/officeart/2005/8/layout/list1"/>
    <dgm:cxn modelId="{D649044A-0546-417C-A6F7-84F633F2756F}" type="presParOf" srcId="{1BB0948F-718C-476B-8CAC-6C22746407D4}" destId="{AEEC754B-E2E5-4592-9901-F3E10BC0701C}" srcOrd="44" destOrd="0" presId="urn:microsoft.com/office/officeart/2005/8/layout/list1"/>
    <dgm:cxn modelId="{F69FAE6F-146A-4768-940C-51636E62B3F4}" type="presParOf" srcId="{AEEC754B-E2E5-4592-9901-F3E10BC0701C}" destId="{423F8F5E-BD2F-446C-A5FE-0BD7C87D661D}" srcOrd="0" destOrd="0" presId="urn:microsoft.com/office/officeart/2005/8/layout/list1"/>
    <dgm:cxn modelId="{2A46355C-B940-4E9A-B04A-A785B99ED025}" type="presParOf" srcId="{AEEC754B-E2E5-4592-9901-F3E10BC0701C}" destId="{73FA53C7-F4B4-4622-92EB-25858D284445}" srcOrd="1" destOrd="0" presId="urn:microsoft.com/office/officeart/2005/8/layout/list1"/>
    <dgm:cxn modelId="{5BC74C80-1C57-4475-B103-01A949D0C81A}" type="presParOf" srcId="{1BB0948F-718C-476B-8CAC-6C22746407D4}" destId="{315A15AC-6166-4AAA-A247-4A509304B934}" srcOrd="45" destOrd="0" presId="urn:microsoft.com/office/officeart/2005/8/layout/list1"/>
    <dgm:cxn modelId="{20F664D8-8261-4722-AEEA-EE9A639553A8}" type="presParOf" srcId="{1BB0948F-718C-476B-8CAC-6C22746407D4}" destId="{84CBF37F-FC29-4B97-ACEE-0A765724A125}" srcOrd="46" destOrd="0" presId="urn:microsoft.com/office/officeart/2005/8/layout/list1"/>
    <dgm:cxn modelId="{5573EC18-93C3-4A6E-8F24-498702C43856}" type="presParOf" srcId="{1BB0948F-718C-476B-8CAC-6C22746407D4}" destId="{2914A9F6-7651-4FEC-BC76-6F23F40C9275}" srcOrd="47" destOrd="0" presId="urn:microsoft.com/office/officeart/2005/8/layout/list1"/>
    <dgm:cxn modelId="{CA80DF99-6CD2-4577-BFC2-1015F606D9C6}" type="presParOf" srcId="{1BB0948F-718C-476B-8CAC-6C22746407D4}" destId="{34B2BF4A-EA2D-41BD-9C47-50CC30E9845C}" srcOrd="48" destOrd="0" presId="urn:microsoft.com/office/officeart/2005/8/layout/list1"/>
    <dgm:cxn modelId="{038F4ECD-95C6-4180-89D7-EB1884F1ED13}" type="presParOf" srcId="{34B2BF4A-EA2D-41BD-9C47-50CC30E9845C}" destId="{0CC0B9C6-4571-4440-9C46-9AD76232B57C}" srcOrd="0" destOrd="0" presId="urn:microsoft.com/office/officeart/2005/8/layout/list1"/>
    <dgm:cxn modelId="{69BB07B5-58BE-40A9-A88D-87762B1B240E}" type="presParOf" srcId="{34B2BF4A-EA2D-41BD-9C47-50CC30E9845C}" destId="{E530B28E-B57F-4D51-87BA-21E6632048F1}" srcOrd="1" destOrd="0" presId="urn:microsoft.com/office/officeart/2005/8/layout/list1"/>
    <dgm:cxn modelId="{08EB0C83-C8A0-40FD-8818-4606E325AA7B}" type="presParOf" srcId="{1BB0948F-718C-476B-8CAC-6C22746407D4}" destId="{6892588C-1586-4A78-AE4D-AD6BF3C47926}" srcOrd="49" destOrd="0" presId="urn:microsoft.com/office/officeart/2005/8/layout/list1"/>
    <dgm:cxn modelId="{18E79E9E-AEC2-48FC-93AE-D423CE6303A6}" type="presParOf" srcId="{1BB0948F-718C-476B-8CAC-6C22746407D4}" destId="{48F1C0BA-1268-43D6-8C1E-2A90E97E6BDA}" srcOrd="50" destOrd="0" presId="urn:microsoft.com/office/officeart/2005/8/layout/list1"/>
    <dgm:cxn modelId="{F1D195E3-45BF-4770-8F73-C05174A1A808}" type="presParOf" srcId="{1BB0948F-718C-476B-8CAC-6C22746407D4}" destId="{6730DD1D-402D-4493-A6CA-9A185A6F94DD}" srcOrd="51" destOrd="0" presId="urn:microsoft.com/office/officeart/2005/8/layout/list1"/>
    <dgm:cxn modelId="{77E5A0D1-DFF4-418E-80D9-D473CEA9557A}" type="presParOf" srcId="{1BB0948F-718C-476B-8CAC-6C22746407D4}" destId="{F8488522-4E84-44FD-87AA-ED55EA07D819}" srcOrd="52" destOrd="0" presId="urn:microsoft.com/office/officeart/2005/8/layout/list1"/>
    <dgm:cxn modelId="{1D0C04D5-F9CD-4FA9-91DF-0B4FB98B76EC}" type="presParOf" srcId="{F8488522-4E84-44FD-87AA-ED55EA07D819}" destId="{2914A858-004D-41B0-A3A2-601029C98A9E}" srcOrd="0" destOrd="0" presId="urn:microsoft.com/office/officeart/2005/8/layout/list1"/>
    <dgm:cxn modelId="{B50F8DE8-8316-4E8B-A8FB-AF3F3079C78E}" type="presParOf" srcId="{F8488522-4E84-44FD-87AA-ED55EA07D819}" destId="{B27D6A19-1927-4ABC-996E-0845CB258DE0}" srcOrd="1" destOrd="0" presId="urn:microsoft.com/office/officeart/2005/8/layout/list1"/>
    <dgm:cxn modelId="{786069F1-4914-4439-B9EC-C0CF2BCC6E78}" type="presParOf" srcId="{1BB0948F-718C-476B-8CAC-6C22746407D4}" destId="{8FE353A9-B06E-4466-9EC9-B075462308B3}" srcOrd="53" destOrd="0" presId="urn:microsoft.com/office/officeart/2005/8/layout/list1"/>
    <dgm:cxn modelId="{05F7DA61-16F9-4B54-B423-413192B4739F}" type="presParOf" srcId="{1BB0948F-718C-476B-8CAC-6C22746407D4}" destId="{A3B2DB39-C8B3-4B81-BE52-2106DACE60A9}" srcOrd="54" destOrd="0" presId="urn:microsoft.com/office/officeart/2005/8/layout/lis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EB6EF40-3300-429C-9F3F-167255427483}" type="doc">
      <dgm:prSet loTypeId="urn:microsoft.com/office/officeart/2005/8/layout/default" loCatId="list" qsTypeId="urn:microsoft.com/office/officeart/2005/8/quickstyle/simple2" qsCatId="simple" csTypeId="urn:microsoft.com/office/officeart/2005/8/colors/colorful2" csCatId="colorful" phldr="1"/>
      <dgm:spPr/>
      <dgm:t>
        <a:bodyPr/>
        <a:lstStyle/>
        <a:p>
          <a:endParaRPr lang="es-MX"/>
        </a:p>
      </dgm:t>
    </dgm:pt>
    <dgm:pt modelId="{B26EE739-9F1E-4A8C-BD26-784FF53A26AF}">
      <dgm:prSet phldrT="[Texto]" custT="1"/>
      <dgm:spPr>
        <a:solidFill>
          <a:srgbClr val="00B0F0"/>
        </a:solidFill>
      </dgm:spPr>
      <dgm:t>
        <a:bodyPr/>
        <a:lstStyle/>
        <a:p>
          <a:pPr algn="l"/>
          <a:r>
            <a:rPr lang="es-MX" sz="1600" b="1" dirty="0"/>
            <a:t>4. Proceso de programación y costeo de programas </a:t>
          </a:r>
        </a:p>
        <a:p>
          <a:pPr algn="l"/>
          <a:r>
            <a:rPr lang="es-MX" sz="1200" b="1" dirty="0"/>
            <a:t>(Tesorería Municipal- Unidades Ejecutoras de Gasto)</a:t>
          </a:r>
        </a:p>
      </dgm:t>
    </dgm:pt>
    <dgm:pt modelId="{D35C6B90-3E89-447A-8691-515E9FE514DA}" type="parTrans" cxnId="{06965D5E-0565-4EED-AA95-7BD43669587E}">
      <dgm:prSet/>
      <dgm:spPr/>
      <dgm:t>
        <a:bodyPr/>
        <a:lstStyle/>
        <a:p>
          <a:pPr algn="l"/>
          <a:endParaRPr lang="es-MX"/>
        </a:p>
      </dgm:t>
    </dgm:pt>
    <dgm:pt modelId="{1C129226-FB64-4E94-8CCF-0FA19E3945C3}" type="sibTrans" cxnId="{06965D5E-0565-4EED-AA95-7BD43669587E}">
      <dgm:prSet/>
      <dgm:spPr/>
      <dgm:t>
        <a:bodyPr/>
        <a:lstStyle/>
        <a:p>
          <a:pPr algn="l"/>
          <a:endParaRPr lang="es-MX"/>
        </a:p>
      </dgm:t>
    </dgm:pt>
    <dgm:pt modelId="{854D2D09-5743-4414-B7A4-D6DFDF64D566}">
      <dgm:prSet phldrT="[Texto]" custT="1"/>
      <dgm:spPr/>
      <dgm:t>
        <a:bodyPr/>
        <a:lstStyle/>
        <a:p>
          <a:pPr algn="l"/>
          <a:endParaRPr lang="es-MX" sz="2400" dirty="0"/>
        </a:p>
      </dgm:t>
    </dgm:pt>
    <dgm:pt modelId="{D6AAF5AD-5B47-4269-9656-C2771261CFA9}">
      <dgm:prSet phldrT="[Texto]" custT="1"/>
      <dgm:spPr/>
      <dgm:t>
        <a:bodyPr/>
        <a:lstStyle/>
        <a:p>
          <a:pPr algn="l"/>
          <a:r>
            <a:rPr lang="es-MX" sz="1600" b="1" dirty="0"/>
            <a:t>1. Avances de políticas y programas del Presupuesto Municipal</a:t>
          </a:r>
        </a:p>
        <a:p>
          <a:pPr algn="l"/>
          <a:r>
            <a:rPr lang="es-MX" sz="1200" b="1" dirty="0"/>
            <a:t>(Tesorería Municipal-Unidades Ejecutoras de Gasto)</a:t>
          </a:r>
        </a:p>
        <a:p>
          <a:pPr algn="l"/>
          <a:r>
            <a:rPr lang="es-MX" sz="1200" dirty="0"/>
            <a:t>Avances del desempeño al primer semestre .</a:t>
          </a:r>
        </a:p>
        <a:p>
          <a:pPr algn="l"/>
          <a:r>
            <a:rPr lang="es-MX" sz="1200" b="0" dirty="0"/>
            <a:t>(1 al 15 de julio)</a:t>
          </a:r>
          <a:endParaRPr lang="es-MX" sz="900" b="0" dirty="0"/>
        </a:p>
      </dgm:t>
    </dgm:pt>
    <dgm:pt modelId="{EA2B63DB-CC32-4E3A-BE1A-34AA8D6E51CA}" type="sibTrans" cxnId="{2B2853E3-9F27-4B93-B88F-EA6FFEFC0ECC}">
      <dgm:prSet/>
      <dgm:spPr/>
      <dgm:t>
        <a:bodyPr/>
        <a:lstStyle/>
        <a:p>
          <a:pPr algn="l"/>
          <a:endParaRPr lang="es-MX"/>
        </a:p>
      </dgm:t>
    </dgm:pt>
    <dgm:pt modelId="{8368338E-4D5E-4665-8BD9-2F38EBE67578}" type="parTrans" cxnId="{2B2853E3-9F27-4B93-B88F-EA6FFEFC0ECC}">
      <dgm:prSet/>
      <dgm:spPr/>
      <dgm:t>
        <a:bodyPr/>
        <a:lstStyle/>
        <a:p>
          <a:pPr algn="l"/>
          <a:endParaRPr lang="es-MX"/>
        </a:p>
      </dgm:t>
    </dgm:pt>
    <dgm:pt modelId="{36F35131-2B70-493B-A10F-9FDFD43DE4FE}" type="sibTrans" cxnId="{A196272C-F8F6-4C67-B2EF-96CFC889DEC1}">
      <dgm:prSet/>
      <dgm:spPr/>
      <dgm:t>
        <a:bodyPr/>
        <a:lstStyle/>
        <a:p>
          <a:pPr algn="l"/>
          <a:endParaRPr lang="es-MX"/>
        </a:p>
      </dgm:t>
    </dgm:pt>
    <dgm:pt modelId="{96F0D52C-8DF6-439A-84B2-CD3B38E07DF5}" type="parTrans" cxnId="{A196272C-F8F6-4C67-B2EF-96CFC889DEC1}">
      <dgm:prSet/>
      <dgm:spPr/>
      <dgm:t>
        <a:bodyPr/>
        <a:lstStyle/>
        <a:p>
          <a:pPr algn="l"/>
          <a:endParaRPr lang="es-MX"/>
        </a:p>
      </dgm:t>
    </dgm:pt>
    <dgm:pt modelId="{62459566-F3F3-4EAB-8166-D35E772C6A30}">
      <dgm:prSet phldrT="[Texto]" custT="1"/>
      <dgm:spPr>
        <a:solidFill>
          <a:srgbClr val="FF3399"/>
        </a:solidFill>
      </dgm:spPr>
      <dgm:t>
        <a:bodyPr/>
        <a:lstStyle/>
        <a:p>
          <a:pPr algn="l"/>
          <a:r>
            <a:rPr lang="es-MX" sz="1600" b="1" dirty="0"/>
            <a:t>2. Definición de la política y orientación del gasto </a:t>
          </a:r>
        </a:p>
        <a:p>
          <a:pPr algn="l"/>
          <a:r>
            <a:rPr lang="es-MX" sz="1200" b="1" dirty="0"/>
            <a:t>(Presidencia- Tesorería Municipal)</a:t>
          </a:r>
        </a:p>
        <a:p>
          <a:pPr algn="l"/>
          <a:r>
            <a:rPr lang="es-MX" sz="1200" dirty="0"/>
            <a:t>Prioridades y revisión de variables para la definición de los ingresos municipales para el ejercicio fiscal siguiente. </a:t>
          </a:r>
        </a:p>
        <a:p>
          <a:pPr algn="l"/>
          <a:endParaRPr lang="es-MX" sz="1200" b="0" dirty="0"/>
        </a:p>
      </dgm:t>
    </dgm:pt>
    <dgm:pt modelId="{EF1E6FBC-90B5-4ADB-860B-04A44D13B5BB}" type="parTrans" cxnId="{1088BD91-89FB-43C7-964A-050143AC0561}">
      <dgm:prSet/>
      <dgm:spPr/>
      <dgm:t>
        <a:bodyPr/>
        <a:lstStyle/>
        <a:p>
          <a:pPr algn="l"/>
          <a:endParaRPr lang="es-MX"/>
        </a:p>
      </dgm:t>
    </dgm:pt>
    <dgm:pt modelId="{B0CBA183-E207-42D1-AB82-25A1226C1C2E}" type="sibTrans" cxnId="{1088BD91-89FB-43C7-964A-050143AC0561}">
      <dgm:prSet/>
      <dgm:spPr/>
      <dgm:t>
        <a:bodyPr/>
        <a:lstStyle/>
        <a:p>
          <a:pPr algn="l"/>
          <a:endParaRPr lang="es-MX"/>
        </a:p>
      </dgm:t>
    </dgm:pt>
    <dgm:pt modelId="{0135F8A0-0451-40FC-9910-E95FFBD5E606}">
      <dgm:prSet phldrT="[Texto]" custT="1"/>
      <dgm:spPr>
        <a:solidFill>
          <a:srgbClr val="FF3399"/>
        </a:solidFill>
      </dgm:spPr>
      <dgm:t>
        <a:bodyPr/>
        <a:lstStyle/>
        <a:p>
          <a:pPr algn="l"/>
          <a:endParaRPr lang="es-MX" sz="1000" dirty="0"/>
        </a:p>
      </dgm:t>
    </dgm:pt>
    <dgm:pt modelId="{2453CE48-7130-4BB1-8F15-ECE2B867A9ED}" type="parTrans" cxnId="{C5F7FD71-AB21-4C1E-9CA9-833D3383D2CE}">
      <dgm:prSet/>
      <dgm:spPr/>
      <dgm:t>
        <a:bodyPr/>
        <a:lstStyle/>
        <a:p>
          <a:pPr algn="l"/>
          <a:endParaRPr lang="es-MX"/>
        </a:p>
      </dgm:t>
    </dgm:pt>
    <dgm:pt modelId="{176F65D2-F392-478A-9D48-F1F12650C25E}" type="sibTrans" cxnId="{C5F7FD71-AB21-4C1E-9CA9-833D3383D2CE}">
      <dgm:prSet/>
      <dgm:spPr/>
      <dgm:t>
        <a:bodyPr/>
        <a:lstStyle/>
        <a:p>
          <a:pPr algn="l"/>
          <a:endParaRPr lang="es-MX"/>
        </a:p>
      </dgm:t>
    </dgm:pt>
    <dgm:pt modelId="{7A6C7879-D08D-4AE1-B3D0-566BEAF7CC0C}">
      <dgm:prSet phldrT="[Texto]"/>
      <dgm:spPr>
        <a:solidFill>
          <a:srgbClr val="92D050"/>
        </a:solidFill>
      </dgm:spPr>
      <dgm:t>
        <a:bodyPr/>
        <a:lstStyle/>
        <a:p>
          <a:pPr algn="l"/>
          <a:r>
            <a:rPr lang="es-MX" b="1" dirty="0"/>
            <a:t>3. Retroalimentación del Proceso del ejercicio del presupuesto y programas </a:t>
          </a:r>
        </a:p>
        <a:p>
          <a:pPr algn="l"/>
          <a:r>
            <a:rPr lang="es-MX" b="1" dirty="0"/>
            <a:t>(Tesorería Municipal- Jefatura de Gabinete, Unidades Ejecutoras de Gasto)</a:t>
          </a:r>
        </a:p>
        <a:p>
          <a:pPr algn="l"/>
          <a:endParaRPr lang="es-MX" dirty="0"/>
        </a:p>
      </dgm:t>
    </dgm:pt>
    <dgm:pt modelId="{9B5AA38A-B5D1-402F-ADB3-63905F5FD52C}" type="parTrans" cxnId="{F549AC0C-FF48-4A12-A7E7-88279E538E0B}">
      <dgm:prSet/>
      <dgm:spPr/>
      <dgm:t>
        <a:bodyPr/>
        <a:lstStyle/>
        <a:p>
          <a:pPr algn="l"/>
          <a:endParaRPr lang="es-MX"/>
        </a:p>
      </dgm:t>
    </dgm:pt>
    <dgm:pt modelId="{F4873C91-0731-4E53-89D5-628D38562183}" type="sibTrans" cxnId="{F549AC0C-FF48-4A12-A7E7-88279E538E0B}">
      <dgm:prSet/>
      <dgm:spPr/>
      <dgm:t>
        <a:bodyPr/>
        <a:lstStyle/>
        <a:p>
          <a:pPr algn="l"/>
          <a:endParaRPr lang="es-MX"/>
        </a:p>
      </dgm:t>
    </dgm:pt>
    <dgm:pt modelId="{3E1EAE46-94C8-4948-AF82-31116A9E61CA}" type="pres">
      <dgm:prSet presAssocID="{DEB6EF40-3300-429C-9F3F-167255427483}" presName="diagram" presStyleCnt="0">
        <dgm:presLayoutVars>
          <dgm:dir/>
          <dgm:resizeHandles val="exact"/>
        </dgm:presLayoutVars>
      </dgm:prSet>
      <dgm:spPr/>
      <dgm:t>
        <a:bodyPr/>
        <a:lstStyle/>
        <a:p>
          <a:endParaRPr lang="es-MX"/>
        </a:p>
      </dgm:t>
    </dgm:pt>
    <dgm:pt modelId="{4E1AB2A2-53E1-4418-BB4E-E13C5F2266FA}" type="pres">
      <dgm:prSet presAssocID="{D6AAF5AD-5B47-4269-9656-C2771261CFA9}" presName="node" presStyleLbl="node1" presStyleIdx="0" presStyleCnt="4" custLinFactNeighborX="-26" custLinFactNeighborY="-1733">
        <dgm:presLayoutVars>
          <dgm:bulletEnabled val="1"/>
        </dgm:presLayoutVars>
      </dgm:prSet>
      <dgm:spPr/>
      <dgm:t>
        <a:bodyPr/>
        <a:lstStyle/>
        <a:p>
          <a:endParaRPr lang="es-MX"/>
        </a:p>
      </dgm:t>
    </dgm:pt>
    <dgm:pt modelId="{A865404E-55FF-4642-8BF5-D1C73B2F1E2E}" type="pres">
      <dgm:prSet presAssocID="{EA2B63DB-CC32-4E3A-BE1A-34AA8D6E51CA}" presName="sibTrans" presStyleCnt="0"/>
      <dgm:spPr/>
    </dgm:pt>
    <dgm:pt modelId="{A739D571-06DE-40DA-876D-291F76DD7AC6}" type="pres">
      <dgm:prSet presAssocID="{62459566-F3F3-4EAB-8166-D35E772C6A30}" presName="node" presStyleLbl="node1" presStyleIdx="1" presStyleCnt="4" custLinFactNeighborX="-26" custLinFactNeighborY="-1733">
        <dgm:presLayoutVars>
          <dgm:bulletEnabled val="1"/>
        </dgm:presLayoutVars>
      </dgm:prSet>
      <dgm:spPr/>
      <dgm:t>
        <a:bodyPr/>
        <a:lstStyle/>
        <a:p>
          <a:endParaRPr lang="es-MX"/>
        </a:p>
      </dgm:t>
    </dgm:pt>
    <dgm:pt modelId="{111128CA-8E9C-4CAA-8C35-0E349B771CD6}" type="pres">
      <dgm:prSet presAssocID="{B0CBA183-E207-42D1-AB82-25A1226C1C2E}" presName="sibTrans" presStyleCnt="0"/>
      <dgm:spPr/>
    </dgm:pt>
    <dgm:pt modelId="{93C874EC-AE3F-49FF-8C76-0504CDD5BBFA}" type="pres">
      <dgm:prSet presAssocID="{7A6C7879-D08D-4AE1-B3D0-566BEAF7CC0C}" presName="node" presStyleLbl="node1" presStyleIdx="2" presStyleCnt="4" custLinFactNeighborY="-2483">
        <dgm:presLayoutVars>
          <dgm:bulletEnabled val="1"/>
        </dgm:presLayoutVars>
      </dgm:prSet>
      <dgm:spPr/>
      <dgm:t>
        <a:bodyPr/>
        <a:lstStyle/>
        <a:p>
          <a:endParaRPr lang="es-MX"/>
        </a:p>
      </dgm:t>
    </dgm:pt>
    <dgm:pt modelId="{60FC53F9-E65E-409E-BE20-4DDFD284C1F0}" type="pres">
      <dgm:prSet presAssocID="{F4873C91-0731-4E53-89D5-628D38562183}" presName="sibTrans" presStyleCnt="0"/>
      <dgm:spPr/>
    </dgm:pt>
    <dgm:pt modelId="{EBA12CB7-116D-4EC5-85DD-5B325DD66076}" type="pres">
      <dgm:prSet presAssocID="{B26EE739-9F1E-4A8C-BD26-784FF53A26AF}" presName="node" presStyleLbl="node1" presStyleIdx="3" presStyleCnt="4">
        <dgm:presLayoutVars>
          <dgm:bulletEnabled val="1"/>
        </dgm:presLayoutVars>
      </dgm:prSet>
      <dgm:spPr/>
      <dgm:t>
        <a:bodyPr/>
        <a:lstStyle/>
        <a:p>
          <a:endParaRPr lang="es-MX"/>
        </a:p>
      </dgm:t>
    </dgm:pt>
  </dgm:ptLst>
  <dgm:cxnLst>
    <dgm:cxn modelId="{D2F2A565-F805-442D-9E49-6E78B247ADA4}" type="presOf" srcId="{62459566-F3F3-4EAB-8166-D35E772C6A30}" destId="{A739D571-06DE-40DA-876D-291F76DD7AC6}" srcOrd="0" destOrd="0" presId="urn:microsoft.com/office/officeart/2005/8/layout/default"/>
    <dgm:cxn modelId="{2B2853E3-9F27-4B93-B88F-EA6FFEFC0ECC}" srcId="{DEB6EF40-3300-429C-9F3F-167255427483}" destId="{D6AAF5AD-5B47-4269-9656-C2771261CFA9}" srcOrd="0" destOrd="0" parTransId="{8368338E-4D5E-4665-8BD9-2F38EBE67578}" sibTransId="{EA2B63DB-CC32-4E3A-BE1A-34AA8D6E51CA}"/>
    <dgm:cxn modelId="{C5F7FD71-AB21-4C1E-9CA9-833D3383D2CE}" srcId="{62459566-F3F3-4EAB-8166-D35E772C6A30}" destId="{0135F8A0-0451-40FC-9910-E95FFBD5E606}" srcOrd="0" destOrd="0" parTransId="{2453CE48-7130-4BB1-8F15-ECE2B867A9ED}" sibTransId="{176F65D2-F392-478A-9D48-F1F12650C25E}"/>
    <dgm:cxn modelId="{A196272C-F8F6-4C67-B2EF-96CFC889DEC1}" srcId="{D6AAF5AD-5B47-4269-9656-C2771261CFA9}" destId="{854D2D09-5743-4414-B7A4-D6DFDF64D566}" srcOrd="0" destOrd="0" parTransId="{96F0D52C-8DF6-439A-84B2-CD3B38E07DF5}" sibTransId="{36F35131-2B70-493B-A10F-9FDFD43DE4FE}"/>
    <dgm:cxn modelId="{1088BD91-89FB-43C7-964A-050143AC0561}" srcId="{DEB6EF40-3300-429C-9F3F-167255427483}" destId="{62459566-F3F3-4EAB-8166-D35E772C6A30}" srcOrd="1" destOrd="0" parTransId="{EF1E6FBC-90B5-4ADB-860B-04A44D13B5BB}" sibTransId="{B0CBA183-E207-42D1-AB82-25A1226C1C2E}"/>
    <dgm:cxn modelId="{E9E9E192-14F2-4699-B047-EE1B690EC28C}" type="presOf" srcId="{0135F8A0-0451-40FC-9910-E95FFBD5E606}" destId="{A739D571-06DE-40DA-876D-291F76DD7AC6}" srcOrd="0" destOrd="1" presId="urn:microsoft.com/office/officeart/2005/8/layout/default"/>
    <dgm:cxn modelId="{3CA488C3-D661-4304-B42C-CCF8C8E44D2A}" type="presOf" srcId="{854D2D09-5743-4414-B7A4-D6DFDF64D566}" destId="{4E1AB2A2-53E1-4418-BB4E-E13C5F2266FA}" srcOrd="0" destOrd="1" presId="urn:microsoft.com/office/officeart/2005/8/layout/default"/>
    <dgm:cxn modelId="{F549AC0C-FF48-4A12-A7E7-88279E538E0B}" srcId="{DEB6EF40-3300-429C-9F3F-167255427483}" destId="{7A6C7879-D08D-4AE1-B3D0-566BEAF7CC0C}" srcOrd="2" destOrd="0" parTransId="{9B5AA38A-B5D1-402F-ADB3-63905F5FD52C}" sibTransId="{F4873C91-0731-4E53-89D5-628D38562183}"/>
    <dgm:cxn modelId="{1C094402-2393-455C-975E-AEB1EB6B927A}" type="presOf" srcId="{B26EE739-9F1E-4A8C-BD26-784FF53A26AF}" destId="{EBA12CB7-116D-4EC5-85DD-5B325DD66076}" srcOrd="0" destOrd="0" presId="urn:microsoft.com/office/officeart/2005/8/layout/default"/>
    <dgm:cxn modelId="{8BC981A3-AD78-4E7B-9535-7795F61AB125}" type="presOf" srcId="{D6AAF5AD-5B47-4269-9656-C2771261CFA9}" destId="{4E1AB2A2-53E1-4418-BB4E-E13C5F2266FA}" srcOrd="0" destOrd="0" presId="urn:microsoft.com/office/officeart/2005/8/layout/default"/>
    <dgm:cxn modelId="{06965D5E-0565-4EED-AA95-7BD43669587E}" srcId="{DEB6EF40-3300-429C-9F3F-167255427483}" destId="{B26EE739-9F1E-4A8C-BD26-784FF53A26AF}" srcOrd="3" destOrd="0" parTransId="{D35C6B90-3E89-447A-8691-515E9FE514DA}" sibTransId="{1C129226-FB64-4E94-8CCF-0FA19E3945C3}"/>
    <dgm:cxn modelId="{22CF9017-D4C2-4D1A-BD10-B68C304A0C39}" type="presOf" srcId="{DEB6EF40-3300-429C-9F3F-167255427483}" destId="{3E1EAE46-94C8-4948-AF82-31116A9E61CA}" srcOrd="0" destOrd="0" presId="urn:microsoft.com/office/officeart/2005/8/layout/default"/>
    <dgm:cxn modelId="{5BAF8C55-2832-4496-9A64-05A96AF559D5}" type="presOf" srcId="{7A6C7879-D08D-4AE1-B3D0-566BEAF7CC0C}" destId="{93C874EC-AE3F-49FF-8C76-0504CDD5BBFA}" srcOrd="0" destOrd="0" presId="urn:microsoft.com/office/officeart/2005/8/layout/default"/>
    <dgm:cxn modelId="{35C98588-3B6D-4D26-A4D9-5A680ED7A716}" type="presParOf" srcId="{3E1EAE46-94C8-4948-AF82-31116A9E61CA}" destId="{4E1AB2A2-53E1-4418-BB4E-E13C5F2266FA}" srcOrd="0" destOrd="0" presId="urn:microsoft.com/office/officeart/2005/8/layout/default"/>
    <dgm:cxn modelId="{524CA2EA-16F3-4317-BF6D-2153F9A1EB33}" type="presParOf" srcId="{3E1EAE46-94C8-4948-AF82-31116A9E61CA}" destId="{A865404E-55FF-4642-8BF5-D1C73B2F1E2E}" srcOrd="1" destOrd="0" presId="urn:microsoft.com/office/officeart/2005/8/layout/default"/>
    <dgm:cxn modelId="{BE432EEF-1FA3-4F68-8005-5B5BF15BEA0B}" type="presParOf" srcId="{3E1EAE46-94C8-4948-AF82-31116A9E61CA}" destId="{A739D571-06DE-40DA-876D-291F76DD7AC6}" srcOrd="2" destOrd="0" presId="urn:microsoft.com/office/officeart/2005/8/layout/default"/>
    <dgm:cxn modelId="{593BCECA-DAE2-4D32-8BDB-49B6B9DD5A7D}" type="presParOf" srcId="{3E1EAE46-94C8-4948-AF82-31116A9E61CA}" destId="{111128CA-8E9C-4CAA-8C35-0E349B771CD6}" srcOrd="3" destOrd="0" presId="urn:microsoft.com/office/officeart/2005/8/layout/default"/>
    <dgm:cxn modelId="{AEA6D042-F2AF-4567-A894-20AF0EB55ACC}" type="presParOf" srcId="{3E1EAE46-94C8-4948-AF82-31116A9E61CA}" destId="{93C874EC-AE3F-49FF-8C76-0504CDD5BBFA}" srcOrd="4" destOrd="0" presId="urn:microsoft.com/office/officeart/2005/8/layout/default"/>
    <dgm:cxn modelId="{5E0AA00F-DF6E-4FD1-B1B2-16755CABDDA7}" type="presParOf" srcId="{3E1EAE46-94C8-4948-AF82-31116A9E61CA}" destId="{60FC53F9-E65E-409E-BE20-4DDFD284C1F0}" srcOrd="5" destOrd="0" presId="urn:microsoft.com/office/officeart/2005/8/layout/default"/>
    <dgm:cxn modelId="{3D70319F-B0F6-47B5-9E45-E1A6BED3F9A9}" type="presParOf" srcId="{3E1EAE46-94C8-4948-AF82-31116A9E61CA}" destId="{EBA12CB7-116D-4EC5-85DD-5B325DD66076}" srcOrd="6" destOrd="0" presId="urn:microsoft.com/office/officeart/2005/8/layout/default"/>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F0E4180-70D4-44FC-AB7C-63601E585921}" type="doc">
      <dgm:prSet loTypeId="urn:microsoft.com/office/officeart/2005/8/layout/target3" loCatId="list" qsTypeId="urn:microsoft.com/office/officeart/2005/8/quickstyle/simple1" qsCatId="simple" csTypeId="urn:microsoft.com/office/officeart/2005/8/colors/colorful2" csCatId="colorful" phldr="1"/>
      <dgm:spPr/>
      <dgm:t>
        <a:bodyPr/>
        <a:lstStyle/>
        <a:p>
          <a:endParaRPr lang="es-MX"/>
        </a:p>
      </dgm:t>
    </dgm:pt>
    <dgm:pt modelId="{7A726092-1EFC-457E-B0B4-4D73B18E8D88}">
      <dgm:prSet phldrT="[Texto]"/>
      <dgm:spPr/>
      <dgm:t>
        <a:bodyPr/>
        <a:lstStyle/>
        <a:p>
          <a:r>
            <a:rPr lang="es-MX" b="1" dirty="0"/>
            <a:t>1. Presupuestación por Centro de Costos</a:t>
          </a:r>
        </a:p>
      </dgm:t>
    </dgm:pt>
    <dgm:pt modelId="{976D440A-8D13-403B-BD30-0A684D70455C}" type="parTrans" cxnId="{2D044D83-4C5A-4016-9995-FD313C3285EB}">
      <dgm:prSet/>
      <dgm:spPr/>
      <dgm:t>
        <a:bodyPr/>
        <a:lstStyle/>
        <a:p>
          <a:endParaRPr lang="es-MX"/>
        </a:p>
      </dgm:t>
    </dgm:pt>
    <dgm:pt modelId="{A5E0FFF1-7F4F-4538-ADB0-2B64B01C012D}" type="sibTrans" cxnId="{2D044D83-4C5A-4016-9995-FD313C3285EB}">
      <dgm:prSet/>
      <dgm:spPr/>
      <dgm:t>
        <a:bodyPr/>
        <a:lstStyle/>
        <a:p>
          <a:endParaRPr lang="es-MX"/>
        </a:p>
      </dgm:t>
    </dgm:pt>
    <dgm:pt modelId="{22FAD3D9-C0A4-48A1-B2FA-EC6DD3A4DD6C}">
      <dgm:prSet phldrT="[Texto]"/>
      <dgm:spPr/>
      <dgm:t>
        <a:bodyPr/>
        <a:lstStyle/>
        <a:p>
          <a:r>
            <a:rPr lang="es-MX" dirty="0"/>
            <a:t>Identificación de Programas y Proyectos.</a:t>
          </a:r>
        </a:p>
      </dgm:t>
    </dgm:pt>
    <dgm:pt modelId="{28B389DF-41FC-4C44-937E-0DBBA51AFF74}" type="parTrans" cxnId="{8F3737A3-5DA1-4248-AB32-9C3F4890E653}">
      <dgm:prSet/>
      <dgm:spPr/>
      <dgm:t>
        <a:bodyPr/>
        <a:lstStyle/>
        <a:p>
          <a:endParaRPr lang="es-MX"/>
        </a:p>
      </dgm:t>
    </dgm:pt>
    <dgm:pt modelId="{EE84FBDC-DCD5-4D8B-B801-BF0646A63514}" type="sibTrans" cxnId="{8F3737A3-5DA1-4248-AB32-9C3F4890E653}">
      <dgm:prSet/>
      <dgm:spPr/>
      <dgm:t>
        <a:bodyPr/>
        <a:lstStyle/>
        <a:p>
          <a:endParaRPr lang="es-MX"/>
        </a:p>
      </dgm:t>
    </dgm:pt>
    <dgm:pt modelId="{57306BA0-0C59-462D-89A5-B909CDDF1119}">
      <dgm:prSet phldrT="[Texto]"/>
      <dgm:spPr/>
      <dgm:t>
        <a:bodyPr/>
        <a:lstStyle/>
        <a:p>
          <a:r>
            <a:rPr lang="es-MX" dirty="0"/>
            <a:t>Programación y aplicación de los recursos desde el origen de actividades y  entregables.</a:t>
          </a:r>
        </a:p>
      </dgm:t>
    </dgm:pt>
    <dgm:pt modelId="{D3954A86-1CFB-4C80-B2BA-22A7A4BAA05A}" type="parTrans" cxnId="{8B0D871D-9087-4A4F-BDAC-B9B03E3BE371}">
      <dgm:prSet/>
      <dgm:spPr/>
      <dgm:t>
        <a:bodyPr/>
        <a:lstStyle/>
        <a:p>
          <a:endParaRPr lang="es-MX"/>
        </a:p>
      </dgm:t>
    </dgm:pt>
    <dgm:pt modelId="{04EB4E69-836D-42A1-92AB-DCB01445D49D}" type="sibTrans" cxnId="{8B0D871D-9087-4A4F-BDAC-B9B03E3BE371}">
      <dgm:prSet/>
      <dgm:spPr/>
      <dgm:t>
        <a:bodyPr/>
        <a:lstStyle/>
        <a:p>
          <a:endParaRPr lang="es-MX"/>
        </a:p>
      </dgm:t>
    </dgm:pt>
    <dgm:pt modelId="{C7393AD7-7147-4001-A833-83FD920ACE17}">
      <dgm:prSet phldrT="[Texto]"/>
      <dgm:spPr/>
      <dgm:t>
        <a:bodyPr/>
        <a:lstStyle/>
        <a:p>
          <a:r>
            <a:rPr lang="es-MX" b="1" dirty="0"/>
            <a:t>2. Metas programáticas ligadas al desempeño</a:t>
          </a:r>
        </a:p>
      </dgm:t>
    </dgm:pt>
    <dgm:pt modelId="{2BD7F41D-D69F-4B42-B4D5-1243DA00C7CC}" type="parTrans" cxnId="{18C8132A-38CF-4DCD-9365-A076BD583BC0}">
      <dgm:prSet/>
      <dgm:spPr/>
      <dgm:t>
        <a:bodyPr/>
        <a:lstStyle/>
        <a:p>
          <a:endParaRPr lang="es-MX"/>
        </a:p>
      </dgm:t>
    </dgm:pt>
    <dgm:pt modelId="{184BE3F3-2A76-42ED-9B21-7FD90AF6E228}" type="sibTrans" cxnId="{18C8132A-38CF-4DCD-9365-A076BD583BC0}">
      <dgm:prSet/>
      <dgm:spPr/>
      <dgm:t>
        <a:bodyPr/>
        <a:lstStyle/>
        <a:p>
          <a:endParaRPr lang="es-MX"/>
        </a:p>
      </dgm:t>
    </dgm:pt>
    <dgm:pt modelId="{7E2606CC-49C5-4683-8AE2-1D9685F8FECB}">
      <dgm:prSet phldrT="[Texto]"/>
      <dgm:spPr/>
      <dgm:t>
        <a:bodyPr/>
        <a:lstStyle/>
        <a:p>
          <a:r>
            <a:rPr lang="es-MX" dirty="0"/>
            <a:t>Mayor precisión en el Monitoreo y seguimiento del gasto.</a:t>
          </a:r>
        </a:p>
      </dgm:t>
    </dgm:pt>
    <dgm:pt modelId="{93E460BC-CEDC-4D11-89A8-29AC3FEAA739}" type="parTrans" cxnId="{D6018E65-0F5A-46FC-BE98-3584E75DA6D8}">
      <dgm:prSet/>
      <dgm:spPr/>
      <dgm:t>
        <a:bodyPr/>
        <a:lstStyle/>
        <a:p>
          <a:endParaRPr lang="es-MX"/>
        </a:p>
      </dgm:t>
    </dgm:pt>
    <dgm:pt modelId="{ED117B33-252C-42AC-80ED-63901C8B1C87}" type="sibTrans" cxnId="{D6018E65-0F5A-46FC-BE98-3584E75DA6D8}">
      <dgm:prSet/>
      <dgm:spPr/>
      <dgm:t>
        <a:bodyPr/>
        <a:lstStyle/>
        <a:p>
          <a:endParaRPr lang="es-MX"/>
        </a:p>
      </dgm:t>
    </dgm:pt>
    <dgm:pt modelId="{0C9AC486-B492-4CD2-87B9-706F737A6079}">
      <dgm:prSet phldrT="[Texto]"/>
      <dgm:spPr/>
      <dgm:t>
        <a:bodyPr/>
        <a:lstStyle/>
        <a:p>
          <a:r>
            <a:rPr lang="es-MX" dirty="0"/>
            <a:t>Permite una mejor evaluación de los recursos y programas.</a:t>
          </a:r>
        </a:p>
      </dgm:t>
    </dgm:pt>
    <dgm:pt modelId="{BE377947-1725-41AE-91B6-24E69DD7382D}" type="parTrans" cxnId="{947EA7E5-814D-45D7-B427-E782BA30B0D6}">
      <dgm:prSet/>
      <dgm:spPr/>
      <dgm:t>
        <a:bodyPr/>
        <a:lstStyle/>
        <a:p>
          <a:endParaRPr lang="es-MX"/>
        </a:p>
      </dgm:t>
    </dgm:pt>
    <dgm:pt modelId="{39082BA3-0C47-41EE-9740-AFD9ED60D8EB}" type="sibTrans" cxnId="{947EA7E5-814D-45D7-B427-E782BA30B0D6}">
      <dgm:prSet/>
      <dgm:spPr/>
      <dgm:t>
        <a:bodyPr/>
        <a:lstStyle/>
        <a:p>
          <a:endParaRPr lang="es-MX"/>
        </a:p>
      </dgm:t>
    </dgm:pt>
    <dgm:pt modelId="{AF659EE1-761C-4424-B902-8A6763F22787}">
      <dgm:prSet phldrT="[Texto]"/>
      <dgm:spPr/>
      <dgm:t>
        <a:bodyPr/>
        <a:lstStyle/>
        <a:p>
          <a:r>
            <a:rPr lang="es-MX" b="1" dirty="0"/>
            <a:t>3. Sistema Automatizado de Programación y Presupuesto </a:t>
          </a:r>
        </a:p>
      </dgm:t>
    </dgm:pt>
    <dgm:pt modelId="{CF300BDA-1F6C-46D4-9999-4620826AB42B}" type="parTrans" cxnId="{488C3F00-9B55-40AF-9FB9-195D13A6BDBF}">
      <dgm:prSet/>
      <dgm:spPr/>
      <dgm:t>
        <a:bodyPr/>
        <a:lstStyle/>
        <a:p>
          <a:endParaRPr lang="es-MX"/>
        </a:p>
      </dgm:t>
    </dgm:pt>
    <dgm:pt modelId="{C4523536-DA26-4DFB-BB8C-62BDC1F9718E}" type="sibTrans" cxnId="{488C3F00-9B55-40AF-9FB9-195D13A6BDBF}">
      <dgm:prSet/>
      <dgm:spPr/>
      <dgm:t>
        <a:bodyPr/>
        <a:lstStyle/>
        <a:p>
          <a:endParaRPr lang="es-MX"/>
        </a:p>
      </dgm:t>
    </dgm:pt>
    <dgm:pt modelId="{C11E0E99-786D-429F-A0E3-652741C78DF8}">
      <dgm:prSet phldrT="[Texto]"/>
      <dgm:spPr/>
      <dgm:t>
        <a:bodyPr/>
        <a:lstStyle/>
        <a:p>
          <a:r>
            <a:rPr lang="es-MX" dirty="0"/>
            <a:t>Control presupuestal y del gasto.</a:t>
          </a:r>
        </a:p>
      </dgm:t>
    </dgm:pt>
    <dgm:pt modelId="{D4D525BD-D877-47F7-894F-5C1859129620}" type="parTrans" cxnId="{7AAA3DAF-FDBA-4480-9DE3-486850B17C0D}">
      <dgm:prSet/>
      <dgm:spPr/>
      <dgm:t>
        <a:bodyPr/>
        <a:lstStyle/>
        <a:p>
          <a:endParaRPr lang="es-MX"/>
        </a:p>
      </dgm:t>
    </dgm:pt>
    <dgm:pt modelId="{F585CD59-9435-450C-88BC-2BC6B865D9A0}" type="sibTrans" cxnId="{7AAA3DAF-FDBA-4480-9DE3-486850B17C0D}">
      <dgm:prSet/>
      <dgm:spPr/>
      <dgm:t>
        <a:bodyPr/>
        <a:lstStyle/>
        <a:p>
          <a:endParaRPr lang="es-MX"/>
        </a:p>
      </dgm:t>
    </dgm:pt>
    <dgm:pt modelId="{6F95CD28-6FA8-415E-B10F-93B9FE5CA3D6}">
      <dgm:prSet phldrT="[Texto]"/>
      <dgm:spPr/>
      <dgm:t>
        <a:bodyPr/>
        <a:lstStyle/>
        <a:p>
          <a:r>
            <a:rPr lang="es-MX" dirty="0"/>
            <a:t>Recursos orientado a resultados.</a:t>
          </a:r>
        </a:p>
      </dgm:t>
    </dgm:pt>
    <dgm:pt modelId="{D5A9E585-2853-46E8-A8CB-5981BDA88103}" type="parTrans" cxnId="{E526E93F-BA35-4D7C-95A0-CAB4D5231D17}">
      <dgm:prSet/>
      <dgm:spPr/>
      <dgm:t>
        <a:bodyPr/>
        <a:lstStyle/>
        <a:p>
          <a:endParaRPr lang="es-MX"/>
        </a:p>
      </dgm:t>
    </dgm:pt>
    <dgm:pt modelId="{E80F5702-84ED-436C-99E1-3A5344754135}" type="sibTrans" cxnId="{E526E93F-BA35-4D7C-95A0-CAB4D5231D17}">
      <dgm:prSet/>
      <dgm:spPr/>
      <dgm:t>
        <a:bodyPr/>
        <a:lstStyle/>
        <a:p>
          <a:endParaRPr lang="es-MX"/>
        </a:p>
      </dgm:t>
    </dgm:pt>
    <dgm:pt modelId="{948E5160-D964-4739-8920-AA77B577E858}">
      <dgm:prSet phldrT="[Texto]"/>
      <dgm:spPr/>
      <dgm:t>
        <a:bodyPr/>
        <a:lstStyle/>
        <a:p>
          <a:r>
            <a:rPr lang="es-MX" dirty="0"/>
            <a:t>Focalización y precisión del gasto.</a:t>
          </a:r>
        </a:p>
      </dgm:t>
    </dgm:pt>
    <dgm:pt modelId="{47F83549-A543-44F8-8552-5538138FCF7D}" type="parTrans" cxnId="{D51E7237-DC78-4108-84D8-04A367B2CC23}">
      <dgm:prSet/>
      <dgm:spPr/>
      <dgm:t>
        <a:bodyPr/>
        <a:lstStyle/>
        <a:p>
          <a:endParaRPr lang="es-MX"/>
        </a:p>
      </dgm:t>
    </dgm:pt>
    <dgm:pt modelId="{0BEBCA1E-5442-40CD-BD14-E1CF0D6729A0}" type="sibTrans" cxnId="{D51E7237-DC78-4108-84D8-04A367B2CC23}">
      <dgm:prSet/>
      <dgm:spPr/>
      <dgm:t>
        <a:bodyPr/>
        <a:lstStyle/>
        <a:p>
          <a:endParaRPr lang="es-MX"/>
        </a:p>
      </dgm:t>
    </dgm:pt>
    <dgm:pt modelId="{E1F2BF60-7EC5-4451-BD59-B23649987E86}">
      <dgm:prSet phldrT="[Texto]"/>
      <dgm:spPr/>
      <dgm:t>
        <a:bodyPr/>
        <a:lstStyle/>
        <a:p>
          <a:r>
            <a:rPr lang="es-MX" dirty="0"/>
            <a:t>Mejora Continua del sector público. </a:t>
          </a:r>
        </a:p>
      </dgm:t>
    </dgm:pt>
    <dgm:pt modelId="{2BC05722-2E8D-438E-8498-24455D83F5B5}" type="parTrans" cxnId="{1D318C0A-7E0F-4DF0-8345-492E24A63424}">
      <dgm:prSet/>
      <dgm:spPr/>
      <dgm:t>
        <a:bodyPr/>
        <a:lstStyle/>
        <a:p>
          <a:endParaRPr lang="es-MX"/>
        </a:p>
      </dgm:t>
    </dgm:pt>
    <dgm:pt modelId="{98125EE0-4AFF-4EE7-A330-AB5AAEA178F4}" type="sibTrans" cxnId="{1D318C0A-7E0F-4DF0-8345-492E24A63424}">
      <dgm:prSet/>
      <dgm:spPr/>
      <dgm:t>
        <a:bodyPr/>
        <a:lstStyle/>
        <a:p>
          <a:endParaRPr lang="es-MX"/>
        </a:p>
      </dgm:t>
    </dgm:pt>
    <dgm:pt modelId="{8594279D-F73D-42D8-804F-399DDE1742A5}">
      <dgm:prSet phldrT="[Texto]"/>
      <dgm:spPr/>
      <dgm:t>
        <a:bodyPr/>
        <a:lstStyle/>
        <a:p>
          <a:r>
            <a:rPr lang="es-MX" dirty="0"/>
            <a:t>Integralidad con el GRP. </a:t>
          </a:r>
        </a:p>
      </dgm:t>
    </dgm:pt>
    <dgm:pt modelId="{83D0D2A1-A32D-4DE1-BFFD-3A03D4538FAA}" type="parTrans" cxnId="{80C89AE7-A655-4608-B365-7E71730E1861}">
      <dgm:prSet/>
      <dgm:spPr/>
      <dgm:t>
        <a:bodyPr/>
        <a:lstStyle/>
        <a:p>
          <a:endParaRPr lang="es-MX"/>
        </a:p>
      </dgm:t>
    </dgm:pt>
    <dgm:pt modelId="{B84F8E96-AC32-45FB-830E-8E9AFAE3F64A}" type="sibTrans" cxnId="{80C89AE7-A655-4608-B365-7E71730E1861}">
      <dgm:prSet/>
      <dgm:spPr/>
      <dgm:t>
        <a:bodyPr/>
        <a:lstStyle/>
        <a:p>
          <a:endParaRPr lang="es-MX"/>
        </a:p>
      </dgm:t>
    </dgm:pt>
    <dgm:pt modelId="{1858F29A-CD05-4D4D-9E5F-1A7687848D5C}" type="pres">
      <dgm:prSet presAssocID="{1F0E4180-70D4-44FC-AB7C-63601E585921}" presName="Name0" presStyleCnt="0">
        <dgm:presLayoutVars>
          <dgm:chMax val="7"/>
          <dgm:dir/>
          <dgm:animLvl val="lvl"/>
          <dgm:resizeHandles val="exact"/>
        </dgm:presLayoutVars>
      </dgm:prSet>
      <dgm:spPr/>
      <dgm:t>
        <a:bodyPr/>
        <a:lstStyle/>
        <a:p>
          <a:endParaRPr lang="es-MX"/>
        </a:p>
      </dgm:t>
    </dgm:pt>
    <dgm:pt modelId="{22FC9433-84DD-41C1-A2DA-D7D73A4BD14C}" type="pres">
      <dgm:prSet presAssocID="{7A726092-1EFC-457E-B0B4-4D73B18E8D88}" presName="circle1" presStyleLbl="node1" presStyleIdx="0" presStyleCnt="3"/>
      <dgm:spPr>
        <a:solidFill>
          <a:srgbClr val="92D050"/>
        </a:solidFill>
      </dgm:spPr>
    </dgm:pt>
    <dgm:pt modelId="{285D524C-8672-431F-AF0F-26D7EB5791B0}" type="pres">
      <dgm:prSet presAssocID="{7A726092-1EFC-457E-B0B4-4D73B18E8D88}" presName="space" presStyleCnt="0"/>
      <dgm:spPr/>
    </dgm:pt>
    <dgm:pt modelId="{782133A6-51B2-4CF6-897B-F8E2010BC522}" type="pres">
      <dgm:prSet presAssocID="{7A726092-1EFC-457E-B0B4-4D73B18E8D88}" presName="rect1" presStyleLbl="alignAcc1" presStyleIdx="0" presStyleCnt="3"/>
      <dgm:spPr/>
      <dgm:t>
        <a:bodyPr/>
        <a:lstStyle/>
        <a:p>
          <a:endParaRPr lang="es-MX"/>
        </a:p>
      </dgm:t>
    </dgm:pt>
    <dgm:pt modelId="{02468123-B656-462D-ACF9-2B9B8BF2E275}" type="pres">
      <dgm:prSet presAssocID="{C7393AD7-7147-4001-A833-83FD920ACE17}" presName="vertSpace2" presStyleLbl="node1" presStyleIdx="0" presStyleCnt="3"/>
      <dgm:spPr/>
    </dgm:pt>
    <dgm:pt modelId="{354F0B97-C839-42AB-A31A-59933220D0CE}" type="pres">
      <dgm:prSet presAssocID="{C7393AD7-7147-4001-A833-83FD920ACE17}" presName="circle2" presStyleLbl="node1" presStyleIdx="1" presStyleCnt="3"/>
      <dgm:spPr>
        <a:solidFill>
          <a:srgbClr val="FFC000"/>
        </a:solidFill>
      </dgm:spPr>
    </dgm:pt>
    <dgm:pt modelId="{F3F1EE0A-2077-4EA1-BF5F-144F89CEF4AE}" type="pres">
      <dgm:prSet presAssocID="{C7393AD7-7147-4001-A833-83FD920ACE17}" presName="rect2" presStyleLbl="alignAcc1" presStyleIdx="1" presStyleCnt="3"/>
      <dgm:spPr/>
      <dgm:t>
        <a:bodyPr/>
        <a:lstStyle/>
        <a:p>
          <a:endParaRPr lang="es-MX"/>
        </a:p>
      </dgm:t>
    </dgm:pt>
    <dgm:pt modelId="{E8942DE4-F461-437F-82C1-5BD991477AFC}" type="pres">
      <dgm:prSet presAssocID="{AF659EE1-761C-4424-B902-8A6763F22787}" presName="vertSpace3" presStyleLbl="node1" presStyleIdx="1" presStyleCnt="3"/>
      <dgm:spPr/>
    </dgm:pt>
    <dgm:pt modelId="{F76DF5E0-45B3-4455-A1A3-84D51DA92F37}" type="pres">
      <dgm:prSet presAssocID="{AF659EE1-761C-4424-B902-8A6763F22787}" presName="circle3" presStyleLbl="node1" presStyleIdx="2" presStyleCnt="3"/>
      <dgm:spPr>
        <a:solidFill>
          <a:srgbClr val="00B0F0"/>
        </a:solidFill>
      </dgm:spPr>
    </dgm:pt>
    <dgm:pt modelId="{25C49C34-DF6A-41D0-95E4-7CCE6242B12F}" type="pres">
      <dgm:prSet presAssocID="{AF659EE1-761C-4424-B902-8A6763F22787}" presName="rect3" presStyleLbl="alignAcc1" presStyleIdx="2" presStyleCnt="3"/>
      <dgm:spPr/>
      <dgm:t>
        <a:bodyPr/>
        <a:lstStyle/>
        <a:p>
          <a:endParaRPr lang="es-MX"/>
        </a:p>
      </dgm:t>
    </dgm:pt>
    <dgm:pt modelId="{DA61A501-783F-4BD1-9578-2A3ECBE57A11}" type="pres">
      <dgm:prSet presAssocID="{7A726092-1EFC-457E-B0B4-4D73B18E8D88}" presName="rect1ParTx" presStyleLbl="alignAcc1" presStyleIdx="2" presStyleCnt="3">
        <dgm:presLayoutVars>
          <dgm:chMax val="1"/>
          <dgm:bulletEnabled val="1"/>
        </dgm:presLayoutVars>
      </dgm:prSet>
      <dgm:spPr/>
      <dgm:t>
        <a:bodyPr/>
        <a:lstStyle/>
        <a:p>
          <a:endParaRPr lang="es-MX"/>
        </a:p>
      </dgm:t>
    </dgm:pt>
    <dgm:pt modelId="{B1827428-32B5-4902-A9DF-FDFEF4268527}" type="pres">
      <dgm:prSet presAssocID="{7A726092-1EFC-457E-B0B4-4D73B18E8D88}" presName="rect1ChTx" presStyleLbl="alignAcc1" presStyleIdx="2" presStyleCnt="3">
        <dgm:presLayoutVars>
          <dgm:bulletEnabled val="1"/>
        </dgm:presLayoutVars>
      </dgm:prSet>
      <dgm:spPr/>
      <dgm:t>
        <a:bodyPr/>
        <a:lstStyle/>
        <a:p>
          <a:endParaRPr lang="es-MX"/>
        </a:p>
      </dgm:t>
    </dgm:pt>
    <dgm:pt modelId="{C81A3C5D-A470-48EB-BD26-2605CEA9FDCE}" type="pres">
      <dgm:prSet presAssocID="{C7393AD7-7147-4001-A833-83FD920ACE17}" presName="rect2ParTx" presStyleLbl="alignAcc1" presStyleIdx="2" presStyleCnt="3">
        <dgm:presLayoutVars>
          <dgm:chMax val="1"/>
          <dgm:bulletEnabled val="1"/>
        </dgm:presLayoutVars>
      </dgm:prSet>
      <dgm:spPr/>
      <dgm:t>
        <a:bodyPr/>
        <a:lstStyle/>
        <a:p>
          <a:endParaRPr lang="es-MX"/>
        </a:p>
      </dgm:t>
    </dgm:pt>
    <dgm:pt modelId="{C2229431-BB9B-4993-AC5F-9A7FBFFAD7C2}" type="pres">
      <dgm:prSet presAssocID="{C7393AD7-7147-4001-A833-83FD920ACE17}" presName="rect2ChTx" presStyleLbl="alignAcc1" presStyleIdx="2" presStyleCnt="3">
        <dgm:presLayoutVars>
          <dgm:bulletEnabled val="1"/>
        </dgm:presLayoutVars>
      </dgm:prSet>
      <dgm:spPr/>
      <dgm:t>
        <a:bodyPr/>
        <a:lstStyle/>
        <a:p>
          <a:endParaRPr lang="es-MX"/>
        </a:p>
      </dgm:t>
    </dgm:pt>
    <dgm:pt modelId="{F0D9F689-E127-4A9A-BB7D-1C0D6BC58A20}" type="pres">
      <dgm:prSet presAssocID="{AF659EE1-761C-4424-B902-8A6763F22787}" presName="rect3ParTx" presStyleLbl="alignAcc1" presStyleIdx="2" presStyleCnt="3">
        <dgm:presLayoutVars>
          <dgm:chMax val="1"/>
          <dgm:bulletEnabled val="1"/>
        </dgm:presLayoutVars>
      </dgm:prSet>
      <dgm:spPr/>
      <dgm:t>
        <a:bodyPr/>
        <a:lstStyle/>
        <a:p>
          <a:endParaRPr lang="es-MX"/>
        </a:p>
      </dgm:t>
    </dgm:pt>
    <dgm:pt modelId="{CE03A5F8-9780-4254-91D8-5D14A260F4AD}" type="pres">
      <dgm:prSet presAssocID="{AF659EE1-761C-4424-B902-8A6763F22787}" presName="rect3ChTx" presStyleLbl="alignAcc1" presStyleIdx="2" presStyleCnt="3">
        <dgm:presLayoutVars>
          <dgm:bulletEnabled val="1"/>
        </dgm:presLayoutVars>
      </dgm:prSet>
      <dgm:spPr/>
      <dgm:t>
        <a:bodyPr/>
        <a:lstStyle/>
        <a:p>
          <a:endParaRPr lang="es-MX"/>
        </a:p>
      </dgm:t>
    </dgm:pt>
  </dgm:ptLst>
  <dgm:cxnLst>
    <dgm:cxn modelId="{D51E7237-DC78-4108-84D8-04A367B2CC23}" srcId="{AF659EE1-761C-4424-B902-8A6763F22787}" destId="{948E5160-D964-4739-8920-AA77B577E858}" srcOrd="2" destOrd="0" parTransId="{47F83549-A543-44F8-8552-5538138FCF7D}" sibTransId="{0BEBCA1E-5442-40CD-BD14-E1CF0D6729A0}"/>
    <dgm:cxn modelId="{18C8132A-38CF-4DCD-9365-A076BD583BC0}" srcId="{1F0E4180-70D4-44FC-AB7C-63601E585921}" destId="{C7393AD7-7147-4001-A833-83FD920ACE17}" srcOrd="1" destOrd="0" parTransId="{2BD7F41D-D69F-4B42-B4D5-1243DA00C7CC}" sibTransId="{184BE3F3-2A76-42ED-9B21-7FD90AF6E228}"/>
    <dgm:cxn modelId="{859F9070-3D46-4894-B2D3-CF38113F625A}" type="presOf" srcId="{7A726092-1EFC-457E-B0B4-4D73B18E8D88}" destId="{782133A6-51B2-4CF6-897B-F8E2010BC522}" srcOrd="0" destOrd="0" presId="urn:microsoft.com/office/officeart/2005/8/layout/target3"/>
    <dgm:cxn modelId="{C98DAE2E-38FB-40D4-9D37-E13911EFC134}" type="presOf" srcId="{948E5160-D964-4739-8920-AA77B577E858}" destId="{CE03A5F8-9780-4254-91D8-5D14A260F4AD}" srcOrd="0" destOrd="2" presId="urn:microsoft.com/office/officeart/2005/8/layout/target3"/>
    <dgm:cxn modelId="{7AAA3DAF-FDBA-4480-9DE3-486850B17C0D}" srcId="{AF659EE1-761C-4424-B902-8A6763F22787}" destId="{C11E0E99-786D-429F-A0E3-652741C78DF8}" srcOrd="0" destOrd="0" parTransId="{D4D525BD-D877-47F7-894F-5C1859129620}" sibTransId="{F585CD59-9435-450C-88BC-2BC6B865D9A0}"/>
    <dgm:cxn modelId="{B75DCD30-8ADF-4B89-BA71-8DD33AFE5EB4}" type="presOf" srcId="{C11E0E99-786D-429F-A0E3-652741C78DF8}" destId="{CE03A5F8-9780-4254-91D8-5D14A260F4AD}" srcOrd="0" destOrd="0" presId="urn:microsoft.com/office/officeart/2005/8/layout/target3"/>
    <dgm:cxn modelId="{8B0D871D-9087-4A4F-BDAC-B9B03E3BE371}" srcId="{7A726092-1EFC-457E-B0B4-4D73B18E8D88}" destId="{57306BA0-0C59-462D-89A5-B909CDDF1119}" srcOrd="1" destOrd="0" parTransId="{D3954A86-1CFB-4C80-B2BA-22A7A4BAA05A}" sibTransId="{04EB4E69-836D-42A1-92AB-DCB01445D49D}"/>
    <dgm:cxn modelId="{D6018E65-0F5A-46FC-BE98-3584E75DA6D8}" srcId="{C7393AD7-7147-4001-A833-83FD920ACE17}" destId="{7E2606CC-49C5-4683-8AE2-1D9685F8FECB}" srcOrd="0" destOrd="0" parTransId="{93E460BC-CEDC-4D11-89A8-29AC3FEAA739}" sibTransId="{ED117B33-252C-42AC-80ED-63901C8B1C87}"/>
    <dgm:cxn modelId="{3869C083-01AA-46D2-887B-877F8E3F31AA}" type="presOf" srcId="{E1F2BF60-7EC5-4451-BD59-B23649987E86}" destId="{C2229431-BB9B-4993-AC5F-9A7FBFFAD7C2}" srcOrd="0" destOrd="2" presId="urn:microsoft.com/office/officeart/2005/8/layout/target3"/>
    <dgm:cxn modelId="{00F0DA9E-83FB-4EAE-BC23-A8823B81A8FD}" type="presOf" srcId="{22FAD3D9-C0A4-48A1-B2FA-EC6DD3A4DD6C}" destId="{B1827428-32B5-4902-A9DF-FDFEF4268527}" srcOrd="0" destOrd="0" presId="urn:microsoft.com/office/officeart/2005/8/layout/target3"/>
    <dgm:cxn modelId="{2D044D83-4C5A-4016-9995-FD313C3285EB}" srcId="{1F0E4180-70D4-44FC-AB7C-63601E585921}" destId="{7A726092-1EFC-457E-B0B4-4D73B18E8D88}" srcOrd="0" destOrd="0" parTransId="{976D440A-8D13-403B-BD30-0A684D70455C}" sibTransId="{A5E0FFF1-7F4F-4538-ADB0-2B64B01C012D}"/>
    <dgm:cxn modelId="{1FB071E5-B1AF-4E72-9721-09B1182EC2C4}" type="presOf" srcId="{C7393AD7-7147-4001-A833-83FD920ACE17}" destId="{F3F1EE0A-2077-4EA1-BF5F-144F89CEF4AE}" srcOrd="0" destOrd="0" presId="urn:microsoft.com/office/officeart/2005/8/layout/target3"/>
    <dgm:cxn modelId="{44DF99CC-722F-4AF7-9079-732817EB0770}" type="presOf" srcId="{1F0E4180-70D4-44FC-AB7C-63601E585921}" destId="{1858F29A-CD05-4D4D-9E5F-1A7687848D5C}" srcOrd="0" destOrd="0" presId="urn:microsoft.com/office/officeart/2005/8/layout/target3"/>
    <dgm:cxn modelId="{1E7B683B-ABA7-4742-83BE-CEF0EB8F8C4E}" type="presOf" srcId="{57306BA0-0C59-462D-89A5-B909CDDF1119}" destId="{B1827428-32B5-4902-A9DF-FDFEF4268527}" srcOrd="0" destOrd="1" presId="urn:microsoft.com/office/officeart/2005/8/layout/target3"/>
    <dgm:cxn modelId="{80C89AE7-A655-4608-B365-7E71730E1861}" srcId="{AF659EE1-761C-4424-B902-8A6763F22787}" destId="{8594279D-F73D-42D8-804F-399DDE1742A5}" srcOrd="3" destOrd="0" parTransId="{83D0D2A1-A32D-4DE1-BFFD-3A03D4538FAA}" sibTransId="{B84F8E96-AC32-45FB-830E-8E9AFAE3F64A}"/>
    <dgm:cxn modelId="{2C842C1E-37BD-404E-A821-7013053B2E50}" type="presOf" srcId="{AF659EE1-761C-4424-B902-8A6763F22787}" destId="{25C49C34-DF6A-41D0-95E4-7CCE6242B12F}" srcOrd="0" destOrd="0" presId="urn:microsoft.com/office/officeart/2005/8/layout/target3"/>
    <dgm:cxn modelId="{2D733CBB-CF0E-4BBC-AAC8-0E1707328D17}" type="presOf" srcId="{8594279D-F73D-42D8-804F-399DDE1742A5}" destId="{CE03A5F8-9780-4254-91D8-5D14A260F4AD}" srcOrd="0" destOrd="3" presId="urn:microsoft.com/office/officeart/2005/8/layout/target3"/>
    <dgm:cxn modelId="{947EA7E5-814D-45D7-B427-E782BA30B0D6}" srcId="{C7393AD7-7147-4001-A833-83FD920ACE17}" destId="{0C9AC486-B492-4CD2-87B9-706F737A6079}" srcOrd="1" destOrd="0" parTransId="{BE377947-1725-41AE-91B6-24E69DD7382D}" sibTransId="{39082BA3-0C47-41EE-9740-AFD9ED60D8EB}"/>
    <dgm:cxn modelId="{6DC24147-8AD4-4B3C-BD47-F57FC055AC46}" type="presOf" srcId="{7E2606CC-49C5-4683-8AE2-1D9685F8FECB}" destId="{C2229431-BB9B-4993-AC5F-9A7FBFFAD7C2}" srcOrd="0" destOrd="0" presId="urn:microsoft.com/office/officeart/2005/8/layout/target3"/>
    <dgm:cxn modelId="{15C7ED28-A7C9-47FC-9BC4-3CB6367AF513}" type="presOf" srcId="{6F95CD28-6FA8-415E-B10F-93B9FE5CA3D6}" destId="{CE03A5F8-9780-4254-91D8-5D14A260F4AD}" srcOrd="0" destOrd="1" presId="urn:microsoft.com/office/officeart/2005/8/layout/target3"/>
    <dgm:cxn modelId="{1A8A7037-6CA6-4EAB-82BF-B25A97274946}" type="presOf" srcId="{AF659EE1-761C-4424-B902-8A6763F22787}" destId="{F0D9F689-E127-4A9A-BB7D-1C0D6BC58A20}" srcOrd="1" destOrd="0" presId="urn:microsoft.com/office/officeart/2005/8/layout/target3"/>
    <dgm:cxn modelId="{E526E93F-BA35-4D7C-95A0-CAB4D5231D17}" srcId="{AF659EE1-761C-4424-B902-8A6763F22787}" destId="{6F95CD28-6FA8-415E-B10F-93B9FE5CA3D6}" srcOrd="1" destOrd="0" parTransId="{D5A9E585-2853-46E8-A8CB-5981BDA88103}" sibTransId="{E80F5702-84ED-436C-99E1-3A5344754135}"/>
    <dgm:cxn modelId="{1D318C0A-7E0F-4DF0-8345-492E24A63424}" srcId="{C7393AD7-7147-4001-A833-83FD920ACE17}" destId="{E1F2BF60-7EC5-4451-BD59-B23649987E86}" srcOrd="2" destOrd="0" parTransId="{2BC05722-2E8D-438E-8498-24455D83F5B5}" sibTransId="{98125EE0-4AFF-4EE7-A330-AB5AAEA178F4}"/>
    <dgm:cxn modelId="{AAE471C4-88CC-41B3-8F15-53F3D644DCC5}" type="presOf" srcId="{C7393AD7-7147-4001-A833-83FD920ACE17}" destId="{C81A3C5D-A470-48EB-BD26-2605CEA9FDCE}" srcOrd="1" destOrd="0" presId="urn:microsoft.com/office/officeart/2005/8/layout/target3"/>
    <dgm:cxn modelId="{8F3737A3-5DA1-4248-AB32-9C3F4890E653}" srcId="{7A726092-1EFC-457E-B0B4-4D73B18E8D88}" destId="{22FAD3D9-C0A4-48A1-B2FA-EC6DD3A4DD6C}" srcOrd="0" destOrd="0" parTransId="{28B389DF-41FC-4C44-937E-0DBBA51AFF74}" sibTransId="{EE84FBDC-DCD5-4D8B-B801-BF0646A63514}"/>
    <dgm:cxn modelId="{76323AE3-D84E-4A97-9F2F-8F84231D96D9}" type="presOf" srcId="{7A726092-1EFC-457E-B0B4-4D73B18E8D88}" destId="{DA61A501-783F-4BD1-9578-2A3ECBE57A11}" srcOrd="1" destOrd="0" presId="urn:microsoft.com/office/officeart/2005/8/layout/target3"/>
    <dgm:cxn modelId="{488C3F00-9B55-40AF-9FB9-195D13A6BDBF}" srcId="{1F0E4180-70D4-44FC-AB7C-63601E585921}" destId="{AF659EE1-761C-4424-B902-8A6763F22787}" srcOrd="2" destOrd="0" parTransId="{CF300BDA-1F6C-46D4-9999-4620826AB42B}" sibTransId="{C4523536-DA26-4DFB-BB8C-62BDC1F9718E}"/>
    <dgm:cxn modelId="{6255175F-7EF9-4755-BCA9-0ED9F07D68F4}" type="presOf" srcId="{0C9AC486-B492-4CD2-87B9-706F737A6079}" destId="{C2229431-BB9B-4993-AC5F-9A7FBFFAD7C2}" srcOrd="0" destOrd="1" presId="urn:microsoft.com/office/officeart/2005/8/layout/target3"/>
    <dgm:cxn modelId="{C1975D3E-E998-471F-AB1D-C9240116C625}" type="presParOf" srcId="{1858F29A-CD05-4D4D-9E5F-1A7687848D5C}" destId="{22FC9433-84DD-41C1-A2DA-D7D73A4BD14C}" srcOrd="0" destOrd="0" presId="urn:microsoft.com/office/officeart/2005/8/layout/target3"/>
    <dgm:cxn modelId="{145AA1E4-A231-4535-AFEF-E16CB9C3E3BA}" type="presParOf" srcId="{1858F29A-CD05-4D4D-9E5F-1A7687848D5C}" destId="{285D524C-8672-431F-AF0F-26D7EB5791B0}" srcOrd="1" destOrd="0" presId="urn:microsoft.com/office/officeart/2005/8/layout/target3"/>
    <dgm:cxn modelId="{9E400F0E-37CB-478F-9D3E-2C8F5E366747}" type="presParOf" srcId="{1858F29A-CD05-4D4D-9E5F-1A7687848D5C}" destId="{782133A6-51B2-4CF6-897B-F8E2010BC522}" srcOrd="2" destOrd="0" presId="urn:microsoft.com/office/officeart/2005/8/layout/target3"/>
    <dgm:cxn modelId="{85D0248D-DE89-45E6-A122-D9E39721C4BC}" type="presParOf" srcId="{1858F29A-CD05-4D4D-9E5F-1A7687848D5C}" destId="{02468123-B656-462D-ACF9-2B9B8BF2E275}" srcOrd="3" destOrd="0" presId="urn:microsoft.com/office/officeart/2005/8/layout/target3"/>
    <dgm:cxn modelId="{CA166A8E-E41C-4416-936D-8D9BEB1811A3}" type="presParOf" srcId="{1858F29A-CD05-4D4D-9E5F-1A7687848D5C}" destId="{354F0B97-C839-42AB-A31A-59933220D0CE}" srcOrd="4" destOrd="0" presId="urn:microsoft.com/office/officeart/2005/8/layout/target3"/>
    <dgm:cxn modelId="{380B6F62-18C5-44E5-9EC9-C85E5A8F59F9}" type="presParOf" srcId="{1858F29A-CD05-4D4D-9E5F-1A7687848D5C}" destId="{F3F1EE0A-2077-4EA1-BF5F-144F89CEF4AE}" srcOrd="5" destOrd="0" presId="urn:microsoft.com/office/officeart/2005/8/layout/target3"/>
    <dgm:cxn modelId="{9E694FC4-C232-417B-807E-394B0709322E}" type="presParOf" srcId="{1858F29A-CD05-4D4D-9E5F-1A7687848D5C}" destId="{E8942DE4-F461-437F-82C1-5BD991477AFC}" srcOrd="6" destOrd="0" presId="urn:microsoft.com/office/officeart/2005/8/layout/target3"/>
    <dgm:cxn modelId="{A8FCF39E-123D-40AF-BE35-A202614125EF}" type="presParOf" srcId="{1858F29A-CD05-4D4D-9E5F-1A7687848D5C}" destId="{F76DF5E0-45B3-4455-A1A3-84D51DA92F37}" srcOrd="7" destOrd="0" presId="urn:microsoft.com/office/officeart/2005/8/layout/target3"/>
    <dgm:cxn modelId="{1CE3F378-2E98-49E2-89FE-07CE62624013}" type="presParOf" srcId="{1858F29A-CD05-4D4D-9E5F-1A7687848D5C}" destId="{25C49C34-DF6A-41D0-95E4-7CCE6242B12F}" srcOrd="8" destOrd="0" presId="urn:microsoft.com/office/officeart/2005/8/layout/target3"/>
    <dgm:cxn modelId="{B5748E09-7682-406E-9EF0-72DA2690E7F5}" type="presParOf" srcId="{1858F29A-CD05-4D4D-9E5F-1A7687848D5C}" destId="{DA61A501-783F-4BD1-9578-2A3ECBE57A11}" srcOrd="9" destOrd="0" presId="urn:microsoft.com/office/officeart/2005/8/layout/target3"/>
    <dgm:cxn modelId="{7A4C7CE9-8C73-404F-9AD0-4EA97C40BE15}" type="presParOf" srcId="{1858F29A-CD05-4D4D-9E5F-1A7687848D5C}" destId="{B1827428-32B5-4902-A9DF-FDFEF4268527}" srcOrd="10" destOrd="0" presId="urn:microsoft.com/office/officeart/2005/8/layout/target3"/>
    <dgm:cxn modelId="{7AEC6A1C-0D65-4776-903A-DFC8D016AA83}" type="presParOf" srcId="{1858F29A-CD05-4D4D-9E5F-1A7687848D5C}" destId="{C81A3C5D-A470-48EB-BD26-2605CEA9FDCE}" srcOrd="11" destOrd="0" presId="urn:microsoft.com/office/officeart/2005/8/layout/target3"/>
    <dgm:cxn modelId="{B7759629-8DC5-4BBB-A9F8-0D03F6E715F8}" type="presParOf" srcId="{1858F29A-CD05-4D4D-9E5F-1A7687848D5C}" destId="{C2229431-BB9B-4993-AC5F-9A7FBFFAD7C2}" srcOrd="12" destOrd="0" presId="urn:microsoft.com/office/officeart/2005/8/layout/target3"/>
    <dgm:cxn modelId="{0832CEFD-4E30-4E0D-B570-553A43B396D3}" type="presParOf" srcId="{1858F29A-CD05-4D4D-9E5F-1A7687848D5C}" destId="{F0D9F689-E127-4A9A-BB7D-1C0D6BC58A20}" srcOrd="13" destOrd="0" presId="urn:microsoft.com/office/officeart/2005/8/layout/target3"/>
    <dgm:cxn modelId="{B615E1CA-0887-480D-8618-FE66A04EEFDE}" type="presParOf" srcId="{1858F29A-CD05-4D4D-9E5F-1A7687848D5C}" destId="{CE03A5F8-9780-4254-91D8-5D14A260F4AD}" srcOrd="14" destOrd="0" presId="urn:microsoft.com/office/officeart/2005/8/layout/target3"/>
  </dgm:cxnLst>
  <dgm:bg/>
  <dgm:whole/>
  <dgm:extLst>
    <a:ext uri="http://schemas.microsoft.com/office/drawing/2008/diagram">
      <dsp:dataModelExt xmlns:dsp="http://schemas.microsoft.com/office/drawing/2008/diagram" relId="rId55"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4D5CE5F7-2EA6-4005-8142-AE0FEA132B7F}" type="doc">
      <dgm:prSet loTypeId="urn:microsoft.com/office/officeart/2009/3/layout/IncreasingArrowsProcess" loCatId="process" qsTypeId="urn:microsoft.com/office/officeart/2005/8/quickstyle/simple1" qsCatId="simple" csTypeId="urn:microsoft.com/office/officeart/2005/8/colors/colorful1" csCatId="colorful" phldr="1"/>
      <dgm:spPr/>
      <dgm:t>
        <a:bodyPr/>
        <a:lstStyle/>
        <a:p>
          <a:endParaRPr lang="es-MX"/>
        </a:p>
      </dgm:t>
    </dgm:pt>
    <dgm:pt modelId="{4C7D4E27-D030-4DA5-8930-4EFE28A63D92}">
      <dgm:prSet phldrT="[Texto]" custT="1"/>
      <dgm:spPr/>
      <dgm:t>
        <a:bodyPr/>
        <a:lstStyle/>
        <a:p>
          <a:r>
            <a:rPr lang="es-MX" sz="1000" dirty="0"/>
            <a:t>1. Inicio de la Planeación y programación del Anteproyecto</a:t>
          </a:r>
        </a:p>
      </dgm:t>
    </dgm:pt>
    <dgm:pt modelId="{02022F10-0063-48AA-839E-66B71D62A241}" type="parTrans" cxnId="{5F554DF1-BAC7-4380-AAB4-B0B5D5E00873}">
      <dgm:prSet/>
      <dgm:spPr/>
      <dgm:t>
        <a:bodyPr/>
        <a:lstStyle/>
        <a:p>
          <a:endParaRPr lang="es-MX" sz="900"/>
        </a:p>
      </dgm:t>
    </dgm:pt>
    <dgm:pt modelId="{2374149D-144F-48AC-B0D7-A9F0E5254B3E}" type="sibTrans" cxnId="{5F554DF1-BAC7-4380-AAB4-B0B5D5E00873}">
      <dgm:prSet/>
      <dgm:spPr/>
      <dgm:t>
        <a:bodyPr/>
        <a:lstStyle/>
        <a:p>
          <a:endParaRPr lang="es-MX" sz="900"/>
        </a:p>
      </dgm:t>
    </dgm:pt>
    <dgm:pt modelId="{DA32F399-D54A-438E-B091-A271451A3EBE}">
      <dgm:prSet phldrT="[Texto]" custT="1"/>
      <dgm:spPr/>
      <dgm:t>
        <a:bodyPr/>
        <a:lstStyle/>
        <a:p>
          <a:pPr algn="l"/>
          <a:r>
            <a:rPr lang="es-MX" sz="900" b="1" dirty="0"/>
            <a:t> </a:t>
          </a:r>
        </a:p>
        <a:p>
          <a:pPr algn="l"/>
          <a:r>
            <a:rPr lang="es-MX" sz="900" b="1" dirty="0"/>
            <a:t>          Agosto.  </a:t>
          </a:r>
        </a:p>
        <a:p>
          <a:pPr algn="l"/>
          <a:r>
            <a:rPr lang="es-MX" sz="900" dirty="0"/>
            <a:t>Planeación interna para la programación, capacitación  y definición de los ENLACES de las Coordinaciones y Ejecutoras de Gasto.</a:t>
          </a:r>
        </a:p>
      </dgm:t>
    </dgm:pt>
    <dgm:pt modelId="{CBD9382B-8FD5-48C3-99E9-342C0FCB8151}" type="parTrans" cxnId="{FF357338-60E2-4371-9B6E-19DEE173D660}">
      <dgm:prSet/>
      <dgm:spPr/>
      <dgm:t>
        <a:bodyPr/>
        <a:lstStyle/>
        <a:p>
          <a:endParaRPr lang="es-MX" sz="900"/>
        </a:p>
      </dgm:t>
    </dgm:pt>
    <dgm:pt modelId="{5D1A73C1-751E-4BA4-B372-CDF32A455A9B}" type="sibTrans" cxnId="{FF357338-60E2-4371-9B6E-19DEE173D660}">
      <dgm:prSet/>
      <dgm:spPr/>
      <dgm:t>
        <a:bodyPr/>
        <a:lstStyle/>
        <a:p>
          <a:endParaRPr lang="es-MX" sz="900"/>
        </a:p>
      </dgm:t>
    </dgm:pt>
    <dgm:pt modelId="{90C177CA-A17F-4A38-8BA4-93644345E787}">
      <dgm:prSet phldrT="[Texto]" custT="1"/>
      <dgm:spPr>
        <a:solidFill>
          <a:srgbClr val="FF3399"/>
        </a:solidFill>
      </dgm:spPr>
      <dgm:t>
        <a:bodyPr/>
        <a:lstStyle/>
        <a:p>
          <a:r>
            <a:rPr lang="es-MX" sz="1000" dirty="0"/>
            <a:t>2. Socialización con las dependencias por Tesorería.</a:t>
          </a:r>
        </a:p>
      </dgm:t>
    </dgm:pt>
    <dgm:pt modelId="{4336647D-0C0A-44AE-89F6-0EB0F142BE9B}" type="parTrans" cxnId="{17CE8169-C207-423E-8EE2-C9DEE0AC9A8F}">
      <dgm:prSet/>
      <dgm:spPr/>
      <dgm:t>
        <a:bodyPr/>
        <a:lstStyle/>
        <a:p>
          <a:endParaRPr lang="es-MX" sz="900"/>
        </a:p>
      </dgm:t>
    </dgm:pt>
    <dgm:pt modelId="{69DAFA61-9325-41C3-AA63-25E96BE4943D}" type="sibTrans" cxnId="{17CE8169-C207-423E-8EE2-C9DEE0AC9A8F}">
      <dgm:prSet/>
      <dgm:spPr/>
      <dgm:t>
        <a:bodyPr/>
        <a:lstStyle/>
        <a:p>
          <a:endParaRPr lang="es-MX" sz="900"/>
        </a:p>
      </dgm:t>
    </dgm:pt>
    <dgm:pt modelId="{2661A3E1-B920-4120-9008-1D54317E18D9}">
      <dgm:prSet phldrT="[Texto]" custT="1"/>
      <dgm:spPr/>
      <dgm:t>
        <a:bodyPr/>
        <a:lstStyle/>
        <a:p>
          <a:r>
            <a:rPr lang="es-MX" sz="900" b="1" dirty="0"/>
            <a:t>          Agosto</a:t>
          </a:r>
        </a:p>
        <a:p>
          <a:r>
            <a:rPr lang="es-MX" sz="900" b="0" dirty="0"/>
            <a:t>Socialización del modelo presupuestario para el 2019 con las dependencias.</a:t>
          </a:r>
        </a:p>
        <a:p>
          <a:r>
            <a:rPr lang="es-MX" sz="900" b="0" dirty="0"/>
            <a:t>-Retroalimentación de programas </a:t>
          </a:r>
        </a:p>
        <a:p>
          <a:r>
            <a:rPr lang="es-MX" sz="900" b="0" dirty="0"/>
            <a:t>-Revisión de programas .</a:t>
          </a:r>
        </a:p>
      </dgm:t>
    </dgm:pt>
    <dgm:pt modelId="{5DE3E483-42AF-4530-93B4-462C834587DE}" type="parTrans" cxnId="{C2F178E6-3FE1-4CAA-B0A5-2EDE7A582FD8}">
      <dgm:prSet/>
      <dgm:spPr/>
      <dgm:t>
        <a:bodyPr/>
        <a:lstStyle/>
        <a:p>
          <a:endParaRPr lang="es-MX" sz="900"/>
        </a:p>
      </dgm:t>
    </dgm:pt>
    <dgm:pt modelId="{2A798EC3-9D44-4A16-ADC8-C9F482DEF186}" type="sibTrans" cxnId="{C2F178E6-3FE1-4CAA-B0A5-2EDE7A582FD8}">
      <dgm:prSet/>
      <dgm:spPr/>
      <dgm:t>
        <a:bodyPr/>
        <a:lstStyle/>
        <a:p>
          <a:endParaRPr lang="es-MX" sz="900"/>
        </a:p>
      </dgm:t>
    </dgm:pt>
    <dgm:pt modelId="{19CF630B-BBC1-41F2-8F43-AD56BCBF098F}">
      <dgm:prSet phldrT="[Texto]" custT="1"/>
      <dgm:spPr/>
      <dgm:t>
        <a:bodyPr/>
        <a:lstStyle/>
        <a:p>
          <a:r>
            <a:rPr lang="es-MX" sz="1000" dirty="0"/>
            <a:t>3. Predefinición del Techo presupuestario y </a:t>
          </a:r>
          <a:r>
            <a:rPr lang="es-MX" sz="1000" dirty="0" err="1"/>
            <a:t>precosteo</a:t>
          </a:r>
          <a:r>
            <a:rPr lang="es-MX" sz="1000" dirty="0"/>
            <a:t> de programas.</a:t>
          </a:r>
        </a:p>
      </dgm:t>
    </dgm:pt>
    <dgm:pt modelId="{E972C236-B29F-4D6A-8100-07D8ABB52CBC}" type="parTrans" cxnId="{2DA1E996-4AD6-40CD-82F3-91F85956C20F}">
      <dgm:prSet/>
      <dgm:spPr/>
      <dgm:t>
        <a:bodyPr/>
        <a:lstStyle/>
        <a:p>
          <a:endParaRPr lang="es-MX" sz="900"/>
        </a:p>
      </dgm:t>
    </dgm:pt>
    <dgm:pt modelId="{8CFCA72F-3C4C-4850-B7BF-3CFE4E7BC466}" type="sibTrans" cxnId="{2DA1E996-4AD6-40CD-82F3-91F85956C20F}">
      <dgm:prSet/>
      <dgm:spPr/>
      <dgm:t>
        <a:bodyPr/>
        <a:lstStyle/>
        <a:p>
          <a:endParaRPr lang="es-MX" sz="900"/>
        </a:p>
      </dgm:t>
    </dgm:pt>
    <dgm:pt modelId="{68CE01C1-CAC5-4C1A-8685-5DB673EFA795}">
      <dgm:prSet phldrT="[Texto]" custT="1"/>
      <dgm:spPr/>
      <dgm:t>
        <a:bodyPr/>
        <a:lstStyle/>
        <a:p>
          <a:r>
            <a:rPr lang="es-MX" sz="900" b="1" dirty="0"/>
            <a:t>           Septiembre</a:t>
          </a:r>
        </a:p>
        <a:p>
          <a:r>
            <a:rPr lang="es-MX" sz="900" b="0" dirty="0"/>
            <a:t>Colaboración entre las dependencias para la integración y redefinición de programas Presupuestarios.</a:t>
          </a:r>
        </a:p>
        <a:p>
          <a:r>
            <a:rPr lang="es-MX" sz="900" b="0" dirty="0"/>
            <a:t>-Programación</a:t>
          </a:r>
        </a:p>
        <a:p>
          <a:r>
            <a:rPr lang="es-MX" sz="900" b="0" dirty="0"/>
            <a:t>-Costeo de proyectos</a:t>
          </a:r>
        </a:p>
        <a:p>
          <a:endParaRPr lang="es-MX" sz="900" b="0" dirty="0"/>
        </a:p>
      </dgm:t>
    </dgm:pt>
    <dgm:pt modelId="{33539B7D-D56C-45F6-A0F3-184A405E5D85}" type="parTrans" cxnId="{EA3548B4-63F0-4118-86A7-6CD5CB6EA38F}">
      <dgm:prSet/>
      <dgm:spPr/>
      <dgm:t>
        <a:bodyPr/>
        <a:lstStyle/>
        <a:p>
          <a:endParaRPr lang="es-MX" sz="900"/>
        </a:p>
      </dgm:t>
    </dgm:pt>
    <dgm:pt modelId="{80C15C6D-FB3F-4F74-8F48-7D814EED6137}" type="sibTrans" cxnId="{EA3548B4-63F0-4118-86A7-6CD5CB6EA38F}">
      <dgm:prSet/>
      <dgm:spPr/>
      <dgm:t>
        <a:bodyPr/>
        <a:lstStyle/>
        <a:p>
          <a:endParaRPr lang="es-MX" sz="900"/>
        </a:p>
      </dgm:t>
    </dgm:pt>
    <dgm:pt modelId="{AA1B40E5-A45B-4701-AC56-BD379CDA427C}">
      <dgm:prSet phldrT="[Texto]" custT="1"/>
      <dgm:spPr>
        <a:solidFill>
          <a:srgbClr val="00B0F0"/>
        </a:solidFill>
      </dgm:spPr>
      <dgm:t>
        <a:bodyPr/>
        <a:lstStyle/>
        <a:p>
          <a:r>
            <a:rPr lang="es-MX" sz="1000" dirty="0"/>
            <a:t>4. Integración del Anteproyecto de Presupuesto.</a:t>
          </a:r>
        </a:p>
      </dgm:t>
    </dgm:pt>
    <dgm:pt modelId="{F4C7143D-2C0C-4867-9B95-0CD743E71D71}" type="parTrans" cxnId="{954D7ECB-1370-4BF1-AF3D-B569A703D0B2}">
      <dgm:prSet/>
      <dgm:spPr/>
      <dgm:t>
        <a:bodyPr/>
        <a:lstStyle/>
        <a:p>
          <a:endParaRPr lang="es-MX" sz="900"/>
        </a:p>
      </dgm:t>
    </dgm:pt>
    <dgm:pt modelId="{6F061D4F-4E20-4BF3-B7F3-3522FD2A401F}" type="sibTrans" cxnId="{954D7ECB-1370-4BF1-AF3D-B569A703D0B2}">
      <dgm:prSet/>
      <dgm:spPr/>
      <dgm:t>
        <a:bodyPr/>
        <a:lstStyle/>
        <a:p>
          <a:endParaRPr lang="es-MX" sz="900"/>
        </a:p>
      </dgm:t>
    </dgm:pt>
    <dgm:pt modelId="{C27418D5-E03B-4EFE-A89E-DA52016C1FB4}">
      <dgm:prSet phldrT="[Texto]" custT="1"/>
      <dgm:spPr/>
      <dgm:t>
        <a:bodyPr/>
        <a:lstStyle/>
        <a:p>
          <a:r>
            <a:rPr lang="es-MX" sz="900" b="1" dirty="0"/>
            <a:t>             Octubre </a:t>
          </a:r>
        </a:p>
        <a:p>
          <a:r>
            <a:rPr lang="es-MX" sz="900" b="0" dirty="0"/>
            <a:t>Integrar, revisar y definir los programas presupuestarios de las dependencias.</a:t>
          </a:r>
        </a:p>
        <a:p>
          <a:r>
            <a:rPr lang="es-MX" sz="900" b="0" dirty="0"/>
            <a:t>-Equipo de Tesorería integra los elementos que debe contener el Anteproyecto de Presupuesto </a:t>
          </a:r>
        </a:p>
      </dgm:t>
    </dgm:pt>
    <dgm:pt modelId="{276201BC-5CC3-454E-A603-88596912C335}" type="parTrans" cxnId="{FC03DE46-1C6F-4660-A603-E075415824A1}">
      <dgm:prSet/>
      <dgm:spPr/>
      <dgm:t>
        <a:bodyPr/>
        <a:lstStyle/>
        <a:p>
          <a:endParaRPr lang="es-MX" sz="900"/>
        </a:p>
      </dgm:t>
    </dgm:pt>
    <dgm:pt modelId="{07B35C52-0D33-4CF4-97D5-8540B8155E1E}" type="sibTrans" cxnId="{FC03DE46-1C6F-4660-A603-E075415824A1}">
      <dgm:prSet/>
      <dgm:spPr/>
      <dgm:t>
        <a:bodyPr/>
        <a:lstStyle/>
        <a:p>
          <a:endParaRPr lang="es-MX" sz="900"/>
        </a:p>
      </dgm:t>
    </dgm:pt>
    <dgm:pt modelId="{1E763266-6868-4294-8F90-136DBC8B3B12}">
      <dgm:prSet phldrT="[Texto]" custT="1"/>
      <dgm:spPr>
        <a:solidFill>
          <a:srgbClr val="9900CC"/>
        </a:solidFill>
      </dgm:spPr>
      <dgm:t>
        <a:bodyPr/>
        <a:lstStyle/>
        <a:p>
          <a:r>
            <a:rPr lang="es-MX" sz="800" dirty="0">
              <a:solidFill>
                <a:schemeClr val="bg1"/>
              </a:solidFill>
            </a:rPr>
            <a:t>5. PRESENTACIÓN, ANÁLISIS Y APROBACIÓN.</a:t>
          </a:r>
        </a:p>
      </dgm:t>
    </dgm:pt>
    <dgm:pt modelId="{E4EF8BFD-40C4-4023-9BBB-D019327324DC}" type="parTrans" cxnId="{769E8EE8-A93F-45EA-B52F-642ED2A76D68}">
      <dgm:prSet/>
      <dgm:spPr/>
      <dgm:t>
        <a:bodyPr/>
        <a:lstStyle/>
        <a:p>
          <a:endParaRPr lang="es-MX" sz="900"/>
        </a:p>
      </dgm:t>
    </dgm:pt>
    <dgm:pt modelId="{6AF0C192-5D4A-4290-83EF-10C195B2BFAD}" type="sibTrans" cxnId="{769E8EE8-A93F-45EA-B52F-642ED2A76D68}">
      <dgm:prSet/>
      <dgm:spPr/>
      <dgm:t>
        <a:bodyPr/>
        <a:lstStyle/>
        <a:p>
          <a:endParaRPr lang="es-MX" sz="900"/>
        </a:p>
      </dgm:t>
    </dgm:pt>
    <dgm:pt modelId="{42D4D62C-63E6-4E0C-B9CB-AC1AE3D77734}">
      <dgm:prSet phldrT="[Texto]" custT="1"/>
      <dgm:spPr/>
      <dgm:t>
        <a:bodyPr/>
        <a:lstStyle/>
        <a:p>
          <a:pPr algn="l"/>
          <a:r>
            <a:rPr lang="es-MX" sz="900" b="1" dirty="0"/>
            <a:t>           Noviembre </a:t>
          </a:r>
        </a:p>
        <a:p>
          <a:pPr algn="l"/>
          <a:r>
            <a:rPr lang="es-MX" sz="900" b="0" dirty="0"/>
            <a:t>*Presentación a presidencia y Regidores. </a:t>
          </a:r>
        </a:p>
        <a:p>
          <a:pPr algn="l"/>
          <a:r>
            <a:rPr lang="es-MX" sz="900" dirty="0"/>
            <a:t>*Presentación ante el Pleno y Comisión de Hacienda.</a:t>
          </a:r>
        </a:p>
        <a:p>
          <a:pPr algn="l"/>
          <a:r>
            <a:rPr lang="es-MX" sz="900" b="0" dirty="0"/>
            <a:t>*Ajustes del Anteproyecto.</a:t>
          </a:r>
        </a:p>
        <a:p>
          <a:pPr algn="l"/>
          <a:r>
            <a:rPr lang="es-MX" sz="900" b="0" dirty="0"/>
            <a:t>* Aprobación.</a:t>
          </a:r>
        </a:p>
        <a:p>
          <a:pPr algn="ctr"/>
          <a:r>
            <a:rPr lang="es-MX" sz="900" b="1" dirty="0"/>
            <a:t>Diciembre</a:t>
          </a:r>
        </a:p>
        <a:p>
          <a:pPr algn="l"/>
          <a:r>
            <a:rPr lang="es-MX" sz="900" b="0" dirty="0"/>
            <a:t>*Publicación.</a:t>
          </a:r>
        </a:p>
        <a:p>
          <a:pPr algn="l"/>
          <a:r>
            <a:rPr lang="es-MX" sz="900" b="0" dirty="0"/>
            <a:t> </a:t>
          </a:r>
        </a:p>
      </dgm:t>
    </dgm:pt>
    <dgm:pt modelId="{9BA5E418-3220-4A97-A316-E0329613D232}" type="parTrans" cxnId="{A70FE530-8606-450A-9A44-106F75B00CAA}">
      <dgm:prSet/>
      <dgm:spPr/>
      <dgm:t>
        <a:bodyPr/>
        <a:lstStyle/>
        <a:p>
          <a:endParaRPr lang="es-MX" sz="900"/>
        </a:p>
      </dgm:t>
    </dgm:pt>
    <dgm:pt modelId="{B631BC83-8E7E-4A4C-AF6D-EF258C497F10}" type="sibTrans" cxnId="{A70FE530-8606-450A-9A44-106F75B00CAA}">
      <dgm:prSet/>
      <dgm:spPr/>
      <dgm:t>
        <a:bodyPr/>
        <a:lstStyle/>
        <a:p>
          <a:endParaRPr lang="es-MX" sz="900"/>
        </a:p>
      </dgm:t>
    </dgm:pt>
    <dgm:pt modelId="{F571B90F-A559-4C10-97A8-98D450EBEBE8}" type="pres">
      <dgm:prSet presAssocID="{4D5CE5F7-2EA6-4005-8142-AE0FEA132B7F}" presName="Name0" presStyleCnt="0">
        <dgm:presLayoutVars>
          <dgm:chMax val="5"/>
          <dgm:chPref val="5"/>
          <dgm:dir/>
          <dgm:animLvl val="lvl"/>
        </dgm:presLayoutVars>
      </dgm:prSet>
      <dgm:spPr/>
      <dgm:t>
        <a:bodyPr/>
        <a:lstStyle/>
        <a:p>
          <a:endParaRPr lang="es-MX"/>
        </a:p>
      </dgm:t>
    </dgm:pt>
    <dgm:pt modelId="{2F3C465D-3CE1-433C-9967-67EBC5ED5A40}" type="pres">
      <dgm:prSet presAssocID="{4C7D4E27-D030-4DA5-8930-4EFE28A63D92}" presName="parentText1" presStyleLbl="node1" presStyleIdx="0" presStyleCnt="5" custScaleX="93117" custScaleY="90816" custLinFactNeighborX="-4426" custLinFactNeighborY="-7432">
        <dgm:presLayoutVars>
          <dgm:chMax/>
          <dgm:chPref val="3"/>
          <dgm:bulletEnabled val="1"/>
        </dgm:presLayoutVars>
      </dgm:prSet>
      <dgm:spPr/>
      <dgm:t>
        <a:bodyPr/>
        <a:lstStyle/>
        <a:p>
          <a:endParaRPr lang="es-MX"/>
        </a:p>
      </dgm:t>
    </dgm:pt>
    <dgm:pt modelId="{2CE120EF-941B-48C7-AEF4-74440E84AF8A}" type="pres">
      <dgm:prSet presAssocID="{4C7D4E27-D030-4DA5-8930-4EFE28A63D92}" presName="childText1" presStyleLbl="solidAlignAcc1" presStyleIdx="0" presStyleCnt="5" custScaleX="94137" custScaleY="119722" custLinFactNeighborX="-6578" custLinFactNeighborY="-1089">
        <dgm:presLayoutVars>
          <dgm:chMax val="0"/>
          <dgm:chPref val="0"/>
          <dgm:bulletEnabled val="1"/>
        </dgm:presLayoutVars>
      </dgm:prSet>
      <dgm:spPr/>
      <dgm:t>
        <a:bodyPr/>
        <a:lstStyle/>
        <a:p>
          <a:endParaRPr lang="es-MX"/>
        </a:p>
      </dgm:t>
    </dgm:pt>
    <dgm:pt modelId="{9F3B9C7F-F123-4035-8D21-D4EAB6897AF6}" type="pres">
      <dgm:prSet presAssocID="{90C177CA-A17F-4A38-8BA4-93644345E787}" presName="parentText2" presStyleLbl="node1" presStyleIdx="1" presStyleCnt="5" custLinFactNeighborX="-3250">
        <dgm:presLayoutVars>
          <dgm:chMax/>
          <dgm:chPref val="3"/>
          <dgm:bulletEnabled val="1"/>
        </dgm:presLayoutVars>
      </dgm:prSet>
      <dgm:spPr/>
      <dgm:t>
        <a:bodyPr/>
        <a:lstStyle/>
        <a:p>
          <a:endParaRPr lang="es-MX"/>
        </a:p>
      </dgm:t>
    </dgm:pt>
    <dgm:pt modelId="{AA377E55-6922-43B6-9510-35ABE0598ECC}" type="pres">
      <dgm:prSet presAssocID="{90C177CA-A17F-4A38-8BA4-93644345E787}" presName="childText2" presStyleLbl="solidAlignAcc1" presStyleIdx="1" presStyleCnt="5" custScaleX="103652" custLinFactNeighborX="-10336" custLinFactNeighborY="-1247">
        <dgm:presLayoutVars>
          <dgm:chMax val="0"/>
          <dgm:chPref val="0"/>
          <dgm:bulletEnabled val="1"/>
        </dgm:presLayoutVars>
      </dgm:prSet>
      <dgm:spPr/>
      <dgm:t>
        <a:bodyPr/>
        <a:lstStyle/>
        <a:p>
          <a:endParaRPr lang="es-MX"/>
        </a:p>
      </dgm:t>
    </dgm:pt>
    <dgm:pt modelId="{4456E77B-37D0-46BE-8150-FC84F03899E5}" type="pres">
      <dgm:prSet presAssocID="{19CF630B-BBC1-41F2-8F43-AD56BCBF098F}" presName="parentText3" presStyleLbl="node1" presStyleIdx="2" presStyleCnt="5" custScaleX="94561" custLinFactNeighborX="-5548" custLinFactNeighborY="2290">
        <dgm:presLayoutVars>
          <dgm:chMax/>
          <dgm:chPref val="3"/>
          <dgm:bulletEnabled val="1"/>
        </dgm:presLayoutVars>
      </dgm:prSet>
      <dgm:spPr/>
      <dgm:t>
        <a:bodyPr/>
        <a:lstStyle/>
        <a:p>
          <a:endParaRPr lang="es-MX"/>
        </a:p>
      </dgm:t>
    </dgm:pt>
    <dgm:pt modelId="{4D3D6510-7E0E-4C21-B0F7-B493C41A6524}" type="pres">
      <dgm:prSet presAssocID="{19CF630B-BBC1-41F2-8F43-AD56BCBF098F}" presName="childText3" presStyleLbl="solidAlignAcc1" presStyleIdx="2" presStyleCnt="5" custScaleX="101803" custScaleY="113028" custLinFactNeighborX="-6759" custLinFactNeighborY="5728">
        <dgm:presLayoutVars>
          <dgm:chMax val="0"/>
          <dgm:chPref val="0"/>
          <dgm:bulletEnabled val="1"/>
        </dgm:presLayoutVars>
      </dgm:prSet>
      <dgm:spPr/>
      <dgm:t>
        <a:bodyPr/>
        <a:lstStyle/>
        <a:p>
          <a:endParaRPr lang="es-MX"/>
        </a:p>
      </dgm:t>
    </dgm:pt>
    <dgm:pt modelId="{58A5316B-099A-4A50-80B8-3ACB3E2E5796}" type="pres">
      <dgm:prSet presAssocID="{AA1B40E5-A45B-4701-AC56-BD379CDA427C}" presName="parentText4" presStyleLbl="node1" presStyleIdx="3" presStyleCnt="5" custLinFactNeighborX="-6703" custLinFactNeighborY="-1145">
        <dgm:presLayoutVars>
          <dgm:chMax/>
          <dgm:chPref val="3"/>
          <dgm:bulletEnabled val="1"/>
        </dgm:presLayoutVars>
      </dgm:prSet>
      <dgm:spPr/>
      <dgm:t>
        <a:bodyPr/>
        <a:lstStyle/>
        <a:p>
          <a:endParaRPr lang="es-MX"/>
        </a:p>
      </dgm:t>
    </dgm:pt>
    <dgm:pt modelId="{D8586BE0-A208-49F9-B712-D613FFE74482}" type="pres">
      <dgm:prSet presAssocID="{AA1B40E5-A45B-4701-AC56-BD379CDA427C}" presName="childText4" presStyleLbl="solidAlignAcc1" presStyleIdx="3" presStyleCnt="5" custScaleX="113763" custLinFactNeighborX="-7272" custLinFactNeighborY="-1872">
        <dgm:presLayoutVars>
          <dgm:chMax val="0"/>
          <dgm:chPref val="0"/>
          <dgm:bulletEnabled val="1"/>
        </dgm:presLayoutVars>
      </dgm:prSet>
      <dgm:spPr/>
      <dgm:t>
        <a:bodyPr/>
        <a:lstStyle/>
        <a:p>
          <a:endParaRPr lang="es-MX"/>
        </a:p>
      </dgm:t>
    </dgm:pt>
    <dgm:pt modelId="{6FB30AF0-E150-4B39-9901-7133F5CA0EA8}" type="pres">
      <dgm:prSet presAssocID="{1E763266-6868-4294-8F90-136DBC8B3B12}" presName="parentText5" presStyleLbl="node1" presStyleIdx="4" presStyleCnt="5" custScaleX="90302" custScaleY="128460" custLinFactNeighborX="-5359" custLinFactNeighborY="4294">
        <dgm:presLayoutVars>
          <dgm:chMax/>
          <dgm:chPref val="3"/>
          <dgm:bulletEnabled val="1"/>
        </dgm:presLayoutVars>
      </dgm:prSet>
      <dgm:spPr/>
      <dgm:t>
        <a:bodyPr/>
        <a:lstStyle/>
        <a:p>
          <a:endParaRPr lang="es-MX"/>
        </a:p>
      </dgm:t>
    </dgm:pt>
    <dgm:pt modelId="{A80D9E9A-D44B-4771-AD48-77BCA20ADFBC}" type="pres">
      <dgm:prSet presAssocID="{1E763266-6868-4294-8F90-136DBC8B3B12}" presName="childText5" presStyleLbl="solidAlignAcc1" presStyleIdx="4" presStyleCnt="5" custScaleX="117715" custScaleY="125779" custLinFactNeighborX="8250" custLinFactNeighborY="10337">
        <dgm:presLayoutVars>
          <dgm:chMax val="0"/>
          <dgm:chPref val="0"/>
          <dgm:bulletEnabled val="1"/>
        </dgm:presLayoutVars>
      </dgm:prSet>
      <dgm:spPr/>
      <dgm:t>
        <a:bodyPr/>
        <a:lstStyle/>
        <a:p>
          <a:endParaRPr lang="es-MX"/>
        </a:p>
      </dgm:t>
    </dgm:pt>
  </dgm:ptLst>
  <dgm:cxnLst>
    <dgm:cxn modelId="{C2F178E6-3FE1-4CAA-B0A5-2EDE7A582FD8}" srcId="{90C177CA-A17F-4A38-8BA4-93644345E787}" destId="{2661A3E1-B920-4120-9008-1D54317E18D9}" srcOrd="0" destOrd="0" parTransId="{5DE3E483-42AF-4530-93B4-462C834587DE}" sibTransId="{2A798EC3-9D44-4A16-ADC8-C9F482DEF186}"/>
    <dgm:cxn modelId="{A61D2DE9-85D4-48BA-A015-80541B56225A}" type="presOf" srcId="{AA1B40E5-A45B-4701-AC56-BD379CDA427C}" destId="{58A5316B-099A-4A50-80B8-3ACB3E2E5796}" srcOrd="0" destOrd="0" presId="urn:microsoft.com/office/officeart/2009/3/layout/IncreasingArrowsProcess"/>
    <dgm:cxn modelId="{DBA0E6A0-EF4B-404D-B7BB-93C11B498F21}" type="presOf" srcId="{1E763266-6868-4294-8F90-136DBC8B3B12}" destId="{6FB30AF0-E150-4B39-9901-7133F5CA0EA8}" srcOrd="0" destOrd="0" presId="urn:microsoft.com/office/officeart/2009/3/layout/IncreasingArrowsProcess"/>
    <dgm:cxn modelId="{5B16802D-6BA7-43F5-9D70-0F187A9D1743}" type="presOf" srcId="{19CF630B-BBC1-41F2-8F43-AD56BCBF098F}" destId="{4456E77B-37D0-46BE-8150-FC84F03899E5}" srcOrd="0" destOrd="0" presId="urn:microsoft.com/office/officeart/2009/3/layout/IncreasingArrowsProcess"/>
    <dgm:cxn modelId="{EA3548B4-63F0-4118-86A7-6CD5CB6EA38F}" srcId="{19CF630B-BBC1-41F2-8F43-AD56BCBF098F}" destId="{68CE01C1-CAC5-4C1A-8685-5DB673EFA795}" srcOrd="0" destOrd="0" parTransId="{33539B7D-D56C-45F6-A0F3-184A405E5D85}" sibTransId="{80C15C6D-FB3F-4F74-8F48-7D814EED6137}"/>
    <dgm:cxn modelId="{2DA1E996-4AD6-40CD-82F3-91F85956C20F}" srcId="{4D5CE5F7-2EA6-4005-8142-AE0FEA132B7F}" destId="{19CF630B-BBC1-41F2-8F43-AD56BCBF098F}" srcOrd="2" destOrd="0" parTransId="{E972C236-B29F-4D6A-8100-07D8ABB52CBC}" sibTransId="{8CFCA72F-3C4C-4850-B7BF-3CFE4E7BC466}"/>
    <dgm:cxn modelId="{5F554DF1-BAC7-4380-AAB4-B0B5D5E00873}" srcId="{4D5CE5F7-2EA6-4005-8142-AE0FEA132B7F}" destId="{4C7D4E27-D030-4DA5-8930-4EFE28A63D92}" srcOrd="0" destOrd="0" parTransId="{02022F10-0063-48AA-839E-66B71D62A241}" sibTransId="{2374149D-144F-48AC-B0D7-A9F0E5254B3E}"/>
    <dgm:cxn modelId="{954D7ECB-1370-4BF1-AF3D-B569A703D0B2}" srcId="{4D5CE5F7-2EA6-4005-8142-AE0FEA132B7F}" destId="{AA1B40E5-A45B-4701-AC56-BD379CDA427C}" srcOrd="3" destOrd="0" parTransId="{F4C7143D-2C0C-4867-9B95-0CD743E71D71}" sibTransId="{6F061D4F-4E20-4BF3-B7F3-3522FD2A401F}"/>
    <dgm:cxn modelId="{17CE8169-C207-423E-8EE2-C9DEE0AC9A8F}" srcId="{4D5CE5F7-2EA6-4005-8142-AE0FEA132B7F}" destId="{90C177CA-A17F-4A38-8BA4-93644345E787}" srcOrd="1" destOrd="0" parTransId="{4336647D-0C0A-44AE-89F6-0EB0F142BE9B}" sibTransId="{69DAFA61-9325-41C3-AA63-25E96BE4943D}"/>
    <dgm:cxn modelId="{FF357338-60E2-4371-9B6E-19DEE173D660}" srcId="{4C7D4E27-D030-4DA5-8930-4EFE28A63D92}" destId="{DA32F399-D54A-438E-B091-A271451A3EBE}" srcOrd="0" destOrd="0" parTransId="{CBD9382B-8FD5-48C3-99E9-342C0FCB8151}" sibTransId="{5D1A73C1-751E-4BA4-B372-CDF32A455A9B}"/>
    <dgm:cxn modelId="{769E8EE8-A93F-45EA-B52F-642ED2A76D68}" srcId="{4D5CE5F7-2EA6-4005-8142-AE0FEA132B7F}" destId="{1E763266-6868-4294-8F90-136DBC8B3B12}" srcOrd="4" destOrd="0" parTransId="{E4EF8BFD-40C4-4023-9BBB-D019327324DC}" sibTransId="{6AF0C192-5D4A-4290-83EF-10C195B2BFAD}"/>
    <dgm:cxn modelId="{CC697F9F-5789-4423-B8E3-1DACAAC334AC}" type="presOf" srcId="{DA32F399-D54A-438E-B091-A271451A3EBE}" destId="{2CE120EF-941B-48C7-AEF4-74440E84AF8A}" srcOrd="0" destOrd="0" presId="urn:microsoft.com/office/officeart/2009/3/layout/IncreasingArrowsProcess"/>
    <dgm:cxn modelId="{FC03DE46-1C6F-4660-A603-E075415824A1}" srcId="{AA1B40E5-A45B-4701-AC56-BD379CDA427C}" destId="{C27418D5-E03B-4EFE-A89E-DA52016C1FB4}" srcOrd="0" destOrd="0" parTransId="{276201BC-5CC3-454E-A603-88596912C335}" sibTransId="{07B35C52-0D33-4CF4-97D5-8540B8155E1E}"/>
    <dgm:cxn modelId="{28C9B8D7-0AAC-466C-AE9D-5DDA3E03D43D}" type="presOf" srcId="{68CE01C1-CAC5-4C1A-8685-5DB673EFA795}" destId="{4D3D6510-7E0E-4C21-B0F7-B493C41A6524}" srcOrd="0" destOrd="0" presId="urn:microsoft.com/office/officeart/2009/3/layout/IncreasingArrowsProcess"/>
    <dgm:cxn modelId="{FA564311-49C3-4795-A7A5-21470FFE36CB}" type="presOf" srcId="{90C177CA-A17F-4A38-8BA4-93644345E787}" destId="{9F3B9C7F-F123-4035-8D21-D4EAB6897AF6}" srcOrd="0" destOrd="0" presId="urn:microsoft.com/office/officeart/2009/3/layout/IncreasingArrowsProcess"/>
    <dgm:cxn modelId="{A70FE530-8606-450A-9A44-106F75B00CAA}" srcId="{1E763266-6868-4294-8F90-136DBC8B3B12}" destId="{42D4D62C-63E6-4E0C-B9CB-AC1AE3D77734}" srcOrd="0" destOrd="0" parTransId="{9BA5E418-3220-4A97-A316-E0329613D232}" sibTransId="{B631BC83-8E7E-4A4C-AF6D-EF258C497F10}"/>
    <dgm:cxn modelId="{4978295F-0EF5-4AA0-9CA2-B9D24CD68838}" type="presOf" srcId="{2661A3E1-B920-4120-9008-1D54317E18D9}" destId="{AA377E55-6922-43B6-9510-35ABE0598ECC}" srcOrd="0" destOrd="0" presId="urn:microsoft.com/office/officeart/2009/3/layout/IncreasingArrowsProcess"/>
    <dgm:cxn modelId="{C5D91E4D-C841-4CBF-B5C5-05C65317B7E0}" type="presOf" srcId="{42D4D62C-63E6-4E0C-B9CB-AC1AE3D77734}" destId="{A80D9E9A-D44B-4771-AD48-77BCA20ADFBC}" srcOrd="0" destOrd="0" presId="urn:microsoft.com/office/officeart/2009/3/layout/IncreasingArrowsProcess"/>
    <dgm:cxn modelId="{91387D6D-6CEB-4880-B651-4F82DF468B26}" type="presOf" srcId="{4C7D4E27-D030-4DA5-8930-4EFE28A63D92}" destId="{2F3C465D-3CE1-433C-9967-67EBC5ED5A40}" srcOrd="0" destOrd="0" presId="urn:microsoft.com/office/officeart/2009/3/layout/IncreasingArrowsProcess"/>
    <dgm:cxn modelId="{F87B38E3-58DD-425B-834E-846B0F241615}" type="presOf" srcId="{C27418D5-E03B-4EFE-A89E-DA52016C1FB4}" destId="{D8586BE0-A208-49F9-B712-D613FFE74482}" srcOrd="0" destOrd="0" presId="urn:microsoft.com/office/officeart/2009/3/layout/IncreasingArrowsProcess"/>
    <dgm:cxn modelId="{8B9CB9A9-0167-44D7-9FC8-925F18F6E3DF}" type="presOf" srcId="{4D5CE5F7-2EA6-4005-8142-AE0FEA132B7F}" destId="{F571B90F-A559-4C10-97A8-98D450EBEBE8}" srcOrd="0" destOrd="0" presId="urn:microsoft.com/office/officeart/2009/3/layout/IncreasingArrowsProcess"/>
    <dgm:cxn modelId="{42ED075C-4B50-4E5C-AF70-1ED924C7C332}" type="presParOf" srcId="{F571B90F-A559-4C10-97A8-98D450EBEBE8}" destId="{2F3C465D-3CE1-433C-9967-67EBC5ED5A40}" srcOrd="0" destOrd="0" presId="urn:microsoft.com/office/officeart/2009/3/layout/IncreasingArrowsProcess"/>
    <dgm:cxn modelId="{9524C437-5699-47E4-8076-D70CFE9C9C92}" type="presParOf" srcId="{F571B90F-A559-4C10-97A8-98D450EBEBE8}" destId="{2CE120EF-941B-48C7-AEF4-74440E84AF8A}" srcOrd="1" destOrd="0" presId="urn:microsoft.com/office/officeart/2009/3/layout/IncreasingArrowsProcess"/>
    <dgm:cxn modelId="{8547F4E3-6CAC-4198-90B5-F5BE979CF63C}" type="presParOf" srcId="{F571B90F-A559-4C10-97A8-98D450EBEBE8}" destId="{9F3B9C7F-F123-4035-8D21-D4EAB6897AF6}" srcOrd="2" destOrd="0" presId="urn:microsoft.com/office/officeart/2009/3/layout/IncreasingArrowsProcess"/>
    <dgm:cxn modelId="{760AA816-6CBB-43E9-BAC7-8B8169B1FEF7}" type="presParOf" srcId="{F571B90F-A559-4C10-97A8-98D450EBEBE8}" destId="{AA377E55-6922-43B6-9510-35ABE0598ECC}" srcOrd="3" destOrd="0" presId="urn:microsoft.com/office/officeart/2009/3/layout/IncreasingArrowsProcess"/>
    <dgm:cxn modelId="{E51FE4E3-C517-4B26-BAAE-0C5B45337F96}" type="presParOf" srcId="{F571B90F-A559-4C10-97A8-98D450EBEBE8}" destId="{4456E77B-37D0-46BE-8150-FC84F03899E5}" srcOrd="4" destOrd="0" presId="urn:microsoft.com/office/officeart/2009/3/layout/IncreasingArrowsProcess"/>
    <dgm:cxn modelId="{258B0215-19CD-4180-A1C8-383ED0C1619E}" type="presParOf" srcId="{F571B90F-A559-4C10-97A8-98D450EBEBE8}" destId="{4D3D6510-7E0E-4C21-B0F7-B493C41A6524}" srcOrd="5" destOrd="0" presId="urn:microsoft.com/office/officeart/2009/3/layout/IncreasingArrowsProcess"/>
    <dgm:cxn modelId="{553FEE0C-DA1F-44F0-B854-48EA935FBB0E}" type="presParOf" srcId="{F571B90F-A559-4C10-97A8-98D450EBEBE8}" destId="{58A5316B-099A-4A50-80B8-3ACB3E2E5796}" srcOrd="6" destOrd="0" presId="urn:microsoft.com/office/officeart/2009/3/layout/IncreasingArrowsProcess"/>
    <dgm:cxn modelId="{DEAB184E-6D2A-4B22-9261-778D0BC2915B}" type="presParOf" srcId="{F571B90F-A559-4C10-97A8-98D450EBEBE8}" destId="{D8586BE0-A208-49F9-B712-D613FFE74482}" srcOrd="7" destOrd="0" presId="urn:microsoft.com/office/officeart/2009/3/layout/IncreasingArrowsProcess"/>
    <dgm:cxn modelId="{F18C5392-11BD-4716-8F88-F4751B336904}" type="presParOf" srcId="{F571B90F-A559-4C10-97A8-98D450EBEBE8}" destId="{6FB30AF0-E150-4B39-9901-7133F5CA0EA8}" srcOrd="8" destOrd="0" presId="urn:microsoft.com/office/officeart/2009/3/layout/IncreasingArrowsProcess"/>
    <dgm:cxn modelId="{4E2278B5-EB2E-43C3-98D6-7228E9B8182F}" type="presParOf" srcId="{F571B90F-A559-4C10-97A8-98D450EBEBE8}" destId="{A80D9E9A-D44B-4771-AD48-77BCA20ADFBC}" srcOrd="9" destOrd="0" presId="urn:microsoft.com/office/officeart/2009/3/layout/IncreasingArrowsProcess"/>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594EF4-BCCC-4DDC-BBEF-B2E81AEAB3CF}">
      <dsp:nvSpPr>
        <dsp:cNvPr id="0" name=""/>
        <dsp:cNvSpPr/>
      </dsp:nvSpPr>
      <dsp:spPr>
        <a:xfrm>
          <a:off x="572129" y="463949"/>
          <a:ext cx="1693575" cy="1646927"/>
        </a:xfrm>
        <a:prstGeom prst="circularArrow">
          <a:avLst>
            <a:gd name="adj1" fmla="val 10980"/>
            <a:gd name="adj2" fmla="val 1142322"/>
            <a:gd name="adj3" fmla="val 4500000"/>
            <a:gd name="adj4" fmla="val 10800000"/>
            <a:gd name="adj5" fmla="val 12500"/>
          </a:avLst>
        </a:prstGeom>
        <a:solidFill>
          <a:srgbClr val="00B0F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488C77D-60C5-4189-81A8-42EE54439A4D}">
      <dsp:nvSpPr>
        <dsp:cNvPr id="0" name=""/>
        <dsp:cNvSpPr/>
      </dsp:nvSpPr>
      <dsp:spPr>
        <a:xfrm>
          <a:off x="1009279" y="999228"/>
          <a:ext cx="818746" cy="409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t>Calidad del gasto público y en el manejo de recursos</a:t>
          </a:r>
        </a:p>
      </dsp:txBody>
      <dsp:txXfrm>
        <a:off x="1009279" y="999228"/>
        <a:ext cx="818746" cy="409324"/>
      </dsp:txXfrm>
    </dsp:sp>
    <dsp:sp modelId="{5428BA15-347E-43C6-9B99-6E2CF0C0F22A}">
      <dsp:nvSpPr>
        <dsp:cNvPr id="0" name=""/>
        <dsp:cNvSpPr/>
      </dsp:nvSpPr>
      <dsp:spPr>
        <a:xfrm>
          <a:off x="382244" y="1494277"/>
          <a:ext cx="1260688" cy="1261222"/>
        </a:xfrm>
        <a:prstGeom prst="blockArc">
          <a:avLst>
            <a:gd name="adj1" fmla="val 0"/>
            <a:gd name="adj2" fmla="val 18900000"/>
            <a:gd name="adj3" fmla="val 12740"/>
          </a:avLst>
        </a:prstGeom>
        <a:solidFill>
          <a:srgbClr val="92D05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DEA99E9-96A6-409D-8BDA-AB33EADB15EB}">
      <dsp:nvSpPr>
        <dsp:cNvPr id="0" name=""/>
        <dsp:cNvSpPr/>
      </dsp:nvSpPr>
      <dsp:spPr>
        <a:xfrm>
          <a:off x="599906" y="1929804"/>
          <a:ext cx="818746" cy="409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t>Orientación del gasto hacia resultados para la población</a:t>
          </a:r>
        </a:p>
      </dsp:txBody>
      <dsp:txXfrm>
        <a:off x="599906" y="1929804"/>
        <a:ext cx="818746" cy="4093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3CA7F3-E9A3-4637-A213-32A61D58583C}">
      <dsp:nvSpPr>
        <dsp:cNvPr id="0" name=""/>
        <dsp:cNvSpPr/>
      </dsp:nvSpPr>
      <dsp:spPr>
        <a:xfrm>
          <a:off x="1048853" y="0"/>
          <a:ext cx="1421237" cy="1421453"/>
        </a:xfrm>
        <a:prstGeom prst="circularArrow">
          <a:avLst>
            <a:gd name="adj1" fmla="val 10980"/>
            <a:gd name="adj2" fmla="val 1142322"/>
            <a:gd name="adj3" fmla="val 4500000"/>
            <a:gd name="adj4" fmla="val 10800000"/>
            <a:gd name="adj5" fmla="val 125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5DF993-8C86-44D8-B605-D73269AECD2A}">
      <dsp:nvSpPr>
        <dsp:cNvPr id="0" name=""/>
        <dsp:cNvSpPr/>
      </dsp:nvSpPr>
      <dsp:spPr>
        <a:xfrm>
          <a:off x="1362993" y="513187"/>
          <a:ext cx="789754" cy="3947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Recursos públicos </a:t>
          </a:r>
        </a:p>
      </dsp:txBody>
      <dsp:txXfrm>
        <a:off x="1362993" y="513187"/>
        <a:ext cx="789754" cy="394782"/>
      </dsp:txXfrm>
    </dsp:sp>
    <dsp:sp modelId="{4D86B07F-C8AF-43E3-90E7-5859361532DE}">
      <dsp:nvSpPr>
        <dsp:cNvPr id="0" name=""/>
        <dsp:cNvSpPr/>
      </dsp:nvSpPr>
      <dsp:spPr>
        <a:xfrm>
          <a:off x="654109" y="816730"/>
          <a:ext cx="1421237" cy="1421453"/>
        </a:xfrm>
        <a:prstGeom prst="leftCircularArrow">
          <a:avLst>
            <a:gd name="adj1" fmla="val 10980"/>
            <a:gd name="adj2" fmla="val 1142322"/>
            <a:gd name="adj3" fmla="val 6300000"/>
            <a:gd name="adj4" fmla="val 18900000"/>
            <a:gd name="adj5" fmla="val 12500"/>
          </a:avLst>
        </a:prstGeom>
        <a:solidFill>
          <a:srgbClr val="FF33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B406879-A348-4E83-9D61-B25B3D226901}">
      <dsp:nvSpPr>
        <dsp:cNvPr id="0" name=""/>
        <dsp:cNvSpPr/>
      </dsp:nvSpPr>
      <dsp:spPr>
        <a:xfrm>
          <a:off x="969850" y="1334643"/>
          <a:ext cx="789754" cy="3947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Planeación de políticas públicas</a:t>
          </a:r>
        </a:p>
      </dsp:txBody>
      <dsp:txXfrm>
        <a:off x="969850" y="1334643"/>
        <a:ext cx="789754" cy="394782"/>
      </dsp:txXfrm>
    </dsp:sp>
    <dsp:sp modelId="{B2201782-F085-47CD-8B82-23B40B3BE266}">
      <dsp:nvSpPr>
        <dsp:cNvPr id="0" name=""/>
        <dsp:cNvSpPr/>
      </dsp:nvSpPr>
      <dsp:spPr>
        <a:xfrm>
          <a:off x="1150007" y="1731197"/>
          <a:ext cx="1221063" cy="1221552"/>
        </a:xfrm>
        <a:prstGeom prst="blockArc">
          <a:avLst>
            <a:gd name="adj1" fmla="val 13500000"/>
            <a:gd name="adj2" fmla="val 10800000"/>
            <a:gd name="adj3" fmla="val 12740"/>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4A5DCC1-B7F8-49B6-BBFC-ADBB2ADA5928}">
      <dsp:nvSpPr>
        <dsp:cNvPr id="0" name=""/>
        <dsp:cNvSpPr/>
      </dsp:nvSpPr>
      <dsp:spPr>
        <a:xfrm>
          <a:off x="1364861" y="2157279"/>
          <a:ext cx="789754" cy="3947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Mayor impacto y precisión del gasto público</a:t>
          </a:r>
        </a:p>
        <a:p>
          <a:pPr lvl="0" algn="ctr" defTabSz="488950">
            <a:lnSpc>
              <a:spcPct val="90000"/>
            </a:lnSpc>
            <a:spcBef>
              <a:spcPct val="0"/>
            </a:spcBef>
            <a:spcAft>
              <a:spcPct val="35000"/>
            </a:spcAft>
          </a:pPr>
          <a:endParaRPr lang="es-MX" sz="1100" kern="1200"/>
        </a:p>
      </dsp:txBody>
      <dsp:txXfrm>
        <a:off x="1364861" y="2157279"/>
        <a:ext cx="789754" cy="3947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B92A6F-2D48-4702-9C94-32C69800E11B}">
      <dsp:nvSpPr>
        <dsp:cNvPr id="0" name=""/>
        <dsp:cNvSpPr/>
      </dsp:nvSpPr>
      <dsp:spPr>
        <a:xfrm>
          <a:off x="814719" y="1524"/>
          <a:ext cx="1832012" cy="732804"/>
        </a:xfrm>
        <a:prstGeom prst="chevron">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es-MX" sz="1400" kern="1200"/>
            <a:t>Recursos públicos </a:t>
          </a:r>
        </a:p>
      </dsp:txBody>
      <dsp:txXfrm>
        <a:off x="1181121" y="1524"/>
        <a:ext cx="1099208" cy="732804"/>
      </dsp:txXfrm>
    </dsp:sp>
    <dsp:sp modelId="{21606431-2BC2-4F2C-BBBD-8E6AD79F51B9}">
      <dsp:nvSpPr>
        <dsp:cNvPr id="0" name=""/>
        <dsp:cNvSpPr/>
      </dsp:nvSpPr>
      <dsp:spPr>
        <a:xfrm>
          <a:off x="2408570" y="63813"/>
          <a:ext cx="1520570" cy="608228"/>
        </a:xfrm>
        <a:prstGeom prst="chevron">
          <a:avLst/>
        </a:prstGeom>
        <a:solidFill>
          <a:schemeClr val="accent2">
            <a:tint val="40000"/>
            <a:alpha val="90000"/>
            <a:hueOff val="0"/>
            <a:satOff val="0"/>
            <a:lumOff val="0"/>
            <a:alphaOff val="0"/>
          </a:schemeClr>
        </a:solidFill>
        <a:ln w="6350" cap="flat" cmpd="sng" algn="ctr">
          <a:solidFill>
            <a:schemeClr val="accent2">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s-MX" sz="1100" kern="1200"/>
            <a:t>Proceso presupuestario orientado a resultados</a:t>
          </a:r>
        </a:p>
      </dsp:txBody>
      <dsp:txXfrm>
        <a:off x="2712684" y="63813"/>
        <a:ext cx="912342" cy="608228"/>
      </dsp:txXfrm>
    </dsp:sp>
    <dsp:sp modelId="{5FD88733-FEA8-4639-9387-794146960940}">
      <dsp:nvSpPr>
        <dsp:cNvPr id="0" name=""/>
        <dsp:cNvSpPr/>
      </dsp:nvSpPr>
      <dsp:spPr>
        <a:xfrm>
          <a:off x="3716260" y="63813"/>
          <a:ext cx="1520570" cy="608228"/>
        </a:xfrm>
        <a:prstGeom prst="chevron">
          <a:avLst/>
        </a:prstGeom>
        <a:solidFill>
          <a:schemeClr val="accent2">
            <a:tint val="40000"/>
            <a:alpha val="90000"/>
            <a:hueOff val="-169845"/>
            <a:satOff val="-15069"/>
            <a:lumOff val="-154"/>
            <a:alphaOff val="0"/>
          </a:schemeClr>
        </a:solidFill>
        <a:ln w="6350" cap="flat" cmpd="sng" algn="ctr">
          <a:solidFill>
            <a:schemeClr val="accent2">
              <a:tint val="40000"/>
              <a:alpha val="90000"/>
              <a:hueOff val="-169845"/>
              <a:satOff val="-15069"/>
              <a:lumOff val="-154"/>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s-MX" sz="1200" kern="1200"/>
            <a:t>Actividades, Objetivos, Propositos, Metas y Fines </a:t>
          </a:r>
        </a:p>
      </dsp:txBody>
      <dsp:txXfrm>
        <a:off x="4020374" y="63813"/>
        <a:ext cx="912342" cy="608228"/>
      </dsp:txXfrm>
    </dsp:sp>
    <dsp:sp modelId="{D8B16E11-1164-4D4E-81C2-A5E0E29E3832}">
      <dsp:nvSpPr>
        <dsp:cNvPr id="0" name=""/>
        <dsp:cNvSpPr/>
      </dsp:nvSpPr>
      <dsp:spPr>
        <a:xfrm>
          <a:off x="814719" y="836922"/>
          <a:ext cx="1832012" cy="732804"/>
        </a:xfrm>
        <a:prstGeom prst="chevron">
          <a:avLst/>
        </a:prstGeom>
        <a:solidFill>
          <a:srgbClr val="FF3399"/>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es-MX" sz="1400" kern="1200"/>
            <a:t>Ejecución de Programas y políticas </a:t>
          </a:r>
        </a:p>
      </dsp:txBody>
      <dsp:txXfrm>
        <a:off x="1181121" y="836922"/>
        <a:ext cx="1099208" cy="732804"/>
      </dsp:txXfrm>
    </dsp:sp>
    <dsp:sp modelId="{E681A2BB-F0F1-46B1-A233-ECA4A6C38727}">
      <dsp:nvSpPr>
        <dsp:cNvPr id="0" name=""/>
        <dsp:cNvSpPr/>
      </dsp:nvSpPr>
      <dsp:spPr>
        <a:xfrm>
          <a:off x="2408570" y="899210"/>
          <a:ext cx="1520570" cy="608228"/>
        </a:xfrm>
        <a:prstGeom prst="chevron">
          <a:avLst/>
        </a:prstGeom>
        <a:solidFill>
          <a:schemeClr val="accent2">
            <a:tint val="40000"/>
            <a:alpha val="90000"/>
            <a:hueOff val="-339690"/>
            <a:satOff val="-30138"/>
            <a:lumOff val="-308"/>
            <a:alphaOff val="0"/>
          </a:schemeClr>
        </a:solidFill>
        <a:ln w="6350" cap="flat" cmpd="sng" algn="ctr">
          <a:solidFill>
            <a:schemeClr val="accent2">
              <a:tint val="40000"/>
              <a:alpha val="90000"/>
              <a:hueOff val="-339690"/>
              <a:satOff val="-30138"/>
              <a:lumOff val="-308"/>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s-MX" sz="1200" kern="1200"/>
            <a:t>Planeación de los recursos (PMD) </a:t>
          </a:r>
        </a:p>
      </dsp:txBody>
      <dsp:txXfrm>
        <a:off x="2712684" y="899210"/>
        <a:ext cx="912342" cy="608228"/>
      </dsp:txXfrm>
    </dsp:sp>
    <dsp:sp modelId="{C0B28A34-32BC-4F99-AFFD-A4A8E2DEB6C8}">
      <dsp:nvSpPr>
        <dsp:cNvPr id="0" name=""/>
        <dsp:cNvSpPr/>
      </dsp:nvSpPr>
      <dsp:spPr>
        <a:xfrm>
          <a:off x="3716260" y="899210"/>
          <a:ext cx="1520570" cy="608228"/>
        </a:xfrm>
        <a:prstGeom prst="chevron">
          <a:avLst/>
        </a:prstGeom>
        <a:solidFill>
          <a:schemeClr val="accent2">
            <a:tint val="40000"/>
            <a:alpha val="90000"/>
            <a:hueOff val="-509536"/>
            <a:satOff val="-45208"/>
            <a:lumOff val="-461"/>
            <a:alphaOff val="0"/>
          </a:schemeClr>
        </a:solidFill>
        <a:ln w="6350" cap="flat" cmpd="sng" algn="ctr">
          <a:solidFill>
            <a:schemeClr val="accent2">
              <a:tint val="40000"/>
              <a:alpha val="90000"/>
              <a:hueOff val="-509536"/>
              <a:satOff val="-45208"/>
              <a:lumOff val="-461"/>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s-MX" sz="1100" kern="1200"/>
            <a:t>Población definida, focalizada e indentificada </a:t>
          </a:r>
        </a:p>
      </dsp:txBody>
      <dsp:txXfrm>
        <a:off x="4020374" y="899210"/>
        <a:ext cx="912342" cy="608228"/>
      </dsp:txXfrm>
    </dsp:sp>
    <dsp:sp modelId="{8AF46E50-7CB9-4ADC-8440-7748377E9DB8}">
      <dsp:nvSpPr>
        <dsp:cNvPr id="0" name=""/>
        <dsp:cNvSpPr/>
      </dsp:nvSpPr>
      <dsp:spPr>
        <a:xfrm>
          <a:off x="814719" y="1672320"/>
          <a:ext cx="1832012" cy="732804"/>
        </a:xfrm>
        <a:prstGeom prst="chevron">
          <a:avLst/>
        </a:prstGeom>
        <a:solidFill>
          <a:srgbClr val="00B0F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es-MX" sz="1400" kern="1200"/>
            <a:t>Monitoreo, Seguimiento y Evaluación</a:t>
          </a:r>
        </a:p>
      </dsp:txBody>
      <dsp:txXfrm>
        <a:off x="1181121" y="1672320"/>
        <a:ext cx="1099208" cy="732804"/>
      </dsp:txXfrm>
    </dsp:sp>
    <dsp:sp modelId="{2D2A9D57-5BE6-4DD4-B0BC-27B09D4BC25D}">
      <dsp:nvSpPr>
        <dsp:cNvPr id="0" name=""/>
        <dsp:cNvSpPr/>
      </dsp:nvSpPr>
      <dsp:spPr>
        <a:xfrm>
          <a:off x="2408570" y="1734608"/>
          <a:ext cx="1520570" cy="608228"/>
        </a:xfrm>
        <a:prstGeom prst="chevron">
          <a:avLst/>
        </a:prstGeom>
        <a:solidFill>
          <a:schemeClr val="accent2">
            <a:tint val="40000"/>
            <a:alpha val="90000"/>
            <a:hueOff val="-679381"/>
            <a:satOff val="-60277"/>
            <a:lumOff val="-615"/>
            <a:alphaOff val="0"/>
          </a:schemeClr>
        </a:solidFill>
        <a:ln w="6350" cap="flat" cmpd="sng" algn="ctr">
          <a:solidFill>
            <a:schemeClr val="accent2">
              <a:tint val="40000"/>
              <a:alpha val="90000"/>
              <a:hueOff val="-679381"/>
              <a:satOff val="-60277"/>
              <a:lumOff val="-615"/>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s-MX" sz="1200" kern="1200"/>
            <a:t>Rendir cuentas y Transparentar</a:t>
          </a:r>
        </a:p>
      </dsp:txBody>
      <dsp:txXfrm>
        <a:off x="2712684" y="1734608"/>
        <a:ext cx="912342" cy="608228"/>
      </dsp:txXfrm>
    </dsp:sp>
    <dsp:sp modelId="{484607E0-3C24-47A5-98D0-18E828591E5A}">
      <dsp:nvSpPr>
        <dsp:cNvPr id="0" name=""/>
        <dsp:cNvSpPr/>
      </dsp:nvSpPr>
      <dsp:spPr>
        <a:xfrm>
          <a:off x="3716260" y="1734608"/>
          <a:ext cx="1520570" cy="608228"/>
        </a:xfrm>
        <a:prstGeom prst="chevron">
          <a:avLst/>
        </a:prstGeom>
        <a:solidFill>
          <a:schemeClr val="accent2">
            <a:tint val="40000"/>
            <a:alpha val="90000"/>
            <a:hueOff val="-849226"/>
            <a:satOff val="-75346"/>
            <a:lumOff val="-769"/>
            <a:alphaOff val="0"/>
          </a:schemeClr>
        </a:solidFill>
        <a:ln w="6350" cap="flat" cmpd="sng" algn="ctr">
          <a:solidFill>
            <a:schemeClr val="accent2">
              <a:tint val="40000"/>
              <a:alpha val="90000"/>
              <a:hueOff val="-849226"/>
              <a:satOff val="-75346"/>
              <a:lumOff val="-769"/>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s-MX" sz="1100" kern="1200"/>
            <a:t>Retroalimentar y evaluar para asignar recursos </a:t>
          </a:r>
        </a:p>
      </dsp:txBody>
      <dsp:txXfrm>
        <a:off x="4020374" y="1734608"/>
        <a:ext cx="912342" cy="60822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ED29A2-E9B0-408A-93A6-316961FE92B8}">
      <dsp:nvSpPr>
        <dsp:cNvPr id="0" name=""/>
        <dsp:cNvSpPr/>
      </dsp:nvSpPr>
      <dsp:spPr>
        <a:xfrm>
          <a:off x="0" y="180669"/>
          <a:ext cx="5676900" cy="2772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9FBF840-F19F-4745-8275-9609C986C242}">
      <dsp:nvSpPr>
        <dsp:cNvPr id="0" name=""/>
        <dsp:cNvSpPr/>
      </dsp:nvSpPr>
      <dsp:spPr>
        <a:xfrm>
          <a:off x="283845" y="18309"/>
          <a:ext cx="3973830" cy="32472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1. Presidencia </a:t>
          </a:r>
        </a:p>
      </dsp:txBody>
      <dsp:txXfrm>
        <a:off x="299697" y="34161"/>
        <a:ext cx="3942126" cy="293016"/>
      </dsp:txXfrm>
    </dsp:sp>
    <dsp:sp modelId="{50AA0838-487D-4526-A7FC-A49354985F41}">
      <dsp:nvSpPr>
        <dsp:cNvPr id="0" name=""/>
        <dsp:cNvSpPr/>
      </dsp:nvSpPr>
      <dsp:spPr>
        <a:xfrm>
          <a:off x="0" y="679629"/>
          <a:ext cx="5676900" cy="2772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5AAF69C-DE30-4A6E-8CB0-A1CBD8824370}">
      <dsp:nvSpPr>
        <dsp:cNvPr id="0" name=""/>
        <dsp:cNvSpPr/>
      </dsp:nvSpPr>
      <dsp:spPr>
        <a:xfrm>
          <a:off x="283845" y="574420"/>
          <a:ext cx="3973830" cy="32472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2. Jefatura de Gabinete </a:t>
          </a:r>
        </a:p>
      </dsp:txBody>
      <dsp:txXfrm>
        <a:off x="299697" y="590272"/>
        <a:ext cx="3942126" cy="293016"/>
      </dsp:txXfrm>
    </dsp:sp>
    <dsp:sp modelId="{6F20B386-0AE6-4923-888E-80AB17088F09}">
      <dsp:nvSpPr>
        <dsp:cNvPr id="0" name=""/>
        <dsp:cNvSpPr/>
      </dsp:nvSpPr>
      <dsp:spPr>
        <a:xfrm>
          <a:off x="0" y="1178589"/>
          <a:ext cx="5676900" cy="2772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3D4399E-8305-4AA8-AEAD-61B0F0AE0358}">
      <dsp:nvSpPr>
        <dsp:cNvPr id="0" name=""/>
        <dsp:cNvSpPr/>
      </dsp:nvSpPr>
      <dsp:spPr>
        <a:xfrm>
          <a:off x="283845" y="1016229"/>
          <a:ext cx="3973830" cy="32472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3. Comisaría General de Seguridad Pública </a:t>
          </a:r>
        </a:p>
      </dsp:txBody>
      <dsp:txXfrm>
        <a:off x="299697" y="1032081"/>
        <a:ext cx="3942126" cy="293016"/>
      </dsp:txXfrm>
    </dsp:sp>
    <dsp:sp modelId="{5706D26A-FD42-44AC-BF0D-EB8F4C3DEB9F}">
      <dsp:nvSpPr>
        <dsp:cNvPr id="0" name=""/>
        <dsp:cNvSpPr/>
      </dsp:nvSpPr>
      <dsp:spPr>
        <a:xfrm>
          <a:off x="0" y="1677549"/>
          <a:ext cx="5676900" cy="2772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CEF0D8B-0199-48AE-90EB-62CE744FD9A4}">
      <dsp:nvSpPr>
        <dsp:cNvPr id="0" name=""/>
        <dsp:cNvSpPr/>
      </dsp:nvSpPr>
      <dsp:spPr>
        <a:xfrm>
          <a:off x="283845" y="1515189"/>
          <a:ext cx="3973830" cy="32472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4. Sindicatura </a:t>
          </a:r>
        </a:p>
      </dsp:txBody>
      <dsp:txXfrm>
        <a:off x="299697" y="1531041"/>
        <a:ext cx="3942126" cy="293016"/>
      </dsp:txXfrm>
    </dsp:sp>
    <dsp:sp modelId="{B184BB5F-637F-4B13-9F6A-C2627B5BC164}">
      <dsp:nvSpPr>
        <dsp:cNvPr id="0" name=""/>
        <dsp:cNvSpPr/>
      </dsp:nvSpPr>
      <dsp:spPr>
        <a:xfrm>
          <a:off x="0" y="2176509"/>
          <a:ext cx="5676900" cy="2772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107E4A3-499D-4B07-8CA3-3243BD20418C}">
      <dsp:nvSpPr>
        <dsp:cNvPr id="0" name=""/>
        <dsp:cNvSpPr/>
      </dsp:nvSpPr>
      <dsp:spPr>
        <a:xfrm>
          <a:off x="283845" y="2014149"/>
          <a:ext cx="3973830" cy="32472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5. Secretaría del Ayuntamiento </a:t>
          </a:r>
        </a:p>
      </dsp:txBody>
      <dsp:txXfrm>
        <a:off x="299697" y="2030001"/>
        <a:ext cx="3942126" cy="293016"/>
      </dsp:txXfrm>
    </dsp:sp>
    <dsp:sp modelId="{3D1992C4-6A7D-4FB5-8E7B-4AB91FB83E03}">
      <dsp:nvSpPr>
        <dsp:cNvPr id="0" name=""/>
        <dsp:cNvSpPr/>
      </dsp:nvSpPr>
      <dsp:spPr>
        <a:xfrm>
          <a:off x="0" y="2675469"/>
          <a:ext cx="5676900" cy="2772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B6D6524-5A0C-4A81-AE63-E336B0C3A94E}">
      <dsp:nvSpPr>
        <dsp:cNvPr id="0" name=""/>
        <dsp:cNvSpPr/>
      </dsp:nvSpPr>
      <dsp:spPr>
        <a:xfrm>
          <a:off x="283845" y="2513109"/>
          <a:ext cx="3973830" cy="32472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6. Tesorería Municipal</a:t>
          </a:r>
        </a:p>
      </dsp:txBody>
      <dsp:txXfrm>
        <a:off x="299697" y="2528961"/>
        <a:ext cx="3942126" cy="293016"/>
      </dsp:txXfrm>
    </dsp:sp>
    <dsp:sp modelId="{FA464A4E-64C2-4F35-B567-D1D7C4276FD0}">
      <dsp:nvSpPr>
        <dsp:cNvPr id="0" name=""/>
        <dsp:cNvSpPr/>
      </dsp:nvSpPr>
      <dsp:spPr>
        <a:xfrm>
          <a:off x="0" y="3174429"/>
          <a:ext cx="5676900" cy="2772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5116FFD-2E3E-469D-B6DE-FEC1F7CDA086}">
      <dsp:nvSpPr>
        <dsp:cNvPr id="0" name=""/>
        <dsp:cNvSpPr/>
      </dsp:nvSpPr>
      <dsp:spPr>
        <a:xfrm>
          <a:off x="283845" y="3012069"/>
          <a:ext cx="3973830" cy="32472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7. Contraloría Ciudadana</a:t>
          </a:r>
        </a:p>
      </dsp:txBody>
      <dsp:txXfrm>
        <a:off x="299697" y="3027921"/>
        <a:ext cx="3942126" cy="293016"/>
      </dsp:txXfrm>
    </dsp:sp>
    <dsp:sp modelId="{B025F199-5469-499D-9CB4-BD80ACB14251}">
      <dsp:nvSpPr>
        <dsp:cNvPr id="0" name=""/>
        <dsp:cNvSpPr/>
      </dsp:nvSpPr>
      <dsp:spPr>
        <a:xfrm>
          <a:off x="0" y="3673389"/>
          <a:ext cx="5676900" cy="2772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EA5E172-7E26-4B1D-99C3-C879BB703384}">
      <dsp:nvSpPr>
        <dsp:cNvPr id="0" name=""/>
        <dsp:cNvSpPr/>
      </dsp:nvSpPr>
      <dsp:spPr>
        <a:xfrm>
          <a:off x="283845" y="3511029"/>
          <a:ext cx="3973830" cy="32472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8. Coordinación General de Servicios Municipales</a:t>
          </a:r>
        </a:p>
      </dsp:txBody>
      <dsp:txXfrm>
        <a:off x="299697" y="3526881"/>
        <a:ext cx="3942126" cy="293016"/>
      </dsp:txXfrm>
    </dsp:sp>
    <dsp:sp modelId="{1267A4FE-661F-4A18-BB52-EC780EF930B2}">
      <dsp:nvSpPr>
        <dsp:cNvPr id="0" name=""/>
        <dsp:cNvSpPr/>
      </dsp:nvSpPr>
      <dsp:spPr>
        <a:xfrm>
          <a:off x="0" y="4172349"/>
          <a:ext cx="5676900" cy="2772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B4780DD-D741-4CB8-934F-CC2412844915}">
      <dsp:nvSpPr>
        <dsp:cNvPr id="0" name=""/>
        <dsp:cNvSpPr/>
      </dsp:nvSpPr>
      <dsp:spPr>
        <a:xfrm>
          <a:off x="283845" y="4009989"/>
          <a:ext cx="3973830" cy="32472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9. Coordinación General de Administración e Innovación Gubernamental</a:t>
          </a:r>
        </a:p>
      </dsp:txBody>
      <dsp:txXfrm>
        <a:off x="299697" y="4025841"/>
        <a:ext cx="3942126" cy="293016"/>
      </dsp:txXfrm>
    </dsp:sp>
    <dsp:sp modelId="{C451CE18-6EB9-4F40-851B-E60842F45EA0}">
      <dsp:nvSpPr>
        <dsp:cNvPr id="0" name=""/>
        <dsp:cNvSpPr/>
      </dsp:nvSpPr>
      <dsp:spPr>
        <a:xfrm>
          <a:off x="0" y="4671310"/>
          <a:ext cx="5676900" cy="2772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09F6ED6-9C2C-498F-86CE-C9625AFD9156}">
      <dsp:nvSpPr>
        <dsp:cNvPr id="0" name=""/>
        <dsp:cNvSpPr/>
      </dsp:nvSpPr>
      <dsp:spPr>
        <a:xfrm>
          <a:off x="283845" y="4508949"/>
          <a:ext cx="3973830" cy="32472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10. Coordinación General de Desarrollo Económico y Combate a la Desigualdad</a:t>
          </a:r>
        </a:p>
      </dsp:txBody>
      <dsp:txXfrm>
        <a:off x="299697" y="4524801"/>
        <a:ext cx="3942126" cy="293016"/>
      </dsp:txXfrm>
    </dsp:sp>
    <dsp:sp modelId="{8FE2B7FF-1D60-4BBF-99E5-9FA683EDECA8}">
      <dsp:nvSpPr>
        <dsp:cNvPr id="0" name=""/>
        <dsp:cNvSpPr/>
      </dsp:nvSpPr>
      <dsp:spPr>
        <a:xfrm>
          <a:off x="0" y="5170270"/>
          <a:ext cx="5676900" cy="2772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A39D711-7014-4340-B4BF-1818A8B00008}">
      <dsp:nvSpPr>
        <dsp:cNvPr id="0" name=""/>
        <dsp:cNvSpPr/>
      </dsp:nvSpPr>
      <dsp:spPr>
        <a:xfrm>
          <a:off x="283845" y="5007909"/>
          <a:ext cx="3973830" cy="32472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488950">
            <a:lnSpc>
              <a:spcPct val="90000"/>
            </a:lnSpc>
            <a:spcBef>
              <a:spcPct val="0"/>
            </a:spcBef>
            <a:spcAft>
              <a:spcPct val="35000"/>
            </a:spcAft>
          </a:pPr>
          <a:r>
            <a:rPr lang="es-MX" sz="1100" kern="1200"/>
            <a:t>11. Coordinación General de Gestión Integral de la Ciudad</a:t>
          </a:r>
        </a:p>
      </dsp:txBody>
      <dsp:txXfrm>
        <a:off x="299697" y="5023761"/>
        <a:ext cx="3942126" cy="293016"/>
      </dsp:txXfrm>
    </dsp:sp>
    <dsp:sp modelId="{84CBF37F-FC29-4B97-ACEE-0A765724A125}">
      <dsp:nvSpPr>
        <dsp:cNvPr id="0" name=""/>
        <dsp:cNvSpPr/>
      </dsp:nvSpPr>
      <dsp:spPr>
        <a:xfrm>
          <a:off x="0" y="5669230"/>
          <a:ext cx="5676900" cy="2772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3FA53C7-F4B4-4622-92EB-25858D284445}">
      <dsp:nvSpPr>
        <dsp:cNvPr id="0" name=""/>
        <dsp:cNvSpPr/>
      </dsp:nvSpPr>
      <dsp:spPr>
        <a:xfrm>
          <a:off x="283845" y="5506870"/>
          <a:ext cx="3973830" cy="32472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488950">
            <a:lnSpc>
              <a:spcPct val="90000"/>
            </a:lnSpc>
            <a:spcBef>
              <a:spcPct val="0"/>
            </a:spcBef>
            <a:spcAft>
              <a:spcPct val="35000"/>
            </a:spcAft>
          </a:pPr>
          <a:r>
            <a:rPr lang="es-MX" sz="1100" kern="1200"/>
            <a:t>12. Dirección de Obras Públicas e Infraestructura </a:t>
          </a:r>
        </a:p>
      </dsp:txBody>
      <dsp:txXfrm>
        <a:off x="299697" y="5522722"/>
        <a:ext cx="3942126" cy="293016"/>
      </dsp:txXfrm>
    </dsp:sp>
    <dsp:sp modelId="{48F1C0BA-1268-43D6-8C1E-2A90E97E6BDA}">
      <dsp:nvSpPr>
        <dsp:cNvPr id="0" name=""/>
        <dsp:cNvSpPr/>
      </dsp:nvSpPr>
      <dsp:spPr>
        <a:xfrm>
          <a:off x="0" y="6168190"/>
          <a:ext cx="5676900" cy="2772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30B28E-B57F-4D51-87BA-21E6632048F1}">
      <dsp:nvSpPr>
        <dsp:cNvPr id="0" name=""/>
        <dsp:cNvSpPr/>
      </dsp:nvSpPr>
      <dsp:spPr>
        <a:xfrm>
          <a:off x="283845" y="6005830"/>
          <a:ext cx="3973830" cy="32472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488950">
            <a:lnSpc>
              <a:spcPct val="90000"/>
            </a:lnSpc>
            <a:spcBef>
              <a:spcPct val="0"/>
            </a:spcBef>
            <a:spcAft>
              <a:spcPct val="35000"/>
            </a:spcAft>
          </a:pPr>
          <a:r>
            <a:rPr lang="es-MX" sz="1100" kern="1200"/>
            <a:t>13. Coordinación General de Cosntrucción de la Comunidad </a:t>
          </a:r>
        </a:p>
      </dsp:txBody>
      <dsp:txXfrm>
        <a:off x="299697" y="6021682"/>
        <a:ext cx="3942126" cy="293016"/>
      </dsp:txXfrm>
    </dsp:sp>
    <dsp:sp modelId="{A3B2DB39-C8B3-4B81-BE52-2106DACE60A9}">
      <dsp:nvSpPr>
        <dsp:cNvPr id="0" name=""/>
        <dsp:cNvSpPr/>
      </dsp:nvSpPr>
      <dsp:spPr>
        <a:xfrm>
          <a:off x="0" y="6667150"/>
          <a:ext cx="5676900" cy="2772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27D6A19-1927-4ABC-996E-0845CB258DE0}">
      <dsp:nvSpPr>
        <dsp:cNvPr id="0" name=""/>
        <dsp:cNvSpPr/>
      </dsp:nvSpPr>
      <dsp:spPr>
        <a:xfrm>
          <a:off x="283845" y="6504790"/>
          <a:ext cx="3973830" cy="32472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488950">
            <a:lnSpc>
              <a:spcPct val="90000"/>
            </a:lnSpc>
            <a:spcBef>
              <a:spcPct val="0"/>
            </a:spcBef>
            <a:spcAft>
              <a:spcPct val="35000"/>
            </a:spcAft>
          </a:pPr>
          <a:r>
            <a:rPr lang="es-MX" sz="1100" kern="1200"/>
            <a:t>14. Cercanía Ciudadana</a:t>
          </a:r>
        </a:p>
      </dsp:txBody>
      <dsp:txXfrm>
        <a:off x="299697" y="6520642"/>
        <a:ext cx="3942126" cy="29301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1AB2A2-53E1-4418-BB4E-E13C5F2266FA}">
      <dsp:nvSpPr>
        <dsp:cNvPr id="0" name=""/>
        <dsp:cNvSpPr/>
      </dsp:nvSpPr>
      <dsp:spPr>
        <a:xfrm>
          <a:off x="0" y="223594"/>
          <a:ext cx="2747971" cy="1648783"/>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MX" sz="1600" b="1" kern="1200" dirty="0"/>
            <a:t>1. Avances de políticas y programas del Presupuesto Municipal</a:t>
          </a:r>
        </a:p>
        <a:p>
          <a:pPr lvl="0" algn="l" defTabSz="711200">
            <a:lnSpc>
              <a:spcPct val="90000"/>
            </a:lnSpc>
            <a:spcBef>
              <a:spcPct val="0"/>
            </a:spcBef>
            <a:spcAft>
              <a:spcPct val="35000"/>
            </a:spcAft>
          </a:pPr>
          <a:r>
            <a:rPr lang="es-MX" sz="1200" b="1" kern="1200" dirty="0"/>
            <a:t>(Tesorería Municipal-Unidades Ejecutoras de Gasto)</a:t>
          </a:r>
        </a:p>
        <a:p>
          <a:pPr lvl="0" algn="l" defTabSz="711200">
            <a:lnSpc>
              <a:spcPct val="90000"/>
            </a:lnSpc>
            <a:spcBef>
              <a:spcPct val="0"/>
            </a:spcBef>
            <a:spcAft>
              <a:spcPct val="35000"/>
            </a:spcAft>
          </a:pPr>
          <a:r>
            <a:rPr lang="es-MX" sz="1200" kern="1200" dirty="0"/>
            <a:t>Avances del desempeño al primer semestre .</a:t>
          </a:r>
        </a:p>
        <a:p>
          <a:pPr lvl="0" algn="l" defTabSz="711200">
            <a:lnSpc>
              <a:spcPct val="90000"/>
            </a:lnSpc>
            <a:spcBef>
              <a:spcPct val="0"/>
            </a:spcBef>
            <a:spcAft>
              <a:spcPct val="35000"/>
            </a:spcAft>
          </a:pPr>
          <a:r>
            <a:rPr lang="es-MX" sz="1200" b="0" kern="1200" dirty="0"/>
            <a:t>(1 al 15 de julio)</a:t>
          </a:r>
          <a:endParaRPr lang="es-MX" sz="900" b="0" kern="1200" dirty="0"/>
        </a:p>
        <a:p>
          <a:pPr marL="228600" lvl="1" indent="-228600" algn="l" defTabSz="1066800">
            <a:lnSpc>
              <a:spcPct val="90000"/>
            </a:lnSpc>
            <a:spcBef>
              <a:spcPct val="0"/>
            </a:spcBef>
            <a:spcAft>
              <a:spcPct val="15000"/>
            </a:spcAft>
            <a:buChar char="••"/>
          </a:pPr>
          <a:endParaRPr lang="es-MX" sz="2400" kern="1200" dirty="0"/>
        </a:p>
      </dsp:txBody>
      <dsp:txXfrm>
        <a:off x="0" y="223594"/>
        <a:ext cx="2747971" cy="1648783"/>
      </dsp:txXfrm>
    </dsp:sp>
    <dsp:sp modelId="{A739D571-06DE-40DA-876D-291F76DD7AC6}">
      <dsp:nvSpPr>
        <dsp:cNvPr id="0" name=""/>
        <dsp:cNvSpPr/>
      </dsp:nvSpPr>
      <dsp:spPr>
        <a:xfrm>
          <a:off x="3022759" y="223594"/>
          <a:ext cx="2747971" cy="1648783"/>
        </a:xfrm>
        <a:prstGeom prst="rect">
          <a:avLst/>
        </a:prstGeom>
        <a:solidFill>
          <a:srgbClr val="FF3399"/>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MX" sz="1600" b="1" kern="1200" dirty="0"/>
            <a:t>2. Definición de la política y orientación del gasto </a:t>
          </a:r>
        </a:p>
        <a:p>
          <a:pPr lvl="0" algn="l" defTabSz="711200">
            <a:lnSpc>
              <a:spcPct val="90000"/>
            </a:lnSpc>
            <a:spcBef>
              <a:spcPct val="0"/>
            </a:spcBef>
            <a:spcAft>
              <a:spcPct val="35000"/>
            </a:spcAft>
          </a:pPr>
          <a:r>
            <a:rPr lang="es-MX" sz="1200" b="1" kern="1200" dirty="0"/>
            <a:t>(Presidencia- Tesorería Municipal)</a:t>
          </a:r>
        </a:p>
        <a:p>
          <a:pPr lvl="0" algn="l" defTabSz="711200">
            <a:lnSpc>
              <a:spcPct val="90000"/>
            </a:lnSpc>
            <a:spcBef>
              <a:spcPct val="0"/>
            </a:spcBef>
            <a:spcAft>
              <a:spcPct val="35000"/>
            </a:spcAft>
          </a:pPr>
          <a:r>
            <a:rPr lang="es-MX" sz="1200" kern="1200" dirty="0"/>
            <a:t>Prioridades y revisión de variables para la definición de los ingresos municipales para el ejercicio fiscal siguiente. </a:t>
          </a:r>
        </a:p>
        <a:p>
          <a:pPr lvl="0" algn="l" defTabSz="711200">
            <a:lnSpc>
              <a:spcPct val="90000"/>
            </a:lnSpc>
            <a:spcBef>
              <a:spcPct val="0"/>
            </a:spcBef>
            <a:spcAft>
              <a:spcPct val="35000"/>
            </a:spcAft>
          </a:pPr>
          <a:endParaRPr lang="es-MX" sz="1200" b="0" kern="1200" dirty="0"/>
        </a:p>
        <a:p>
          <a:pPr marL="57150" lvl="1" indent="-57150" algn="l" defTabSz="444500">
            <a:lnSpc>
              <a:spcPct val="90000"/>
            </a:lnSpc>
            <a:spcBef>
              <a:spcPct val="0"/>
            </a:spcBef>
            <a:spcAft>
              <a:spcPct val="15000"/>
            </a:spcAft>
            <a:buChar char="••"/>
          </a:pPr>
          <a:endParaRPr lang="es-MX" sz="1000" kern="1200" dirty="0"/>
        </a:p>
      </dsp:txBody>
      <dsp:txXfrm>
        <a:off x="3022759" y="223594"/>
        <a:ext cx="2747971" cy="1648783"/>
      </dsp:txXfrm>
    </dsp:sp>
    <dsp:sp modelId="{93C874EC-AE3F-49FF-8C76-0504CDD5BBFA}">
      <dsp:nvSpPr>
        <dsp:cNvPr id="0" name=""/>
        <dsp:cNvSpPr/>
      </dsp:nvSpPr>
      <dsp:spPr>
        <a:xfrm>
          <a:off x="704" y="2134809"/>
          <a:ext cx="2747971" cy="1648783"/>
        </a:xfrm>
        <a:prstGeom prst="rect">
          <a:avLst/>
        </a:prstGeom>
        <a:solidFill>
          <a:srgbClr val="92D05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s-MX" sz="1400" b="1" kern="1200" dirty="0"/>
            <a:t>3. Retroalimentación del Proceso del ejercicio del presupuesto y programas </a:t>
          </a:r>
        </a:p>
        <a:p>
          <a:pPr lvl="0" algn="l" defTabSz="622300">
            <a:lnSpc>
              <a:spcPct val="90000"/>
            </a:lnSpc>
            <a:spcBef>
              <a:spcPct val="0"/>
            </a:spcBef>
            <a:spcAft>
              <a:spcPct val="35000"/>
            </a:spcAft>
          </a:pPr>
          <a:r>
            <a:rPr lang="es-MX" sz="1400" b="1" kern="1200" dirty="0"/>
            <a:t>(Tesorería Municipal- Jefatura de Gabinete, Unidades Ejecutoras de Gasto)</a:t>
          </a:r>
        </a:p>
        <a:p>
          <a:pPr lvl="0" algn="l" defTabSz="622300">
            <a:lnSpc>
              <a:spcPct val="90000"/>
            </a:lnSpc>
            <a:spcBef>
              <a:spcPct val="0"/>
            </a:spcBef>
            <a:spcAft>
              <a:spcPct val="35000"/>
            </a:spcAft>
          </a:pPr>
          <a:endParaRPr lang="es-MX" sz="1400" kern="1200" dirty="0"/>
        </a:p>
      </dsp:txBody>
      <dsp:txXfrm>
        <a:off x="704" y="2134809"/>
        <a:ext cx="2747971" cy="1648783"/>
      </dsp:txXfrm>
    </dsp:sp>
    <dsp:sp modelId="{EBA12CB7-116D-4EC5-85DD-5B325DD66076}">
      <dsp:nvSpPr>
        <dsp:cNvPr id="0" name=""/>
        <dsp:cNvSpPr/>
      </dsp:nvSpPr>
      <dsp:spPr>
        <a:xfrm>
          <a:off x="3023473" y="2175748"/>
          <a:ext cx="2747971" cy="1648783"/>
        </a:xfrm>
        <a:prstGeom prst="rect">
          <a:avLst/>
        </a:prstGeom>
        <a:solidFill>
          <a:srgbClr val="00B0F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s-MX" sz="1600" b="1" kern="1200" dirty="0"/>
            <a:t>4. Proceso de programación y costeo de programas </a:t>
          </a:r>
        </a:p>
        <a:p>
          <a:pPr lvl="0" algn="l" defTabSz="711200">
            <a:lnSpc>
              <a:spcPct val="90000"/>
            </a:lnSpc>
            <a:spcBef>
              <a:spcPct val="0"/>
            </a:spcBef>
            <a:spcAft>
              <a:spcPct val="35000"/>
            </a:spcAft>
          </a:pPr>
          <a:r>
            <a:rPr lang="es-MX" sz="1200" b="1" kern="1200" dirty="0"/>
            <a:t>(Tesorería Municipal- Unidades Ejecutoras de Gasto)</a:t>
          </a:r>
        </a:p>
      </dsp:txBody>
      <dsp:txXfrm>
        <a:off x="3023473" y="2175748"/>
        <a:ext cx="2747971" cy="164878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FC9433-84DD-41C1-A2DA-D7D73A4BD14C}">
      <dsp:nvSpPr>
        <dsp:cNvPr id="0" name=""/>
        <dsp:cNvSpPr/>
      </dsp:nvSpPr>
      <dsp:spPr>
        <a:xfrm>
          <a:off x="0" y="27050"/>
          <a:ext cx="3367278" cy="3367278"/>
        </a:xfrm>
        <a:prstGeom prst="pie">
          <a:avLst>
            <a:gd name="adj1" fmla="val 5400000"/>
            <a:gd name="adj2" fmla="val 1620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2133A6-51B2-4CF6-897B-F8E2010BC522}">
      <dsp:nvSpPr>
        <dsp:cNvPr id="0" name=""/>
        <dsp:cNvSpPr/>
      </dsp:nvSpPr>
      <dsp:spPr>
        <a:xfrm>
          <a:off x="1683639" y="27050"/>
          <a:ext cx="3928491" cy="3367278"/>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b="1" kern="1200" dirty="0"/>
            <a:t>1. Presupuestación por Centro de Costos</a:t>
          </a:r>
        </a:p>
      </dsp:txBody>
      <dsp:txXfrm>
        <a:off x="1683639" y="27050"/>
        <a:ext cx="1964245" cy="1010185"/>
      </dsp:txXfrm>
    </dsp:sp>
    <dsp:sp modelId="{354F0B97-C839-42AB-A31A-59933220D0CE}">
      <dsp:nvSpPr>
        <dsp:cNvPr id="0" name=""/>
        <dsp:cNvSpPr/>
      </dsp:nvSpPr>
      <dsp:spPr>
        <a:xfrm>
          <a:off x="589274" y="1037236"/>
          <a:ext cx="2188728" cy="2188728"/>
        </a:xfrm>
        <a:prstGeom prst="pie">
          <a:avLst>
            <a:gd name="adj1" fmla="val 5400000"/>
            <a:gd name="adj2" fmla="val 1620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3F1EE0A-2077-4EA1-BF5F-144F89CEF4AE}">
      <dsp:nvSpPr>
        <dsp:cNvPr id="0" name=""/>
        <dsp:cNvSpPr/>
      </dsp:nvSpPr>
      <dsp:spPr>
        <a:xfrm>
          <a:off x="1683639" y="1037236"/>
          <a:ext cx="3928491" cy="2188728"/>
        </a:xfrm>
        <a:prstGeom prst="rect">
          <a:avLst/>
        </a:prstGeom>
        <a:solidFill>
          <a:schemeClr val="lt1">
            <a:alpha val="90000"/>
            <a:hueOff val="0"/>
            <a:satOff val="0"/>
            <a:lumOff val="0"/>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b="1" kern="1200" dirty="0"/>
            <a:t>2. Metas programáticas ligadas al desempeño</a:t>
          </a:r>
        </a:p>
      </dsp:txBody>
      <dsp:txXfrm>
        <a:off x="1683639" y="1037236"/>
        <a:ext cx="1964245" cy="1010182"/>
      </dsp:txXfrm>
    </dsp:sp>
    <dsp:sp modelId="{F76DF5E0-45B3-4455-A1A3-84D51DA92F37}">
      <dsp:nvSpPr>
        <dsp:cNvPr id="0" name=""/>
        <dsp:cNvSpPr/>
      </dsp:nvSpPr>
      <dsp:spPr>
        <a:xfrm>
          <a:off x="1178547" y="2047418"/>
          <a:ext cx="1010182" cy="1010182"/>
        </a:xfrm>
        <a:prstGeom prst="pie">
          <a:avLst>
            <a:gd name="adj1" fmla="val 5400000"/>
            <a:gd name="adj2" fmla="val 1620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C49C34-DF6A-41D0-95E4-7CCE6242B12F}">
      <dsp:nvSpPr>
        <dsp:cNvPr id="0" name=""/>
        <dsp:cNvSpPr/>
      </dsp:nvSpPr>
      <dsp:spPr>
        <a:xfrm>
          <a:off x="1683639" y="2047418"/>
          <a:ext cx="3928491" cy="1010182"/>
        </a:xfrm>
        <a:prstGeom prst="rect">
          <a:avLst/>
        </a:prstGeom>
        <a:solidFill>
          <a:schemeClr val="lt1">
            <a:alpha val="90000"/>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b="1" kern="1200" dirty="0"/>
            <a:t>3. Sistema Automatizado de Programación y Presupuesto </a:t>
          </a:r>
        </a:p>
      </dsp:txBody>
      <dsp:txXfrm>
        <a:off x="1683639" y="2047418"/>
        <a:ext cx="1964245" cy="1010182"/>
      </dsp:txXfrm>
    </dsp:sp>
    <dsp:sp modelId="{B1827428-32B5-4902-A9DF-FDFEF4268527}">
      <dsp:nvSpPr>
        <dsp:cNvPr id="0" name=""/>
        <dsp:cNvSpPr/>
      </dsp:nvSpPr>
      <dsp:spPr>
        <a:xfrm>
          <a:off x="3647884" y="27050"/>
          <a:ext cx="1964245" cy="101018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s-MX" sz="1000" kern="1200" dirty="0"/>
            <a:t>Identificación de Programas y Proyectos.</a:t>
          </a:r>
        </a:p>
        <a:p>
          <a:pPr marL="57150" lvl="1" indent="-57150" algn="l" defTabSz="444500">
            <a:lnSpc>
              <a:spcPct val="90000"/>
            </a:lnSpc>
            <a:spcBef>
              <a:spcPct val="0"/>
            </a:spcBef>
            <a:spcAft>
              <a:spcPct val="15000"/>
            </a:spcAft>
            <a:buChar char="••"/>
          </a:pPr>
          <a:r>
            <a:rPr lang="es-MX" sz="1000" kern="1200" dirty="0"/>
            <a:t>Programación y aplicación de los recursos desde el origen de actividades y  entregables.</a:t>
          </a:r>
        </a:p>
      </dsp:txBody>
      <dsp:txXfrm>
        <a:off x="3647884" y="27050"/>
        <a:ext cx="1964245" cy="1010185"/>
      </dsp:txXfrm>
    </dsp:sp>
    <dsp:sp modelId="{C2229431-BB9B-4993-AC5F-9A7FBFFAD7C2}">
      <dsp:nvSpPr>
        <dsp:cNvPr id="0" name=""/>
        <dsp:cNvSpPr/>
      </dsp:nvSpPr>
      <dsp:spPr>
        <a:xfrm>
          <a:off x="3647884" y="1037236"/>
          <a:ext cx="1964245" cy="101018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s-MX" sz="1000" kern="1200" dirty="0"/>
            <a:t>Mayor precisión en el Monitoreo y seguimiento del gasto.</a:t>
          </a:r>
        </a:p>
        <a:p>
          <a:pPr marL="57150" lvl="1" indent="-57150" algn="l" defTabSz="444500">
            <a:lnSpc>
              <a:spcPct val="90000"/>
            </a:lnSpc>
            <a:spcBef>
              <a:spcPct val="0"/>
            </a:spcBef>
            <a:spcAft>
              <a:spcPct val="15000"/>
            </a:spcAft>
            <a:buChar char="••"/>
          </a:pPr>
          <a:r>
            <a:rPr lang="es-MX" sz="1000" kern="1200" dirty="0"/>
            <a:t>Permite una mejor evaluación de los recursos y programas.</a:t>
          </a:r>
        </a:p>
        <a:p>
          <a:pPr marL="57150" lvl="1" indent="-57150" algn="l" defTabSz="444500">
            <a:lnSpc>
              <a:spcPct val="90000"/>
            </a:lnSpc>
            <a:spcBef>
              <a:spcPct val="0"/>
            </a:spcBef>
            <a:spcAft>
              <a:spcPct val="15000"/>
            </a:spcAft>
            <a:buChar char="••"/>
          </a:pPr>
          <a:r>
            <a:rPr lang="es-MX" sz="1000" kern="1200" dirty="0"/>
            <a:t>Mejora Continua del sector público. </a:t>
          </a:r>
        </a:p>
      </dsp:txBody>
      <dsp:txXfrm>
        <a:off x="3647884" y="1037236"/>
        <a:ext cx="1964245" cy="1010182"/>
      </dsp:txXfrm>
    </dsp:sp>
    <dsp:sp modelId="{CE03A5F8-9780-4254-91D8-5D14A260F4AD}">
      <dsp:nvSpPr>
        <dsp:cNvPr id="0" name=""/>
        <dsp:cNvSpPr/>
      </dsp:nvSpPr>
      <dsp:spPr>
        <a:xfrm>
          <a:off x="3647884" y="2047418"/>
          <a:ext cx="1964245" cy="101018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s-MX" sz="1000" kern="1200" dirty="0"/>
            <a:t>Control presupuestal y del gasto.</a:t>
          </a:r>
        </a:p>
        <a:p>
          <a:pPr marL="57150" lvl="1" indent="-57150" algn="l" defTabSz="444500">
            <a:lnSpc>
              <a:spcPct val="90000"/>
            </a:lnSpc>
            <a:spcBef>
              <a:spcPct val="0"/>
            </a:spcBef>
            <a:spcAft>
              <a:spcPct val="15000"/>
            </a:spcAft>
            <a:buChar char="••"/>
          </a:pPr>
          <a:r>
            <a:rPr lang="es-MX" sz="1000" kern="1200" dirty="0"/>
            <a:t>Recursos orientado a resultados.</a:t>
          </a:r>
        </a:p>
        <a:p>
          <a:pPr marL="57150" lvl="1" indent="-57150" algn="l" defTabSz="444500">
            <a:lnSpc>
              <a:spcPct val="90000"/>
            </a:lnSpc>
            <a:spcBef>
              <a:spcPct val="0"/>
            </a:spcBef>
            <a:spcAft>
              <a:spcPct val="15000"/>
            </a:spcAft>
            <a:buChar char="••"/>
          </a:pPr>
          <a:r>
            <a:rPr lang="es-MX" sz="1000" kern="1200" dirty="0"/>
            <a:t>Focalización y precisión del gasto.</a:t>
          </a:r>
        </a:p>
        <a:p>
          <a:pPr marL="57150" lvl="1" indent="-57150" algn="l" defTabSz="444500">
            <a:lnSpc>
              <a:spcPct val="90000"/>
            </a:lnSpc>
            <a:spcBef>
              <a:spcPct val="0"/>
            </a:spcBef>
            <a:spcAft>
              <a:spcPct val="15000"/>
            </a:spcAft>
            <a:buChar char="••"/>
          </a:pPr>
          <a:r>
            <a:rPr lang="es-MX" sz="1000" kern="1200" dirty="0"/>
            <a:t>Integralidad con el GRP. </a:t>
          </a:r>
        </a:p>
      </dsp:txBody>
      <dsp:txXfrm>
        <a:off x="3647884" y="2047418"/>
        <a:ext cx="1964245" cy="101018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3C465D-3CE1-433C-9967-67EBC5ED5A40}">
      <dsp:nvSpPr>
        <dsp:cNvPr id="0" name=""/>
        <dsp:cNvSpPr/>
      </dsp:nvSpPr>
      <dsp:spPr>
        <a:xfrm>
          <a:off x="0" y="97898"/>
          <a:ext cx="5236835" cy="742763"/>
        </a:xfrm>
        <a:prstGeom prst="rightArrow">
          <a:avLst>
            <a:gd name="adj1" fmla="val 50000"/>
            <a:gd name="adj2" fmla="val 5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29838" numCol="1" spcCol="1270" anchor="ctr" anchorCtr="0">
          <a:noAutofit/>
        </a:bodyPr>
        <a:lstStyle/>
        <a:p>
          <a:pPr lvl="0" algn="l" defTabSz="444500">
            <a:lnSpc>
              <a:spcPct val="90000"/>
            </a:lnSpc>
            <a:spcBef>
              <a:spcPct val="0"/>
            </a:spcBef>
            <a:spcAft>
              <a:spcPct val="35000"/>
            </a:spcAft>
          </a:pPr>
          <a:r>
            <a:rPr lang="es-MX" sz="1000" kern="1200" dirty="0"/>
            <a:t>1. Inicio de la Planeación y programación del Anteproyecto</a:t>
          </a:r>
        </a:p>
      </dsp:txBody>
      <dsp:txXfrm>
        <a:off x="0" y="283589"/>
        <a:ext cx="5051144" cy="371381"/>
      </dsp:txXfrm>
    </dsp:sp>
    <dsp:sp modelId="{2CE120EF-941B-48C7-AEF4-74440E84AF8A}">
      <dsp:nvSpPr>
        <dsp:cNvPr id="0" name=""/>
        <dsp:cNvSpPr/>
      </dsp:nvSpPr>
      <dsp:spPr>
        <a:xfrm>
          <a:off x="8725" y="586329"/>
          <a:ext cx="978473" cy="1797929"/>
        </a:xfrm>
        <a:prstGeom prst="rect">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MX" sz="900" b="1" kern="1200" dirty="0"/>
            <a:t> </a:t>
          </a:r>
        </a:p>
        <a:p>
          <a:pPr lvl="0" algn="l" defTabSz="400050">
            <a:lnSpc>
              <a:spcPct val="90000"/>
            </a:lnSpc>
            <a:spcBef>
              <a:spcPct val="0"/>
            </a:spcBef>
            <a:spcAft>
              <a:spcPct val="35000"/>
            </a:spcAft>
          </a:pPr>
          <a:r>
            <a:rPr lang="es-MX" sz="900" b="1" kern="1200" dirty="0"/>
            <a:t>          Agosto.  </a:t>
          </a:r>
        </a:p>
        <a:p>
          <a:pPr lvl="0" algn="l" defTabSz="400050">
            <a:lnSpc>
              <a:spcPct val="90000"/>
            </a:lnSpc>
            <a:spcBef>
              <a:spcPct val="0"/>
            </a:spcBef>
            <a:spcAft>
              <a:spcPct val="35000"/>
            </a:spcAft>
          </a:pPr>
          <a:r>
            <a:rPr lang="es-MX" sz="900" kern="1200" dirty="0"/>
            <a:t>Planeación interna para la programación, capacitación  y definición de los ENLACES de las Coordinaciones y Ejecutoras de Gasto.</a:t>
          </a:r>
        </a:p>
      </dsp:txBody>
      <dsp:txXfrm>
        <a:off x="8725" y="586329"/>
        <a:ext cx="978473" cy="1797929"/>
      </dsp:txXfrm>
    </dsp:sp>
    <dsp:sp modelId="{9F3B9C7F-F123-4035-8D21-D4EAB6897AF6}">
      <dsp:nvSpPr>
        <dsp:cNvPr id="0" name=""/>
        <dsp:cNvSpPr/>
      </dsp:nvSpPr>
      <dsp:spPr>
        <a:xfrm>
          <a:off x="936929" y="393856"/>
          <a:ext cx="4584628" cy="817877"/>
        </a:xfrm>
        <a:prstGeom prst="rightArrow">
          <a:avLst>
            <a:gd name="adj1" fmla="val 50000"/>
            <a:gd name="adj2" fmla="val 50000"/>
          </a:avLst>
        </a:prstGeom>
        <a:solidFill>
          <a:srgbClr val="FF33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29838" numCol="1" spcCol="1270" anchor="ctr" anchorCtr="0">
          <a:noAutofit/>
        </a:bodyPr>
        <a:lstStyle/>
        <a:p>
          <a:pPr lvl="0" algn="l" defTabSz="444500">
            <a:lnSpc>
              <a:spcPct val="90000"/>
            </a:lnSpc>
            <a:spcBef>
              <a:spcPct val="0"/>
            </a:spcBef>
            <a:spcAft>
              <a:spcPct val="35000"/>
            </a:spcAft>
          </a:pPr>
          <a:r>
            <a:rPr lang="es-MX" sz="1000" kern="1200" dirty="0"/>
            <a:t>2. Socialización con las dependencias por Tesorería.</a:t>
          </a:r>
        </a:p>
      </dsp:txBody>
      <dsp:txXfrm>
        <a:off x="936929" y="598325"/>
        <a:ext cx="4380159" cy="408939"/>
      </dsp:txXfrm>
    </dsp:sp>
    <dsp:sp modelId="{AA377E55-6922-43B6-9510-35ABE0598ECC}">
      <dsp:nvSpPr>
        <dsp:cNvPr id="0" name=""/>
        <dsp:cNvSpPr/>
      </dsp:nvSpPr>
      <dsp:spPr>
        <a:xfrm>
          <a:off x="959516" y="1004775"/>
          <a:ext cx="1077374" cy="1501753"/>
        </a:xfrm>
        <a:prstGeom prst="rect">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MX" sz="900" b="1" kern="1200" dirty="0"/>
            <a:t>          Agosto</a:t>
          </a:r>
        </a:p>
        <a:p>
          <a:pPr lvl="0" algn="l" defTabSz="400050">
            <a:lnSpc>
              <a:spcPct val="90000"/>
            </a:lnSpc>
            <a:spcBef>
              <a:spcPct val="0"/>
            </a:spcBef>
            <a:spcAft>
              <a:spcPct val="35000"/>
            </a:spcAft>
          </a:pPr>
          <a:r>
            <a:rPr lang="es-MX" sz="900" b="0" kern="1200" dirty="0"/>
            <a:t>Socialización del modelo presupuestario para el 2019 con las dependencias.</a:t>
          </a:r>
        </a:p>
        <a:p>
          <a:pPr lvl="0" algn="l" defTabSz="400050">
            <a:lnSpc>
              <a:spcPct val="90000"/>
            </a:lnSpc>
            <a:spcBef>
              <a:spcPct val="0"/>
            </a:spcBef>
            <a:spcAft>
              <a:spcPct val="35000"/>
            </a:spcAft>
          </a:pPr>
          <a:r>
            <a:rPr lang="es-MX" sz="900" b="0" kern="1200" dirty="0"/>
            <a:t>-Retroalimentación de programas </a:t>
          </a:r>
        </a:p>
        <a:p>
          <a:pPr lvl="0" algn="l" defTabSz="400050">
            <a:lnSpc>
              <a:spcPct val="90000"/>
            </a:lnSpc>
            <a:spcBef>
              <a:spcPct val="0"/>
            </a:spcBef>
            <a:spcAft>
              <a:spcPct val="35000"/>
            </a:spcAft>
          </a:pPr>
          <a:r>
            <a:rPr lang="es-MX" sz="900" b="0" kern="1200" dirty="0"/>
            <a:t>-Revisión de programas .</a:t>
          </a:r>
        </a:p>
      </dsp:txBody>
      <dsp:txXfrm>
        <a:off x="959516" y="1004775"/>
        <a:ext cx="1077374" cy="1501753"/>
      </dsp:txXfrm>
    </dsp:sp>
    <dsp:sp modelId="{4456E77B-37D0-46BE-8150-FC84F03899E5}">
      <dsp:nvSpPr>
        <dsp:cNvPr id="0" name=""/>
        <dsp:cNvSpPr/>
      </dsp:nvSpPr>
      <dsp:spPr>
        <a:xfrm>
          <a:off x="2024953" y="685316"/>
          <a:ext cx="3352495" cy="817877"/>
        </a:xfrm>
        <a:prstGeom prst="rightArrow">
          <a:avLst>
            <a:gd name="adj1" fmla="val 50000"/>
            <a:gd name="adj2" fmla="val 5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29838" numCol="1" spcCol="1270" anchor="ctr" anchorCtr="0">
          <a:noAutofit/>
        </a:bodyPr>
        <a:lstStyle/>
        <a:p>
          <a:pPr lvl="0" algn="l" defTabSz="444500">
            <a:lnSpc>
              <a:spcPct val="90000"/>
            </a:lnSpc>
            <a:spcBef>
              <a:spcPct val="0"/>
            </a:spcBef>
            <a:spcAft>
              <a:spcPct val="35000"/>
            </a:spcAft>
          </a:pPr>
          <a:r>
            <a:rPr lang="es-MX" sz="1000" kern="1200" dirty="0"/>
            <a:t>3. Predefinición del Techo presupuestario y </a:t>
          </a:r>
          <a:r>
            <a:rPr lang="es-MX" sz="1000" kern="1200" dirty="0" err="1"/>
            <a:t>precosteo</a:t>
          </a:r>
          <a:r>
            <a:rPr lang="es-MX" sz="1000" kern="1200" dirty="0"/>
            <a:t> de programas.</a:t>
          </a:r>
        </a:p>
      </dsp:txBody>
      <dsp:txXfrm>
        <a:off x="2024953" y="889785"/>
        <a:ext cx="3148026" cy="408939"/>
      </dsp:txXfrm>
    </dsp:sp>
    <dsp:sp modelId="{4D3D6510-7E0E-4C21-B0F7-B493C41A6524}">
      <dsp:nvSpPr>
        <dsp:cNvPr id="0" name=""/>
        <dsp:cNvSpPr/>
      </dsp:nvSpPr>
      <dsp:spPr>
        <a:xfrm>
          <a:off x="2045608" y="1284429"/>
          <a:ext cx="1058155" cy="1697402"/>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MX" sz="900" b="1" kern="1200" dirty="0"/>
            <a:t>           Septiembre</a:t>
          </a:r>
        </a:p>
        <a:p>
          <a:pPr lvl="0" algn="l" defTabSz="400050">
            <a:lnSpc>
              <a:spcPct val="90000"/>
            </a:lnSpc>
            <a:spcBef>
              <a:spcPct val="0"/>
            </a:spcBef>
            <a:spcAft>
              <a:spcPct val="35000"/>
            </a:spcAft>
          </a:pPr>
          <a:r>
            <a:rPr lang="es-MX" sz="900" b="0" kern="1200" dirty="0"/>
            <a:t>Colaboración entre las dependencias para la integración y redefinición de programas Presupuestarios.</a:t>
          </a:r>
        </a:p>
        <a:p>
          <a:pPr lvl="0" algn="l" defTabSz="400050">
            <a:lnSpc>
              <a:spcPct val="90000"/>
            </a:lnSpc>
            <a:spcBef>
              <a:spcPct val="0"/>
            </a:spcBef>
            <a:spcAft>
              <a:spcPct val="35000"/>
            </a:spcAft>
          </a:pPr>
          <a:r>
            <a:rPr lang="es-MX" sz="900" b="0" kern="1200" dirty="0"/>
            <a:t>-Programación</a:t>
          </a:r>
        </a:p>
        <a:p>
          <a:pPr lvl="0" algn="l" defTabSz="400050">
            <a:lnSpc>
              <a:spcPct val="90000"/>
            </a:lnSpc>
            <a:spcBef>
              <a:spcPct val="0"/>
            </a:spcBef>
            <a:spcAft>
              <a:spcPct val="35000"/>
            </a:spcAft>
          </a:pPr>
          <a:r>
            <a:rPr lang="es-MX" sz="900" b="0" kern="1200" dirty="0"/>
            <a:t>-Costeo de proyectos</a:t>
          </a:r>
        </a:p>
        <a:p>
          <a:pPr lvl="0" algn="l" defTabSz="400050">
            <a:lnSpc>
              <a:spcPct val="90000"/>
            </a:lnSpc>
            <a:spcBef>
              <a:spcPct val="0"/>
            </a:spcBef>
            <a:spcAft>
              <a:spcPct val="35000"/>
            </a:spcAft>
          </a:pPr>
          <a:endParaRPr lang="es-MX" sz="900" b="0" kern="1200" dirty="0"/>
        </a:p>
      </dsp:txBody>
      <dsp:txXfrm>
        <a:off x="2045608" y="1284429"/>
        <a:ext cx="1058155" cy="1697402"/>
      </dsp:txXfrm>
    </dsp:sp>
    <dsp:sp modelId="{58A5316B-099A-4A50-80B8-3ACB3E2E5796}">
      <dsp:nvSpPr>
        <dsp:cNvPr id="0" name=""/>
        <dsp:cNvSpPr/>
      </dsp:nvSpPr>
      <dsp:spPr>
        <a:xfrm>
          <a:off x="2997156" y="929953"/>
          <a:ext cx="2505461" cy="817877"/>
        </a:xfrm>
        <a:prstGeom prst="rightArrow">
          <a:avLst>
            <a:gd name="adj1" fmla="val 50000"/>
            <a:gd name="adj2" fmla="val 5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29838" numCol="1" spcCol="1270" anchor="ctr" anchorCtr="0">
          <a:noAutofit/>
        </a:bodyPr>
        <a:lstStyle/>
        <a:p>
          <a:pPr lvl="0" algn="l" defTabSz="444500">
            <a:lnSpc>
              <a:spcPct val="90000"/>
            </a:lnSpc>
            <a:spcBef>
              <a:spcPct val="0"/>
            </a:spcBef>
            <a:spcAft>
              <a:spcPct val="35000"/>
            </a:spcAft>
          </a:pPr>
          <a:r>
            <a:rPr lang="es-MX" sz="1000" kern="1200" dirty="0"/>
            <a:t>4. Integración del Anteproyecto de Presupuesto.</a:t>
          </a:r>
        </a:p>
      </dsp:txBody>
      <dsp:txXfrm>
        <a:off x="2997156" y="1134422"/>
        <a:ext cx="2300992" cy="408939"/>
      </dsp:txXfrm>
    </dsp:sp>
    <dsp:sp modelId="{D8586BE0-A208-49F9-B712-D613FFE74482}">
      <dsp:nvSpPr>
        <dsp:cNvPr id="0" name=""/>
        <dsp:cNvSpPr/>
      </dsp:nvSpPr>
      <dsp:spPr>
        <a:xfrm>
          <a:off x="3017983" y="1540851"/>
          <a:ext cx="1182469" cy="1501753"/>
        </a:xfrm>
        <a:prstGeom prst="rect">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MX" sz="900" b="1" kern="1200" dirty="0"/>
            <a:t>             Octubre </a:t>
          </a:r>
        </a:p>
        <a:p>
          <a:pPr lvl="0" algn="l" defTabSz="400050">
            <a:lnSpc>
              <a:spcPct val="90000"/>
            </a:lnSpc>
            <a:spcBef>
              <a:spcPct val="0"/>
            </a:spcBef>
            <a:spcAft>
              <a:spcPct val="35000"/>
            </a:spcAft>
          </a:pPr>
          <a:r>
            <a:rPr lang="es-MX" sz="900" b="0" kern="1200" dirty="0"/>
            <a:t>Integrar, revisar y definir los programas presupuestarios de las dependencias.</a:t>
          </a:r>
        </a:p>
        <a:p>
          <a:pPr lvl="0" algn="l" defTabSz="400050">
            <a:lnSpc>
              <a:spcPct val="90000"/>
            </a:lnSpc>
            <a:spcBef>
              <a:spcPct val="0"/>
            </a:spcBef>
            <a:spcAft>
              <a:spcPct val="35000"/>
            </a:spcAft>
          </a:pPr>
          <a:r>
            <a:rPr lang="es-MX" sz="900" b="0" kern="1200" dirty="0"/>
            <a:t>-Equipo de Tesorería integra los elementos que debe contener el Anteproyecto de Presupuesto </a:t>
          </a:r>
        </a:p>
      </dsp:txBody>
      <dsp:txXfrm>
        <a:off x="3017983" y="1540851"/>
        <a:ext cx="1182469" cy="1501753"/>
      </dsp:txXfrm>
    </dsp:sp>
    <dsp:sp modelId="{6FB30AF0-E150-4B39-9901-7133F5CA0EA8}">
      <dsp:nvSpPr>
        <dsp:cNvPr id="0" name=""/>
        <dsp:cNvSpPr/>
      </dsp:nvSpPr>
      <dsp:spPr>
        <a:xfrm>
          <a:off x="4196922" y="1130784"/>
          <a:ext cx="1323970" cy="1050645"/>
        </a:xfrm>
        <a:prstGeom prst="rightArrow">
          <a:avLst>
            <a:gd name="adj1" fmla="val 50000"/>
            <a:gd name="adj2" fmla="val 50000"/>
          </a:avLst>
        </a:prstGeom>
        <a:solidFill>
          <a:srgbClr val="9900C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254000" bIns="129838" numCol="1" spcCol="1270" anchor="ctr" anchorCtr="0">
          <a:noAutofit/>
        </a:bodyPr>
        <a:lstStyle/>
        <a:p>
          <a:pPr lvl="0" algn="l" defTabSz="355600">
            <a:lnSpc>
              <a:spcPct val="90000"/>
            </a:lnSpc>
            <a:spcBef>
              <a:spcPct val="0"/>
            </a:spcBef>
            <a:spcAft>
              <a:spcPct val="35000"/>
            </a:spcAft>
          </a:pPr>
          <a:r>
            <a:rPr lang="es-MX" sz="800" kern="1200" dirty="0">
              <a:solidFill>
                <a:schemeClr val="bg1"/>
              </a:solidFill>
            </a:rPr>
            <a:t>5. PRESENTACIÓN, ANÁLISIS Y APROBACIÓN.</a:t>
          </a:r>
        </a:p>
      </dsp:txBody>
      <dsp:txXfrm>
        <a:off x="4196922" y="1393445"/>
        <a:ext cx="1061309" cy="525323"/>
      </dsp:txXfrm>
    </dsp:sp>
    <dsp:sp modelId="{A80D9E9A-D44B-4771-AD48-77BCA20ADFBC}">
      <dsp:nvSpPr>
        <dsp:cNvPr id="0" name=""/>
        <dsp:cNvSpPr/>
      </dsp:nvSpPr>
      <dsp:spPr>
        <a:xfrm>
          <a:off x="4198085" y="1803362"/>
          <a:ext cx="1223547" cy="1888890"/>
        </a:xfrm>
        <a:prstGeom prst="rect">
          <a:avLst/>
        </a:prstGeom>
        <a:solidFill>
          <a:schemeClr val="lt1">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MX" sz="900" b="1" kern="1200" dirty="0"/>
            <a:t>           Noviembre </a:t>
          </a:r>
        </a:p>
        <a:p>
          <a:pPr lvl="0" algn="l" defTabSz="400050">
            <a:lnSpc>
              <a:spcPct val="90000"/>
            </a:lnSpc>
            <a:spcBef>
              <a:spcPct val="0"/>
            </a:spcBef>
            <a:spcAft>
              <a:spcPct val="35000"/>
            </a:spcAft>
          </a:pPr>
          <a:r>
            <a:rPr lang="es-MX" sz="900" b="0" kern="1200" dirty="0"/>
            <a:t>*Presentación a presidencia y Regidores. </a:t>
          </a:r>
        </a:p>
        <a:p>
          <a:pPr lvl="0" algn="l" defTabSz="400050">
            <a:lnSpc>
              <a:spcPct val="90000"/>
            </a:lnSpc>
            <a:spcBef>
              <a:spcPct val="0"/>
            </a:spcBef>
            <a:spcAft>
              <a:spcPct val="35000"/>
            </a:spcAft>
          </a:pPr>
          <a:r>
            <a:rPr lang="es-MX" sz="900" kern="1200" dirty="0"/>
            <a:t>*Presentación ante el Pleno y Comisión de Hacienda.</a:t>
          </a:r>
        </a:p>
        <a:p>
          <a:pPr lvl="0" algn="l" defTabSz="400050">
            <a:lnSpc>
              <a:spcPct val="90000"/>
            </a:lnSpc>
            <a:spcBef>
              <a:spcPct val="0"/>
            </a:spcBef>
            <a:spcAft>
              <a:spcPct val="35000"/>
            </a:spcAft>
          </a:pPr>
          <a:r>
            <a:rPr lang="es-MX" sz="900" b="0" kern="1200" dirty="0"/>
            <a:t>*Ajustes del Anteproyecto.</a:t>
          </a:r>
        </a:p>
        <a:p>
          <a:pPr lvl="0" algn="l" defTabSz="400050">
            <a:lnSpc>
              <a:spcPct val="90000"/>
            </a:lnSpc>
            <a:spcBef>
              <a:spcPct val="0"/>
            </a:spcBef>
            <a:spcAft>
              <a:spcPct val="35000"/>
            </a:spcAft>
          </a:pPr>
          <a:r>
            <a:rPr lang="es-MX" sz="900" b="0" kern="1200" dirty="0"/>
            <a:t>* Aprobación.</a:t>
          </a:r>
        </a:p>
        <a:p>
          <a:pPr lvl="0" algn="ctr" defTabSz="400050">
            <a:lnSpc>
              <a:spcPct val="90000"/>
            </a:lnSpc>
            <a:spcBef>
              <a:spcPct val="0"/>
            </a:spcBef>
            <a:spcAft>
              <a:spcPct val="35000"/>
            </a:spcAft>
          </a:pPr>
          <a:r>
            <a:rPr lang="es-MX" sz="900" b="1" kern="1200" dirty="0"/>
            <a:t>Diciembre</a:t>
          </a:r>
        </a:p>
        <a:p>
          <a:pPr lvl="0" algn="l" defTabSz="400050">
            <a:lnSpc>
              <a:spcPct val="90000"/>
            </a:lnSpc>
            <a:spcBef>
              <a:spcPct val="0"/>
            </a:spcBef>
            <a:spcAft>
              <a:spcPct val="35000"/>
            </a:spcAft>
          </a:pPr>
          <a:r>
            <a:rPr lang="es-MX" sz="900" b="0" kern="1200" dirty="0"/>
            <a:t>*Publicación.</a:t>
          </a:r>
        </a:p>
        <a:p>
          <a:pPr lvl="0" algn="l" defTabSz="400050">
            <a:lnSpc>
              <a:spcPct val="90000"/>
            </a:lnSpc>
            <a:spcBef>
              <a:spcPct val="0"/>
            </a:spcBef>
            <a:spcAft>
              <a:spcPct val="35000"/>
            </a:spcAft>
          </a:pPr>
          <a:r>
            <a:rPr lang="es-MX" sz="900" b="0" kern="1200" dirty="0"/>
            <a:t> </a:t>
          </a:r>
        </a:p>
      </dsp:txBody>
      <dsp:txXfrm>
        <a:off x="4198085" y="1803362"/>
        <a:ext cx="1223547" cy="1888890"/>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C85C24-A2ED-40A3-848B-87E323EDA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Pages>
  <Words>15761</Words>
  <Characters>86688</Characters>
  <Application>Microsoft Office Word</Application>
  <DocSecurity>0</DocSecurity>
  <Lines>722</Lines>
  <Paragraphs>204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Cano Jimenez</dc:creator>
  <cp:keywords/>
  <dc:description/>
  <cp:lastModifiedBy>Alan Sebastian Salas Valdez</cp:lastModifiedBy>
  <cp:revision>17</cp:revision>
  <cp:lastPrinted>2022-11-22T18:56:00Z</cp:lastPrinted>
  <dcterms:created xsi:type="dcterms:W3CDTF">2022-11-16T19:36:00Z</dcterms:created>
  <dcterms:modified xsi:type="dcterms:W3CDTF">2022-11-22T18:57:00Z</dcterms:modified>
</cp:coreProperties>
</file>