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C6E6" w14:textId="6F755608" w:rsidR="00F24EFD" w:rsidRPr="00C63DA7" w:rsidRDefault="00C54A31" w:rsidP="00F24EFD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INFORME DE LA DEUDA </w:t>
      </w:r>
      <w:r w:rsidRPr="00C63DA7">
        <w:rPr>
          <w:rFonts w:ascii="Arial" w:hAnsi="Arial" w:cs="Arial"/>
          <w:b/>
          <w:sz w:val="28"/>
          <w:lang w:val="es-MX"/>
        </w:rPr>
        <w:t xml:space="preserve">PÚBLICA </w:t>
      </w:r>
      <w:r w:rsidR="004F059A" w:rsidRPr="00C63DA7">
        <w:rPr>
          <w:rFonts w:ascii="Arial" w:hAnsi="Arial" w:cs="Arial"/>
          <w:b/>
          <w:sz w:val="28"/>
          <w:lang w:val="es-MX"/>
        </w:rPr>
        <w:t>202</w:t>
      </w:r>
      <w:r w:rsidR="00CB7BC1">
        <w:rPr>
          <w:rFonts w:ascii="Arial" w:hAnsi="Arial" w:cs="Arial"/>
          <w:b/>
          <w:sz w:val="28"/>
          <w:lang w:val="es-MX"/>
        </w:rPr>
        <w:t>2</w:t>
      </w:r>
      <w:r w:rsidR="004F059A" w:rsidRPr="00C63DA7">
        <w:rPr>
          <w:rFonts w:ascii="Arial" w:hAnsi="Arial" w:cs="Arial"/>
          <w:b/>
          <w:sz w:val="28"/>
          <w:lang w:val="es-MX"/>
        </w:rPr>
        <w:t xml:space="preserve"> </w:t>
      </w:r>
      <w:r w:rsidR="00F24EFD" w:rsidRPr="00C63DA7">
        <w:rPr>
          <w:rFonts w:ascii="Arial" w:hAnsi="Arial" w:cs="Arial"/>
          <w:b/>
          <w:sz w:val="28"/>
          <w:lang w:val="es-MX"/>
        </w:rPr>
        <w:t>Y PROYECCION</w:t>
      </w:r>
      <w:r w:rsidR="00B97713" w:rsidRPr="00C63DA7">
        <w:rPr>
          <w:rFonts w:ascii="Arial" w:hAnsi="Arial" w:cs="Arial"/>
          <w:b/>
          <w:sz w:val="28"/>
          <w:lang w:val="es-MX"/>
        </w:rPr>
        <w:t>ES PARA EL EJERCICIO FISCAL 20</w:t>
      </w:r>
      <w:r w:rsidR="00CB7BC1">
        <w:rPr>
          <w:rFonts w:ascii="Arial" w:hAnsi="Arial" w:cs="Arial"/>
          <w:b/>
          <w:sz w:val="28"/>
          <w:lang w:val="es-MX"/>
        </w:rPr>
        <w:t>23</w:t>
      </w:r>
    </w:p>
    <w:p w14:paraId="0713141F" w14:textId="77777777" w:rsidR="00487443" w:rsidRPr="00C63DA7" w:rsidRDefault="00487443" w:rsidP="00F24EFD">
      <w:pPr>
        <w:jc w:val="center"/>
        <w:rPr>
          <w:rFonts w:ascii="Arial" w:hAnsi="Arial" w:cs="Arial"/>
          <w:b/>
          <w:sz w:val="28"/>
          <w:lang w:val="es-MX"/>
        </w:rPr>
      </w:pPr>
    </w:p>
    <w:p w14:paraId="411454FC" w14:textId="590829E1" w:rsidR="000E06E3" w:rsidRPr="00231186" w:rsidRDefault="0002233E" w:rsidP="0002233E">
      <w:pPr>
        <w:tabs>
          <w:tab w:val="center" w:pos="6502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231186">
        <w:rPr>
          <w:rFonts w:ascii="Arial" w:hAnsi="Arial" w:cs="Arial"/>
          <w:b/>
          <w:sz w:val="24"/>
          <w:szCs w:val="24"/>
          <w:lang w:val="es-MX"/>
        </w:rPr>
        <w:t>INFORME DE LA DEUDA PÚBLICA 202</w:t>
      </w:r>
      <w:r w:rsidR="00CB7BC1" w:rsidRPr="00231186">
        <w:rPr>
          <w:rFonts w:ascii="Arial" w:hAnsi="Arial" w:cs="Arial"/>
          <w:b/>
          <w:sz w:val="24"/>
          <w:szCs w:val="24"/>
          <w:lang w:val="es-MX"/>
        </w:rPr>
        <w:t>2</w:t>
      </w:r>
    </w:p>
    <w:p w14:paraId="440D14B9" w14:textId="0551C436" w:rsidR="00F24EFD" w:rsidRPr="00231186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231186">
        <w:rPr>
          <w:rFonts w:ascii="Arial" w:hAnsi="Arial" w:cs="Arial"/>
          <w:sz w:val="24"/>
          <w:szCs w:val="24"/>
          <w:lang w:val="es-MX"/>
        </w:rPr>
        <w:t xml:space="preserve">La deuda pública municipal </w:t>
      </w:r>
      <w:r w:rsidR="00D94C51" w:rsidRPr="00231186">
        <w:rPr>
          <w:rFonts w:ascii="Arial" w:hAnsi="Arial" w:cs="Arial"/>
          <w:sz w:val="24"/>
          <w:szCs w:val="24"/>
          <w:lang w:val="es-MX"/>
        </w:rPr>
        <w:t xml:space="preserve">al 1 </w:t>
      </w:r>
      <w:r w:rsidRPr="00231186">
        <w:rPr>
          <w:rFonts w:ascii="Arial" w:hAnsi="Arial" w:cs="Arial"/>
          <w:sz w:val="24"/>
          <w:szCs w:val="24"/>
          <w:lang w:val="es-MX"/>
        </w:rPr>
        <w:t xml:space="preserve">de </w:t>
      </w:r>
      <w:r w:rsidR="00D94C51" w:rsidRPr="00231186">
        <w:rPr>
          <w:rFonts w:ascii="Arial" w:hAnsi="Arial" w:cs="Arial"/>
          <w:sz w:val="24"/>
          <w:szCs w:val="24"/>
          <w:lang w:val="es-MX"/>
        </w:rPr>
        <w:t>diciembre</w:t>
      </w:r>
      <w:r w:rsidR="00705659">
        <w:rPr>
          <w:rFonts w:ascii="Arial" w:hAnsi="Arial" w:cs="Arial"/>
          <w:sz w:val="24"/>
          <w:szCs w:val="24"/>
          <w:lang w:val="es-MX"/>
        </w:rPr>
        <w:t xml:space="preserve"> del 2022</w:t>
      </w:r>
      <w:r w:rsidR="00D94C51" w:rsidRPr="00231186">
        <w:rPr>
          <w:rFonts w:ascii="Arial" w:hAnsi="Arial" w:cs="Arial"/>
          <w:sz w:val="24"/>
          <w:szCs w:val="24"/>
          <w:lang w:val="es-MX"/>
        </w:rPr>
        <w:t xml:space="preserve"> asciende a un monto de </w:t>
      </w:r>
      <w:r w:rsidR="0062647F" w:rsidRPr="00231186">
        <w:rPr>
          <w:rFonts w:ascii="Arial" w:hAnsi="Arial" w:cs="Arial"/>
          <w:b/>
          <w:color w:val="000000"/>
          <w:sz w:val="24"/>
          <w:szCs w:val="24"/>
        </w:rPr>
        <w:t>$1,066</w:t>
      </w:r>
      <w:r w:rsidR="00D30E55" w:rsidRPr="00231186">
        <w:rPr>
          <w:rFonts w:ascii="Arial" w:hAnsi="Arial" w:cs="Arial"/>
          <w:b/>
          <w:color w:val="000000"/>
          <w:sz w:val="24"/>
          <w:szCs w:val="24"/>
        </w:rPr>
        <w:t>’</w:t>
      </w:r>
      <w:r w:rsidR="0062647F" w:rsidRPr="00231186">
        <w:rPr>
          <w:rFonts w:ascii="Arial" w:hAnsi="Arial" w:cs="Arial"/>
          <w:b/>
          <w:color w:val="000000"/>
          <w:sz w:val="24"/>
          <w:szCs w:val="24"/>
        </w:rPr>
        <w:t>355,66</w:t>
      </w:r>
      <w:r w:rsidR="00AE288B" w:rsidRPr="00231186">
        <w:rPr>
          <w:rFonts w:ascii="Arial" w:hAnsi="Arial" w:cs="Arial"/>
          <w:b/>
          <w:color w:val="000000"/>
          <w:sz w:val="24"/>
          <w:szCs w:val="24"/>
        </w:rPr>
        <w:t>0</w:t>
      </w:r>
      <w:r w:rsidR="00705659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3031" w:rsidRPr="00231186">
        <w:rPr>
          <w:rFonts w:ascii="Arial" w:hAnsi="Arial" w:cs="Arial"/>
          <w:color w:val="000000"/>
          <w:sz w:val="24"/>
          <w:szCs w:val="24"/>
        </w:rPr>
        <w:t xml:space="preserve">derivados </w:t>
      </w:r>
      <w:r w:rsidR="00A6303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de los </w:t>
      </w:r>
      <w:r w:rsidR="007C5A5E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crédito</w:t>
      </w:r>
      <w:r w:rsidR="00A6303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="007C5A5E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</w:t>
      </w:r>
      <w:r w:rsidR="00837084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tratado</w:t>
      </w:r>
      <w:r w:rsidR="00A6303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="00837084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</w:t>
      </w:r>
      <w:r w:rsidR="00D94C5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Banco Mercantil del Norte (BANORTE)</w:t>
      </w:r>
      <w:r w:rsidR="00705659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,</w:t>
      </w:r>
      <w:r w:rsidR="00A6303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2014 </w:t>
      </w:r>
      <w:r w:rsidR="004612D4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cuyo destino </w:t>
      </w:r>
      <w:r w:rsidR="00661D12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fue el refinanciamiento de los créditos contratados en el 2008 </w:t>
      </w:r>
      <w:r w:rsidR="00837084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con Banamex </w:t>
      </w:r>
      <w:r w:rsidR="00661D12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y 2011</w:t>
      </w:r>
      <w:r w:rsidR="00837084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Banorte</w:t>
      </w:r>
      <w:r w:rsidR="00661D12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por</w:t>
      </w:r>
      <w:r w:rsidR="00D94C51" w:rsidRPr="00231186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un monto inicial de </w:t>
      </w:r>
      <w:r w:rsidR="00D94C51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</w:t>
      </w:r>
      <w:r w:rsidR="00DB7D66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así como</w:t>
      </w:r>
      <w:r w:rsidR="00746A61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el crédito simple contratado por la cantidad de $300</w:t>
      </w:r>
      <w:r w:rsidR="00DB7D66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’</w:t>
      </w:r>
      <w:r w:rsidR="00746A61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000,000.00 con Banco Nacional de Obras y Servicios Públicos</w:t>
      </w:r>
      <w:r w:rsidR="00556C07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(BANOBRAS)</w:t>
      </w:r>
      <w:r w:rsidR="00705659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cuyo propósito fue</w:t>
      </w:r>
      <w:r w:rsidR="00746A61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financiar Inversiones P</w:t>
      </w:r>
      <w:r w:rsidR="00556C07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úblicas Productivas, </w:t>
      </w:r>
      <w:r w:rsidR="00DB7D66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contratado el 20 </w:t>
      </w:r>
      <w:r w:rsidR="00556C07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diciembre de 2019</w:t>
      </w:r>
      <w:bookmarkStart w:id="0" w:name="_Hlk117606780"/>
      <w:r w:rsidR="00F15A42" w:rsidRPr="0023118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</w:t>
      </w:r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210"/>
        <w:gridCol w:w="1995"/>
        <w:gridCol w:w="2129"/>
        <w:gridCol w:w="2018"/>
      </w:tblGrid>
      <w:tr w:rsidR="00487443" w:rsidRPr="00231186" w14:paraId="5D3D4A0B" w14:textId="77777777" w:rsidTr="00487443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5B8CA7F" w14:textId="781257E2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ESTADO DE LA DEUDA PÚ</w:t>
            </w:r>
            <w:r w:rsidR="0072312F"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BLICA</w:t>
            </w:r>
          </w:p>
        </w:tc>
      </w:tr>
      <w:tr w:rsidR="00487443" w:rsidRPr="00231186" w14:paraId="087C9840" w14:textId="77777777" w:rsidTr="00591642">
        <w:trPr>
          <w:trHeight w:val="64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7505" w14:textId="6349D2F0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Tipo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FF4F" w14:textId="11BD38D6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Banco acreedor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3FE8" w14:textId="3C6DF383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Concepto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88B0" w14:textId="70E19F32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Monto inicial del crédito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A6DF" w14:textId="4CB613C4" w:rsidR="00487443" w:rsidRPr="00231186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Saldo insoluto</w:t>
            </w:r>
          </w:p>
        </w:tc>
      </w:tr>
      <w:tr w:rsidR="0062647F" w:rsidRPr="00231186" w14:paraId="5866A1A8" w14:textId="77777777" w:rsidTr="00591642">
        <w:trPr>
          <w:trHeight w:val="21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7D8F" w14:textId="05F71C9A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82942A" w14:textId="77777777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BANCO MERCANTIL DEL NORTE, S.A.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876" w14:textId="5E455D0C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Refinanciamiento de los créditos contratados en el año 2008 con Banco Nacional de México S.A.  y en el año 2011 con el Banco Mercantil del Norte S.A.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7B3E" w14:textId="39124D25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$1,119’642,857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76D217" w14:textId="59113BC1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$787</w:t>
            </w:r>
            <w:r w:rsidR="00D30E55"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’</w:t>
            </w:r>
            <w:r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886,472 </w:t>
            </w:r>
            <w:r w:rsidRPr="00231186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1"/>
            </w:r>
            <w:r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</w:t>
            </w:r>
          </w:p>
        </w:tc>
      </w:tr>
      <w:tr w:rsidR="0062647F" w:rsidRPr="00231186" w14:paraId="0C20350F" w14:textId="77777777" w:rsidTr="00C26CA0">
        <w:trPr>
          <w:trHeight w:val="24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9A0C" w14:textId="4707228C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A6AD67" w14:textId="1324DB1D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BANCO NACIONAL DE OBRAS Y SERVICIOS PÚBLICOS S.N.C. INSTITUCIÓN DE BANCA DE DESARROLLO.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29C0" w14:textId="14C56758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Financiar Inversiones Públicas Productivas.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82CB" w14:textId="541FAA6E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$300’000,000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B69A1" w14:textId="52FD7648" w:rsidR="0062647F" w:rsidRPr="00231186" w:rsidRDefault="0062647F" w:rsidP="0062647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$278</w:t>
            </w:r>
            <w:r w:rsidR="00D30E55"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’</w:t>
            </w:r>
            <w:r w:rsidRPr="00231186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469,188 </w:t>
            </w:r>
            <w:r w:rsidRPr="00231186">
              <w:rPr>
                <w:rStyle w:val="Refdenotaalpie"/>
                <w:rFonts w:ascii="Arial" w:eastAsia="Times New Roman" w:hAnsi="Arial" w:cs="Arial"/>
                <w:sz w:val="24"/>
                <w:szCs w:val="24"/>
                <w:lang w:eastAsia="es-MX"/>
              </w:rPr>
              <w:footnoteReference w:id="2"/>
            </w:r>
          </w:p>
        </w:tc>
      </w:tr>
    </w:tbl>
    <w:p w14:paraId="535F6EF2" w14:textId="2CE10A1C" w:rsidR="0062647F" w:rsidRDefault="0062647F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231186">
        <w:rPr>
          <w:rStyle w:val="normaltextrun"/>
          <w:rFonts w:ascii="Arial" w:hAnsi="Arial" w:cs="Arial"/>
        </w:rPr>
        <w:t>El escenario de la deuda en 2023 es que sea inferior en 437 millones de pesos, es decir</w:t>
      </w:r>
      <w:r w:rsidR="00705659">
        <w:rPr>
          <w:rStyle w:val="normaltextrun"/>
          <w:rFonts w:ascii="Arial" w:hAnsi="Arial" w:cs="Arial"/>
        </w:rPr>
        <w:t>,</w:t>
      </w:r>
      <w:r w:rsidRPr="00231186">
        <w:rPr>
          <w:rStyle w:val="normaltextrun"/>
          <w:rFonts w:ascii="Arial" w:hAnsi="Arial" w:cs="Arial"/>
        </w:rPr>
        <w:t xml:space="preserve"> cerrar en $ 982</w:t>
      </w:r>
      <w:r w:rsidR="00D30E55" w:rsidRPr="00231186">
        <w:rPr>
          <w:rStyle w:val="normaltextrun"/>
          <w:rFonts w:ascii="Arial" w:hAnsi="Arial" w:cs="Arial"/>
        </w:rPr>
        <w:t>’</w:t>
      </w:r>
      <w:r w:rsidRPr="00231186">
        <w:rPr>
          <w:rStyle w:val="normaltextrun"/>
          <w:rFonts w:ascii="Arial" w:hAnsi="Arial" w:cs="Arial"/>
        </w:rPr>
        <w:t>713,612 pesos, lo que representa un 3</w:t>
      </w:r>
      <w:r w:rsidR="00D30E55" w:rsidRPr="00231186">
        <w:rPr>
          <w:rStyle w:val="normaltextrun"/>
          <w:rFonts w:ascii="Arial" w:hAnsi="Arial" w:cs="Arial"/>
        </w:rPr>
        <w:t>1</w:t>
      </w:r>
      <w:r w:rsidRPr="00231186">
        <w:rPr>
          <w:rStyle w:val="normaltextrun"/>
          <w:rFonts w:ascii="Arial" w:hAnsi="Arial" w:cs="Arial"/>
        </w:rPr>
        <w:t xml:space="preserve">% menos del monto inicial total de los créditos. Cabe señalar que Zapopan se encuentra actualmente en </w:t>
      </w:r>
      <w:r w:rsidRPr="00231186">
        <w:rPr>
          <w:rStyle w:val="normaltextrun"/>
          <w:rFonts w:ascii="Arial" w:hAnsi="Arial" w:cs="Arial"/>
          <w:b/>
          <w:bCs/>
        </w:rPr>
        <w:t xml:space="preserve">“endeudamiento </w:t>
      </w:r>
      <w:r w:rsidRPr="00231186">
        <w:rPr>
          <w:rStyle w:val="normaltextrun"/>
          <w:rFonts w:ascii="Arial" w:hAnsi="Arial" w:cs="Arial"/>
          <w:b/>
          <w:bCs/>
        </w:rPr>
        <w:lastRenderedPageBreak/>
        <w:t xml:space="preserve">sostenible” </w:t>
      </w:r>
      <w:r w:rsidRPr="00231186">
        <w:rPr>
          <w:rStyle w:val="normaltextrun"/>
          <w:rFonts w:ascii="Arial" w:hAnsi="Arial" w:cs="Arial"/>
          <w:b/>
        </w:rPr>
        <w:t>(</w:t>
      </w:r>
      <w:r w:rsidRPr="00231186">
        <w:rPr>
          <w:rStyle w:val="normaltextrun"/>
          <w:rFonts w:ascii="Arial" w:hAnsi="Arial" w:cs="Arial"/>
          <w:b/>
          <w:bCs/>
        </w:rPr>
        <w:t>verde)</w:t>
      </w:r>
      <w:r w:rsidRPr="00231186">
        <w:rPr>
          <w:rStyle w:val="Refdenotaalpie"/>
          <w:rFonts w:ascii="Arial" w:hAnsi="Arial" w:cs="Arial"/>
          <w:b/>
          <w:bCs/>
        </w:rPr>
        <w:footnoteReference w:id="3"/>
      </w:r>
      <w:r w:rsidRPr="00231186">
        <w:rPr>
          <w:rStyle w:val="normaltextrun"/>
          <w:rFonts w:ascii="Arial" w:hAnsi="Arial" w:cs="Arial"/>
          <w:b/>
          <w:bCs/>
        </w:rPr>
        <w:t>,</w:t>
      </w:r>
      <w:r w:rsidRPr="00231186">
        <w:rPr>
          <w:rStyle w:val="normaltextrun"/>
          <w:rFonts w:ascii="Arial" w:hAnsi="Arial" w:cs="Arial"/>
        </w:rPr>
        <w:t xml:space="preserve"> en cada indicador del </w:t>
      </w:r>
      <w:r w:rsidRPr="00231186">
        <w:rPr>
          <w:rStyle w:val="normaltextrun"/>
          <w:rFonts w:ascii="Arial" w:hAnsi="Arial" w:cs="Arial"/>
          <w:i/>
          <w:iCs/>
        </w:rPr>
        <w:t>Sistema de Alerta de Endeudamiento</w:t>
      </w:r>
      <w:r w:rsidRPr="00231186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el manejo de la deuda pública y las finanzas municipales.</w:t>
      </w:r>
      <w:r w:rsidRPr="003473F4">
        <w:rPr>
          <w:rStyle w:val="normaltextrun"/>
          <w:rFonts w:ascii="Arial" w:hAnsi="Arial" w:cs="Arial"/>
        </w:rPr>
        <w:t> </w:t>
      </w:r>
      <w:r w:rsidRPr="003473F4">
        <w:rPr>
          <w:rStyle w:val="eop"/>
          <w:rFonts w:ascii="Arial" w:hAnsi="Arial" w:cs="Arial"/>
        </w:rPr>
        <w:t> </w:t>
      </w:r>
    </w:p>
    <w:p w14:paraId="74F5A76F" w14:textId="062BA4D7" w:rsidR="00BD51A6" w:rsidRPr="00C63DA7" w:rsidRDefault="00654D16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>De igual manera el Mu</w:t>
      </w:r>
      <w:r w:rsidR="006B464C">
        <w:rPr>
          <w:rStyle w:val="normaltextrun"/>
          <w:rFonts w:ascii="Arial" w:hAnsi="Arial" w:cs="Arial"/>
        </w:rPr>
        <w:t>nicipio de Zapopan tiene en 202</w:t>
      </w:r>
      <w:r w:rsidR="00CB7BC1">
        <w:rPr>
          <w:rStyle w:val="normaltextrun"/>
          <w:rFonts w:ascii="Arial" w:hAnsi="Arial" w:cs="Arial"/>
        </w:rPr>
        <w:t>2</w:t>
      </w:r>
      <w:r w:rsidRPr="003473F4">
        <w:rPr>
          <w:rStyle w:val="normaltextrun"/>
          <w:rFonts w:ascii="Arial" w:hAnsi="Arial" w:cs="Arial"/>
        </w:rPr>
        <w:t xml:space="preserve"> la nota crediticia más alta para municipios en México (</w:t>
      </w:r>
      <w:proofErr w:type="spellStart"/>
      <w:r w:rsidRPr="003473F4">
        <w:rPr>
          <w:rStyle w:val="normaltextrun"/>
          <w:rFonts w:ascii="Arial" w:hAnsi="Arial" w:cs="Arial"/>
        </w:rPr>
        <w:t>Fitch</w:t>
      </w:r>
      <w:proofErr w:type="spellEnd"/>
      <w:r w:rsidRPr="003473F4">
        <w:rPr>
          <w:rStyle w:val="normaltextrun"/>
          <w:rFonts w:ascii="Arial" w:hAnsi="Arial" w:cs="Arial"/>
        </w:rPr>
        <w:t xml:space="preserve"> Ratings)</w:t>
      </w:r>
      <w:r w:rsidR="003944AC">
        <w:rPr>
          <w:rStyle w:val="Refdenotaalpie"/>
          <w:rFonts w:ascii="Arial" w:hAnsi="Arial" w:cs="Arial"/>
        </w:rPr>
        <w:footnoteReference w:id="4"/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 xml:space="preserve">, con esta calificación crediticia, Zapopan se coloca </w:t>
      </w:r>
      <w:r w:rsidR="00980C2F">
        <w:rPr>
          <w:rStyle w:val="normaltextrun"/>
          <w:rFonts w:ascii="Arial" w:hAnsi="Arial" w:cs="Arial"/>
        </w:rPr>
        <w:t xml:space="preserve">mejor calificada que el </w:t>
      </w:r>
      <w:r w:rsidRPr="00C63DA7">
        <w:rPr>
          <w:rStyle w:val="normaltextrun"/>
          <w:rFonts w:ascii="Arial" w:hAnsi="Arial" w:cs="Arial"/>
        </w:rPr>
        <w:t xml:space="preserve">Gobierno Estatal y </w:t>
      </w:r>
      <w:r w:rsidR="00980C2F" w:rsidRPr="00C63DA7">
        <w:rPr>
          <w:rStyle w:val="normaltextrun"/>
          <w:rFonts w:ascii="Arial" w:hAnsi="Arial" w:cs="Arial"/>
        </w:rPr>
        <w:t xml:space="preserve">a la par de la </w:t>
      </w:r>
      <w:r w:rsidRPr="00C63DA7">
        <w:rPr>
          <w:rStyle w:val="normaltextrun"/>
          <w:rFonts w:ascii="Arial" w:hAnsi="Arial" w:cs="Arial"/>
        </w:rPr>
        <w:t>Federación.</w:t>
      </w:r>
      <w:r w:rsidRPr="00C63DA7">
        <w:rPr>
          <w:rStyle w:val="eop"/>
          <w:rFonts w:ascii="Arial" w:hAnsi="Arial" w:cs="Arial"/>
        </w:rPr>
        <w:t> </w:t>
      </w:r>
    </w:p>
    <w:p w14:paraId="3276C2BE" w14:textId="77777777" w:rsidR="00D67E8F" w:rsidRPr="00C63DA7" w:rsidRDefault="00D67E8F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2672A69C" w14:textId="65D16ADC" w:rsidR="00B12632" w:rsidRDefault="00D822E4" w:rsidP="003473F4">
      <w:pPr>
        <w:jc w:val="center"/>
        <w:rPr>
          <w:rFonts w:ascii="Arial" w:hAnsi="Arial" w:cs="Arial"/>
          <w:b/>
          <w:lang w:val="es-MX"/>
        </w:rPr>
      </w:pPr>
      <w:r w:rsidRPr="00C63DA7">
        <w:rPr>
          <w:rFonts w:ascii="Arial" w:hAnsi="Arial" w:cs="Arial"/>
          <w:b/>
          <w:lang w:val="es-MX"/>
        </w:rPr>
        <w:t>PROYECCIONES DE LA DEUDA PÚ</w:t>
      </w:r>
      <w:r w:rsidR="00F661A8" w:rsidRPr="00C63DA7">
        <w:rPr>
          <w:rFonts w:ascii="Arial" w:hAnsi="Arial" w:cs="Arial"/>
          <w:b/>
          <w:lang w:val="es-MX"/>
        </w:rPr>
        <w:t xml:space="preserve">BLICA PARA EL EJERCICIO </w:t>
      </w:r>
      <w:r w:rsidR="00CB7BC1">
        <w:rPr>
          <w:rFonts w:ascii="Arial" w:hAnsi="Arial" w:cs="Arial"/>
          <w:b/>
          <w:lang w:val="es-MX"/>
        </w:rPr>
        <w:t>FISCAL 2023</w:t>
      </w:r>
    </w:p>
    <w:p w14:paraId="75C2702D" w14:textId="77777777" w:rsidR="00D67E8F" w:rsidRPr="003473F4" w:rsidRDefault="00D67E8F" w:rsidP="003473F4">
      <w:pPr>
        <w:jc w:val="center"/>
        <w:rPr>
          <w:rFonts w:ascii="Arial" w:hAnsi="Arial" w:cs="Arial"/>
          <w:b/>
          <w:lang w:val="es-MX"/>
        </w:rPr>
      </w:pPr>
    </w:p>
    <w:p w14:paraId="421A76F4" w14:textId="320ED2A3" w:rsidR="00661D12" w:rsidRPr="00C63DA7" w:rsidRDefault="00505ABE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63DA7">
        <w:rPr>
          <w:rFonts w:ascii="Arial" w:hAnsi="Arial" w:cs="Arial"/>
          <w:b/>
          <w:sz w:val="20"/>
          <w:szCs w:val="20"/>
          <w:lang w:val="es-MX"/>
        </w:rPr>
        <w:t>CRÉDITO</w:t>
      </w:r>
      <w:r w:rsidR="00B12632" w:rsidRPr="00C63DA7">
        <w:rPr>
          <w:rFonts w:ascii="Arial" w:hAnsi="Arial" w:cs="Arial"/>
          <w:b/>
          <w:sz w:val="20"/>
          <w:szCs w:val="20"/>
          <w:lang w:val="es-MX"/>
        </w:rPr>
        <w:t xml:space="preserve"> BANORTE</w:t>
      </w:r>
    </w:p>
    <w:p w14:paraId="3AA7AECF" w14:textId="437704E0" w:rsidR="00B12632" w:rsidRPr="00C63DA7" w:rsidRDefault="00705659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CÁ</w:t>
      </w:r>
      <w:r w:rsidR="00B12632" w:rsidRPr="00C63DA7">
        <w:rPr>
          <w:rFonts w:ascii="Arial" w:hAnsi="Arial" w:cs="Arial"/>
          <w:b/>
          <w:sz w:val="20"/>
          <w:szCs w:val="20"/>
          <w:lang w:val="es-MX"/>
        </w:rPr>
        <w:t xml:space="preserve">LCULO DE </w:t>
      </w:r>
      <w:r w:rsidR="00505ABE" w:rsidRPr="00C63DA7">
        <w:rPr>
          <w:rFonts w:ascii="Arial" w:hAnsi="Arial" w:cs="Arial"/>
          <w:b/>
          <w:sz w:val="20"/>
          <w:szCs w:val="20"/>
          <w:lang w:val="es-MX"/>
        </w:rPr>
        <w:t>AMORTIZACIÓN</w:t>
      </w:r>
      <w:r w:rsidR="00B716E8" w:rsidRPr="00C63DA7">
        <w:rPr>
          <w:rFonts w:ascii="Arial" w:hAnsi="Arial" w:cs="Arial"/>
          <w:b/>
          <w:sz w:val="20"/>
          <w:szCs w:val="20"/>
          <w:lang w:val="es-MX"/>
        </w:rPr>
        <w:t xml:space="preserve"> CAPITAL+</w:t>
      </w:r>
      <w:r w:rsidR="00B12632" w:rsidRPr="00C63DA7">
        <w:rPr>
          <w:rFonts w:ascii="Arial" w:hAnsi="Arial" w:cs="Arial"/>
          <w:b/>
          <w:sz w:val="20"/>
          <w:szCs w:val="20"/>
          <w:lang w:val="es-MX"/>
        </w:rPr>
        <w:t xml:space="preserve"> INTERESES </w:t>
      </w:r>
    </w:p>
    <w:p w14:paraId="49A17433" w14:textId="6AD68DC2" w:rsidR="00B12632" w:rsidRPr="00584DF4" w:rsidRDefault="00B12632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63DA7">
        <w:rPr>
          <w:rFonts w:ascii="Arial" w:hAnsi="Arial" w:cs="Arial"/>
          <w:b/>
          <w:sz w:val="20"/>
          <w:szCs w:val="20"/>
          <w:lang w:val="es-MX"/>
        </w:rPr>
        <w:t>P</w:t>
      </w:r>
      <w:r w:rsidR="00584DF4" w:rsidRPr="00C63DA7">
        <w:rPr>
          <w:rFonts w:ascii="Arial" w:hAnsi="Arial" w:cs="Arial"/>
          <w:b/>
          <w:sz w:val="20"/>
          <w:szCs w:val="20"/>
          <w:lang w:val="es-MX"/>
        </w:rPr>
        <w:t xml:space="preserve">AGO </w:t>
      </w:r>
      <w:r w:rsidR="00CB7BC1">
        <w:rPr>
          <w:rFonts w:ascii="Arial" w:hAnsi="Arial" w:cs="Arial"/>
          <w:b/>
          <w:sz w:val="20"/>
          <w:szCs w:val="20"/>
          <w:lang w:val="es-MX"/>
        </w:rPr>
        <w:t>MENSUAL ENERO-DICIEMBRE 2023</w:t>
      </w:r>
    </w:p>
    <w:p w14:paraId="6F1BA8BA" w14:textId="77777777" w:rsidR="00D67E8F" w:rsidRPr="00F377B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tbl>
      <w:tblPr>
        <w:tblW w:w="52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811"/>
        <w:gridCol w:w="1702"/>
        <w:gridCol w:w="1886"/>
        <w:gridCol w:w="1853"/>
        <w:gridCol w:w="1920"/>
      </w:tblGrid>
      <w:tr w:rsidR="00532667" w:rsidRPr="00F377B7" w14:paraId="6BF92925" w14:textId="77777777" w:rsidTr="00584DF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BCB2ED0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CFB1F6" w14:textId="77777777" w:rsidR="00B12632" w:rsidRPr="00E2331C" w:rsidRDefault="00B12632" w:rsidP="00584DF4">
            <w:pPr>
              <w:spacing w:after="0" w:line="240" w:lineRule="auto"/>
              <w:ind w:hanging="24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INICIAL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6EB0062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CAPITAL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07A9D86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INTERESES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AF9E310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SUMA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F88BE4B" w14:textId="45DBEF2A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FINAL</w:t>
            </w:r>
          </w:p>
        </w:tc>
      </w:tr>
    </w:tbl>
    <w:p w14:paraId="061A116C" w14:textId="77777777" w:rsidR="00532667" w:rsidRPr="00C63DA7" w:rsidRDefault="00532667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951"/>
        <w:gridCol w:w="1735"/>
        <w:gridCol w:w="1843"/>
        <w:gridCol w:w="1806"/>
        <w:gridCol w:w="1856"/>
      </w:tblGrid>
      <w:tr w:rsidR="00FD51AE" w:rsidRPr="0062647F" w14:paraId="1DEDF3A1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336EEFC8" w14:textId="724287F5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25-ene-23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1898C" w14:textId="11C662FD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781,996,104.95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69B0B" w14:textId="0ABE2D8F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5,966,942.76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F75F" w14:textId="73B3D093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7,777,602.93 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CD372" w14:textId="72D9A4BA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13,744,545.69 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8B7BF" w14:textId="3CAF572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776,029,162.19 </w:t>
            </w:r>
          </w:p>
        </w:tc>
      </w:tr>
      <w:tr w:rsidR="00FD51AE" w:rsidRPr="0062647F" w14:paraId="4B55B4C7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4CA827C7" w14:textId="3412515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25-feb-23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AD149" w14:textId="501AAF2F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776,029,162.19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BCF1D" w14:textId="116D5AE5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6,044,513.01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54D19" w14:textId="06A7A9B8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6,971,328.64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8F73" w14:textId="0B2E1E79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13,015,841.65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B00AD" w14:textId="401EEDE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769,984,649.18 </w:t>
            </w:r>
          </w:p>
        </w:tc>
      </w:tr>
      <w:tr w:rsidR="00FD51AE" w:rsidRPr="0062647F" w14:paraId="74A75938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</w:tcPr>
          <w:p w14:paraId="32051E85" w14:textId="5A59C318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25-mar-23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0A132" w14:textId="1B52C4D3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769,984,649.18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4BC94" w14:textId="5B8B54B1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6,123,091.68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4333" w14:textId="399BCFAA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7,658,138.99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5AF4E" w14:textId="5CF1E899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13,781,230.67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B30A84" w14:textId="718FABE3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763,861,557.50 </w:t>
            </w:r>
          </w:p>
        </w:tc>
      </w:tr>
      <w:tr w:rsidR="00FD51AE" w:rsidRPr="0062647F" w14:paraId="4D979211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5316AF6E" w14:textId="2E5F8535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25-abr-23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4F2FE" w14:textId="4202555B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763,861,557.50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C08E" w14:textId="5A812A14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6,202,691.87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9EFF5" w14:textId="0CBC5DBE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7,352,167.49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78B2E" w14:textId="07AF923F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13,554,859.36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3433E" w14:textId="5218AC56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757,658,865.63 </w:t>
            </w:r>
          </w:p>
        </w:tc>
      </w:tr>
      <w:tr w:rsidR="00FD51AE" w:rsidRPr="0062647F" w14:paraId="5CFDA3B5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4ACB696C" w14:textId="5F029398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25-may-23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82681" w14:textId="4462BCDB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757,658,865.63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0A0DA4" w14:textId="1AE5A70F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6,283,326.86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9F9EA" w14:textId="6D58C56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7,535,548.80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5355E" w14:textId="22B9A0CA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13,818,875.66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D1078" w14:textId="0CF684E1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751,375,538.77 </w:t>
            </w:r>
          </w:p>
        </w:tc>
      </w:tr>
      <w:tr w:rsidR="00FD51AE" w:rsidRPr="0062647F" w14:paraId="00E37749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097E47F9" w14:textId="6D5969C7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25-jun-23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BE08A" w14:textId="079EF51D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751,375,538.77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FA1C" w14:textId="19E11BD3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6,365,010.11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ADD5" w14:textId="38326792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7,231,989.56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D9DEB" w14:textId="4DE07095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13,596,999.67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01C89" w14:textId="168C9BDF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745,010,528.66 </w:t>
            </w:r>
          </w:p>
        </w:tc>
      </w:tr>
      <w:tr w:rsidR="00FD51AE" w:rsidRPr="0062647F" w14:paraId="46D99F29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</w:tcPr>
          <w:p w14:paraId="3163D1E2" w14:textId="77EE2AC6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25-jul-23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77A4F1" w14:textId="7DBB6877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745,010,528.66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F8EB9" w14:textId="3157C5A0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6,447,755.25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33735" w14:textId="7419CB15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7,409,750.55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9CA98" w14:textId="7A1E19C9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13,857,505.80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D0A2" w14:textId="20706C0A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738,562,773.41 </w:t>
            </w:r>
          </w:p>
        </w:tc>
      </w:tr>
      <w:tr w:rsidR="00FD51AE" w:rsidRPr="0062647F" w14:paraId="3C0E5893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25BBB49F" w14:textId="66724C41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25-ago-23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D119A" w14:textId="1C0D9A52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738,562,773.41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9129D" w14:textId="2434E60B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6,531,576.06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C10C9" w14:textId="29BEB224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7,345,622.25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CE39C" w14:textId="045C0EB8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13,877,198.31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4A36D" w14:textId="480C03D7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732,031,197.35 </w:t>
            </w:r>
          </w:p>
        </w:tc>
      </w:tr>
      <w:tr w:rsidR="00FD51AE" w:rsidRPr="0062647F" w14:paraId="22672DD2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0D68E04A" w14:textId="0F2426C0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25-sep-23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1250B" w14:textId="579EDEE1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732,031,197.35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6C647" w14:textId="1C91F64D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6,616,486.55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15CDF" w14:textId="4A5CF7F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7,045,800.27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24B100" w14:textId="46A57607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13,662,286.82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2C9C" w14:textId="27E3C5D4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725,414,710.80 </w:t>
            </w:r>
          </w:p>
        </w:tc>
      </w:tr>
      <w:tr w:rsidR="00FD51AE" w:rsidRPr="0062647F" w14:paraId="46408F97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6B55A043" w14:textId="4D7A15C5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25-oct-23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21569" w14:textId="0D9C8790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725,414,710.80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C4CB7" w14:textId="07ED47B6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6,702,500.88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7CDB8" w14:textId="46F5114A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7,214,853.81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BB906" w14:textId="51612BAD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13,917,354.69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60953" w14:textId="6F40B2E7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718,712,209.92 </w:t>
            </w:r>
          </w:p>
        </w:tc>
      </w:tr>
      <w:tr w:rsidR="00FD51AE" w:rsidRPr="0062647F" w14:paraId="124C29ED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35D176E9" w14:textId="2EF44E0A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25-nov-23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BA76E" w14:textId="754A3E90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718,712,209.92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F830" w14:textId="3E29D4C6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6,789,633.39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7F904" w14:textId="224963AF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6,917,605.02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8F568" w14:textId="3A69469B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13,707,238.41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774B" w14:textId="1F5F55C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711,922,576.53 </w:t>
            </w:r>
          </w:p>
        </w:tc>
      </w:tr>
      <w:tr w:rsidR="00FD51AE" w:rsidRPr="0062647F" w14:paraId="4FB5A46D" w14:textId="77777777" w:rsidTr="00231186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0EF12CFC" w14:textId="2EBC002E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25-dic-23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788C0" w14:textId="50084FF7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711,922,576.53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6195A" w14:textId="4B09D82E" w:rsidR="00FD51AE" w:rsidRPr="00231186" w:rsidRDefault="00FD51AE" w:rsidP="00FD51A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6,877,898.63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73EE1" w14:textId="35AC1CC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7,080,663.29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40586" w14:textId="7E29A1B2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  13,958,561.92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4999A" w14:textId="461EF639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705,044,677.90 </w:t>
            </w:r>
          </w:p>
        </w:tc>
      </w:tr>
      <w:tr w:rsidR="00FD51AE" w:rsidRPr="009841BD" w14:paraId="2331193E" w14:textId="77777777" w:rsidTr="00FD51AE">
        <w:trPr>
          <w:trHeight w:val="300"/>
        </w:trPr>
        <w:tc>
          <w:tcPr>
            <w:tcW w:w="1165" w:type="dxa"/>
            <w:shd w:val="clear" w:color="auto" w:fill="auto"/>
            <w:noWrap/>
            <w:hideMark/>
          </w:tcPr>
          <w:p w14:paraId="0671D0A1" w14:textId="450222BB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1186">
              <w:t>TOTAL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D5A99" w14:textId="2CD8BDAD" w:rsidR="00FD51AE" w:rsidRPr="00231186" w:rsidRDefault="00FD51AE" w:rsidP="00FD51AE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97C92" w14:textId="7639C5E6" w:rsidR="00FD51AE" w:rsidRPr="00231186" w:rsidRDefault="00FD51AE" w:rsidP="00FD51AE">
            <w:pPr>
              <w:spacing w:after="0" w:line="240" w:lineRule="auto"/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76,951,427.05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CB079" w14:textId="7C3AC815" w:rsidR="00FD51AE" w:rsidRPr="00231186" w:rsidRDefault="00FD51AE" w:rsidP="00FD51AE">
            <w:pPr>
              <w:spacing w:after="0" w:line="240" w:lineRule="auto"/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87,541,071.61 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FE14" w14:textId="7BCD67EA" w:rsidR="00FD51AE" w:rsidRPr="00231186" w:rsidRDefault="00FD51AE" w:rsidP="00FD51AE">
            <w:pPr>
              <w:spacing w:after="0" w:line="240" w:lineRule="auto"/>
            </w:pPr>
            <w:r w:rsidRPr="00231186">
              <w:rPr>
                <w:rFonts w:ascii="Calibri" w:hAnsi="Calibri" w:cs="Calibri"/>
                <w:color w:val="000000"/>
                <w:lang w:val="es-MX"/>
              </w:rPr>
              <w:t xml:space="preserve"> $  164,492,498.66 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234C" w14:textId="60AF96F9" w:rsidR="00FD51AE" w:rsidRPr="00231186" w:rsidRDefault="00FD51AE" w:rsidP="00FD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55BEFF62" w14:textId="77777777" w:rsidR="00D67E8F" w:rsidRPr="00F377B7" w:rsidRDefault="00D67E8F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6D3FC615" w14:textId="62EAAA79" w:rsidR="003944AC" w:rsidRDefault="003944AC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5F9AD76C" w14:textId="5247208D" w:rsidR="0062647F" w:rsidRDefault="0062647F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0DB8A4A8" w14:textId="77777777" w:rsidR="0062647F" w:rsidRPr="00F377B7" w:rsidRDefault="0062647F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4E50DB5B" w14:textId="77777777" w:rsidR="00D67E8F" w:rsidRPr="00F377B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p w14:paraId="50678F50" w14:textId="6B91861C" w:rsidR="00971063" w:rsidRPr="001556B8" w:rsidRDefault="00505ABE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556B8">
        <w:rPr>
          <w:rFonts w:ascii="Arial" w:hAnsi="Arial" w:cs="Arial"/>
          <w:b/>
          <w:sz w:val="20"/>
          <w:szCs w:val="20"/>
          <w:lang w:val="es-MX"/>
        </w:rPr>
        <w:lastRenderedPageBreak/>
        <w:t>CRÉDITO</w:t>
      </w:r>
      <w:r w:rsidR="00971063" w:rsidRPr="001556B8">
        <w:rPr>
          <w:rFonts w:ascii="Arial" w:hAnsi="Arial" w:cs="Arial"/>
          <w:b/>
          <w:sz w:val="20"/>
          <w:szCs w:val="20"/>
          <w:lang w:val="es-MX"/>
        </w:rPr>
        <w:t xml:space="preserve"> BANOBRAS</w:t>
      </w:r>
    </w:p>
    <w:p w14:paraId="2FF1C8EE" w14:textId="137766CD" w:rsidR="00971063" w:rsidRPr="001556B8" w:rsidRDefault="00705659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CÁ</w:t>
      </w:r>
      <w:r w:rsidR="00971063" w:rsidRPr="001556B8">
        <w:rPr>
          <w:rFonts w:ascii="Arial" w:hAnsi="Arial" w:cs="Arial"/>
          <w:b/>
          <w:sz w:val="20"/>
          <w:szCs w:val="20"/>
          <w:lang w:val="es-MX"/>
        </w:rPr>
        <w:t xml:space="preserve">LCULO DE </w:t>
      </w:r>
      <w:r w:rsidR="00505ABE" w:rsidRPr="001556B8">
        <w:rPr>
          <w:rFonts w:ascii="Arial" w:hAnsi="Arial" w:cs="Arial"/>
          <w:b/>
          <w:sz w:val="20"/>
          <w:szCs w:val="20"/>
          <w:lang w:val="es-MX"/>
        </w:rPr>
        <w:t>AMORTIZACIÓN</w:t>
      </w:r>
      <w:r w:rsidR="00971063" w:rsidRPr="001556B8">
        <w:rPr>
          <w:rFonts w:ascii="Arial" w:hAnsi="Arial" w:cs="Arial"/>
          <w:b/>
          <w:sz w:val="20"/>
          <w:szCs w:val="20"/>
          <w:lang w:val="es-MX"/>
        </w:rPr>
        <w:t xml:space="preserve"> CAPITAL+ INTERESES </w:t>
      </w:r>
    </w:p>
    <w:p w14:paraId="69B61645" w14:textId="32EE4C71" w:rsidR="00971063" w:rsidRPr="00C63DA7" w:rsidRDefault="00971063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556B8">
        <w:rPr>
          <w:rFonts w:ascii="Arial" w:hAnsi="Arial" w:cs="Arial"/>
          <w:b/>
          <w:sz w:val="20"/>
          <w:szCs w:val="20"/>
          <w:lang w:val="es-MX"/>
        </w:rPr>
        <w:t>P</w:t>
      </w:r>
      <w:r w:rsidR="001556B8">
        <w:rPr>
          <w:rFonts w:ascii="Arial" w:hAnsi="Arial" w:cs="Arial"/>
          <w:b/>
          <w:sz w:val="20"/>
          <w:szCs w:val="20"/>
          <w:lang w:val="es-MX"/>
        </w:rPr>
        <w:t xml:space="preserve">AGO </w:t>
      </w:r>
      <w:r w:rsidR="00CB7BC1">
        <w:rPr>
          <w:rFonts w:ascii="Arial" w:hAnsi="Arial" w:cs="Arial"/>
          <w:b/>
          <w:sz w:val="20"/>
          <w:szCs w:val="20"/>
          <w:lang w:val="es-MX"/>
        </w:rPr>
        <w:t>MENSUAL ENERO-DICIEMBRE 2023</w:t>
      </w:r>
    </w:p>
    <w:p w14:paraId="3F565C31" w14:textId="77777777" w:rsidR="00D67E8F" w:rsidRPr="00C63DA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889"/>
        <w:gridCol w:w="1595"/>
        <w:gridCol w:w="1887"/>
        <w:gridCol w:w="1850"/>
        <w:gridCol w:w="1819"/>
      </w:tblGrid>
      <w:tr w:rsidR="00971063" w:rsidRPr="00C63DA7" w14:paraId="050CFB55" w14:textId="77777777" w:rsidTr="00D67E8F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9813DAC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E27927A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INICIAL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F2B257E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54A1E15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INTERESES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770ADCD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SUMA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8C83E5C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FINAL</w:t>
            </w:r>
          </w:p>
        </w:tc>
      </w:tr>
    </w:tbl>
    <w:p w14:paraId="5E12B049" w14:textId="77777777" w:rsidR="00971063" w:rsidRPr="00C63DA7" w:rsidRDefault="00971063" w:rsidP="00971063">
      <w:pPr>
        <w:spacing w:line="240" w:lineRule="auto"/>
        <w:ind w:firstLine="708"/>
        <w:jc w:val="center"/>
        <w:rPr>
          <w:rFonts w:cs="Arial"/>
          <w:b/>
          <w:sz w:val="20"/>
          <w:szCs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7"/>
        <w:gridCol w:w="1914"/>
        <w:gridCol w:w="1701"/>
        <w:gridCol w:w="1984"/>
        <w:gridCol w:w="1701"/>
        <w:gridCol w:w="1927"/>
      </w:tblGrid>
      <w:tr w:rsidR="0062647F" w:rsidRPr="0062647F" w14:paraId="4F9344B8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3ECD308B" w14:textId="2D8CB903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ENERO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60CC0E4C" w14:textId="152ED25B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286,646,029.59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F4D7698" w14:textId="3CE49DB6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698,043.78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9CB57CC" w14:textId="59B315D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2,821,313.55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8F3F7E2" w14:textId="476C8FED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3,519,357.33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4279A3F2" w14:textId="11EA552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285,947,985.81 </w:t>
            </w:r>
          </w:p>
        </w:tc>
      </w:tr>
      <w:tr w:rsidR="0062647F" w:rsidRPr="0062647F" w14:paraId="629322B1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5FC01D76" w14:textId="5F33B3E1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FEBRERO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683710CE" w14:textId="608DE6AE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285,947,985.81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38C9FFB" w14:textId="6E69F2EE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706,769.32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4E21E4C" w14:textId="2C0E6DC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2,542,077.59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1B139B4" w14:textId="3552E56E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3,248,846.91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16FF7E0B" w14:textId="37C1246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285,241,216.49 </w:t>
            </w:r>
          </w:p>
        </w:tc>
      </w:tr>
      <w:tr w:rsidR="0062647F" w:rsidRPr="0062647F" w14:paraId="0FDD04F9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41A6D111" w14:textId="379BE042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MARZO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37AF612D" w14:textId="3067EACA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285,241,216.49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E2FD9AE" w14:textId="2CBB7B86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715,603.94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CBEDC59" w14:textId="23ADB42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2,807,486.67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1183100" w14:textId="71C4937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3,523,090.61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481CB1C7" w14:textId="313C2A75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284,525,612.55 </w:t>
            </w:r>
          </w:p>
        </w:tc>
      </w:tr>
      <w:tr w:rsidR="0062647F" w:rsidRPr="0062647F" w14:paraId="2E9ED51F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2D148A97" w14:textId="6141F1E3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ABRIL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08159D4C" w14:textId="4FCE2712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284,525,612.55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40294D" w14:textId="32679EF7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724,548.99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87D4DC1" w14:textId="553AAA4D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2,710,106.46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1CDCB2" w14:textId="22A1AA5B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3,434,655.45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404B94F8" w14:textId="424DDEB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283,801,063.56 </w:t>
            </w:r>
          </w:p>
        </w:tc>
      </w:tr>
      <w:tr w:rsidR="0062647F" w:rsidRPr="0062647F" w14:paraId="05F5F74C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1E62D6BD" w14:textId="4E738DC3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MAYO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50D4C748" w14:textId="50E8BB2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283,801,063.56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DEDFEF5" w14:textId="226A4181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733,605.85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E5AC2C2" w14:textId="2E3CC1E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2,793,311.97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AEE90CC" w14:textId="58C57E85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3,526,917.82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2D35D9EC" w14:textId="586AD31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283,067,457.71 </w:t>
            </w:r>
          </w:p>
        </w:tc>
      </w:tr>
      <w:tr w:rsidR="0062647F" w:rsidRPr="0062647F" w14:paraId="541CBC4D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481CD9CD" w14:textId="6A34A063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JUNIO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15DC7A59" w14:textId="33AA9E31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283,067,457.71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64E58E3" w14:textId="56FEE70C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742,775.92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6B4CAEA" w14:textId="74F554F8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2,696,217.53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20D953AB" w14:textId="0F2D5FFB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3,438,993.45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4C6B86BC" w14:textId="3D6F15D2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282,324,681.79 </w:t>
            </w:r>
          </w:p>
        </w:tc>
      </w:tr>
      <w:tr w:rsidR="0062647F" w:rsidRPr="0062647F" w14:paraId="27DCE46B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6D70C64A" w14:textId="79F2F4EE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JULIO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1A73E970" w14:textId="5E9F6562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282,324,681.79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BCF3E88" w14:textId="6070789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752,060.62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89EE73D" w14:textId="1135F0C5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2,778,780.68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319BE24" w14:textId="23E8D6B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3,530,841.30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1DA040A6" w14:textId="3AF14A25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281,572,621.17 </w:t>
            </w:r>
          </w:p>
        </w:tc>
      </w:tr>
      <w:tr w:rsidR="0062647F" w:rsidRPr="0062647F" w14:paraId="3646A3A2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6033949E" w14:textId="49754DE2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AGOSTO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35D950A2" w14:textId="26BE42C6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281,572,621.17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6CF72B85" w14:textId="65C1E4EA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761,461.38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614D70E5" w14:textId="41653F8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2,771,378.52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2F0EA76" w14:textId="033EAB43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3,532,839.90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1F5FB8F0" w14:textId="38578AF2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280,811,159.79 </w:t>
            </w:r>
          </w:p>
        </w:tc>
      </w:tr>
      <w:tr w:rsidR="0062647F" w:rsidRPr="0062647F" w14:paraId="21FC9185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4F004C87" w14:textId="18519348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SEPTIEMBRE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5984A63E" w14:textId="6FD1755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280,811,159.79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EA7223" w14:textId="3769570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770,979.65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D298BD8" w14:textId="5E625F3C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2,674,726.30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DE6C339" w14:textId="4BEDD5EE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3,445,705.95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28DC2ECF" w14:textId="4F5600BF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280,040,180.14 </w:t>
            </w:r>
          </w:p>
        </w:tc>
      </w:tr>
      <w:tr w:rsidR="0062647F" w:rsidRPr="0062647F" w14:paraId="7A076C93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71675861" w14:textId="6A43707F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OCTUBRE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24B682DE" w14:textId="7F677516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280,040,180.14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8C73B6B" w14:textId="0CF86A8A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780,616.89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5E3F3742" w14:textId="168A42C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2,756,295.47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A37D271" w14:textId="275287FD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3,536,912.36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0A910F5F" w14:textId="0BBB90A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279,259,563.25 </w:t>
            </w:r>
          </w:p>
        </w:tc>
      </w:tr>
      <w:tr w:rsidR="0062647F" w:rsidRPr="0062647F" w14:paraId="403A5B22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09DD4508" w14:textId="3A967048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NOVIEMBRE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08AE00AD" w14:textId="155ED419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279,259,563.25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165CAC3D" w14:textId="56C98014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790,374.61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7C486D42" w14:textId="31EC306A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2,659,947.34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019479A9" w14:textId="16211460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3,450,321.95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380C0576" w14:textId="31E37581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278,469,188.64 </w:t>
            </w:r>
          </w:p>
        </w:tc>
      </w:tr>
      <w:tr w:rsidR="0062647F" w:rsidRPr="0062647F" w14:paraId="19791181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19C6EF6F" w14:textId="2070A065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>DICIEMBRE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7FDC451F" w14:textId="140EA678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278,469,188.64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054A142" w14:textId="6EE11A54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 800,254.29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09BB4981" w14:textId="60A7FAA1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2,740,832.99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70FF9C3F" w14:textId="647808E6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  3,541,087.28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191A1A8B" w14:textId="7B52F405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277,668,934.35 </w:t>
            </w:r>
          </w:p>
        </w:tc>
      </w:tr>
      <w:tr w:rsidR="0062647F" w:rsidRPr="009841BD" w14:paraId="34BA9FB0" w14:textId="77777777" w:rsidTr="00A11FBC">
        <w:trPr>
          <w:trHeight w:val="300"/>
        </w:trPr>
        <w:tc>
          <w:tcPr>
            <w:tcW w:w="1200" w:type="dxa"/>
            <w:shd w:val="clear" w:color="auto" w:fill="auto"/>
            <w:noWrap/>
            <w:hideMark/>
          </w:tcPr>
          <w:p w14:paraId="54A12E85" w14:textId="1958D3FA" w:rsidR="0062647F" w:rsidRPr="00231186" w:rsidRDefault="0062647F" w:rsidP="0062647F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1186">
              <w:t>TOTAL</w:t>
            </w:r>
          </w:p>
        </w:tc>
        <w:tc>
          <w:tcPr>
            <w:tcW w:w="1914" w:type="dxa"/>
            <w:shd w:val="clear" w:color="auto" w:fill="auto"/>
            <w:noWrap/>
            <w:hideMark/>
          </w:tcPr>
          <w:p w14:paraId="4682880C" w14:textId="7FC8E6CC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18AA0523" w14:textId="31AAB43E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8,977,095.24 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D93BBD9" w14:textId="0B949E8A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32,752,475.08 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379A4D26" w14:textId="1FE05C3D" w:rsidR="0062647F" w:rsidRPr="00231186" w:rsidRDefault="0062647F" w:rsidP="0062647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231186">
              <w:t xml:space="preserve"> $  41,729,570.32 </w:t>
            </w:r>
          </w:p>
        </w:tc>
        <w:tc>
          <w:tcPr>
            <w:tcW w:w="1927" w:type="dxa"/>
            <w:shd w:val="clear" w:color="auto" w:fill="auto"/>
            <w:noWrap/>
            <w:hideMark/>
          </w:tcPr>
          <w:p w14:paraId="358E7210" w14:textId="7D3F565D" w:rsidR="0062647F" w:rsidRPr="00231186" w:rsidRDefault="0062647F" w:rsidP="0062647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488C7B6B" w14:textId="77777777" w:rsidR="00971063" w:rsidRDefault="00971063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4C53DE85" w14:textId="77777777" w:rsidR="00971063" w:rsidRPr="003473F4" w:rsidRDefault="00971063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277433C6" w14:textId="77777777" w:rsidR="003473F4" w:rsidRDefault="003473F4" w:rsidP="00347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971063" w:rsidRPr="003473F4" w14:paraId="31D7FDA9" w14:textId="77777777" w:rsidTr="00D67E8F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B87" w14:textId="77777777" w:rsidR="00971063" w:rsidRPr="003473F4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971063" w:rsidRPr="003473F4" w14:paraId="4A2AB646" w14:textId="77777777" w:rsidTr="00971063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62AFA5C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D93" w14:textId="77777777" w:rsidR="00971063" w:rsidRDefault="0056382B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971063" w:rsidRPr="003473F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http://www.zapopan.gob.mx/wp-content/uploads/2017/04/Acta_20_de_febrero_2014_Se-asigna_la_institucion_financiera_ganadora.pdf</w:t>
              </w:r>
            </w:hyperlink>
          </w:p>
          <w:p w14:paraId="41856EA8" w14:textId="77777777" w:rsidR="00971063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233D844A" w14:textId="77777777" w:rsidR="00971063" w:rsidRPr="00224780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0A08CB40" w14:textId="77777777" w:rsidR="00971063" w:rsidRDefault="0056382B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971063" w:rsidRPr="001E1DE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http://www.zapopan.gob.mx/wp content/uploads/2017/04/Acta_29_de_Noviembre_de_2013_Se_aprueba_el_refinanciamiento_de_deuda.pdf</w:t>
              </w:r>
            </w:hyperlink>
          </w:p>
          <w:p w14:paraId="0E6A0ADA" w14:textId="77777777" w:rsidR="00971063" w:rsidRPr="00224780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014A1EE9" w14:textId="29ACEC95" w:rsidR="00971063" w:rsidRDefault="0056382B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01FB6" w:rsidRPr="00BF53F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http://www.zapopan.gob.mx/wp-content/uploads/2012/07/Punto-de-acuerdo-de-obvia-y-urgente-resoluci%C3%B3n-que-autoriza-la-s-Instituciones-de-Cr%C3%A9dito-con-las-cuales.pdf</w:t>
              </w:r>
            </w:hyperlink>
          </w:p>
          <w:p w14:paraId="152F144E" w14:textId="77777777" w:rsidR="00101FB6" w:rsidRPr="003473F4" w:rsidRDefault="00101FB6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971063" w:rsidRPr="003473F4" w14:paraId="291579CC" w14:textId="77777777" w:rsidTr="00971063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9F6F46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415" w14:textId="26E1D8C2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BANCO MERCANTIL DEL NORTE S.A INSTITUTO DE BANCO </w:t>
            </w:r>
            <w:r w:rsidR="00505ABE"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MÚLTIPLE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GRUPO FINANCIER</w:t>
            </w:r>
            <w:r w:rsidR="00D30E55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BANORTE</w:t>
            </w:r>
          </w:p>
        </w:tc>
      </w:tr>
      <w:tr w:rsidR="00971063" w:rsidRPr="003473F4" w14:paraId="3A51B342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7EE5DCD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161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971063" w:rsidRPr="003473F4" w14:paraId="6BA12FF9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56CFD4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495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971063" w:rsidRPr="003473F4" w14:paraId="5095ABB4" w14:textId="77777777" w:rsidTr="00971063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1BA497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969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62647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+.75</w:t>
            </w:r>
          </w:p>
        </w:tc>
      </w:tr>
      <w:tr w:rsidR="00971063" w:rsidRPr="003473F4" w14:paraId="2C3C2AE0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8E8F8D4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EBA" w14:textId="4DF56A49" w:rsidR="00971063" w:rsidRPr="003473F4" w:rsidRDefault="00D56235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971063" w:rsidRPr="003473F4" w14:paraId="740ACFAC" w14:textId="77777777" w:rsidTr="00971063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B459D08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496" w14:textId="23AF4DAE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2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Meses</w:t>
            </w:r>
            <w:r w:rsidR="009A0405" w:rsidRPr="0062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Fecha de conclusión del pago del crédito: </w:t>
            </w:r>
            <w:r w:rsidR="00956463" w:rsidRPr="0062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Mayo </w:t>
            </w:r>
            <w:r w:rsidR="009A0405" w:rsidRPr="006264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2029</w:t>
            </w:r>
          </w:p>
        </w:tc>
      </w:tr>
      <w:tr w:rsidR="00971063" w:rsidRPr="003473F4" w14:paraId="642B4121" w14:textId="77777777" w:rsidTr="00971063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DCDE9E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1E6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62647F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28% del Fondo General de Participaciones Federales Ramo 28 a través de un Fideicomiso de Garantía Administración y Fuente de Pago</w:t>
            </w:r>
          </w:p>
        </w:tc>
      </w:tr>
      <w:tr w:rsidR="00971063" w:rsidRPr="003473F4" w14:paraId="31C037AF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A6E814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487" w14:textId="4572AB09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Refinanciamiento de los crédit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os contratados en el 2008 con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Banco Nacional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 México S.A. Integrante del Grupo F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inanciero Banamex y en 2011 con el Banco mercantil</w:t>
            </w:r>
            <w:r w:rsidR="00DB7D6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del N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orte S.A.</w:t>
            </w:r>
          </w:p>
        </w:tc>
      </w:tr>
      <w:tr w:rsidR="00971063" w:rsidRPr="00231186" w14:paraId="40DFE4C5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362509D8" w14:textId="77777777" w:rsidR="00971063" w:rsidRPr="00C63DA7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63DA7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7212" w14:textId="5A99DF26" w:rsidR="00971063" w:rsidRPr="00231186" w:rsidRDefault="0062647F" w:rsidP="00971063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31186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353906" w:rsidRPr="00231186">
              <w:rPr>
                <w:rFonts w:ascii="Arial" w:hAnsi="Arial" w:cs="Arial"/>
                <w:color w:val="000000"/>
                <w:sz w:val="20"/>
                <w:szCs w:val="20"/>
              </w:rPr>
              <w:t>787</w:t>
            </w:r>
            <w:r w:rsidR="00D30E55" w:rsidRPr="00231186">
              <w:rPr>
                <w:rFonts w:ascii="Arial" w:hAnsi="Arial" w:cs="Arial"/>
                <w:color w:val="000000"/>
                <w:sz w:val="20"/>
                <w:szCs w:val="20"/>
              </w:rPr>
              <w:t>’</w:t>
            </w:r>
            <w:r w:rsidR="00353906" w:rsidRPr="00231186">
              <w:rPr>
                <w:rFonts w:ascii="Arial" w:hAnsi="Arial" w:cs="Arial"/>
                <w:color w:val="000000"/>
                <w:sz w:val="20"/>
                <w:szCs w:val="20"/>
              </w:rPr>
              <w:t xml:space="preserve">886,472.92 </w:t>
            </w:r>
            <w:r w:rsidR="00353906" w:rsidRPr="00231186">
              <w:rPr>
                <w:rFonts w:ascii="Arial" w:hAnsi="Arial" w:cs="Arial"/>
                <w:color w:val="000000"/>
              </w:rPr>
              <w:t>(</w:t>
            </w:r>
            <w:r w:rsidR="00971063" w:rsidRPr="00231186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estimado a</w:t>
            </w:r>
            <w:r w:rsidR="003B732A" w:rsidRPr="00231186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 xml:space="preserve"> 1 de</w:t>
            </w:r>
            <w:r w:rsidR="00D4117A" w:rsidRPr="00231186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 xml:space="preserve"> diciembre de 202</w:t>
            </w:r>
            <w:r w:rsidR="00353906" w:rsidRPr="00231186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2</w:t>
            </w:r>
            <w:r w:rsidR="00971063" w:rsidRPr="00231186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)</w:t>
            </w:r>
            <w:r w:rsidR="00971063" w:rsidRPr="002311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063" w:rsidRPr="003473F4" w14:paraId="29EE33D9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858374D" w14:textId="77777777" w:rsidR="00971063" w:rsidRPr="003473F4" w:rsidRDefault="00971063" w:rsidP="00971063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7BB" w14:textId="77777777" w:rsidR="00971063" w:rsidRPr="003473F4" w:rsidRDefault="0056382B" w:rsidP="00971063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971063" w:rsidRPr="003473F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971063"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4FDACB6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12D76FE7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DECA3B8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2A51A987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716346" w:rsidRPr="003473F4" w14:paraId="79CE679E" w14:textId="77777777" w:rsidTr="00D67E8F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83C" w14:textId="77777777" w:rsidR="00716346" w:rsidRPr="003473F4" w:rsidRDefault="00716346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716346" w:rsidRPr="00DE3E1E" w14:paraId="54BA9579" w14:textId="77777777" w:rsidTr="00837068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E69FFB9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DF3" w14:textId="4E252004" w:rsidR="00716346" w:rsidRDefault="0056382B" w:rsidP="008370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01FB6" w:rsidRPr="00BF53F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https://www.zapopan.gob.mx/wp-content/uploads/2019/12/Acta-04-de-diciembre-2019.pdf</w:t>
              </w:r>
            </w:hyperlink>
          </w:p>
          <w:p w14:paraId="008AEF62" w14:textId="77777777" w:rsidR="00101FB6" w:rsidRDefault="00101FB6" w:rsidP="008370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4C8E7ECE" w14:textId="77777777" w:rsidR="00101FB6" w:rsidRDefault="00101FB6" w:rsidP="00101FB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r w:rsidRPr="00101FB6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  <w:t>https://www.zapopan.gob.mx/repositorio/view/file/0if7cr730j0kal7k5kcv/392_19_Credito_BANOBRAS_Linea_Global_Ley_de_Ingresos_Estado_de_Jalisco (1).pdf</w:t>
            </w:r>
          </w:p>
          <w:p w14:paraId="586278A1" w14:textId="74FDED88" w:rsidR="00101FB6" w:rsidRPr="00101FB6" w:rsidRDefault="00101FB6" w:rsidP="00101FB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</w:p>
        </w:tc>
      </w:tr>
      <w:tr w:rsidR="00716346" w:rsidRPr="003473F4" w14:paraId="55E4DFC2" w14:textId="77777777" w:rsidTr="00837068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5052CC2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43D" w14:textId="2BF698ED" w:rsidR="00716346" w:rsidRPr="003473F4" w:rsidRDefault="00101FB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7805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BANCO NACIONAL DE OBRAS Y SERVICIOS PÚBLICOS S.N.C. INSTITUCIÓN DE BANCA DE DESARROLLO</w:t>
            </w:r>
          </w:p>
        </w:tc>
      </w:tr>
      <w:tr w:rsidR="00716346" w:rsidRPr="003473F4" w14:paraId="336D913C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868E6C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2DD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716346" w:rsidRPr="003473F4" w14:paraId="42344DB9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D6975A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CC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716346" w:rsidRPr="003473F4" w14:paraId="3F592EB2" w14:textId="77777777" w:rsidTr="00837068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96823A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AFA" w14:textId="00486AE0" w:rsidR="00716346" w:rsidRPr="00F15A42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green"/>
                <w:lang w:val="es-MX"/>
              </w:rPr>
            </w:pPr>
            <w:r w:rsidRPr="0023118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</w:t>
            </w:r>
            <w:r w:rsidR="00F15A42" w:rsidRPr="0023118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.63</w:t>
            </w:r>
            <w:r w:rsidRPr="0023118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%</w:t>
            </w:r>
          </w:p>
        </w:tc>
      </w:tr>
      <w:tr w:rsidR="00716346" w:rsidRPr="003473F4" w14:paraId="39B47F93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B612D24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D0C" w14:textId="7A256651" w:rsidR="00716346" w:rsidRPr="003473F4" w:rsidRDefault="00D56235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716346" w:rsidRPr="003473F4" w14:paraId="459A209C" w14:textId="77777777" w:rsidTr="00837068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8EF88D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45E" w14:textId="4B4AFEB8" w:rsidR="00716346" w:rsidRPr="003473F4" w:rsidRDefault="009678EB" w:rsidP="0096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0603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 días</w:t>
            </w:r>
            <w:r w:rsidR="009A04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Fecha de conclusión del pago del crédito: Junio del 2035</w:t>
            </w:r>
          </w:p>
        </w:tc>
      </w:tr>
      <w:tr w:rsidR="00716346" w:rsidRPr="003473F4" w14:paraId="04FA0EE5" w14:textId="77777777" w:rsidTr="00837068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4E1E14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9A0" w14:textId="4FE1C488" w:rsidR="00716346" w:rsidRPr="00F15A42" w:rsidRDefault="00DB7D6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4.3</w:t>
            </w:r>
            <w:r w:rsidR="00B407F2"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</w:t>
            </w:r>
            <w:r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% del Fondo General de Participaciones y 4.3</w:t>
            </w:r>
            <w:r w:rsidR="00B407F2"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</w:t>
            </w:r>
            <w:r w:rsidRPr="00F15A4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% del Fondo de Fomento Municipal </w:t>
            </w:r>
          </w:p>
        </w:tc>
      </w:tr>
      <w:tr w:rsidR="00716346" w:rsidRPr="003473F4" w14:paraId="3AE8F9DD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81A0A69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FDB" w14:textId="217473FC" w:rsidR="00716346" w:rsidRPr="003473F4" w:rsidRDefault="003B732A" w:rsidP="003B73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Financiar I</w:t>
            </w:r>
            <w:r w:rsidR="009678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Públicas P</w:t>
            </w:r>
            <w:r w:rsidR="009678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roductivas </w:t>
            </w:r>
          </w:p>
        </w:tc>
      </w:tr>
      <w:tr w:rsidR="00716346" w:rsidRPr="003473F4" w14:paraId="35A7829E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6C65CF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523B" w14:textId="7BEABDD1" w:rsidR="00716346" w:rsidRPr="00231186" w:rsidRDefault="00D4117A" w:rsidP="00D4117A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231186">
              <w:rPr>
                <w:rFonts w:ascii="Arial" w:hAnsi="Arial" w:cs="Arial"/>
                <w:sz w:val="20"/>
                <w:szCs w:val="20"/>
              </w:rPr>
              <w:footnoteReference w:customMarkFollows="1" w:id="5"/>
              <w:t>$</w:t>
            </w:r>
            <w:r w:rsidR="008B515B" w:rsidRPr="002311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5A42" w:rsidRPr="00231186">
              <w:rPr>
                <w:rFonts w:ascii="Arial" w:hAnsi="Arial" w:cs="Arial"/>
                <w:sz w:val="20"/>
                <w:szCs w:val="20"/>
              </w:rPr>
              <w:t>278</w:t>
            </w:r>
            <w:r w:rsidR="00D30E55" w:rsidRPr="00231186">
              <w:rPr>
                <w:rFonts w:ascii="Arial" w:hAnsi="Arial" w:cs="Arial"/>
                <w:sz w:val="20"/>
                <w:szCs w:val="20"/>
              </w:rPr>
              <w:t>’</w:t>
            </w:r>
            <w:r w:rsidR="00F15A42" w:rsidRPr="00231186">
              <w:rPr>
                <w:rFonts w:ascii="Arial" w:hAnsi="Arial" w:cs="Arial"/>
                <w:sz w:val="20"/>
                <w:szCs w:val="20"/>
              </w:rPr>
              <w:t>469,188</w:t>
            </w:r>
            <w:r w:rsidRPr="00231186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31186">
              <w:rPr>
                <w:rStyle w:val="normaltextrun"/>
                <w:rFonts w:ascii="Arial" w:hAnsi="Arial" w:cs="Arial"/>
                <w:bCs/>
                <w:sz w:val="20"/>
                <w:szCs w:val="20"/>
                <w:lang w:val="es-CL"/>
              </w:rPr>
              <w:t>estimado a 1 de diciembre de 202</w:t>
            </w:r>
            <w:r w:rsidR="00F15A42" w:rsidRPr="00231186">
              <w:rPr>
                <w:rStyle w:val="normaltextrun"/>
                <w:rFonts w:ascii="Arial" w:hAnsi="Arial" w:cs="Arial"/>
                <w:bCs/>
                <w:sz w:val="20"/>
                <w:szCs w:val="20"/>
                <w:lang w:val="es-CL"/>
              </w:rPr>
              <w:t>2)</w:t>
            </w:r>
          </w:p>
        </w:tc>
      </w:tr>
      <w:tr w:rsidR="00716346" w:rsidRPr="003473F4" w14:paraId="60AA07E9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64AB16D" w14:textId="77777777" w:rsidR="00716346" w:rsidRPr="003473F4" w:rsidRDefault="00716346" w:rsidP="0083706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E1F" w14:textId="77777777" w:rsidR="00716346" w:rsidRPr="00231186" w:rsidRDefault="0056382B" w:rsidP="0083706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r w:rsidR="00716346" w:rsidRPr="00231186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716346" w:rsidRPr="00231186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9F45930" w14:textId="77777777" w:rsidR="00D67E8F" w:rsidRDefault="00D67E8F" w:rsidP="00DE3E1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E99B71C" w14:textId="0BD9020C" w:rsidR="0005762A" w:rsidRPr="003473F4" w:rsidRDefault="0005762A" w:rsidP="00DE3E1E">
      <w:pPr>
        <w:spacing w:after="0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sz w:val="24"/>
          <w:szCs w:val="24"/>
          <w:lang w:val="es-MX"/>
        </w:rPr>
        <w:t xml:space="preserve">El Municipio podrá contratar obligaciones constitutivas de deuda pública interna, en los términos de la Ley de Disciplina Financiera de las Entidades Federativas y los Municipios, </w:t>
      </w:r>
      <w:r w:rsidRPr="003473F4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Ley de Deuda Pública y Disciplina Financiera del Estado de Jalisco y sus </w:t>
      </w:r>
      <w:r w:rsidR="006C3BBC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Municipios. </w:t>
      </w:r>
    </w:p>
    <w:p w14:paraId="0127CABF" w14:textId="77777777" w:rsidR="0005762A" w:rsidRPr="003473F4" w:rsidRDefault="0005762A" w:rsidP="00037CB5">
      <w:pPr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E4892FE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713C0DA9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2AF3541F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53EEEDAC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1020B31C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732BD985" w14:textId="77777777" w:rsidR="00D67E8F" w:rsidRDefault="00D67E8F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27E5021C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1362001F" w14:textId="75E6AE98" w:rsidR="00846E31" w:rsidRPr="003473F4" w:rsidRDefault="0002233E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b/>
          <w:sz w:val="24"/>
          <w:szCs w:val="24"/>
          <w:lang w:val="es-MX"/>
        </w:rPr>
        <w:t>PROYECCIÓN TOPE DE CONTRATACIÓN DE LA DEUDA</w:t>
      </w:r>
    </w:p>
    <w:p w14:paraId="31AB55F7" w14:textId="2B24BE8B" w:rsidR="00846E31" w:rsidRDefault="00846E31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01F567F6" w14:textId="65E2EF2D" w:rsidR="003843E3" w:rsidRDefault="003843E3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Sistema de Alertas para el Municipio de Zapopan, Jalisco.</w:t>
      </w:r>
    </w:p>
    <w:p w14:paraId="3EA1F28D" w14:textId="77777777" w:rsidR="003843E3" w:rsidRDefault="003843E3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5"/>
        <w:gridCol w:w="1275"/>
        <w:gridCol w:w="1135"/>
        <w:gridCol w:w="1570"/>
        <w:gridCol w:w="1620"/>
        <w:gridCol w:w="1618"/>
      </w:tblGrid>
      <w:tr w:rsidR="005F48F3" w:rsidRPr="00C63DA7" w14:paraId="1FD9BBA7" w14:textId="77777777" w:rsidTr="005F48F3">
        <w:trPr>
          <w:trHeight w:val="2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D1D43" w14:textId="6E8EE65C" w:rsidR="005F48F3" w:rsidRPr="00C63DA7" w:rsidRDefault="003D2489" w:rsidP="003D24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Semestre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86277" w14:textId="78E4AB05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Entidad Federativa.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A641E1" w14:textId="4BC5A8AC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Municipio.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3A15A0" w14:textId="6E624A3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Resultado del Sistema de Alertas.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C8081" w14:textId="6004F03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1: Deuda Pública y Obligaciones sobre Ingresos de Libre Disposición.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AA57C" w14:textId="387FE58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 xml:space="preserve">Indicador 2: Servicios de la Deuda y de Obligaciones sobre Ingresos de Libre Disposición. 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B70F8" w14:textId="1D94BEA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3: Obligaciones a Corto Plazo, Proveedores y Contratistas sobre Ingresos Totales.</w:t>
            </w:r>
          </w:p>
        </w:tc>
      </w:tr>
      <w:tr w:rsidR="005F48F3" w:rsidRPr="00C63DA7" w14:paraId="723E0AE8" w14:textId="77777777" w:rsidTr="005F48F3">
        <w:trPr>
          <w:trHeight w:val="31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BC2C" w14:textId="781253D6" w:rsidR="005F48F3" w:rsidRPr="00C63DA7" w:rsidRDefault="003D2489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1er</w:t>
            </w:r>
            <w:r w:rsidR="00402CF4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 202</w:t>
            </w:r>
            <w:r w:rsidR="00F15A42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E143" w14:textId="777777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Jalisco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BC27" w14:textId="777777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Zapopan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04D3" w14:textId="084DBC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FC33E9" wp14:editId="387E67B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9" name="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8AD53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9" o:spid="_x0000_s1026" type="#_x0000_t120" style="position:absolute;margin-left:16.8pt;margin-top:2.95pt;width:8.7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" fillcolor="#92d050" strokecolor="#00b050" strokeweight="2pt"/>
                  </w:pict>
                </mc:Fallback>
              </mc:AlternateConten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F8A1" w14:textId="6E55D29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C8F024" wp14:editId="4D2FA94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1" name="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B314B7" w14:textId="5EA4CDAF" w:rsidR="0012560E" w:rsidRPr="0012560E" w:rsidRDefault="0012560E" w:rsidP="001256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29C8F0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" o:spid="_x0000_s1026" type="#_x0000_t120" style="position:absolute;left:0;text-align:left;margin-left:4.95pt;margin-top:2.95pt;width:8.7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" fillcolor="#92d050" strokecolor="#00b050" strokeweight="2pt">
                      <v:textbox>
                        <w:txbxContent>
                          <w:p w14:paraId="71B314B7" w14:textId="5EA4CDAF" w:rsidR="0012560E" w:rsidRPr="0012560E" w:rsidRDefault="0012560E" w:rsidP="001256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489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</w:t>
            </w:r>
            <w:r w:rsidR="00F15A42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</w:t>
            </w:r>
            <w:r w:rsidR="00F15A42" w:rsidRPr="00F15A42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.9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1A7F" w14:textId="67700860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327E8" wp14:editId="727D54E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2FD087E6" id="Conector 7" o:spid="_x0000_s1026" type="#_x0000_t120" style="position:absolute;margin-left:2.7pt;margin-top:2.95pt;width:8.7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" fillcolor="#92d050" strokecolor="#00b050" strokeweight="2pt"/>
                  </w:pict>
                </mc:Fallback>
              </mc:AlternateContent>
            </w:r>
            <w:r w:rsidR="003D2489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1.</w:t>
            </w:r>
            <w:r w:rsidR="00F15A42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8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4418" w14:textId="512B80E4" w:rsidR="005F48F3" w:rsidRPr="00C63DA7" w:rsidRDefault="005F48F3" w:rsidP="0011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2FDBC" wp14:editId="73E9FC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8" name="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AFCFA1F" id="Conector 8" o:spid="_x0000_s1026" type="#_x0000_t120" style="position:absolute;margin-left:-.65pt;margin-top:2.95pt;width:8.7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" fillcolor="#92d050" strokecolor="#00b050" strokeweight="2pt"/>
                  </w:pict>
                </mc:Fallback>
              </mc:AlternateConten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-</w:t>
            </w:r>
            <w:r w:rsidR="00F15A42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30.9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</w:tr>
    </w:tbl>
    <w:p w14:paraId="32E13CDF" w14:textId="4301CC30" w:rsidR="00D67E8F" w:rsidRPr="00231186" w:rsidRDefault="00851EC1" w:rsidP="00231186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231186">
        <w:rPr>
          <w:rFonts w:ascii="Arial" w:hAnsi="Arial" w:cs="Arial"/>
          <w:sz w:val="16"/>
          <w:szCs w:val="16"/>
          <w:lang w:val="es-MX"/>
        </w:rPr>
        <w:t xml:space="preserve">Fuente: Elaboración propia con datos de la SCHP, fecha de publicación </w:t>
      </w:r>
      <w:r w:rsidR="005F48F3" w:rsidRPr="00231186">
        <w:rPr>
          <w:rFonts w:ascii="Arial" w:hAnsi="Arial" w:cs="Arial"/>
          <w:sz w:val="16"/>
          <w:szCs w:val="16"/>
          <w:lang w:val="es-MX"/>
        </w:rPr>
        <w:t>2</w:t>
      </w:r>
      <w:r w:rsidR="00F15A42" w:rsidRPr="00231186">
        <w:rPr>
          <w:rFonts w:ascii="Arial" w:hAnsi="Arial" w:cs="Arial"/>
          <w:sz w:val="16"/>
          <w:szCs w:val="16"/>
          <w:lang w:val="es-MX"/>
        </w:rPr>
        <w:t>9</w:t>
      </w:r>
      <w:r w:rsidR="005F48F3" w:rsidRPr="00231186">
        <w:rPr>
          <w:rFonts w:ascii="Arial" w:hAnsi="Arial" w:cs="Arial"/>
          <w:sz w:val="16"/>
          <w:szCs w:val="16"/>
          <w:lang w:val="es-MX"/>
        </w:rPr>
        <w:t xml:space="preserve"> de septiembre</w:t>
      </w:r>
      <w:r w:rsidR="008B242A" w:rsidRPr="00231186">
        <w:rPr>
          <w:rFonts w:ascii="Arial" w:hAnsi="Arial" w:cs="Arial"/>
          <w:sz w:val="16"/>
          <w:szCs w:val="16"/>
          <w:lang w:val="es-MX"/>
        </w:rPr>
        <w:t xml:space="preserve"> </w:t>
      </w:r>
      <w:r w:rsidR="009377A9" w:rsidRPr="00231186">
        <w:rPr>
          <w:rFonts w:ascii="Arial" w:hAnsi="Arial" w:cs="Arial"/>
          <w:sz w:val="16"/>
          <w:szCs w:val="16"/>
          <w:lang w:val="es-MX"/>
        </w:rPr>
        <w:t>202</w:t>
      </w:r>
      <w:r w:rsidR="00F15A42" w:rsidRPr="00231186">
        <w:rPr>
          <w:rFonts w:ascii="Arial" w:hAnsi="Arial" w:cs="Arial"/>
          <w:sz w:val="16"/>
          <w:szCs w:val="16"/>
          <w:lang w:val="es-MX"/>
        </w:rPr>
        <w:t>2</w:t>
      </w:r>
      <w:r w:rsidR="00D67E8F" w:rsidRPr="00231186">
        <w:rPr>
          <w:rFonts w:ascii="Arial" w:hAnsi="Arial" w:cs="Arial"/>
          <w:sz w:val="16"/>
          <w:szCs w:val="16"/>
          <w:lang w:val="es-MX"/>
        </w:rPr>
        <w:t>.</w:t>
      </w:r>
    </w:p>
    <w:p w14:paraId="10F8F9FB" w14:textId="2F26B803" w:rsidR="00231186" w:rsidRPr="00231186" w:rsidRDefault="00231186" w:rsidP="00DE3E1E">
      <w:pPr>
        <w:jc w:val="both"/>
        <w:rPr>
          <w:rFonts w:ascii="Arial" w:hAnsi="Arial" w:cs="Arial"/>
          <w:sz w:val="24"/>
          <w:szCs w:val="16"/>
          <w:lang w:val="es-MX"/>
        </w:rPr>
      </w:pPr>
      <w:r w:rsidRPr="00231186">
        <w:rPr>
          <w:rFonts w:ascii="Arial" w:hAnsi="Arial" w:cs="Arial"/>
          <w:sz w:val="24"/>
          <w:szCs w:val="16"/>
          <w:lang w:val="es-MX"/>
        </w:rPr>
        <w:t xml:space="preserve">Considerando que el municipio pudiera contratar deuda equivalente hasta un 30% de sus ingresos de libre disposición sin perder la clasificación de endeudamiento sostenible (verde) y observando que al 1ro de diciembre de 2022 el monto global de la deuda del municipio de Zapopan asciende a </w:t>
      </w:r>
      <w:r w:rsidRPr="00231186">
        <w:rPr>
          <w:rFonts w:ascii="Arial" w:hAnsi="Arial" w:cs="Arial"/>
          <w:b/>
          <w:sz w:val="24"/>
          <w:szCs w:val="16"/>
          <w:lang w:val="es-MX"/>
        </w:rPr>
        <w:t>$1</w:t>
      </w:r>
      <w:proofErr w:type="gramStart"/>
      <w:r w:rsidRPr="00231186">
        <w:rPr>
          <w:rFonts w:ascii="Arial" w:hAnsi="Arial" w:cs="Arial"/>
          <w:b/>
          <w:sz w:val="24"/>
          <w:szCs w:val="16"/>
          <w:lang w:val="es-MX"/>
        </w:rPr>
        <w:t>,066,355,660.00</w:t>
      </w:r>
      <w:proofErr w:type="gramEnd"/>
      <w:r w:rsidRPr="00231186">
        <w:rPr>
          <w:rFonts w:ascii="Arial" w:hAnsi="Arial" w:cs="Arial"/>
          <w:sz w:val="24"/>
          <w:szCs w:val="16"/>
          <w:lang w:val="es-MX"/>
        </w:rPr>
        <w:t xml:space="preserve"> pesos. El monto máximo que podría contratar el municipio de Zapopan sin perder la clasificación de endeudamiento sostenible </w:t>
      </w:r>
      <w:r w:rsidR="00DE3E1E">
        <w:rPr>
          <w:rFonts w:ascii="Arial" w:hAnsi="Arial" w:cs="Arial"/>
          <w:color w:val="000000"/>
          <w:kern w:val="24"/>
          <w:sz w:val="24"/>
          <w:szCs w:val="24"/>
        </w:rPr>
        <w:t xml:space="preserve">de acuerdo con el </w:t>
      </w:r>
      <w:r w:rsidRPr="00231186">
        <w:rPr>
          <w:rFonts w:ascii="Arial" w:hAnsi="Arial" w:cs="Arial"/>
          <w:color w:val="000000"/>
          <w:kern w:val="24"/>
          <w:sz w:val="24"/>
          <w:szCs w:val="24"/>
        </w:rPr>
        <w:t>sistema de alertas de la Secretaría de Hacienda y Crédito Público (SCHP)</w:t>
      </w:r>
      <w:r w:rsidRPr="00231186">
        <w:rPr>
          <w:rFonts w:ascii="Arial" w:hAnsi="Arial" w:cs="Arial"/>
          <w:sz w:val="24"/>
          <w:szCs w:val="16"/>
          <w:lang w:val="es-MX"/>
        </w:rPr>
        <w:t xml:space="preserve">, es de </w:t>
      </w:r>
      <w:r w:rsidRPr="00231186">
        <w:rPr>
          <w:rFonts w:ascii="Arial" w:hAnsi="Arial" w:cs="Arial"/>
          <w:b/>
          <w:sz w:val="24"/>
          <w:szCs w:val="16"/>
          <w:lang w:val="es-MX"/>
        </w:rPr>
        <w:t>$1</w:t>
      </w:r>
      <w:proofErr w:type="gramStart"/>
      <w:r w:rsidRPr="00231186">
        <w:rPr>
          <w:rFonts w:ascii="Arial" w:hAnsi="Arial" w:cs="Arial"/>
          <w:b/>
          <w:sz w:val="24"/>
          <w:szCs w:val="16"/>
          <w:lang w:val="es-MX"/>
        </w:rPr>
        <w:t>,419,864,391.00</w:t>
      </w:r>
      <w:proofErr w:type="gramEnd"/>
      <w:r w:rsidRPr="00231186">
        <w:rPr>
          <w:rFonts w:ascii="Arial" w:hAnsi="Arial" w:cs="Arial"/>
          <w:b/>
          <w:sz w:val="24"/>
          <w:szCs w:val="16"/>
          <w:lang w:val="es-MX"/>
        </w:rPr>
        <w:t>.</w:t>
      </w:r>
    </w:p>
    <w:p w14:paraId="2BE18E22" w14:textId="77777777" w:rsidR="00231186" w:rsidRDefault="00231186" w:rsidP="00DE3E1E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  <w:r w:rsidRPr="00231186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Formula Indicador 1 </w:t>
      </w:r>
      <w:r w:rsidRPr="00231186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= (Deuda Pública y Obligaciones / Ingresos de Libre Disposición)*100</w:t>
      </w:r>
      <w:r w:rsidRPr="00231186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= </w:t>
      </w:r>
      <w:r w:rsidRPr="00231186">
        <w:rPr>
          <w:rFonts w:ascii="Arial" w:eastAsia="Times New Roman" w:hAnsi="Arial" w:cs="Arial"/>
          <w:b/>
          <w:i/>
          <w:color w:val="000000"/>
          <w:kern w:val="24"/>
          <w:sz w:val="24"/>
          <w:szCs w:val="24"/>
          <w:lang w:val="es-MX" w:eastAsia="es-MX"/>
        </w:rPr>
        <w:t>30</w:t>
      </w:r>
      <w:r w:rsidRPr="00231186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%.</w:t>
      </w:r>
    </w:p>
    <w:p w14:paraId="1E574961" w14:textId="77777777" w:rsidR="00231186" w:rsidRPr="00D21010" w:rsidRDefault="00231186" w:rsidP="00DE3E1E">
      <w:pPr>
        <w:spacing w:after="0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</w:p>
    <w:p w14:paraId="30738D64" w14:textId="77777777" w:rsidR="00231186" w:rsidRPr="00231186" w:rsidRDefault="00231186" w:rsidP="00DE3E1E">
      <w:pPr>
        <w:spacing w:after="0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231186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Proyección Ingresos de Libre Disposición para 2023 = </w:t>
      </w:r>
      <w:r w:rsidRPr="00231186">
        <w:rPr>
          <w:rFonts w:ascii="Arial" w:eastAsia="Times New Roman" w:hAnsi="Arial" w:cs="Arial"/>
          <w:b/>
          <w:i/>
          <w:iCs/>
          <w:color w:val="000000"/>
          <w:kern w:val="24"/>
          <w:sz w:val="24"/>
          <w:szCs w:val="24"/>
          <w:lang w:val="es-MX" w:eastAsia="es-MX"/>
        </w:rPr>
        <w:t>$8</w:t>
      </w:r>
      <w:proofErr w:type="gramStart"/>
      <w:r w:rsidRPr="00231186">
        <w:rPr>
          <w:rFonts w:ascii="Arial" w:eastAsia="Times New Roman" w:hAnsi="Arial" w:cs="Arial"/>
          <w:b/>
          <w:i/>
          <w:iCs/>
          <w:color w:val="000000"/>
          <w:kern w:val="24"/>
          <w:sz w:val="24"/>
          <w:szCs w:val="24"/>
          <w:lang w:val="es-MX" w:eastAsia="es-MX"/>
        </w:rPr>
        <w:t>,287,400,170.00</w:t>
      </w:r>
      <w:proofErr w:type="gramEnd"/>
      <w:r w:rsidRPr="00231186">
        <w:rPr>
          <w:rFonts w:ascii="Arial" w:eastAsia="Times New Roman" w:hAnsi="Arial" w:cs="Arial"/>
          <w:b/>
          <w:i/>
          <w:iCs/>
          <w:color w:val="000000"/>
          <w:kern w:val="24"/>
          <w:sz w:val="24"/>
          <w:szCs w:val="24"/>
          <w:lang w:val="es-MX" w:eastAsia="es-MX"/>
        </w:rPr>
        <w:t xml:space="preserve"> (100%)</w:t>
      </w:r>
    </w:p>
    <w:p w14:paraId="5C03F192" w14:textId="77777777" w:rsidR="00231186" w:rsidRPr="00231186" w:rsidRDefault="00231186" w:rsidP="00DE3E1E">
      <w:pPr>
        <w:spacing w:after="0"/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</w:pPr>
      <w:r w:rsidRPr="00231186">
        <w:rPr>
          <w:rFonts w:ascii="Arial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>Deuda pública= $</w:t>
      </w:r>
      <w:r w:rsidRPr="00231186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>1</w:t>
      </w:r>
      <w:proofErr w:type="gramStart"/>
      <w:r w:rsidRPr="00231186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>,066,355,660.00</w:t>
      </w:r>
      <w:proofErr w:type="gramEnd"/>
      <w:r w:rsidRPr="00231186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+ $</w:t>
      </w:r>
      <w:r w:rsidRPr="00231186">
        <w:rPr>
          <w:rFonts w:ascii="Arial" w:hAnsi="Arial" w:cs="Arial"/>
          <w:bCs/>
          <w:color w:val="000000"/>
          <w:kern w:val="24"/>
          <w:sz w:val="24"/>
          <w:szCs w:val="24"/>
          <w:lang w:val="es-MX" w:eastAsia="es-MX"/>
        </w:rPr>
        <w:t>1,419,864,391.00</w:t>
      </w:r>
      <w:r w:rsidRPr="00231186">
        <w:rPr>
          <w:rFonts w:ascii="Arial" w:eastAsia="Times New Roman" w:hAnsi="Arial" w:cs="Arial"/>
          <w:bCs/>
          <w:i/>
          <w:iCs/>
          <w:color w:val="000000"/>
          <w:kern w:val="24"/>
          <w:sz w:val="24"/>
          <w:szCs w:val="24"/>
          <w:lang w:val="es-MX" w:eastAsia="es-MX"/>
        </w:rPr>
        <w:t>=</w:t>
      </w:r>
      <w:r w:rsidRPr="00231186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$</w:t>
      </w:r>
      <w:r w:rsidRPr="00231186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2,486,220,051.00 (30%)</w:t>
      </w:r>
    </w:p>
    <w:p w14:paraId="71883227" w14:textId="77777777" w:rsidR="00231186" w:rsidRPr="003473F4" w:rsidRDefault="00231186" w:rsidP="00D67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7AF95B2" w14:textId="77777777" w:rsidR="0005762A" w:rsidRPr="003473F4" w:rsidRDefault="0005762A" w:rsidP="00661D12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bookmarkStart w:id="1" w:name="_GoBack"/>
      <w:bookmarkEnd w:id="1"/>
    </w:p>
    <w:sectPr w:rsidR="0005762A" w:rsidRPr="003473F4" w:rsidSect="00060322">
      <w:headerReference w:type="default" r:id="rId13"/>
      <w:footerReference w:type="default" r:id="rId14"/>
      <w:pgSz w:w="12240" w:h="15840"/>
      <w:pgMar w:top="1418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A06E1" w14:textId="77777777" w:rsidR="0056382B" w:rsidRDefault="0056382B" w:rsidP="009A30E5">
      <w:pPr>
        <w:spacing w:after="0" w:line="240" w:lineRule="auto"/>
      </w:pPr>
      <w:r>
        <w:separator/>
      </w:r>
    </w:p>
  </w:endnote>
  <w:endnote w:type="continuationSeparator" w:id="0">
    <w:p w14:paraId="396B86A6" w14:textId="77777777" w:rsidR="0056382B" w:rsidRDefault="0056382B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-2025471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-216745518"/>
          <w:docPartObj>
            <w:docPartGallery w:val="Page Numbers (Top of Page)"/>
            <w:docPartUnique/>
          </w:docPartObj>
        </w:sdtPr>
        <w:sdtEndPr/>
        <w:sdtContent>
          <w:p w14:paraId="4F7AFB5C" w14:textId="77777777" w:rsidR="00772236" w:rsidRPr="009A30E5" w:rsidRDefault="00772236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682218"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682218"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3C09CD64" w14:textId="77777777" w:rsidR="00772236" w:rsidRDefault="007722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8B13E" w14:textId="77777777" w:rsidR="0056382B" w:rsidRDefault="0056382B" w:rsidP="009A30E5">
      <w:pPr>
        <w:spacing w:after="0" w:line="240" w:lineRule="auto"/>
      </w:pPr>
      <w:r>
        <w:separator/>
      </w:r>
    </w:p>
  </w:footnote>
  <w:footnote w:type="continuationSeparator" w:id="0">
    <w:p w14:paraId="12ED83BE" w14:textId="77777777" w:rsidR="0056382B" w:rsidRDefault="0056382B" w:rsidP="009A30E5">
      <w:pPr>
        <w:spacing w:after="0" w:line="240" w:lineRule="auto"/>
      </w:pPr>
      <w:r>
        <w:continuationSeparator/>
      </w:r>
    </w:p>
  </w:footnote>
  <w:footnote w:id="1">
    <w:p w14:paraId="40E6655B" w14:textId="77777777" w:rsidR="0062647F" w:rsidRPr="0049597B" w:rsidRDefault="0062647F" w:rsidP="00755914">
      <w:pPr>
        <w:pStyle w:val="Textonotapie"/>
      </w:pPr>
      <w:r w:rsidRPr="0049597B">
        <w:rPr>
          <w:rStyle w:val="Refdenotaalpie"/>
        </w:rPr>
        <w:footnoteRef/>
      </w:r>
      <w:r w:rsidRPr="0049597B">
        <w:t xml:space="preserve"> Saldo estimado al 1 de Diciembre de 2022</w:t>
      </w:r>
    </w:p>
  </w:footnote>
  <w:footnote w:id="2">
    <w:p w14:paraId="6B4DBF2F" w14:textId="77777777" w:rsidR="0062647F" w:rsidRPr="004A5FEE" w:rsidRDefault="0062647F" w:rsidP="00755914">
      <w:pPr>
        <w:pStyle w:val="Textonotapie"/>
        <w:contextualSpacing/>
        <w:rPr>
          <w:highlight w:val="yellow"/>
        </w:rPr>
      </w:pPr>
      <w:r w:rsidRPr="0049597B">
        <w:rPr>
          <w:rStyle w:val="Refdenotaalpie"/>
        </w:rPr>
        <w:footnoteRef/>
      </w:r>
      <w:r w:rsidRPr="0049597B">
        <w:t xml:space="preserve"> Saldo estimado al 1 de Diciembre de 2022</w:t>
      </w:r>
    </w:p>
  </w:footnote>
  <w:footnote w:id="3">
    <w:p w14:paraId="2B520F8F" w14:textId="32062979" w:rsidR="0062647F" w:rsidRPr="00231186" w:rsidRDefault="0062647F" w:rsidP="0062647F">
      <w:pPr>
        <w:pStyle w:val="Textonotapie"/>
        <w:rPr>
          <w:color w:val="365F91" w:themeColor="accent1" w:themeShade="BF"/>
          <w:u w:val="single"/>
        </w:rPr>
      </w:pPr>
      <w:r w:rsidRPr="00231186">
        <w:rPr>
          <w:rStyle w:val="Refdenotaalpie"/>
        </w:rPr>
        <w:footnoteRef/>
      </w:r>
      <w:r w:rsidR="00705659">
        <w:t xml:space="preserve"> Fecha de publicación: 29 de s</w:t>
      </w:r>
      <w:r w:rsidRPr="00231186">
        <w:t xml:space="preserve">eptiembre de 2022, al primer semestre 2022. La variable verde significa “Endeudamiento Sostenible” </w:t>
      </w:r>
      <w:r w:rsidRPr="00231186">
        <w:rPr>
          <w:color w:val="365F91" w:themeColor="accent1" w:themeShade="BF"/>
          <w:u w:val="single"/>
        </w:rPr>
        <w:t>https://www.disciplinafinanciera.hacienda.gob.mx/es/DISCIPLINA_FINANCIERA/Municipios_2022</w:t>
      </w:r>
    </w:p>
  </w:footnote>
  <w:footnote w:id="4">
    <w:p w14:paraId="7F3D4533" w14:textId="249040BC" w:rsidR="003944AC" w:rsidRDefault="003944AC">
      <w:pPr>
        <w:pStyle w:val="Textonotapie"/>
      </w:pPr>
      <w:r w:rsidRPr="00231186">
        <w:rPr>
          <w:rStyle w:val="Refdenotaalpie"/>
        </w:rPr>
        <w:footnoteRef/>
      </w:r>
      <w:r w:rsidRPr="00231186">
        <w:t xml:space="preserve"> </w:t>
      </w:r>
      <w:hyperlink r:id="rId1" w:history="1">
        <w:r w:rsidR="00D4117A" w:rsidRPr="00231186">
          <w:rPr>
            <w:rStyle w:val="Hipervnculo"/>
          </w:rPr>
          <w:t>https://www.fitchratings.com/entity/zapopan-jal-municipio-de-96367520</w:t>
        </w:r>
      </w:hyperlink>
    </w:p>
    <w:p w14:paraId="288296F7" w14:textId="77777777" w:rsidR="00D4117A" w:rsidRPr="00F377B7" w:rsidRDefault="00D4117A">
      <w:pPr>
        <w:pStyle w:val="Textonotapie"/>
        <w:rPr>
          <w:highlight w:val="yellow"/>
          <w:lang w:val="es-MX"/>
        </w:rPr>
      </w:pPr>
    </w:p>
  </w:footnote>
  <w:footnote w:id="5">
    <w:p w14:paraId="0F8ED0D1" w14:textId="77777777" w:rsidR="00D4117A" w:rsidRPr="00F377B7" w:rsidRDefault="00D4117A" w:rsidP="00D4117A">
      <w:pPr>
        <w:spacing w:after="0"/>
        <w:contextualSpacing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AEDB" w14:textId="63FB06F7" w:rsidR="00D67E8F" w:rsidRDefault="00C70F0D" w:rsidP="00C70F0D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zh-CN"/>
      </w:rPr>
      <w:drawing>
        <wp:anchor distT="0" distB="0" distL="114300" distR="114300" simplePos="0" relativeHeight="251658240" behindDoc="0" locked="0" layoutInCell="1" allowOverlap="1" wp14:anchorId="0618CEF3" wp14:editId="625FFA7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419025" cy="3333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apop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E8F" w:rsidRPr="005A2134">
      <w:rPr>
        <w:rFonts w:ascii="Arial" w:hAnsi="Arial" w:cs="Arial"/>
        <w:sz w:val="20"/>
      </w:rPr>
      <w:t xml:space="preserve">PROYECTO DE PRESUPUESTO DE </w:t>
    </w:r>
    <w:r w:rsidR="00CB7BC1">
      <w:rPr>
        <w:rFonts w:ascii="Arial" w:hAnsi="Arial" w:cs="Arial"/>
        <w:sz w:val="20"/>
      </w:rPr>
      <w:t>EGRESOS 2023</w:t>
    </w:r>
  </w:p>
  <w:p w14:paraId="2A7B858E" w14:textId="77777777" w:rsidR="00C26CA0" w:rsidRPr="005A2134" w:rsidRDefault="00C26CA0" w:rsidP="00C70F0D">
    <w:pPr>
      <w:pStyle w:val="Encabezado"/>
      <w:jc w:val="center"/>
      <w:rPr>
        <w:rFonts w:ascii="Arial" w:hAnsi="Arial" w:cs="Arial"/>
        <w:sz w:val="20"/>
      </w:rPr>
    </w:pPr>
  </w:p>
  <w:p w14:paraId="5D54F439" w14:textId="77777777" w:rsidR="00117423" w:rsidRDefault="00117423" w:rsidP="009172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01257"/>
    <w:rsid w:val="0002233E"/>
    <w:rsid w:val="00037CB5"/>
    <w:rsid w:val="0005762A"/>
    <w:rsid w:val="00060322"/>
    <w:rsid w:val="0006151A"/>
    <w:rsid w:val="00067C31"/>
    <w:rsid w:val="000913D6"/>
    <w:rsid w:val="000B52ED"/>
    <w:rsid w:val="000C6FF4"/>
    <w:rsid w:val="000C7410"/>
    <w:rsid w:val="000D0AF9"/>
    <w:rsid w:val="000D79B4"/>
    <w:rsid w:val="000E06E3"/>
    <w:rsid w:val="00101FB6"/>
    <w:rsid w:val="0010380C"/>
    <w:rsid w:val="00113096"/>
    <w:rsid w:val="00116525"/>
    <w:rsid w:val="00117423"/>
    <w:rsid w:val="0012560E"/>
    <w:rsid w:val="0013787D"/>
    <w:rsid w:val="00146253"/>
    <w:rsid w:val="001556B8"/>
    <w:rsid w:val="00161C8F"/>
    <w:rsid w:val="001A2D40"/>
    <w:rsid w:val="001B123A"/>
    <w:rsid w:val="001D2419"/>
    <w:rsid w:val="001F593F"/>
    <w:rsid w:val="00200C5D"/>
    <w:rsid w:val="002028D3"/>
    <w:rsid w:val="002042C2"/>
    <w:rsid w:val="00216924"/>
    <w:rsid w:val="00224780"/>
    <w:rsid w:val="00231186"/>
    <w:rsid w:val="00257A5E"/>
    <w:rsid w:val="002665F4"/>
    <w:rsid w:val="00270DF5"/>
    <w:rsid w:val="002A3431"/>
    <w:rsid w:val="002D473D"/>
    <w:rsid w:val="002E1164"/>
    <w:rsid w:val="002E159F"/>
    <w:rsid w:val="00314957"/>
    <w:rsid w:val="00314E83"/>
    <w:rsid w:val="00331C32"/>
    <w:rsid w:val="00341286"/>
    <w:rsid w:val="00345DDB"/>
    <w:rsid w:val="003473F4"/>
    <w:rsid w:val="00350C36"/>
    <w:rsid w:val="00353906"/>
    <w:rsid w:val="00363BB7"/>
    <w:rsid w:val="00367EC3"/>
    <w:rsid w:val="003843E3"/>
    <w:rsid w:val="003944AC"/>
    <w:rsid w:val="003A2782"/>
    <w:rsid w:val="003A41D7"/>
    <w:rsid w:val="003B732A"/>
    <w:rsid w:val="003B7425"/>
    <w:rsid w:val="003C0619"/>
    <w:rsid w:val="003D2489"/>
    <w:rsid w:val="003F3225"/>
    <w:rsid w:val="003F40BA"/>
    <w:rsid w:val="003F7342"/>
    <w:rsid w:val="00402CF4"/>
    <w:rsid w:val="00436ABE"/>
    <w:rsid w:val="004612D4"/>
    <w:rsid w:val="00471704"/>
    <w:rsid w:val="00472CA5"/>
    <w:rsid w:val="00474790"/>
    <w:rsid w:val="00480218"/>
    <w:rsid w:val="004867B3"/>
    <w:rsid w:val="00487443"/>
    <w:rsid w:val="00494C9F"/>
    <w:rsid w:val="0049597B"/>
    <w:rsid w:val="004B7AAD"/>
    <w:rsid w:val="004D17C7"/>
    <w:rsid w:val="004E7134"/>
    <w:rsid w:val="004F059A"/>
    <w:rsid w:val="00505ABE"/>
    <w:rsid w:val="00532667"/>
    <w:rsid w:val="005474D2"/>
    <w:rsid w:val="00550AF9"/>
    <w:rsid w:val="00556C07"/>
    <w:rsid w:val="0056382B"/>
    <w:rsid w:val="0057560A"/>
    <w:rsid w:val="00584DF4"/>
    <w:rsid w:val="00591642"/>
    <w:rsid w:val="005C0846"/>
    <w:rsid w:val="005C19AC"/>
    <w:rsid w:val="005F48F3"/>
    <w:rsid w:val="005F4A9B"/>
    <w:rsid w:val="00616D65"/>
    <w:rsid w:val="00621631"/>
    <w:rsid w:val="0062647F"/>
    <w:rsid w:val="00635872"/>
    <w:rsid w:val="00650628"/>
    <w:rsid w:val="00654D16"/>
    <w:rsid w:val="00661D12"/>
    <w:rsid w:val="00682218"/>
    <w:rsid w:val="00697E6D"/>
    <w:rsid w:val="006A1A3C"/>
    <w:rsid w:val="006B464C"/>
    <w:rsid w:val="006C3BBC"/>
    <w:rsid w:val="006D47F8"/>
    <w:rsid w:val="006D62BC"/>
    <w:rsid w:val="006E1A94"/>
    <w:rsid w:val="006F0EEC"/>
    <w:rsid w:val="006F5209"/>
    <w:rsid w:val="00705659"/>
    <w:rsid w:val="00716346"/>
    <w:rsid w:val="0072312F"/>
    <w:rsid w:val="007331F3"/>
    <w:rsid w:val="00735291"/>
    <w:rsid w:val="00746A61"/>
    <w:rsid w:val="007562BD"/>
    <w:rsid w:val="00772236"/>
    <w:rsid w:val="00773D8F"/>
    <w:rsid w:val="007805DE"/>
    <w:rsid w:val="00785AB0"/>
    <w:rsid w:val="00797FAD"/>
    <w:rsid w:val="007B7BED"/>
    <w:rsid w:val="007C5A5E"/>
    <w:rsid w:val="00805E62"/>
    <w:rsid w:val="00815564"/>
    <w:rsid w:val="008270F7"/>
    <w:rsid w:val="00837084"/>
    <w:rsid w:val="00845542"/>
    <w:rsid w:val="00846E31"/>
    <w:rsid w:val="00851EC1"/>
    <w:rsid w:val="00883424"/>
    <w:rsid w:val="0089448E"/>
    <w:rsid w:val="008B242A"/>
    <w:rsid w:val="008B515B"/>
    <w:rsid w:val="00912330"/>
    <w:rsid w:val="009158BE"/>
    <w:rsid w:val="00917280"/>
    <w:rsid w:val="00917406"/>
    <w:rsid w:val="0091760B"/>
    <w:rsid w:val="009179AC"/>
    <w:rsid w:val="009377A9"/>
    <w:rsid w:val="00953C11"/>
    <w:rsid w:val="00956463"/>
    <w:rsid w:val="009678EB"/>
    <w:rsid w:val="00971063"/>
    <w:rsid w:val="00973F05"/>
    <w:rsid w:val="00980C2F"/>
    <w:rsid w:val="009828C8"/>
    <w:rsid w:val="009841BD"/>
    <w:rsid w:val="009960CE"/>
    <w:rsid w:val="009A0405"/>
    <w:rsid w:val="009A30E5"/>
    <w:rsid w:val="009B71F2"/>
    <w:rsid w:val="009C7FAA"/>
    <w:rsid w:val="009E1A12"/>
    <w:rsid w:val="00A31058"/>
    <w:rsid w:val="00A35B00"/>
    <w:rsid w:val="00A46EFA"/>
    <w:rsid w:val="00A52EF0"/>
    <w:rsid w:val="00A63031"/>
    <w:rsid w:val="00A72AD8"/>
    <w:rsid w:val="00A85561"/>
    <w:rsid w:val="00A873D4"/>
    <w:rsid w:val="00AA3047"/>
    <w:rsid w:val="00AB0E28"/>
    <w:rsid w:val="00AC09CA"/>
    <w:rsid w:val="00AC215B"/>
    <w:rsid w:val="00AC2385"/>
    <w:rsid w:val="00AC399A"/>
    <w:rsid w:val="00AE288B"/>
    <w:rsid w:val="00AE34FD"/>
    <w:rsid w:val="00AF1C22"/>
    <w:rsid w:val="00B12632"/>
    <w:rsid w:val="00B407F2"/>
    <w:rsid w:val="00B55C20"/>
    <w:rsid w:val="00B56A19"/>
    <w:rsid w:val="00B716E8"/>
    <w:rsid w:val="00B90067"/>
    <w:rsid w:val="00B91A77"/>
    <w:rsid w:val="00B97713"/>
    <w:rsid w:val="00BD51A6"/>
    <w:rsid w:val="00BD5B5B"/>
    <w:rsid w:val="00BD7A38"/>
    <w:rsid w:val="00BE1E05"/>
    <w:rsid w:val="00BE5932"/>
    <w:rsid w:val="00BE6C83"/>
    <w:rsid w:val="00BF55AF"/>
    <w:rsid w:val="00C26CA0"/>
    <w:rsid w:val="00C307ED"/>
    <w:rsid w:val="00C54A31"/>
    <w:rsid w:val="00C63DA7"/>
    <w:rsid w:val="00C6549D"/>
    <w:rsid w:val="00C669E7"/>
    <w:rsid w:val="00C70F0D"/>
    <w:rsid w:val="00C769B3"/>
    <w:rsid w:val="00C813B0"/>
    <w:rsid w:val="00C97E79"/>
    <w:rsid w:val="00CA032F"/>
    <w:rsid w:val="00CA30D3"/>
    <w:rsid w:val="00CB5D72"/>
    <w:rsid w:val="00CB7BC1"/>
    <w:rsid w:val="00CD5250"/>
    <w:rsid w:val="00CD57B8"/>
    <w:rsid w:val="00CD61BE"/>
    <w:rsid w:val="00D30E55"/>
    <w:rsid w:val="00D3521D"/>
    <w:rsid w:val="00D4117A"/>
    <w:rsid w:val="00D56235"/>
    <w:rsid w:val="00D658A6"/>
    <w:rsid w:val="00D67E8F"/>
    <w:rsid w:val="00D70485"/>
    <w:rsid w:val="00D8044F"/>
    <w:rsid w:val="00D822E4"/>
    <w:rsid w:val="00D8338D"/>
    <w:rsid w:val="00D87CCD"/>
    <w:rsid w:val="00D92ABC"/>
    <w:rsid w:val="00D94C51"/>
    <w:rsid w:val="00DA2A78"/>
    <w:rsid w:val="00DA301E"/>
    <w:rsid w:val="00DB13AF"/>
    <w:rsid w:val="00DB6625"/>
    <w:rsid w:val="00DB7D66"/>
    <w:rsid w:val="00DC29C7"/>
    <w:rsid w:val="00DD0A4F"/>
    <w:rsid w:val="00DD6472"/>
    <w:rsid w:val="00DE3E1E"/>
    <w:rsid w:val="00DE527F"/>
    <w:rsid w:val="00DE7F07"/>
    <w:rsid w:val="00E0637B"/>
    <w:rsid w:val="00E13A9F"/>
    <w:rsid w:val="00E2331C"/>
    <w:rsid w:val="00E34279"/>
    <w:rsid w:val="00E371EF"/>
    <w:rsid w:val="00E457A9"/>
    <w:rsid w:val="00E47195"/>
    <w:rsid w:val="00E62211"/>
    <w:rsid w:val="00E81411"/>
    <w:rsid w:val="00E81DDE"/>
    <w:rsid w:val="00E85095"/>
    <w:rsid w:val="00EB17FD"/>
    <w:rsid w:val="00EF5F3B"/>
    <w:rsid w:val="00F15A42"/>
    <w:rsid w:val="00F24EFD"/>
    <w:rsid w:val="00F26C39"/>
    <w:rsid w:val="00F377B7"/>
    <w:rsid w:val="00F661A8"/>
    <w:rsid w:val="00F8448E"/>
    <w:rsid w:val="00FD51AE"/>
    <w:rsid w:val="00FE08A4"/>
    <w:rsid w:val="00FE352C"/>
    <w:rsid w:val="00FF59BB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936BF"/>
  <w15:docId w15:val="{4AA683A8-2A36-48FA-9CEC-38B0648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paragraph" w:styleId="Ttulo2">
    <w:name w:val="heading 2"/>
    <w:basedOn w:val="Normal"/>
    <w:link w:val="Ttulo2Car"/>
    <w:uiPriority w:val="9"/>
    <w:qFormat/>
    <w:rsid w:val="00C6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btn-pdf">
    <w:name w:val="btn-pdf"/>
    <w:basedOn w:val="Fuentedeprrafopredeter"/>
    <w:rsid w:val="006A1A3C"/>
  </w:style>
  <w:style w:type="paragraph" w:styleId="Textonotapie">
    <w:name w:val="footnote text"/>
    <w:basedOn w:val="Normal"/>
    <w:link w:val="TextonotapieCar"/>
    <w:uiPriority w:val="99"/>
    <w:semiHidden/>
    <w:unhideWhenUsed/>
    <w:rsid w:val="006A1A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A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1A3C"/>
    <w:rPr>
      <w:vertAlign w:val="superscript"/>
    </w:rPr>
  </w:style>
  <w:style w:type="paragraph" w:customStyle="1" w:styleId="paragraph">
    <w:name w:val="paragraph"/>
    <w:basedOn w:val="Normal"/>
    <w:rsid w:val="006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run">
    <w:name w:val="textrun"/>
    <w:basedOn w:val="Fuentedeprrafopredeter"/>
    <w:rsid w:val="00654D16"/>
  </w:style>
  <w:style w:type="character" w:customStyle="1" w:styleId="normaltextrun">
    <w:name w:val="normaltextrun"/>
    <w:basedOn w:val="Fuentedeprrafopredeter"/>
    <w:rsid w:val="00654D16"/>
  </w:style>
  <w:style w:type="character" w:customStyle="1" w:styleId="eop">
    <w:name w:val="eop"/>
    <w:basedOn w:val="Fuentedeprrafopredeter"/>
    <w:rsid w:val="00654D16"/>
  </w:style>
  <w:style w:type="character" w:customStyle="1" w:styleId="contextualspellingandgrammarerror">
    <w:name w:val="contextualspellingandgrammarerror"/>
    <w:basedOn w:val="Fuentedeprrafopredeter"/>
    <w:rsid w:val="006E1A94"/>
  </w:style>
  <w:style w:type="character" w:styleId="Hipervnculo">
    <w:name w:val="Hyperlink"/>
    <w:basedOn w:val="Fuentedeprrafopredeter"/>
    <w:uiPriority w:val="99"/>
    <w:unhideWhenUsed/>
    <w:rsid w:val="0022478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A2A78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101FB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60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322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30D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30D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30D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C63DA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pan.gob.mx/wp%20content/uploads/2017/04/Acta_29_de_Noviembre_de_2013_Se_aprueba_el_refinanciamiento_de_deud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popan.gob.mx/wp-content/uploads/2017/04/Acta_20_de_febrero_2014_Se-asigna_la_institucion_financiera_ganadora.pdf" TargetMode="External"/><Relationship Id="rId12" Type="http://schemas.openxmlformats.org/officeDocument/2006/relationships/hyperlink" Target="https://www.zapopan.gob.mx/transparencia/articulo-8/deudapubli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apopan.gob.mx/wp-content/uploads/2019/12/Acta-04-de-diciembre-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popan.gob.mx/transparencia/articulo-8/deuda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popan.gob.mx/wp-content/uploads/2012/07/Punto-de-acuerdo-de-obvia-y-urgente-resoluci%C3%B3n-que-autoriza-la-s-Instituciones-de-Cr%C3%A9dito-con-las-cuales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tchratings.com/entity/zapopan-jal-municipio-de-963675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A0F90-0F96-4475-AC24-36656AC6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1548</Words>
  <Characters>8520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Alan Sebastian Salas Valdez</cp:lastModifiedBy>
  <cp:revision>6</cp:revision>
  <cp:lastPrinted>2022-11-22T18:00:00Z</cp:lastPrinted>
  <dcterms:created xsi:type="dcterms:W3CDTF">2022-10-26T20:09:00Z</dcterms:created>
  <dcterms:modified xsi:type="dcterms:W3CDTF">2022-11-22T18:01:00Z</dcterms:modified>
</cp:coreProperties>
</file>