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7605D587"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33584B" w:rsidRPr="00E60759">
              <w:rPr>
                <w:rFonts w:ascii="Arial" w:hAnsi="Arial" w:cs="Arial"/>
                <w:b/>
              </w:rPr>
              <w:t>28</w:t>
            </w:r>
            <w:r w:rsidR="00BD1C9B" w:rsidRPr="00E60759">
              <w:rPr>
                <w:rFonts w:ascii="Arial" w:hAnsi="Arial" w:cs="Arial"/>
                <w:b/>
              </w:rPr>
              <w:t xml:space="preserve"> DE </w:t>
            </w:r>
            <w:r w:rsidR="0033584B" w:rsidRPr="00E60759">
              <w:rPr>
                <w:rFonts w:ascii="Arial" w:hAnsi="Arial" w:cs="Arial"/>
                <w:b/>
              </w:rPr>
              <w:t>FEBRERO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E60759" w14:paraId="28F338A7" w14:textId="77777777" w:rsidTr="00F42EFB">
        <w:tc>
          <w:tcPr>
            <w:tcW w:w="9464" w:type="dxa"/>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27B890AB"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E0EC3" w:rsidRPr="00E60759">
              <w:rPr>
                <w:rFonts w:ascii="Arial" w:hAnsi="Arial" w:cs="Arial"/>
                <w:b/>
                <w:u w:val="single"/>
              </w:rPr>
              <w:t>$</w:t>
            </w:r>
            <w:r w:rsidR="0033584B" w:rsidRPr="00E60759">
              <w:rPr>
                <w:rFonts w:ascii="Arial" w:hAnsi="Arial" w:cs="Arial"/>
                <w:b/>
                <w:bCs/>
                <w:u w:val="single"/>
              </w:rPr>
              <w:t>2,941,601,117.99</w:t>
            </w:r>
            <w:r w:rsidR="003E0EC3" w:rsidRPr="00E60759">
              <w:rPr>
                <w:rFonts w:ascii="Arial" w:hAnsi="Arial" w:cs="Arial"/>
                <w:b/>
                <w:bCs/>
                <w:u w:val="single"/>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33584B" w:rsidRPr="00E60759" w14:paraId="56A62627" w14:textId="77777777" w:rsidTr="003358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D3B710"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122BC9A" w14:textId="77777777" w:rsidR="0033584B" w:rsidRPr="00E60759" w:rsidRDefault="0033584B" w:rsidP="0033584B">
                  <w:pPr>
                    <w:rPr>
                      <w:rFonts w:ascii="Arial" w:hAnsi="Arial" w:cs="Arial"/>
                      <w:b/>
                      <w:bCs/>
                      <w:color w:val="000000"/>
                      <w:sz w:val="20"/>
                      <w:szCs w:val="20"/>
                    </w:rPr>
                  </w:pPr>
                  <w:r w:rsidRPr="00E60759">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CAA26FA"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$645,000.00</w:t>
                  </w:r>
                </w:p>
              </w:tc>
            </w:tr>
            <w:tr w:rsidR="0033584B" w:rsidRPr="00E60759" w14:paraId="5009C6C6" w14:textId="77777777" w:rsidTr="0033584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F127E3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4380A181"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38C09B1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$645,000.00</w:t>
                  </w:r>
                </w:p>
              </w:tc>
            </w:tr>
            <w:tr w:rsidR="0033584B" w:rsidRPr="00E60759" w14:paraId="057D156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21B6D7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1143A91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6BBB24BB"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6D45BA06" w14:textId="77777777" w:rsidTr="0033584B">
              <w:trPr>
                <w:trHeight w:val="300"/>
              </w:trPr>
              <w:tc>
                <w:tcPr>
                  <w:tcW w:w="852" w:type="dxa"/>
                  <w:tcBorders>
                    <w:top w:val="nil"/>
                    <w:left w:val="nil"/>
                    <w:bottom w:val="nil"/>
                    <w:right w:val="nil"/>
                  </w:tcBorders>
                  <w:shd w:val="clear" w:color="000000" w:fill="FFFFFF"/>
                  <w:noWrap/>
                  <w:vAlign w:val="center"/>
                  <w:hideMark/>
                </w:tcPr>
                <w:p w14:paraId="2AAB6A89" w14:textId="77777777" w:rsidR="0033584B" w:rsidRPr="00E60759" w:rsidRDefault="0033584B" w:rsidP="0033584B">
                  <w:pPr>
                    <w:jc w:val="right"/>
                    <w:rPr>
                      <w:rFonts w:ascii="Arial" w:hAnsi="Arial" w:cs="Arial"/>
                      <w:color w:val="000000"/>
                      <w:sz w:val="20"/>
                      <w:szCs w:val="20"/>
                    </w:rPr>
                  </w:pPr>
                  <w:r w:rsidRPr="00E60759">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0D22DA3F" w14:textId="77777777" w:rsidR="0033584B" w:rsidRPr="00E60759" w:rsidRDefault="0033584B" w:rsidP="0033584B">
                  <w:pPr>
                    <w:rPr>
                      <w:rFonts w:ascii="Arial" w:hAnsi="Arial" w:cs="Arial"/>
                      <w:color w:val="000000"/>
                      <w:sz w:val="20"/>
                      <w:szCs w:val="20"/>
                    </w:rPr>
                  </w:pPr>
                  <w:r w:rsidRPr="00E60759">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0D1B5983" w14:textId="77777777" w:rsidR="0033584B" w:rsidRPr="00E60759" w:rsidRDefault="0033584B" w:rsidP="0033584B">
                  <w:pPr>
                    <w:jc w:val="right"/>
                    <w:rPr>
                      <w:rFonts w:ascii="Arial" w:hAnsi="Arial" w:cs="Arial"/>
                      <w:color w:val="000000"/>
                      <w:sz w:val="20"/>
                      <w:szCs w:val="20"/>
                    </w:rPr>
                  </w:pPr>
                  <w:r w:rsidRPr="00E60759">
                    <w:rPr>
                      <w:rFonts w:ascii="Arial" w:hAnsi="Arial" w:cs="Arial"/>
                      <w:color w:val="000000"/>
                      <w:sz w:val="20"/>
                      <w:szCs w:val="20"/>
                    </w:rPr>
                    <w:t> </w:t>
                  </w:r>
                </w:p>
              </w:tc>
            </w:tr>
            <w:tr w:rsidR="0033584B" w:rsidRPr="00E60759" w14:paraId="325A9911" w14:textId="77777777" w:rsidTr="003358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6FE644E"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085ABC03" w14:textId="77777777" w:rsidR="0033584B" w:rsidRPr="00E60759" w:rsidRDefault="0033584B" w:rsidP="0033584B">
                  <w:pPr>
                    <w:rPr>
                      <w:rFonts w:ascii="Arial" w:hAnsi="Arial" w:cs="Arial"/>
                      <w:b/>
                      <w:bCs/>
                      <w:color w:val="000000"/>
                      <w:sz w:val="20"/>
                      <w:szCs w:val="20"/>
                    </w:rPr>
                  </w:pPr>
                  <w:r w:rsidRPr="00E60759">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BEB70FF"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$2,096,323,696.06</w:t>
                  </w:r>
                </w:p>
              </w:tc>
            </w:tr>
            <w:tr w:rsidR="0033584B" w:rsidRPr="00E60759" w14:paraId="5DA20435" w14:textId="77777777" w:rsidTr="0033584B">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AEDE0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882C2D"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4E13835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$144,193,060.10</w:t>
                  </w:r>
                </w:p>
              </w:tc>
            </w:tr>
            <w:tr w:rsidR="0033584B" w:rsidRPr="00E60759" w14:paraId="4D0E977E"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88452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5D222E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09924FD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$1,458,001.49</w:t>
                  </w:r>
                </w:p>
              </w:tc>
            </w:tr>
            <w:tr w:rsidR="0033584B" w:rsidRPr="00E60759" w14:paraId="1B8B7926"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3D69E2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B7F29A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786D7E19"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$2,272,144.04</w:t>
                  </w:r>
                </w:p>
              </w:tc>
            </w:tr>
            <w:tr w:rsidR="0033584B" w:rsidRPr="00E60759" w14:paraId="370084B9"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B3683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DB1F5C7"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7F2E871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$13,910.31</w:t>
                  </w:r>
                </w:p>
              </w:tc>
            </w:tr>
            <w:tr w:rsidR="0033584B" w:rsidRPr="00E60759" w14:paraId="0D7F116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F0764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8F5C601"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57B9C9C9"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$11,248,135.51</w:t>
                  </w:r>
                </w:p>
              </w:tc>
            </w:tr>
            <w:tr w:rsidR="0033584B" w:rsidRPr="00E60759" w14:paraId="48A0A69D" w14:textId="77777777" w:rsidTr="0033584B">
              <w:trPr>
                <w:trHeight w:val="106"/>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CBF0D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0E34012"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391DD5D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$12,022,058.37</w:t>
                  </w:r>
                </w:p>
              </w:tc>
            </w:tr>
            <w:tr w:rsidR="0033584B" w:rsidRPr="00E60759" w14:paraId="4D4C5504"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624C04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AF07B0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56AD316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$3,924,984.73</w:t>
                  </w:r>
                </w:p>
              </w:tc>
            </w:tr>
            <w:tr w:rsidR="0033584B" w:rsidRPr="00E60759" w14:paraId="131E5BF2"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66612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AAFCAC"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48AC3FF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$10,000.22</w:t>
                  </w:r>
                </w:p>
              </w:tc>
            </w:tr>
            <w:tr w:rsidR="0033584B" w:rsidRPr="00E60759" w14:paraId="61606B55"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BA006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AE0659"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7F364E2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$0.01</w:t>
                  </w:r>
                </w:p>
              </w:tc>
            </w:tr>
            <w:tr w:rsidR="0033584B" w:rsidRPr="00E60759" w14:paraId="384585C3"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0274D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8486711"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4CA6DBA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$789,124.71</w:t>
                  </w:r>
                </w:p>
              </w:tc>
            </w:tr>
            <w:tr w:rsidR="0033584B" w:rsidRPr="00E60759" w14:paraId="12BB8280"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E29597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35AED78"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0255055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$27,722,439.33</w:t>
                  </w:r>
                </w:p>
              </w:tc>
            </w:tr>
            <w:tr w:rsidR="0033584B" w:rsidRPr="00E60759" w14:paraId="72D602F0"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E8A277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517FAB5"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13F9D7B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$26,213.07</w:t>
                  </w:r>
                </w:p>
              </w:tc>
            </w:tr>
            <w:tr w:rsidR="0033584B" w:rsidRPr="00E60759" w14:paraId="056DD176"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3BA18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AFB67D"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20F8D771" w14:textId="77777777" w:rsidR="0033584B" w:rsidRPr="00E60759" w:rsidRDefault="0033584B" w:rsidP="0033584B">
                  <w:pPr>
                    <w:jc w:val="right"/>
                    <w:rPr>
                      <w:rFonts w:ascii="Arial" w:hAnsi="Arial" w:cs="Arial"/>
                      <w:sz w:val="16"/>
                      <w:szCs w:val="16"/>
                    </w:rPr>
                  </w:pPr>
                  <w:r w:rsidRPr="00E60759">
                    <w:rPr>
                      <w:rFonts w:ascii="Arial" w:hAnsi="Arial" w:cs="Arial"/>
                      <w:sz w:val="16"/>
                      <w:szCs w:val="16"/>
                    </w:rPr>
                    <w:t>$20,141.39</w:t>
                  </w:r>
                </w:p>
              </w:tc>
            </w:tr>
            <w:tr w:rsidR="0033584B" w:rsidRPr="00E60759" w14:paraId="35AD2311"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095350"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CE0DC9"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24F3BD2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$38,528.04</w:t>
                  </w:r>
                </w:p>
              </w:tc>
            </w:tr>
            <w:tr w:rsidR="0033584B" w:rsidRPr="00E60759" w14:paraId="7D6EA48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271419"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3AE384"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0A37100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$2,249,763.10</w:t>
                  </w:r>
                </w:p>
              </w:tc>
            </w:tr>
            <w:tr w:rsidR="0033584B" w:rsidRPr="00E60759" w14:paraId="16D068E3"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8AB7E0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0FA7D8"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21A6CB4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$226,725.67</w:t>
                  </w:r>
                </w:p>
              </w:tc>
            </w:tr>
            <w:tr w:rsidR="0033584B" w:rsidRPr="00E60759" w14:paraId="5A42842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5491F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B71D30E"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68BA9DB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$990,761.76</w:t>
                  </w:r>
                </w:p>
              </w:tc>
            </w:tr>
            <w:tr w:rsidR="0033584B" w:rsidRPr="00E60759" w14:paraId="139BD5A5"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D5796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9E5F92"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72C53C0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$14,182,309.22</w:t>
                  </w:r>
                </w:p>
              </w:tc>
            </w:tr>
            <w:tr w:rsidR="0033584B" w:rsidRPr="00E60759" w14:paraId="18A541D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5FE85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6143C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3C72BC0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$8,783,346.16</w:t>
                  </w:r>
                </w:p>
              </w:tc>
            </w:tr>
            <w:tr w:rsidR="0033584B" w:rsidRPr="00E60759" w14:paraId="4A2ED894"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DBF6BB"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F950FB2"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6487D62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$1,126,632.02</w:t>
                  </w:r>
                </w:p>
              </w:tc>
            </w:tr>
            <w:tr w:rsidR="0033584B" w:rsidRPr="00E60759" w14:paraId="249B6898"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23773C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61036A"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38CCD1D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FF0000"/>
                      <w:sz w:val="16"/>
                      <w:szCs w:val="16"/>
                    </w:rPr>
                    <w:t>-$5,452,262.33</w:t>
                  </w:r>
                </w:p>
              </w:tc>
            </w:tr>
            <w:tr w:rsidR="0033584B" w:rsidRPr="00E60759" w14:paraId="6896E66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08653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209CB7"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4829044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$2,100.63</w:t>
                  </w:r>
                </w:p>
              </w:tc>
            </w:tr>
            <w:tr w:rsidR="0033584B" w:rsidRPr="00E60759" w14:paraId="22D34A1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129F0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6B37DD"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5D4B0A3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$8,481,485.49</w:t>
                  </w:r>
                </w:p>
              </w:tc>
            </w:tr>
            <w:tr w:rsidR="0033584B" w:rsidRPr="00E60759" w14:paraId="776C260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ECE9FC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D4C1C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381ACE6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$4,996,218.15</w:t>
                  </w:r>
                </w:p>
              </w:tc>
            </w:tr>
            <w:tr w:rsidR="0033584B" w:rsidRPr="00E60759" w14:paraId="2390444E"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FC66C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000115A"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6DA6657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7457D98E"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991A5B"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C9513D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3E26DF78"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$4,769,868.76</w:t>
                  </w:r>
                </w:p>
              </w:tc>
            </w:tr>
            <w:tr w:rsidR="0033584B" w:rsidRPr="00E60759" w14:paraId="7333B2BE"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420A0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588A377"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05F3C0A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$104,243.70</w:t>
                  </w:r>
                </w:p>
              </w:tc>
            </w:tr>
            <w:tr w:rsidR="0033584B" w:rsidRPr="00E60759" w14:paraId="2C919523"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15D139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AC474ED"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2DC6540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$344,085,892.79</w:t>
                  </w:r>
                </w:p>
              </w:tc>
            </w:tr>
            <w:tr w:rsidR="0033584B" w:rsidRPr="00E60759" w14:paraId="69D04A8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13335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3A538FE"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34883E7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$2,861,381.70</w:t>
                  </w:r>
                </w:p>
              </w:tc>
            </w:tr>
            <w:tr w:rsidR="0033584B" w:rsidRPr="00E60759" w14:paraId="01348750"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6C899F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8C8D43C"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1B82BA5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$1,048,497.03</w:t>
                  </w:r>
                </w:p>
              </w:tc>
            </w:tr>
            <w:tr w:rsidR="0033584B" w:rsidRPr="00E60759" w14:paraId="0AF2C0A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737AF6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E50C3C3"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4B72B76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$111,279,024.09</w:t>
                  </w:r>
                </w:p>
              </w:tc>
            </w:tr>
            <w:tr w:rsidR="0033584B" w:rsidRPr="00E60759" w14:paraId="5894B4DE"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DD5EFD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35F83F2"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7255972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$505,112.65</w:t>
                  </w:r>
                </w:p>
              </w:tc>
            </w:tr>
            <w:tr w:rsidR="0033584B" w:rsidRPr="00E60759" w14:paraId="51231BE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EB92A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66AB25"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38C0A26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$775,379.65</w:t>
                  </w:r>
                </w:p>
              </w:tc>
            </w:tr>
            <w:tr w:rsidR="0033584B" w:rsidRPr="00E60759" w14:paraId="30E1336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F2B95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BC6C68"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4397C80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0745A8E6"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7E744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03F8A8D"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50B33D5B"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$1,453,603.61</w:t>
                  </w:r>
                </w:p>
              </w:tc>
            </w:tr>
            <w:tr w:rsidR="0033584B" w:rsidRPr="00E60759" w14:paraId="5ED1F03B"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6D350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6992815"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6CA3B13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$1,470,100.41</w:t>
                  </w:r>
                </w:p>
              </w:tc>
            </w:tr>
            <w:tr w:rsidR="0033584B" w:rsidRPr="00E60759" w14:paraId="1D986231"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F9E74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C2A01C2"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6292321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$1,810,029.12</w:t>
                  </w:r>
                </w:p>
              </w:tc>
            </w:tr>
            <w:tr w:rsidR="0033584B" w:rsidRPr="00E60759" w14:paraId="46E00BBD"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FBB05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A9D353"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591CF49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7BF223A9"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2F250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AD6A4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32D3A1C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$338,121.35</w:t>
                  </w:r>
                </w:p>
              </w:tc>
            </w:tr>
            <w:tr w:rsidR="0033584B" w:rsidRPr="00E60759" w14:paraId="2F3D9169"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4EF878"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9EC0A0"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00509A5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$13,354,569.54</w:t>
                  </w:r>
                </w:p>
              </w:tc>
            </w:tr>
            <w:tr w:rsidR="0033584B" w:rsidRPr="00E60759" w14:paraId="5C43F6B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003D8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C44C70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2594E5E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$1,882,085.93</w:t>
                  </w:r>
                </w:p>
              </w:tc>
            </w:tr>
            <w:tr w:rsidR="0033584B" w:rsidRPr="00E60759" w14:paraId="38B93E59"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5D1F6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D8B7AFB"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5AF9B59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6ED9C6C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599AEE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3D7B433"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6528F20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$307,333,995.30</w:t>
                  </w:r>
                </w:p>
              </w:tc>
            </w:tr>
            <w:tr w:rsidR="0033584B" w:rsidRPr="00E60759" w14:paraId="3C600168"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3AC21D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D9A91F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5DDE834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$3,054,917.77</w:t>
                  </w:r>
                </w:p>
              </w:tc>
            </w:tr>
            <w:tr w:rsidR="0033584B" w:rsidRPr="00E60759" w14:paraId="11E3CAF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22C3DA"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C07091"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1BAB338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$9,831,546.17</w:t>
                  </w:r>
                </w:p>
              </w:tc>
            </w:tr>
            <w:tr w:rsidR="0033584B" w:rsidRPr="00E60759" w14:paraId="2448DF52"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AEEE75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A2D942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719961C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$313,473.09</w:t>
                  </w:r>
                </w:p>
              </w:tc>
            </w:tr>
            <w:tr w:rsidR="0033584B" w:rsidRPr="00E60759" w14:paraId="16991C1F"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ABFFF8"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38782E4"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10B54EB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77E27B4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D884B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691855"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6DD74E4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206FCDCD"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6A0B800"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BFA40E"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39056E9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$3,220.94</w:t>
                  </w:r>
                </w:p>
              </w:tc>
            </w:tr>
            <w:tr w:rsidR="0033584B" w:rsidRPr="00E60759" w14:paraId="2ED5D9B2"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37077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6273454"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090F665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53389AC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D0D3D15"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FED2A0A"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2872B28D"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79E93F48"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D975A34"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26C4B6A"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3F96092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$38,169,948.16</w:t>
                  </w:r>
                </w:p>
              </w:tc>
            </w:tr>
            <w:tr w:rsidR="0033584B" w:rsidRPr="00E60759" w14:paraId="3BF6C456"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2D968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3F3BBB0"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18742D3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$135,371,387.39</w:t>
                  </w:r>
                </w:p>
              </w:tc>
            </w:tr>
            <w:tr w:rsidR="0033584B" w:rsidRPr="00E60759" w14:paraId="3CAB44B7"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D6E3A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2E8FB73"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7F034CEE"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$700,437.32</w:t>
                  </w:r>
                </w:p>
              </w:tc>
            </w:tr>
            <w:tr w:rsidR="0033584B" w:rsidRPr="00E60759" w14:paraId="02CDD61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177FCD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32CA910"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235EB18B"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$547,866,040.50</w:t>
                  </w:r>
                </w:p>
              </w:tc>
            </w:tr>
            <w:tr w:rsidR="0033584B" w:rsidRPr="00E60759" w14:paraId="158E73D1"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9B4431"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893CDBE"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1948B683"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$328,614,997.90</w:t>
                  </w:r>
                </w:p>
              </w:tc>
            </w:tr>
            <w:tr w:rsidR="0033584B" w:rsidRPr="00E60759" w14:paraId="4ED4806A"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FDE38F"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B0F9520"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 xml:space="preserve">REC0001 RECAUDADORA </w:t>
                  </w:r>
                  <w:proofErr w:type="spellStart"/>
                  <w:r w:rsidRPr="00E60759">
                    <w:rPr>
                      <w:rFonts w:ascii="Arial" w:hAnsi="Arial" w:cs="Arial"/>
                      <w:color w:val="000000"/>
                      <w:sz w:val="16"/>
                      <w:szCs w:val="16"/>
                    </w:rPr>
                    <w:t>N°</w:t>
                  </w:r>
                  <w:proofErr w:type="spellEnd"/>
                  <w:r w:rsidRPr="00E60759">
                    <w:rPr>
                      <w:rFonts w:ascii="Arial" w:hAnsi="Arial" w:cs="Arial"/>
                      <w:color w:val="000000"/>
                      <w:sz w:val="16"/>
                      <w:szCs w:val="16"/>
                    </w:rPr>
                    <w:t xml:space="preserve"> 01</w:t>
                  </w:r>
                </w:p>
              </w:tc>
              <w:tc>
                <w:tcPr>
                  <w:tcW w:w="1920" w:type="dxa"/>
                  <w:tcBorders>
                    <w:top w:val="nil"/>
                    <w:left w:val="nil"/>
                    <w:bottom w:val="single" w:sz="4" w:space="0" w:color="auto"/>
                    <w:right w:val="single" w:sz="4" w:space="0" w:color="auto"/>
                  </w:tcBorders>
                  <w:shd w:val="clear" w:color="000000" w:fill="FFFFFF"/>
                  <w:noWrap/>
                  <w:vAlign w:val="center"/>
                  <w:hideMark/>
                </w:tcPr>
                <w:p w14:paraId="4FD8E4F6"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3E8322D5" w14:textId="77777777" w:rsidTr="0033584B">
              <w:trPr>
                <w:trHeight w:val="300"/>
              </w:trPr>
              <w:tc>
                <w:tcPr>
                  <w:tcW w:w="852" w:type="dxa"/>
                  <w:tcBorders>
                    <w:top w:val="nil"/>
                    <w:left w:val="nil"/>
                    <w:bottom w:val="nil"/>
                    <w:right w:val="nil"/>
                  </w:tcBorders>
                  <w:shd w:val="clear" w:color="000000" w:fill="FFFFFF"/>
                  <w:noWrap/>
                  <w:vAlign w:val="center"/>
                  <w:hideMark/>
                </w:tcPr>
                <w:p w14:paraId="494F548C" w14:textId="77777777" w:rsidR="0033584B" w:rsidRPr="00E60759" w:rsidRDefault="0033584B" w:rsidP="0033584B">
                  <w:pPr>
                    <w:jc w:val="right"/>
                    <w:rPr>
                      <w:rFonts w:ascii="Arial" w:hAnsi="Arial" w:cs="Arial"/>
                      <w:color w:val="000000"/>
                      <w:sz w:val="20"/>
                      <w:szCs w:val="20"/>
                    </w:rPr>
                  </w:pPr>
                  <w:r w:rsidRPr="00E60759">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036B6A3C" w14:textId="77777777" w:rsidR="0033584B" w:rsidRPr="00E60759" w:rsidRDefault="0033584B" w:rsidP="0033584B">
                  <w:pPr>
                    <w:rPr>
                      <w:rFonts w:ascii="Arial" w:hAnsi="Arial" w:cs="Arial"/>
                      <w:color w:val="000000"/>
                      <w:sz w:val="20"/>
                      <w:szCs w:val="20"/>
                    </w:rPr>
                  </w:pPr>
                  <w:r w:rsidRPr="00E60759">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4AD73E70" w14:textId="77777777" w:rsidR="0033584B" w:rsidRPr="00E60759" w:rsidRDefault="0033584B" w:rsidP="0033584B">
                  <w:pPr>
                    <w:jc w:val="right"/>
                    <w:rPr>
                      <w:rFonts w:ascii="Arial" w:hAnsi="Arial" w:cs="Arial"/>
                      <w:color w:val="000000"/>
                      <w:sz w:val="20"/>
                      <w:szCs w:val="20"/>
                    </w:rPr>
                  </w:pPr>
                  <w:r w:rsidRPr="00E60759">
                    <w:rPr>
                      <w:rFonts w:ascii="Arial" w:hAnsi="Arial" w:cs="Arial"/>
                      <w:color w:val="000000"/>
                      <w:sz w:val="20"/>
                      <w:szCs w:val="20"/>
                    </w:rPr>
                    <w:t> </w:t>
                  </w:r>
                </w:p>
              </w:tc>
            </w:tr>
            <w:tr w:rsidR="0033584B" w:rsidRPr="00E60759" w14:paraId="7356C5DE" w14:textId="77777777" w:rsidTr="0033584B">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7DC1E8B"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628C9A2E" w14:textId="77777777" w:rsidR="0033584B" w:rsidRPr="00E60759" w:rsidRDefault="0033584B" w:rsidP="0033584B">
                  <w:pPr>
                    <w:rPr>
                      <w:rFonts w:ascii="Arial" w:hAnsi="Arial" w:cs="Arial"/>
                      <w:b/>
                      <w:bCs/>
                      <w:color w:val="000000"/>
                      <w:sz w:val="20"/>
                      <w:szCs w:val="20"/>
                    </w:rPr>
                  </w:pPr>
                  <w:r w:rsidRPr="00E60759">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4703AED4" w14:textId="77777777" w:rsidR="0033584B" w:rsidRPr="00E60759" w:rsidRDefault="0033584B" w:rsidP="0033584B">
                  <w:pPr>
                    <w:jc w:val="right"/>
                    <w:rPr>
                      <w:rFonts w:ascii="Arial" w:hAnsi="Arial" w:cs="Arial"/>
                      <w:b/>
                      <w:bCs/>
                      <w:color w:val="000000"/>
                      <w:sz w:val="20"/>
                      <w:szCs w:val="20"/>
                      <w:u w:val="single"/>
                    </w:rPr>
                  </w:pPr>
                  <w:r w:rsidRPr="00E60759">
                    <w:rPr>
                      <w:rFonts w:ascii="Arial" w:hAnsi="Arial" w:cs="Arial"/>
                      <w:b/>
                      <w:bCs/>
                      <w:color w:val="000000"/>
                      <w:sz w:val="20"/>
                      <w:szCs w:val="20"/>
                      <w:u w:val="single"/>
                    </w:rPr>
                    <w:t>$844,632,421.93</w:t>
                  </w:r>
                </w:p>
              </w:tc>
            </w:tr>
            <w:tr w:rsidR="0033584B" w:rsidRPr="00E60759" w14:paraId="79A0C49F" w14:textId="77777777" w:rsidTr="0033584B">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1C118"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6F89A1D6"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E129312"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$844,632,418.06</w:t>
                  </w:r>
                </w:p>
              </w:tc>
            </w:tr>
            <w:tr w:rsidR="0033584B" w:rsidRPr="00E60759" w14:paraId="17C6E56C"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A3F29C"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579F2569"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0F6B05B7"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$0.00</w:t>
                  </w:r>
                </w:p>
              </w:tc>
            </w:tr>
            <w:tr w:rsidR="0033584B" w:rsidRPr="00E60759" w14:paraId="29100AE5" w14:textId="77777777" w:rsidTr="0033584B">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5C0C98"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1A5BEB14" w14:textId="77777777" w:rsidR="0033584B" w:rsidRPr="00E60759" w:rsidRDefault="0033584B" w:rsidP="0033584B">
                  <w:pPr>
                    <w:rPr>
                      <w:rFonts w:ascii="Arial" w:hAnsi="Arial" w:cs="Arial"/>
                      <w:color w:val="000000"/>
                      <w:sz w:val="16"/>
                      <w:szCs w:val="16"/>
                    </w:rPr>
                  </w:pPr>
                  <w:r w:rsidRPr="00E60759">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53561929" w14:textId="77777777" w:rsidR="0033584B" w:rsidRPr="00E60759" w:rsidRDefault="0033584B" w:rsidP="0033584B">
                  <w:pPr>
                    <w:jc w:val="right"/>
                    <w:rPr>
                      <w:rFonts w:ascii="Arial" w:hAnsi="Arial" w:cs="Arial"/>
                      <w:color w:val="000000"/>
                      <w:sz w:val="16"/>
                      <w:szCs w:val="16"/>
                    </w:rPr>
                  </w:pPr>
                  <w:r w:rsidRPr="00E60759">
                    <w:rPr>
                      <w:rFonts w:ascii="Arial" w:hAnsi="Arial" w:cs="Arial"/>
                      <w:color w:val="000000"/>
                      <w:sz w:val="16"/>
                      <w:szCs w:val="16"/>
                    </w:rPr>
                    <w:t>$3.87</w:t>
                  </w:r>
                </w:p>
              </w:tc>
            </w:tr>
          </w:tbl>
          <w:p w14:paraId="3F0156BE" w14:textId="77777777" w:rsidR="002F46C1" w:rsidRPr="00E60759"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77777777" w:rsidR="00FD19B3" w:rsidRPr="00E60759" w:rsidRDefault="00FD19B3"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lastRenderedPageBreak/>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0B1F99AA"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720B18" w:rsidRPr="00E60759">
              <w:rPr>
                <w:rFonts w:ascii="Arial" w:hAnsi="Arial" w:cs="Arial"/>
                <w:color w:val="000000"/>
              </w:rPr>
              <w:t xml:space="preserve"> y febrero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720B18" w:rsidRPr="00E60759">
              <w:rPr>
                <w:rFonts w:ascii="Arial" w:hAnsi="Arial" w:cs="Arial"/>
                <w:color w:val="000000"/>
              </w:rPr>
              <w:t>169</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febrero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E60759" w14:paraId="61B054E3"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Enero 202</w:t>
                  </w:r>
                  <w:r w:rsidR="002F46C1" w:rsidRPr="00E60759">
                    <w:rPr>
                      <w:rFonts w:ascii="Arial" w:hAnsi="Arial" w:cs="Arial"/>
                      <w:color w:val="00000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w:t>
                  </w:r>
                  <w:r w:rsidR="002F46C1" w:rsidRPr="00E60759">
                    <w:rPr>
                      <w:rFonts w:ascii="Arial" w:hAnsi="Arial" w:cs="Arial"/>
                      <w:color w:val="000000"/>
                    </w:rPr>
                    <w:t>458,800.41</w:t>
                  </w:r>
                </w:p>
              </w:tc>
            </w:tr>
            <w:tr w:rsidR="00720B18" w:rsidRPr="00E60759" w14:paraId="25BEBCCF"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604AD119" w:rsidR="00720B18" w:rsidRPr="00E60759" w:rsidRDefault="00720B18" w:rsidP="00002B66">
                  <w:pPr>
                    <w:ind w:right="42"/>
                    <w:jc w:val="center"/>
                    <w:rPr>
                      <w:rFonts w:ascii="Arial" w:hAnsi="Arial" w:cs="Arial"/>
                      <w:color w:val="000000"/>
                    </w:rPr>
                  </w:pPr>
                  <w:r w:rsidRPr="00E60759">
                    <w:rPr>
                      <w:rFonts w:ascii="Arial" w:hAnsi="Arial" w:cs="Arial"/>
                      <w:color w:val="000000"/>
                    </w:rPr>
                    <w:t>Febrero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1B41F8" w14:textId="6F2BF422" w:rsidR="00720B18" w:rsidRPr="00E60759" w:rsidRDefault="00720B18" w:rsidP="00002B66">
                  <w:pPr>
                    <w:ind w:right="42"/>
                    <w:jc w:val="center"/>
                    <w:rPr>
                      <w:rFonts w:ascii="Arial" w:hAnsi="Arial" w:cs="Arial"/>
                      <w:color w:val="000000"/>
                    </w:rPr>
                  </w:pPr>
                  <w:r w:rsidRPr="00E60759">
                    <w:rPr>
                      <w:rFonts w:ascii="Arial" w:hAnsi="Arial" w:cs="Arial"/>
                      <w:color w:val="000000"/>
                    </w:rPr>
                    <w:t>$1,459,460.17</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60CA7631" w14:textId="41B1A5EF" w:rsidR="000A517F" w:rsidRPr="00E60759"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E60759">
              <w:rPr>
                <w:rFonts w:ascii="Arial" w:hAnsi="Arial" w:cs="Arial"/>
                <w:color w:val="000000"/>
              </w:rPr>
              <w:t>Accendo</w:t>
            </w:r>
            <w:proofErr w:type="spellEnd"/>
            <w:r w:rsidRPr="00E60759">
              <w:rPr>
                <w:rFonts w:ascii="Arial" w:hAnsi="Arial" w:cs="Arial"/>
                <w:color w:val="000000"/>
              </w:rPr>
              <w:t xml:space="preserve"> Banco, S.A Institución de Banca Múltiple, por lo que se están llevando a cabo las medidas Institucionales y legales para la recuperación del saldo bancario existente en la institución en liquidación.</w:t>
            </w:r>
          </w:p>
          <w:p w14:paraId="5225236C" w14:textId="77777777" w:rsidR="00C87143" w:rsidRPr="00E60759" w:rsidRDefault="00C87143" w:rsidP="00002B66">
            <w:pPr>
              <w:autoSpaceDE w:val="0"/>
              <w:autoSpaceDN w:val="0"/>
              <w:adjustRightInd w:val="0"/>
              <w:ind w:right="42"/>
              <w:jc w:val="both"/>
              <w:rPr>
                <w:rFonts w:ascii="Arial" w:hAnsi="Arial" w:cs="Arial"/>
                <w:b/>
                <w:bCs/>
                <w:color w:val="000000"/>
              </w:rPr>
            </w:pPr>
          </w:p>
          <w:p w14:paraId="75CCB61B" w14:textId="41823A74"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720B18" w:rsidRPr="00E60759">
              <w:rPr>
                <w:rFonts w:ascii="Arial" w:hAnsi="Arial" w:cs="Arial"/>
                <w:b/>
                <w:bCs/>
                <w:color w:val="000000"/>
                <w:u w:val="single"/>
              </w:rPr>
              <w:t>13,192,485.88</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42E40890" w14:textId="77777777" w:rsidR="00720B18" w:rsidRPr="00E60759" w:rsidRDefault="00720B18" w:rsidP="00002B66">
            <w:pPr>
              <w:autoSpaceDE w:val="0"/>
              <w:autoSpaceDN w:val="0"/>
              <w:adjustRightInd w:val="0"/>
              <w:ind w:right="42"/>
              <w:jc w:val="both"/>
              <w:rPr>
                <w:rFonts w:ascii="Arial" w:hAnsi="Arial" w:cs="Arial"/>
                <w:color w:val="000000"/>
              </w:rPr>
            </w:pPr>
          </w:p>
          <w:tbl>
            <w:tblPr>
              <w:tblW w:w="7632" w:type="dxa"/>
              <w:jc w:val="center"/>
              <w:tblLayout w:type="fixed"/>
              <w:tblCellMar>
                <w:left w:w="70" w:type="dxa"/>
                <w:right w:w="70" w:type="dxa"/>
              </w:tblCellMar>
              <w:tblLook w:val="04A0" w:firstRow="1" w:lastRow="0" w:firstColumn="1" w:lastColumn="0" w:noHBand="0" w:noVBand="1"/>
            </w:tblPr>
            <w:tblGrid>
              <w:gridCol w:w="852"/>
              <w:gridCol w:w="5286"/>
              <w:gridCol w:w="1494"/>
            </w:tblGrid>
            <w:tr w:rsidR="00720B18" w:rsidRPr="00720B18" w14:paraId="1E4EAE5F" w14:textId="77777777" w:rsidTr="00720B18">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11361F" w14:textId="77777777" w:rsidR="00720B18" w:rsidRPr="00720B18" w:rsidRDefault="00720B18" w:rsidP="00720B18">
                  <w:pPr>
                    <w:jc w:val="right"/>
                    <w:rPr>
                      <w:rFonts w:ascii="Arial" w:hAnsi="Arial" w:cs="Arial"/>
                      <w:b/>
                      <w:bCs/>
                      <w:color w:val="000000"/>
                      <w:sz w:val="20"/>
                      <w:szCs w:val="20"/>
                    </w:rPr>
                  </w:pPr>
                  <w:r w:rsidRPr="00720B18">
                    <w:rPr>
                      <w:rFonts w:ascii="Arial" w:hAnsi="Arial" w:cs="Arial"/>
                      <w:b/>
                      <w:bCs/>
                      <w:color w:val="000000"/>
                      <w:sz w:val="20"/>
                      <w:szCs w:val="20"/>
                    </w:rPr>
                    <w:t>11221</w:t>
                  </w:r>
                </w:p>
              </w:tc>
              <w:tc>
                <w:tcPr>
                  <w:tcW w:w="5286" w:type="dxa"/>
                  <w:tcBorders>
                    <w:top w:val="single" w:sz="8" w:space="0" w:color="auto"/>
                    <w:left w:val="nil"/>
                    <w:bottom w:val="single" w:sz="8" w:space="0" w:color="auto"/>
                    <w:right w:val="single" w:sz="8" w:space="0" w:color="auto"/>
                  </w:tcBorders>
                  <w:shd w:val="clear" w:color="000000" w:fill="FFFFFF"/>
                  <w:noWrap/>
                  <w:vAlign w:val="center"/>
                  <w:hideMark/>
                </w:tcPr>
                <w:p w14:paraId="1D562545" w14:textId="77777777" w:rsidR="00720B18" w:rsidRPr="00720B18" w:rsidRDefault="00720B18" w:rsidP="00720B18">
                  <w:pPr>
                    <w:rPr>
                      <w:rFonts w:ascii="Arial" w:hAnsi="Arial" w:cs="Arial"/>
                      <w:b/>
                      <w:bCs/>
                      <w:color w:val="000000"/>
                      <w:sz w:val="20"/>
                      <w:szCs w:val="20"/>
                    </w:rPr>
                  </w:pPr>
                  <w:r w:rsidRPr="00720B18">
                    <w:rPr>
                      <w:rFonts w:ascii="Arial" w:hAnsi="Arial" w:cs="Arial"/>
                      <w:b/>
                      <w:bCs/>
                      <w:color w:val="000000"/>
                      <w:sz w:val="20"/>
                      <w:szCs w:val="20"/>
                    </w:rPr>
                    <w:t>CUENTAS POR COBRAR A CORTO PLAZO</w:t>
                  </w:r>
                </w:p>
              </w:tc>
              <w:tc>
                <w:tcPr>
                  <w:tcW w:w="1494" w:type="dxa"/>
                  <w:tcBorders>
                    <w:top w:val="single" w:sz="8" w:space="0" w:color="auto"/>
                    <w:left w:val="nil"/>
                    <w:bottom w:val="single" w:sz="8" w:space="0" w:color="auto"/>
                    <w:right w:val="single" w:sz="8" w:space="0" w:color="auto"/>
                  </w:tcBorders>
                  <w:shd w:val="clear" w:color="000000" w:fill="FFFFFF"/>
                  <w:noWrap/>
                  <w:vAlign w:val="center"/>
                  <w:hideMark/>
                </w:tcPr>
                <w:p w14:paraId="0CE09206" w14:textId="77777777" w:rsidR="00720B18" w:rsidRPr="00720B18" w:rsidRDefault="00720B18" w:rsidP="00720B18">
                  <w:pPr>
                    <w:jc w:val="right"/>
                    <w:rPr>
                      <w:rFonts w:ascii="Arial" w:hAnsi="Arial" w:cs="Arial"/>
                      <w:b/>
                      <w:bCs/>
                      <w:color w:val="000000"/>
                      <w:sz w:val="20"/>
                      <w:szCs w:val="20"/>
                      <w:u w:val="single"/>
                    </w:rPr>
                  </w:pPr>
                  <w:r w:rsidRPr="00720B18">
                    <w:rPr>
                      <w:rFonts w:ascii="Arial" w:hAnsi="Arial" w:cs="Arial"/>
                      <w:b/>
                      <w:bCs/>
                      <w:color w:val="000000"/>
                      <w:sz w:val="20"/>
                      <w:szCs w:val="20"/>
                      <w:u w:val="single"/>
                    </w:rPr>
                    <w:t>$0.02</w:t>
                  </w:r>
                </w:p>
              </w:tc>
            </w:tr>
            <w:tr w:rsidR="00720B18" w:rsidRPr="00720B18" w14:paraId="3F38D09F" w14:textId="77777777" w:rsidTr="00720B18">
              <w:trPr>
                <w:trHeight w:val="6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B844336"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1122110</w:t>
                  </w:r>
                </w:p>
              </w:tc>
              <w:tc>
                <w:tcPr>
                  <w:tcW w:w="5286" w:type="dxa"/>
                  <w:tcBorders>
                    <w:top w:val="nil"/>
                    <w:left w:val="nil"/>
                    <w:bottom w:val="single" w:sz="4" w:space="0" w:color="auto"/>
                    <w:right w:val="single" w:sz="4" w:space="0" w:color="auto"/>
                  </w:tcBorders>
                  <w:shd w:val="clear" w:color="000000" w:fill="FFFFFF"/>
                  <w:noWrap/>
                  <w:vAlign w:val="center"/>
                  <w:hideMark/>
                </w:tcPr>
                <w:p w14:paraId="2C133A25"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EMP30490 CARMEN GABRIELA RODRIGUEZ TOSCANO</w:t>
                  </w:r>
                </w:p>
              </w:tc>
              <w:tc>
                <w:tcPr>
                  <w:tcW w:w="1494" w:type="dxa"/>
                  <w:tcBorders>
                    <w:top w:val="nil"/>
                    <w:left w:val="nil"/>
                    <w:bottom w:val="single" w:sz="4" w:space="0" w:color="auto"/>
                    <w:right w:val="single" w:sz="4" w:space="0" w:color="auto"/>
                  </w:tcBorders>
                  <w:shd w:val="clear" w:color="000000" w:fill="FFFFFF"/>
                  <w:noWrap/>
                  <w:vAlign w:val="center"/>
                  <w:hideMark/>
                </w:tcPr>
                <w:p w14:paraId="78AA7AE0"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$0.02</w:t>
                  </w:r>
                </w:p>
              </w:tc>
            </w:tr>
            <w:tr w:rsidR="00720B18" w:rsidRPr="00720B18" w14:paraId="377A7A14"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A83750"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1122110</w:t>
                  </w:r>
                </w:p>
              </w:tc>
              <w:tc>
                <w:tcPr>
                  <w:tcW w:w="5286" w:type="dxa"/>
                  <w:tcBorders>
                    <w:top w:val="nil"/>
                    <w:left w:val="nil"/>
                    <w:bottom w:val="single" w:sz="4" w:space="0" w:color="auto"/>
                    <w:right w:val="single" w:sz="4" w:space="0" w:color="auto"/>
                  </w:tcBorders>
                  <w:shd w:val="clear" w:color="000000" w:fill="FFFFFF"/>
                  <w:noWrap/>
                  <w:vAlign w:val="center"/>
                  <w:hideMark/>
                </w:tcPr>
                <w:p w14:paraId="2D5E997B"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EMP28924 JOSE DAVID ESTRADA RUIZ VELASCO</w:t>
                  </w:r>
                </w:p>
              </w:tc>
              <w:tc>
                <w:tcPr>
                  <w:tcW w:w="1494" w:type="dxa"/>
                  <w:tcBorders>
                    <w:top w:val="nil"/>
                    <w:left w:val="nil"/>
                    <w:bottom w:val="single" w:sz="4" w:space="0" w:color="auto"/>
                    <w:right w:val="single" w:sz="4" w:space="0" w:color="auto"/>
                  </w:tcBorders>
                  <w:shd w:val="clear" w:color="000000" w:fill="FFFFFF"/>
                  <w:noWrap/>
                  <w:vAlign w:val="center"/>
                  <w:hideMark/>
                </w:tcPr>
                <w:p w14:paraId="2132DDFA"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$0.02</w:t>
                  </w:r>
                </w:p>
              </w:tc>
            </w:tr>
            <w:tr w:rsidR="00720B18" w:rsidRPr="00720B18" w14:paraId="6E2F5B95"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0AA2093"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1122110</w:t>
                  </w:r>
                </w:p>
              </w:tc>
              <w:tc>
                <w:tcPr>
                  <w:tcW w:w="5286" w:type="dxa"/>
                  <w:tcBorders>
                    <w:top w:val="nil"/>
                    <w:left w:val="nil"/>
                    <w:bottom w:val="single" w:sz="4" w:space="0" w:color="auto"/>
                    <w:right w:val="single" w:sz="4" w:space="0" w:color="auto"/>
                  </w:tcBorders>
                  <w:shd w:val="clear" w:color="000000" w:fill="FFFFFF"/>
                  <w:noWrap/>
                  <w:vAlign w:val="center"/>
                  <w:hideMark/>
                </w:tcPr>
                <w:p w14:paraId="49B09EB0"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EMP32471 MIGUEL EDMUNDO VERGARA VILLA</w:t>
                  </w:r>
                </w:p>
              </w:tc>
              <w:tc>
                <w:tcPr>
                  <w:tcW w:w="1494" w:type="dxa"/>
                  <w:tcBorders>
                    <w:top w:val="nil"/>
                    <w:left w:val="nil"/>
                    <w:bottom w:val="single" w:sz="4" w:space="0" w:color="auto"/>
                    <w:right w:val="single" w:sz="4" w:space="0" w:color="auto"/>
                  </w:tcBorders>
                  <w:shd w:val="clear" w:color="000000" w:fill="FFFFFF"/>
                  <w:noWrap/>
                  <w:vAlign w:val="center"/>
                  <w:hideMark/>
                </w:tcPr>
                <w:p w14:paraId="17C4A65F"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FF0000"/>
                      <w:sz w:val="16"/>
                      <w:szCs w:val="16"/>
                    </w:rPr>
                    <w:t>-$0.02</w:t>
                  </w:r>
                </w:p>
              </w:tc>
            </w:tr>
            <w:tr w:rsidR="00720B18" w:rsidRPr="00720B18" w14:paraId="35696DE5" w14:textId="77777777" w:rsidTr="00720B18">
              <w:trPr>
                <w:trHeight w:val="300"/>
                <w:jc w:val="center"/>
              </w:trPr>
              <w:tc>
                <w:tcPr>
                  <w:tcW w:w="852" w:type="dxa"/>
                  <w:tcBorders>
                    <w:top w:val="nil"/>
                    <w:left w:val="nil"/>
                    <w:bottom w:val="nil"/>
                    <w:right w:val="nil"/>
                  </w:tcBorders>
                  <w:shd w:val="clear" w:color="000000" w:fill="FFFFFF"/>
                  <w:noWrap/>
                  <w:vAlign w:val="center"/>
                  <w:hideMark/>
                </w:tcPr>
                <w:p w14:paraId="29D95180" w14:textId="77777777" w:rsidR="00720B18" w:rsidRPr="00720B18" w:rsidRDefault="00720B18" w:rsidP="00720B18">
                  <w:pPr>
                    <w:rPr>
                      <w:rFonts w:ascii="Arial" w:hAnsi="Arial" w:cs="Arial"/>
                      <w:color w:val="000000"/>
                      <w:sz w:val="20"/>
                      <w:szCs w:val="20"/>
                    </w:rPr>
                  </w:pPr>
                  <w:r w:rsidRPr="00720B18">
                    <w:rPr>
                      <w:rFonts w:ascii="Arial" w:hAnsi="Arial" w:cs="Arial"/>
                      <w:color w:val="000000"/>
                      <w:sz w:val="20"/>
                      <w:szCs w:val="20"/>
                    </w:rPr>
                    <w:t> </w:t>
                  </w:r>
                </w:p>
              </w:tc>
              <w:tc>
                <w:tcPr>
                  <w:tcW w:w="5286" w:type="dxa"/>
                  <w:tcBorders>
                    <w:top w:val="nil"/>
                    <w:left w:val="nil"/>
                    <w:bottom w:val="nil"/>
                    <w:right w:val="nil"/>
                  </w:tcBorders>
                  <w:shd w:val="clear" w:color="000000" w:fill="FFFFFF"/>
                  <w:noWrap/>
                  <w:vAlign w:val="center"/>
                  <w:hideMark/>
                </w:tcPr>
                <w:p w14:paraId="11186469" w14:textId="77777777" w:rsidR="00720B18" w:rsidRPr="00720B18" w:rsidRDefault="00720B18" w:rsidP="00720B18">
                  <w:pPr>
                    <w:rPr>
                      <w:rFonts w:ascii="Arial" w:hAnsi="Arial" w:cs="Arial"/>
                      <w:color w:val="000000"/>
                      <w:sz w:val="20"/>
                      <w:szCs w:val="20"/>
                    </w:rPr>
                  </w:pPr>
                  <w:r w:rsidRPr="00720B18">
                    <w:rPr>
                      <w:rFonts w:ascii="Arial" w:hAnsi="Arial" w:cs="Arial"/>
                      <w:color w:val="000000"/>
                      <w:sz w:val="20"/>
                      <w:szCs w:val="20"/>
                    </w:rPr>
                    <w:t> </w:t>
                  </w:r>
                </w:p>
              </w:tc>
              <w:tc>
                <w:tcPr>
                  <w:tcW w:w="1494" w:type="dxa"/>
                  <w:tcBorders>
                    <w:top w:val="nil"/>
                    <w:left w:val="nil"/>
                    <w:bottom w:val="nil"/>
                    <w:right w:val="nil"/>
                  </w:tcBorders>
                  <w:shd w:val="clear" w:color="000000" w:fill="FFFFFF"/>
                  <w:noWrap/>
                  <w:vAlign w:val="center"/>
                  <w:hideMark/>
                </w:tcPr>
                <w:p w14:paraId="6FD0B981" w14:textId="77777777" w:rsidR="00720B18" w:rsidRPr="00720B18" w:rsidRDefault="00720B18" w:rsidP="00720B18">
                  <w:pPr>
                    <w:rPr>
                      <w:rFonts w:ascii="Arial" w:hAnsi="Arial" w:cs="Arial"/>
                      <w:color w:val="000000"/>
                      <w:sz w:val="20"/>
                      <w:szCs w:val="20"/>
                    </w:rPr>
                  </w:pPr>
                  <w:r w:rsidRPr="00720B18">
                    <w:rPr>
                      <w:rFonts w:ascii="Arial" w:hAnsi="Arial" w:cs="Arial"/>
                      <w:color w:val="000000"/>
                      <w:sz w:val="20"/>
                      <w:szCs w:val="20"/>
                    </w:rPr>
                    <w:t> </w:t>
                  </w:r>
                </w:p>
              </w:tc>
            </w:tr>
            <w:tr w:rsidR="00720B18" w:rsidRPr="00720B18" w14:paraId="5BBADB09" w14:textId="77777777" w:rsidTr="00720B18">
              <w:trPr>
                <w:trHeight w:val="60"/>
                <w:jc w:val="center"/>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8A9B08D" w14:textId="77777777" w:rsidR="00720B18" w:rsidRPr="00720B18" w:rsidRDefault="00720B18" w:rsidP="00720B18">
                  <w:pPr>
                    <w:jc w:val="right"/>
                    <w:rPr>
                      <w:rFonts w:ascii="Arial" w:hAnsi="Arial" w:cs="Arial"/>
                      <w:b/>
                      <w:bCs/>
                      <w:color w:val="000000"/>
                      <w:sz w:val="20"/>
                      <w:szCs w:val="20"/>
                    </w:rPr>
                  </w:pPr>
                  <w:r w:rsidRPr="00720B18">
                    <w:rPr>
                      <w:rFonts w:ascii="Arial" w:hAnsi="Arial" w:cs="Arial"/>
                      <w:b/>
                      <w:bCs/>
                      <w:color w:val="000000"/>
                      <w:sz w:val="20"/>
                      <w:szCs w:val="20"/>
                    </w:rPr>
                    <w:t>11222</w:t>
                  </w:r>
                </w:p>
              </w:tc>
              <w:tc>
                <w:tcPr>
                  <w:tcW w:w="5286" w:type="dxa"/>
                  <w:tcBorders>
                    <w:top w:val="single" w:sz="8" w:space="0" w:color="auto"/>
                    <w:left w:val="nil"/>
                    <w:bottom w:val="single" w:sz="8" w:space="0" w:color="auto"/>
                    <w:right w:val="single" w:sz="8" w:space="0" w:color="auto"/>
                  </w:tcBorders>
                  <w:shd w:val="clear" w:color="000000" w:fill="FFFFFF"/>
                  <w:noWrap/>
                  <w:vAlign w:val="center"/>
                  <w:hideMark/>
                </w:tcPr>
                <w:p w14:paraId="10E6DA35" w14:textId="77777777" w:rsidR="00720B18" w:rsidRPr="00720B18" w:rsidRDefault="00720B18" w:rsidP="00720B18">
                  <w:pPr>
                    <w:rPr>
                      <w:rFonts w:ascii="Arial" w:hAnsi="Arial" w:cs="Arial"/>
                      <w:b/>
                      <w:bCs/>
                      <w:color w:val="000000"/>
                      <w:sz w:val="20"/>
                      <w:szCs w:val="20"/>
                    </w:rPr>
                  </w:pPr>
                  <w:r w:rsidRPr="00720B18">
                    <w:rPr>
                      <w:rFonts w:ascii="Arial" w:hAnsi="Arial" w:cs="Arial"/>
                      <w:b/>
                      <w:bCs/>
                      <w:color w:val="000000"/>
                      <w:sz w:val="20"/>
                      <w:szCs w:val="20"/>
                    </w:rPr>
                    <w:t>CHEQUES DEVUELTOS</w:t>
                  </w:r>
                </w:p>
              </w:tc>
              <w:tc>
                <w:tcPr>
                  <w:tcW w:w="1494" w:type="dxa"/>
                  <w:tcBorders>
                    <w:top w:val="single" w:sz="8" w:space="0" w:color="auto"/>
                    <w:left w:val="nil"/>
                    <w:bottom w:val="single" w:sz="8" w:space="0" w:color="auto"/>
                    <w:right w:val="single" w:sz="8" w:space="0" w:color="auto"/>
                  </w:tcBorders>
                  <w:shd w:val="clear" w:color="000000" w:fill="FFFFFF"/>
                  <w:noWrap/>
                  <w:vAlign w:val="center"/>
                  <w:hideMark/>
                </w:tcPr>
                <w:p w14:paraId="034DD396" w14:textId="77777777" w:rsidR="00720B18" w:rsidRPr="00720B18" w:rsidRDefault="00720B18" w:rsidP="00720B18">
                  <w:pPr>
                    <w:jc w:val="right"/>
                    <w:rPr>
                      <w:rFonts w:ascii="Arial" w:hAnsi="Arial" w:cs="Arial"/>
                      <w:b/>
                      <w:bCs/>
                      <w:color w:val="000000"/>
                      <w:sz w:val="20"/>
                      <w:szCs w:val="20"/>
                      <w:u w:val="single"/>
                    </w:rPr>
                  </w:pPr>
                  <w:r w:rsidRPr="00720B18">
                    <w:rPr>
                      <w:rFonts w:ascii="Arial" w:hAnsi="Arial" w:cs="Arial"/>
                      <w:b/>
                      <w:bCs/>
                      <w:color w:val="000000"/>
                      <w:sz w:val="20"/>
                      <w:szCs w:val="20"/>
                      <w:u w:val="single"/>
                    </w:rPr>
                    <w:t>$7,975,937.60</w:t>
                  </w:r>
                </w:p>
              </w:tc>
            </w:tr>
            <w:tr w:rsidR="00720B18" w:rsidRPr="00720B18" w14:paraId="61E1167D" w14:textId="77777777" w:rsidTr="00720B18">
              <w:trPr>
                <w:trHeight w:val="60"/>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1D54B"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6C1073BD"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CON069252 ELENO VEGA GUERRERO</w:t>
                  </w:r>
                </w:p>
              </w:tc>
              <w:tc>
                <w:tcPr>
                  <w:tcW w:w="1494" w:type="dxa"/>
                  <w:tcBorders>
                    <w:top w:val="nil"/>
                    <w:left w:val="nil"/>
                    <w:bottom w:val="single" w:sz="4" w:space="0" w:color="auto"/>
                    <w:right w:val="single" w:sz="4" w:space="0" w:color="auto"/>
                  </w:tcBorders>
                  <w:shd w:val="clear" w:color="000000" w:fill="FFFFFF"/>
                  <w:noWrap/>
                  <w:vAlign w:val="center"/>
                  <w:hideMark/>
                </w:tcPr>
                <w:p w14:paraId="4E34FD2A"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$25,684.37</w:t>
                  </w:r>
                </w:p>
              </w:tc>
            </w:tr>
            <w:tr w:rsidR="00720B18" w:rsidRPr="00720B18" w14:paraId="23BB1970"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289846"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17666743"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CON072047 INGENIERIAS Y SISTEM</w:t>
                  </w:r>
                </w:p>
              </w:tc>
              <w:tc>
                <w:tcPr>
                  <w:tcW w:w="1494" w:type="dxa"/>
                  <w:tcBorders>
                    <w:top w:val="nil"/>
                    <w:left w:val="nil"/>
                    <w:bottom w:val="single" w:sz="4" w:space="0" w:color="auto"/>
                    <w:right w:val="single" w:sz="4" w:space="0" w:color="auto"/>
                  </w:tcBorders>
                  <w:shd w:val="clear" w:color="000000" w:fill="FFFFFF"/>
                  <w:noWrap/>
                  <w:vAlign w:val="center"/>
                  <w:hideMark/>
                </w:tcPr>
                <w:p w14:paraId="4E9420CC"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$5,000,000.00</w:t>
                  </w:r>
                </w:p>
              </w:tc>
            </w:tr>
            <w:tr w:rsidR="00720B18" w:rsidRPr="00720B18" w14:paraId="76CF4380"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CBA3AB"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2E52C9FD"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CON072059 ANGEL JASIEL AHEDO G</w:t>
                  </w:r>
                </w:p>
              </w:tc>
              <w:tc>
                <w:tcPr>
                  <w:tcW w:w="1494" w:type="dxa"/>
                  <w:tcBorders>
                    <w:top w:val="nil"/>
                    <w:left w:val="nil"/>
                    <w:bottom w:val="single" w:sz="4" w:space="0" w:color="auto"/>
                    <w:right w:val="single" w:sz="4" w:space="0" w:color="auto"/>
                  </w:tcBorders>
                  <w:shd w:val="clear" w:color="000000" w:fill="FFFFFF"/>
                  <w:noWrap/>
                  <w:vAlign w:val="center"/>
                  <w:hideMark/>
                </w:tcPr>
                <w:p w14:paraId="391BB3D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$30,999.97</w:t>
                  </w:r>
                </w:p>
              </w:tc>
            </w:tr>
            <w:tr w:rsidR="00720B18" w:rsidRPr="00720B18" w14:paraId="4B1BB7A3"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5D842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06A2BEEF"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CON072074 JHONATAN JORGE ANTONIO VELAZQUEZ COVARRUBIAS</w:t>
                  </w:r>
                </w:p>
              </w:tc>
              <w:tc>
                <w:tcPr>
                  <w:tcW w:w="1494" w:type="dxa"/>
                  <w:tcBorders>
                    <w:top w:val="nil"/>
                    <w:left w:val="nil"/>
                    <w:bottom w:val="single" w:sz="4" w:space="0" w:color="auto"/>
                    <w:right w:val="single" w:sz="4" w:space="0" w:color="auto"/>
                  </w:tcBorders>
                  <w:shd w:val="clear" w:color="000000" w:fill="FFFFFF"/>
                  <w:noWrap/>
                  <w:vAlign w:val="center"/>
                  <w:hideMark/>
                </w:tcPr>
                <w:p w14:paraId="2C837B3E"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$148,300.12</w:t>
                  </w:r>
                </w:p>
              </w:tc>
            </w:tr>
            <w:tr w:rsidR="00720B18" w:rsidRPr="00720B18" w14:paraId="29B6777D"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97AE6CD"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7AF53656"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CON074579 PROMOTORA UG S.A. DE C.V.</w:t>
                  </w:r>
                </w:p>
              </w:tc>
              <w:tc>
                <w:tcPr>
                  <w:tcW w:w="1494" w:type="dxa"/>
                  <w:tcBorders>
                    <w:top w:val="nil"/>
                    <w:left w:val="nil"/>
                    <w:bottom w:val="single" w:sz="4" w:space="0" w:color="auto"/>
                    <w:right w:val="single" w:sz="4" w:space="0" w:color="auto"/>
                  </w:tcBorders>
                  <w:shd w:val="clear" w:color="000000" w:fill="FFFFFF"/>
                  <w:noWrap/>
                  <w:vAlign w:val="center"/>
                  <w:hideMark/>
                </w:tcPr>
                <w:p w14:paraId="2C3288CA"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$117,000.00</w:t>
                  </w:r>
                </w:p>
              </w:tc>
            </w:tr>
            <w:tr w:rsidR="00720B18" w:rsidRPr="00720B18" w14:paraId="0A6FF7BF"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12C289"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62BDF096"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CON097500 UNIVERSIDAD DE GUADALAJARA TEATRO DIANA</w:t>
                  </w:r>
                </w:p>
              </w:tc>
              <w:tc>
                <w:tcPr>
                  <w:tcW w:w="1494" w:type="dxa"/>
                  <w:tcBorders>
                    <w:top w:val="nil"/>
                    <w:left w:val="nil"/>
                    <w:bottom w:val="single" w:sz="4" w:space="0" w:color="auto"/>
                    <w:right w:val="single" w:sz="4" w:space="0" w:color="auto"/>
                  </w:tcBorders>
                  <w:shd w:val="clear" w:color="000000" w:fill="FFFFFF"/>
                  <w:noWrap/>
                  <w:vAlign w:val="center"/>
                  <w:hideMark/>
                </w:tcPr>
                <w:p w14:paraId="2BC39D2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$1,369,864.56</w:t>
                  </w:r>
                </w:p>
              </w:tc>
            </w:tr>
            <w:tr w:rsidR="00720B18" w:rsidRPr="00720B18" w14:paraId="4B7D2151"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993BF9F"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142B26DC"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CON227074 D+D ARQUITECTOS S. DE R.L. DE C.V.</w:t>
                  </w:r>
                </w:p>
              </w:tc>
              <w:tc>
                <w:tcPr>
                  <w:tcW w:w="1494" w:type="dxa"/>
                  <w:tcBorders>
                    <w:top w:val="nil"/>
                    <w:left w:val="nil"/>
                    <w:bottom w:val="single" w:sz="4" w:space="0" w:color="auto"/>
                    <w:right w:val="single" w:sz="4" w:space="0" w:color="auto"/>
                  </w:tcBorders>
                  <w:shd w:val="clear" w:color="000000" w:fill="FFFFFF"/>
                  <w:noWrap/>
                  <w:vAlign w:val="center"/>
                  <w:hideMark/>
                </w:tcPr>
                <w:p w14:paraId="567E6F35"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$123,604.22</w:t>
                  </w:r>
                </w:p>
              </w:tc>
            </w:tr>
            <w:tr w:rsidR="00720B18" w:rsidRPr="00720B18" w14:paraId="7306226D"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E5759D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781EB3F8"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CON290269 JUAN HERNANDEZ RIVAS</w:t>
                  </w:r>
                </w:p>
              </w:tc>
              <w:tc>
                <w:tcPr>
                  <w:tcW w:w="1494" w:type="dxa"/>
                  <w:tcBorders>
                    <w:top w:val="nil"/>
                    <w:left w:val="nil"/>
                    <w:bottom w:val="single" w:sz="4" w:space="0" w:color="auto"/>
                    <w:right w:val="single" w:sz="4" w:space="0" w:color="auto"/>
                  </w:tcBorders>
                  <w:shd w:val="clear" w:color="000000" w:fill="FFFFFF"/>
                  <w:noWrap/>
                  <w:vAlign w:val="center"/>
                  <w:hideMark/>
                </w:tcPr>
                <w:p w14:paraId="4CEB1EB7"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$84,569.00</w:t>
                  </w:r>
                </w:p>
              </w:tc>
            </w:tr>
            <w:tr w:rsidR="00720B18" w:rsidRPr="00720B18" w14:paraId="66C16459"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24DA16"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21CF7189"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CON335429 WALTER DE JESUS PEREZ MADRIGAL</w:t>
                  </w:r>
                </w:p>
              </w:tc>
              <w:tc>
                <w:tcPr>
                  <w:tcW w:w="1494" w:type="dxa"/>
                  <w:tcBorders>
                    <w:top w:val="nil"/>
                    <w:left w:val="nil"/>
                    <w:bottom w:val="single" w:sz="4" w:space="0" w:color="auto"/>
                    <w:right w:val="single" w:sz="4" w:space="0" w:color="auto"/>
                  </w:tcBorders>
                  <w:shd w:val="clear" w:color="000000" w:fill="FFFFFF"/>
                  <w:noWrap/>
                  <w:vAlign w:val="center"/>
                  <w:hideMark/>
                </w:tcPr>
                <w:p w14:paraId="2E434BD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$276,842.74</w:t>
                  </w:r>
                </w:p>
              </w:tc>
            </w:tr>
            <w:tr w:rsidR="00720B18" w:rsidRPr="00720B18" w14:paraId="47B2A6EA"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33A41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6C2AE690"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CON493912 NOTARIA VEINTINUEVE DE GUADALAJA, S.C.</w:t>
                  </w:r>
                </w:p>
              </w:tc>
              <w:tc>
                <w:tcPr>
                  <w:tcW w:w="1494" w:type="dxa"/>
                  <w:tcBorders>
                    <w:top w:val="nil"/>
                    <w:left w:val="nil"/>
                    <w:bottom w:val="single" w:sz="4" w:space="0" w:color="auto"/>
                    <w:right w:val="single" w:sz="4" w:space="0" w:color="auto"/>
                  </w:tcBorders>
                  <w:shd w:val="clear" w:color="000000" w:fill="FFFFFF"/>
                  <w:noWrap/>
                  <w:vAlign w:val="center"/>
                  <w:hideMark/>
                </w:tcPr>
                <w:p w14:paraId="44DC04D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$58,372.31</w:t>
                  </w:r>
                </w:p>
              </w:tc>
            </w:tr>
            <w:tr w:rsidR="00720B18" w:rsidRPr="00720B18" w14:paraId="48AA31A0"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BBA2DAF"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207761C7"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CON494985 VALDEZ ANGUIANO Y ASOCIADOS, S.C.</w:t>
                  </w:r>
                </w:p>
              </w:tc>
              <w:tc>
                <w:tcPr>
                  <w:tcW w:w="1494" w:type="dxa"/>
                  <w:tcBorders>
                    <w:top w:val="nil"/>
                    <w:left w:val="nil"/>
                    <w:bottom w:val="single" w:sz="4" w:space="0" w:color="auto"/>
                    <w:right w:val="single" w:sz="4" w:space="0" w:color="auto"/>
                  </w:tcBorders>
                  <w:shd w:val="clear" w:color="000000" w:fill="FFFFFF"/>
                  <w:noWrap/>
                  <w:vAlign w:val="center"/>
                  <w:hideMark/>
                </w:tcPr>
                <w:p w14:paraId="1EEEC28C"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$32,468.55</w:t>
                  </w:r>
                </w:p>
              </w:tc>
            </w:tr>
            <w:tr w:rsidR="00720B18" w:rsidRPr="00720B18" w14:paraId="652228AA"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3EACE1"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337B00D7"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CON584647 ARMANDO MARTINEZ FLORES</w:t>
                  </w:r>
                </w:p>
              </w:tc>
              <w:tc>
                <w:tcPr>
                  <w:tcW w:w="1494" w:type="dxa"/>
                  <w:tcBorders>
                    <w:top w:val="nil"/>
                    <w:left w:val="nil"/>
                    <w:bottom w:val="single" w:sz="4" w:space="0" w:color="auto"/>
                    <w:right w:val="single" w:sz="4" w:space="0" w:color="auto"/>
                  </w:tcBorders>
                  <w:shd w:val="clear" w:color="000000" w:fill="FFFFFF"/>
                  <w:noWrap/>
                  <w:vAlign w:val="center"/>
                  <w:hideMark/>
                </w:tcPr>
                <w:p w14:paraId="10DC0E6D"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$174,691.50</w:t>
                  </w:r>
                </w:p>
              </w:tc>
            </w:tr>
            <w:tr w:rsidR="00720B18" w:rsidRPr="00720B18" w14:paraId="6FFC0170"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A7EDD05"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1FF1EBCD"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CON637474 ABOGADOS Y CONSULTORES NOTARIALES SC</w:t>
                  </w:r>
                </w:p>
              </w:tc>
              <w:tc>
                <w:tcPr>
                  <w:tcW w:w="1494" w:type="dxa"/>
                  <w:tcBorders>
                    <w:top w:val="nil"/>
                    <w:left w:val="nil"/>
                    <w:bottom w:val="single" w:sz="4" w:space="0" w:color="auto"/>
                    <w:right w:val="single" w:sz="4" w:space="0" w:color="auto"/>
                  </w:tcBorders>
                  <w:shd w:val="clear" w:color="000000" w:fill="FFFFFF"/>
                  <w:noWrap/>
                  <w:vAlign w:val="center"/>
                  <w:hideMark/>
                </w:tcPr>
                <w:p w14:paraId="1EEFC8ED"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$84,174.00</w:t>
                  </w:r>
                </w:p>
              </w:tc>
            </w:tr>
            <w:tr w:rsidR="00720B18" w:rsidRPr="00720B18" w14:paraId="749B503B"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39F282F"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1BD57981"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CON733660 ARQUITECTURA Y CONSTRUCCION SAN JOSE SA</w:t>
                  </w:r>
                </w:p>
              </w:tc>
              <w:tc>
                <w:tcPr>
                  <w:tcW w:w="1494" w:type="dxa"/>
                  <w:tcBorders>
                    <w:top w:val="nil"/>
                    <w:left w:val="nil"/>
                    <w:bottom w:val="single" w:sz="4" w:space="0" w:color="auto"/>
                    <w:right w:val="single" w:sz="4" w:space="0" w:color="auto"/>
                  </w:tcBorders>
                  <w:shd w:val="clear" w:color="000000" w:fill="FFFFFF"/>
                  <w:noWrap/>
                  <w:vAlign w:val="center"/>
                  <w:hideMark/>
                </w:tcPr>
                <w:p w14:paraId="67A308F3"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$206,983.00</w:t>
                  </w:r>
                </w:p>
              </w:tc>
            </w:tr>
            <w:tr w:rsidR="00720B18" w:rsidRPr="00720B18" w14:paraId="08317DD9"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057CDAF"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337A81A0"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CON848214 EDUARDO PAEZ CASTELL</w:t>
                  </w:r>
                </w:p>
              </w:tc>
              <w:tc>
                <w:tcPr>
                  <w:tcW w:w="1494" w:type="dxa"/>
                  <w:tcBorders>
                    <w:top w:val="nil"/>
                    <w:left w:val="nil"/>
                    <w:bottom w:val="single" w:sz="4" w:space="0" w:color="auto"/>
                    <w:right w:val="single" w:sz="4" w:space="0" w:color="auto"/>
                  </w:tcBorders>
                  <w:shd w:val="clear" w:color="000000" w:fill="FFFFFF"/>
                  <w:noWrap/>
                  <w:vAlign w:val="center"/>
                  <w:hideMark/>
                </w:tcPr>
                <w:p w14:paraId="7DCBA2CD"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$22,992.44</w:t>
                  </w:r>
                </w:p>
              </w:tc>
            </w:tr>
            <w:tr w:rsidR="00720B18" w:rsidRPr="00720B18" w14:paraId="137AC781"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124DA6A"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vAlign w:val="center"/>
                  <w:hideMark/>
                </w:tcPr>
                <w:p w14:paraId="5DDBED26"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CON877554 ALBERTO HAWA SARQUI</w:t>
                  </w:r>
                </w:p>
              </w:tc>
              <w:tc>
                <w:tcPr>
                  <w:tcW w:w="1494" w:type="dxa"/>
                  <w:tcBorders>
                    <w:top w:val="nil"/>
                    <w:left w:val="nil"/>
                    <w:bottom w:val="single" w:sz="4" w:space="0" w:color="auto"/>
                    <w:right w:val="single" w:sz="4" w:space="0" w:color="auto"/>
                  </w:tcBorders>
                  <w:shd w:val="clear" w:color="000000" w:fill="FFFFFF"/>
                  <w:noWrap/>
                  <w:vAlign w:val="center"/>
                  <w:hideMark/>
                </w:tcPr>
                <w:p w14:paraId="5925A01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$182,912.22</w:t>
                  </w:r>
                </w:p>
              </w:tc>
            </w:tr>
            <w:tr w:rsidR="00720B18" w:rsidRPr="00720B18" w14:paraId="16E69C78" w14:textId="77777777" w:rsidTr="00720B18">
              <w:trPr>
                <w:trHeight w:val="70"/>
                <w:jc w:val="center"/>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46818"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1122212</w:t>
                  </w:r>
                </w:p>
              </w:tc>
              <w:tc>
                <w:tcPr>
                  <w:tcW w:w="5286" w:type="dxa"/>
                  <w:tcBorders>
                    <w:top w:val="nil"/>
                    <w:left w:val="nil"/>
                    <w:bottom w:val="single" w:sz="4" w:space="0" w:color="auto"/>
                    <w:right w:val="single" w:sz="4" w:space="0" w:color="auto"/>
                  </w:tcBorders>
                  <w:shd w:val="clear" w:color="000000" w:fill="FFFFFF"/>
                  <w:noWrap/>
                  <w:vAlign w:val="bottom"/>
                  <w:hideMark/>
                </w:tcPr>
                <w:p w14:paraId="235A3E75"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CON884949 EDUARDO SALDAÑA AGUILAR</w:t>
                  </w:r>
                </w:p>
              </w:tc>
              <w:tc>
                <w:tcPr>
                  <w:tcW w:w="1494" w:type="dxa"/>
                  <w:tcBorders>
                    <w:top w:val="nil"/>
                    <w:left w:val="nil"/>
                    <w:bottom w:val="single" w:sz="4" w:space="0" w:color="auto"/>
                    <w:right w:val="single" w:sz="4" w:space="0" w:color="auto"/>
                  </w:tcBorders>
                  <w:shd w:val="clear" w:color="000000" w:fill="FFFFFF"/>
                  <w:noWrap/>
                  <w:vAlign w:val="center"/>
                  <w:hideMark/>
                </w:tcPr>
                <w:p w14:paraId="581ACAE5"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$36,478.60</w:t>
                  </w:r>
                </w:p>
              </w:tc>
            </w:tr>
          </w:tbl>
          <w:p w14:paraId="2EBB0C4B" w14:textId="28596D9C" w:rsidR="000E761D" w:rsidRDefault="000E761D" w:rsidP="00720B18">
            <w:pPr>
              <w:rPr>
                <w:rFonts w:ascii="Arial" w:hAnsi="Arial" w:cs="Arial"/>
                <w:b/>
                <w:bCs/>
                <w:color w:val="000000"/>
              </w:rPr>
            </w:pPr>
          </w:p>
          <w:p w14:paraId="09CED324" w14:textId="77777777" w:rsidR="002E20C6" w:rsidRPr="00E60759" w:rsidRDefault="002E20C6" w:rsidP="00720B18">
            <w:pPr>
              <w:rPr>
                <w:rFonts w:ascii="Arial" w:hAnsi="Arial" w:cs="Arial"/>
                <w:b/>
                <w:bCs/>
                <w:color w:val="000000"/>
              </w:rPr>
            </w:pPr>
          </w:p>
          <w:tbl>
            <w:tblPr>
              <w:tblW w:w="7068" w:type="dxa"/>
              <w:jc w:val="center"/>
              <w:tblLayout w:type="fixed"/>
              <w:tblCellMar>
                <w:left w:w="70" w:type="dxa"/>
                <w:right w:w="70" w:type="dxa"/>
              </w:tblCellMar>
              <w:tblLook w:val="04A0" w:firstRow="1" w:lastRow="0" w:firstColumn="1" w:lastColumn="0" w:noHBand="0" w:noVBand="1"/>
            </w:tblPr>
            <w:tblGrid>
              <w:gridCol w:w="5600"/>
              <w:gridCol w:w="1468"/>
            </w:tblGrid>
            <w:tr w:rsidR="00720B18" w:rsidRPr="00720B18" w14:paraId="53B27E75" w14:textId="77777777" w:rsidTr="00720B18">
              <w:trPr>
                <w:trHeight w:val="60"/>
                <w:jc w:val="center"/>
              </w:trPr>
              <w:tc>
                <w:tcPr>
                  <w:tcW w:w="5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F6CC43" w14:textId="77777777" w:rsidR="00720B18" w:rsidRPr="00720B18" w:rsidRDefault="00720B18" w:rsidP="00720B18">
                  <w:pPr>
                    <w:rPr>
                      <w:rFonts w:ascii="Arial" w:hAnsi="Arial" w:cs="Arial"/>
                      <w:b/>
                      <w:bCs/>
                      <w:color w:val="000000"/>
                      <w:sz w:val="20"/>
                      <w:szCs w:val="20"/>
                    </w:rPr>
                  </w:pPr>
                  <w:r w:rsidRPr="00720B18">
                    <w:rPr>
                      <w:rFonts w:ascii="Arial" w:hAnsi="Arial" w:cs="Arial"/>
                      <w:b/>
                      <w:bCs/>
                      <w:color w:val="000000"/>
                      <w:sz w:val="20"/>
                      <w:szCs w:val="20"/>
                    </w:rPr>
                    <w:lastRenderedPageBreak/>
                    <w:t>DEUDORES DIVERSOS POR COBRAR A CORTO PLAZO</w:t>
                  </w:r>
                </w:p>
              </w:tc>
              <w:tc>
                <w:tcPr>
                  <w:tcW w:w="1468" w:type="dxa"/>
                  <w:tcBorders>
                    <w:top w:val="single" w:sz="8" w:space="0" w:color="auto"/>
                    <w:left w:val="nil"/>
                    <w:bottom w:val="single" w:sz="8" w:space="0" w:color="auto"/>
                    <w:right w:val="single" w:sz="8" w:space="0" w:color="auto"/>
                  </w:tcBorders>
                  <w:shd w:val="clear" w:color="000000" w:fill="FFFFFF"/>
                  <w:noWrap/>
                  <w:vAlign w:val="bottom"/>
                  <w:hideMark/>
                </w:tcPr>
                <w:p w14:paraId="32070E0B" w14:textId="77777777" w:rsidR="00720B18" w:rsidRPr="00720B18" w:rsidRDefault="00720B18" w:rsidP="00720B18">
                  <w:pPr>
                    <w:jc w:val="right"/>
                    <w:rPr>
                      <w:rFonts w:ascii="Arial" w:hAnsi="Arial" w:cs="Arial"/>
                      <w:b/>
                      <w:bCs/>
                      <w:color w:val="000000"/>
                      <w:sz w:val="20"/>
                      <w:szCs w:val="20"/>
                    </w:rPr>
                  </w:pPr>
                  <w:r w:rsidRPr="00720B18">
                    <w:rPr>
                      <w:rFonts w:ascii="Arial" w:hAnsi="Arial" w:cs="Arial"/>
                      <w:b/>
                      <w:bCs/>
                      <w:color w:val="000000"/>
                      <w:sz w:val="20"/>
                      <w:szCs w:val="20"/>
                    </w:rPr>
                    <w:t>$5,216,548.27</w:t>
                  </w:r>
                </w:p>
              </w:tc>
            </w:tr>
            <w:tr w:rsidR="00720B18" w:rsidRPr="00720B18" w14:paraId="00199986" w14:textId="77777777" w:rsidTr="00720B18">
              <w:trPr>
                <w:trHeight w:val="6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01AA2CC5"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FONDOS REVOLVENTES</w:t>
                  </w:r>
                </w:p>
              </w:tc>
              <w:tc>
                <w:tcPr>
                  <w:tcW w:w="1468" w:type="dxa"/>
                  <w:tcBorders>
                    <w:top w:val="nil"/>
                    <w:left w:val="nil"/>
                    <w:bottom w:val="single" w:sz="4" w:space="0" w:color="auto"/>
                    <w:right w:val="single" w:sz="4" w:space="0" w:color="auto"/>
                  </w:tcBorders>
                  <w:shd w:val="clear" w:color="000000" w:fill="FFFFFF"/>
                  <w:noWrap/>
                  <w:vAlign w:val="center"/>
                  <w:hideMark/>
                </w:tcPr>
                <w:p w14:paraId="7884220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$640,002.00</w:t>
                  </w:r>
                </w:p>
              </w:tc>
            </w:tr>
            <w:tr w:rsidR="00720B18" w:rsidRPr="00720B18" w14:paraId="27411AE7"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71234CD2"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GASTOS A COMPROBAR</w:t>
                  </w:r>
                </w:p>
              </w:tc>
              <w:tc>
                <w:tcPr>
                  <w:tcW w:w="1468" w:type="dxa"/>
                  <w:tcBorders>
                    <w:top w:val="nil"/>
                    <w:left w:val="nil"/>
                    <w:bottom w:val="single" w:sz="4" w:space="0" w:color="auto"/>
                    <w:right w:val="single" w:sz="4" w:space="0" w:color="auto"/>
                  </w:tcBorders>
                  <w:shd w:val="clear" w:color="000000" w:fill="FFFFFF"/>
                  <w:noWrap/>
                  <w:vAlign w:val="center"/>
                  <w:hideMark/>
                </w:tcPr>
                <w:p w14:paraId="7246F565"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$4,184,094.28</w:t>
                  </w:r>
                </w:p>
              </w:tc>
            </w:tr>
            <w:tr w:rsidR="00720B18" w:rsidRPr="00720B18" w14:paraId="32BDA8A2"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07B1E976"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CRIPTAS A EMPLEADOS MUNICIPALES</w:t>
                  </w:r>
                </w:p>
              </w:tc>
              <w:tc>
                <w:tcPr>
                  <w:tcW w:w="1468" w:type="dxa"/>
                  <w:tcBorders>
                    <w:top w:val="nil"/>
                    <w:left w:val="nil"/>
                    <w:bottom w:val="single" w:sz="4" w:space="0" w:color="auto"/>
                    <w:right w:val="single" w:sz="4" w:space="0" w:color="auto"/>
                  </w:tcBorders>
                  <w:shd w:val="clear" w:color="000000" w:fill="FFFFFF"/>
                  <w:noWrap/>
                  <w:vAlign w:val="center"/>
                  <w:hideMark/>
                </w:tcPr>
                <w:p w14:paraId="4F5609AA"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$8,424.36</w:t>
                  </w:r>
                </w:p>
              </w:tc>
            </w:tr>
            <w:tr w:rsidR="00720B18" w:rsidRPr="00720B18" w14:paraId="26FEC9FB"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30FB1B94"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DEDUCIBLES DE SINIESTROS POR COBRAR A EMPLEADOS</w:t>
                  </w:r>
                </w:p>
              </w:tc>
              <w:tc>
                <w:tcPr>
                  <w:tcW w:w="1468" w:type="dxa"/>
                  <w:tcBorders>
                    <w:top w:val="nil"/>
                    <w:left w:val="nil"/>
                    <w:bottom w:val="single" w:sz="4" w:space="0" w:color="auto"/>
                    <w:right w:val="single" w:sz="4" w:space="0" w:color="auto"/>
                  </w:tcBorders>
                  <w:shd w:val="clear" w:color="000000" w:fill="FFFFFF"/>
                  <w:noWrap/>
                  <w:vAlign w:val="center"/>
                  <w:hideMark/>
                </w:tcPr>
                <w:p w14:paraId="2C5DD69B"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$218,169.28</w:t>
                  </w:r>
                </w:p>
              </w:tc>
            </w:tr>
            <w:tr w:rsidR="00720B18" w:rsidRPr="00720B18" w14:paraId="4328E03E"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17977B93"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FALTANTES DE CAJEROS</w:t>
                  </w:r>
                </w:p>
              </w:tc>
              <w:tc>
                <w:tcPr>
                  <w:tcW w:w="1468" w:type="dxa"/>
                  <w:tcBorders>
                    <w:top w:val="nil"/>
                    <w:left w:val="nil"/>
                    <w:bottom w:val="single" w:sz="4" w:space="0" w:color="auto"/>
                    <w:right w:val="single" w:sz="4" w:space="0" w:color="auto"/>
                  </w:tcBorders>
                  <w:shd w:val="clear" w:color="000000" w:fill="FFFFFF"/>
                  <w:noWrap/>
                  <w:vAlign w:val="center"/>
                  <w:hideMark/>
                </w:tcPr>
                <w:p w14:paraId="296C84A1"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$113,224.89</w:t>
                  </w:r>
                </w:p>
              </w:tc>
            </w:tr>
            <w:tr w:rsidR="00720B18" w:rsidRPr="00720B18" w14:paraId="135C9D20"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122F7681"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DEUDORES DIVERSOS</w:t>
                  </w:r>
                </w:p>
              </w:tc>
              <w:tc>
                <w:tcPr>
                  <w:tcW w:w="1468" w:type="dxa"/>
                  <w:tcBorders>
                    <w:top w:val="nil"/>
                    <w:left w:val="nil"/>
                    <w:bottom w:val="single" w:sz="4" w:space="0" w:color="auto"/>
                    <w:right w:val="single" w:sz="4" w:space="0" w:color="auto"/>
                  </w:tcBorders>
                  <w:shd w:val="clear" w:color="000000" w:fill="FFFFFF"/>
                  <w:noWrap/>
                  <w:vAlign w:val="center"/>
                  <w:hideMark/>
                </w:tcPr>
                <w:p w14:paraId="41E1ED6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$52,496.44</w:t>
                  </w:r>
                </w:p>
              </w:tc>
            </w:tr>
            <w:tr w:rsidR="00720B18" w:rsidRPr="00720B18" w14:paraId="5ADD7169"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630483E7"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DOCUMENTOS EN PODER DE SINDICATURA (2004-2006)</w:t>
                  </w:r>
                </w:p>
              </w:tc>
              <w:tc>
                <w:tcPr>
                  <w:tcW w:w="1468" w:type="dxa"/>
                  <w:tcBorders>
                    <w:top w:val="nil"/>
                    <w:left w:val="nil"/>
                    <w:bottom w:val="single" w:sz="4" w:space="0" w:color="auto"/>
                    <w:right w:val="single" w:sz="4" w:space="0" w:color="auto"/>
                  </w:tcBorders>
                  <w:shd w:val="clear" w:color="000000" w:fill="FFFFFF"/>
                  <w:noWrap/>
                  <w:vAlign w:val="center"/>
                  <w:hideMark/>
                </w:tcPr>
                <w:p w14:paraId="3F45265C"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$11.00</w:t>
                  </w:r>
                </w:p>
              </w:tc>
            </w:tr>
            <w:tr w:rsidR="00720B18" w:rsidRPr="00720B18" w14:paraId="21CE6A64" w14:textId="77777777" w:rsidTr="00720B18">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7C54A8C0" w14:textId="77777777" w:rsidR="00720B18" w:rsidRPr="00720B18" w:rsidRDefault="00720B18" w:rsidP="00720B18">
                  <w:pPr>
                    <w:rPr>
                      <w:rFonts w:ascii="Arial" w:hAnsi="Arial" w:cs="Arial"/>
                      <w:color w:val="000000"/>
                      <w:sz w:val="16"/>
                      <w:szCs w:val="16"/>
                    </w:rPr>
                  </w:pPr>
                  <w:r w:rsidRPr="00720B18">
                    <w:rPr>
                      <w:rFonts w:ascii="Arial" w:hAnsi="Arial" w:cs="Arial"/>
                      <w:color w:val="000000"/>
                      <w:sz w:val="16"/>
                      <w:szCs w:val="16"/>
                    </w:rPr>
                    <w:t>IMPUESTOS ANTICIPADOS</w:t>
                  </w:r>
                </w:p>
              </w:tc>
              <w:tc>
                <w:tcPr>
                  <w:tcW w:w="1468" w:type="dxa"/>
                  <w:tcBorders>
                    <w:top w:val="nil"/>
                    <w:left w:val="nil"/>
                    <w:bottom w:val="single" w:sz="4" w:space="0" w:color="auto"/>
                    <w:right w:val="single" w:sz="4" w:space="0" w:color="auto"/>
                  </w:tcBorders>
                  <w:shd w:val="clear" w:color="000000" w:fill="FFFFFF"/>
                  <w:noWrap/>
                  <w:vAlign w:val="center"/>
                  <w:hideMark/>
                </w:tcPr>
                <w:p w14:paraId="56DAC542" w14:textId="77777777" w:rsidR="00720B18" w:rsidRPr="00720B18" w:rsidRDefault="00720B18" w:rsidP="00720B18">
                  <w:pPr>
                    <w:jc w:val="right"/>
                    <w:rPr>
                      <w:rFonts w:ascii="Arial" w:hAnsi="Arial" w:cs="Arial"/>
                      <w:color w:val="000000"/>
                      <w:sz w:val="16"/>
                      <w:szCs w:val="16"/>
                    </w:rPr>
                  </w:pPr>
                  <w:r w:rsidRPr="00720B18">
                    <w:rPr>
                      <w:rFonts w:ascii="Arial" w:hAnsi="Arial" w:cs="Arial"/>
                      <w:color w:val="000000"/>
                      <w:sz w:val="16"/>
                      <w:szCs w:val="16"/>
                    </w:rPr>
                    <w:t>$126.02</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593DC580"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w:t>
            </w:r>
            <w:r>
              <w:rPr>
                <w:rFonts w:ascii="Arial" w:hAnsi="Arial" w:cs="Arial"/>
                <w:b/>
                <w:bCs/>
                <w:color w:val="000000"/>
                <w:u w:val="single"/>
              </w:rPr>
              <w:t>20,783,945.39</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77777777" w:rsidR="0055284B" w:rsidRPr="0055284B" w:rsidRDefault="0055284B" w:rsidP="0055284B">
            <w:pPr>
              <w:autoSpaceDE w:val="0"/>
              <w:autoSpaceDN w:val="0"/>
              <w:adjustRightInd w:val="0"/>
              <w:ind w:right="42"/>
              <w:jc w:val="both"/>
              <w:rPr>
                <w:rFonts w:ascii="Arial" w:hAnsi="Arial" w:cs="Arial"/>
                <w:color w:val="000000"/>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0"/>
              <w:gridCol w:w="1740"/>
            </w:tblGrid>
            <w:tr w:rsidR="00E60759" w:rsidRPr="00E60759" w14:paraId="61B6F875" w14:textId="77777777" w:rsidTr="0055284B">
              <w:trPr>
                <w:trHeight w:val="76"/>
                <w:jc w:val="center"/>
              </w:trPr>
              <w:tc>
                <w:tcPr>
                  <w:tcW w:w="7540" w:type="dxa"/>
                  <w:shd w:val="clear" w:color="000000" w:fill="FFFFFF"/>
                  <w:vAlign w:val="center"/>
                  <w:hideMark/>
                </w:tcPr>
                <w:p w14:paraId="45F6668A" w14:textId="77777777" w:rsidR="00E60759" w:rsidRPr="00E60759" w:rsidRDefault="00E60759" w:rsidP="00E60759">
                  <w:pPr>
                    <w:rPr>
                      <w:rFonts w:ascii="Arial" w:hAnsi="Arial" w:cs="Arial"/>
                      <w:color w:val="000000"/>
                      <w:sz w:val="16"/>
                      <w:szCs w:val="16"/>
                    </w:rPr>
                  </w:pPr>
                  <w:r w:rsidRPr="00E60759">
                    <w:rPr>
                      <w:rFonts w:ascii="Arial" w:hAnsi="Arial" w:cs="Arial"/>
                      <w:color w:val="000000"/>
                      <w:sz w:val="16"/>
                      <w:szCs w:val="16"/>
                    </w:rPr>
                    <w:t>ANTICIPO A PROVEEDORES POR ADQUSICION DE BIENES Y PRESTACION DE SERVICIOS A CORTO PLAZO</w:t>
                  </w:r>
                </w:p>
              </w:tc>
              <w:tc>
                <w:tcPr>
                  <w:tcW w:w="1740" w:type="dxa"/>
                  <w:shd w:val="clear" w:color="000000" w:fill="FFFFFF"/>
                  <w:vAlign w:val="center"/>
                  <w:hideMark/>
                </w:tcPr>
                <w:p w14:paraId="18C892DD" w14:textId="77777777" w:rsidR="00E60759" w:rsidRPr="00E60759" w:rsidRDefault="00E60759" w:rsidP="00E60759">
                  <w:pPr>
                    <w:jc w:val="right"/>
                    <w:rPr>
                      <w:rFonts w:ascii="Arial" w:hAnsi="Arial" w:cs="Arial"/>
                      <w:color w:val="000000"/>
                      <w:sz w:val="16"/>
                      <w:szCs w:val="16"/>
                    </w:rPr>
                  </w:pPr>
                  <w:r w:rsidRPr="00E60759">
                    <w:rPr>
                      <w:rFonts w:ascii="Arial" w:hAnsi="Arial" w:cs="Arial"/>
                      <w:color w:val="000000"/>
                      <w:sz w:val="16"/>
                      <w:szCs w:val="16"/>
                    </w:rPr>
                    <w:t>$3,302,456.83</w:t>
                  </w:r>
                </w:p>
              </w:tc>
            </w:tr>
            <w:tr w:rsidR="00E60759" w:rsidRPr="00E60759" w14:paraId="4F54DC11" w14:textId="77777777" w:rsidTr="0055284B">
              <w:trPr>
                <w:trHeight w:val="70"/>
                <w:jc w:val="center"/>
              </w:trPr>
              <w:tc>
                <w:tcPr>
                  <w:tcW w:w="7540" w:type="dxa"/>
                  <w:shd w:val="clear" w:color="000000" w:fill="FFFFFF"/>
                  <w:vAlign w:val="center"/>
                  <w:hideMark/>
                </w:tcPr>
                <w:p w14:paraId="436687FB" w14:textId="77777777" w:rsidR="00E60759" w:rsidRPr="00E60759" w:rsidRDefault="00E60759" w:rsidP="00E60759">
                  <w:pPr>
                    <w:rPr>
                      <w:rFonts w:ascii="Arial" w:hAnsi="Arial" w:cs="Arial"/>
                      <w:color w:val="000000"/>
                      <w:sz w:val="16"/>
                      <w:szCs w:val="16"/>
                    </w:rPr>
                  </w:pPr>
                  <w:r w:rsidRPr="00E60759">
                    <w:rPr>
                      <w:rFonts w:ascii="Arial" w:hAnsi="Arial" w:cs="Arial"/>
                      <w:color w:val="000000"/>
                      <w:sz w:val="16"/>
                      <w:szCs w:val="16"/>
                    </w:rPr>
                    <w:t>ANTICIPO A PROVEEDORES POR ADQUISICION DE BIENES INMUEBLES Y MUEBLES A CORTO PLAZO</w:t>
                  </w:r>
                </w:p>
              </w:tc>
              <w:tc>
                <w:tcPr>
                  <w:tcW w:w="1740" w:type="dxa"/>
                  <w:shd w:val="clear" w:color="000000" w:fill="FFFFFF"/>
                  <w:vAlign w:val="center"/>
                  <w:hideMark/>
                </w:tcPr>
                <w:p w14:paraId="4F7B7C1A" w14:textId="77777777" w:rsidR="00E60759" w:rsidRPr="00E60759" w:rsidRDefault="00E60759" w:rsidP="00E60759">
                  <w:pPr>
                    <w:jc w:val="right"/>
                    <w:rPr>
                      <w:rFonts w:ascii="Arial" w:hAnsi="Arial" w:cs="Arial"/>
                      <w:color w:val="000000"/>
                      <w:sz w:val="16"/>
                      <w:szCs w:val="16"/>
                    </w:rPr>
                  </w:pPr>
                  <w:r w:rsidRPr="00E60759">
                    <w:rPr>
                      <w:rFonts w:ascii="Arial" w:hAnsi="Arial" w:cs="Arial"/>
                      <w:color w:val="000000"/>
                      <w:sz w:val="16"/>
                      <w:szCs w:val="16"/>
                    </w:rPr>
                    <w:t>$17,481,488.56</w:t>
                  </w:r>
                </w:p>
              </w:tc>
            </w:tr>
          </w:tbl>
          <w:p w14:paraId="39C6AEBC" w14:textId="162A30E6" w:rsidR="00E60759" w:rsidRPr="00E60759" w:rsidRDefault="000E72A3" w:rsidP="00E80680">
            <w:pPr>
              <w:autoSpaceDE w:val="0"/>
              <w:autoSpaceDN w:val="0"/>
              <w:adjustRightInd w:val="0"/>
              <w:jc w:val="both"/>
              <w:rPr>
                <w:rFonts w:ascii="Arial" w:hAnsi="Arial" w:cs="Arial"/>
                <w:b/>
                <w:bCs/>
                <w:color w:val="000000"/>
              </w:rPr>
            </w:pPr>
            <w:r w:rsidRPr="00E60759">
              <w:rPr>
                <w:rFonts w:ascii="Arial" w:hAnsi="Arial" w:cs="Arial"/>
                <w:b/>
                <w:bCs/>
                <w:color w:val="000000"/>
              </w:rPr>
              <w:tab/>
            </w:r>
            <w:r w:rsidRPr="00E60759">
              <w:rPr>
                <w:rFonts w:ascii="Arial" w:hAnsi="Arial" w:cs="Arial"/>
                <w:b/>
                <w:bCs/>
                <w:color w:val="000000"/>
              </w:rPr>
              <w:tab/>
            </w:r>
          </w:p>
          <w:p w14:paraId="57ABFD7A" w14:textId="7777777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32A62ACB" w14:textId="77777777" w:rsidR="00E60759" w:rsidRPr="00E60759" w:rsidRDefault="00E60759" w:rsidP="009E2155">
            <w:pPr>
              <w:autoSpaceDE w:val="0"/>
              <w:autoSpaceDN w:val="0"/>
              <w:adjustRightInd w:val="0"/>
              <w:jc w:val="both"/>
              <w:rPr>
                <w:rFonts w:ascii="Arial" w:hAnsi="Arial" w:cs="Arial"/>
                <w:b/>
                <w:bCs/>
                <w:color w:val="000000"/>
              </w:rPr>
            </w:pPr>
          </w:p>
          <w:p w14:paraId="2AFE2A81" w14:textId="26085AA4"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840055" w:rsidRPr="00E60759">
              <w:rPr>
                <w:rFonts w:ascii="Arial" w:hAnsi="Arial" w:cs="Arial"/>
                <w:b/>
                <w:bCs/>
                <w:color w:val="000000"/>
                <w:u w:val="single"/>
              </w:rPr>
              <w:t>$</w:t>
            </w:r>
            <w:r w:rsidR="0055284B">
              <w:rPr>
                <w:rFonts w:ascii="Arial" w:hAnsi="Arial" w:cs="Arial"/>
                <w:b/>
                <w:bCs/>
                <w:color w:val="000000"/>
                <w:u w:val="single"/>
              </w:rPr>
              <w:t>191,809,070.11</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0"/>
              <w:gridCol w:w="1740"/>
            </w:tblGrid>
            <w:tr w:rsidR="0055284B" w:rsidRPr="0055284B" w14:paraId="40DE884A" w14:textId="77777777" w:rsidTr="0055284B">
              <w:trPr>
                <w:trHeight w:val="70"/>
              </w:trPr>
              <w:tc>
                <w:tcPr>
                  <w:tcW w:w="7540" w:type="dxa"/>
                  <w:shd w:val="clear" w:color="000000" w:fill="FFFFFF"/>
                  <w:noWrap/>
                  <w:vAlign w:val="center"/>
                  <w:hideMark/>
                </w:tcPr>
                <w:p w14:paraId="739875D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FIDEICOMISO FIMAFEZ</w:t>
                  </w:r>
                </w:p>
              </w:tc>
              <w:tc>
                <w:tcPr>
                  <w:tcW w:w="1740" w:type="dxa"/>
                  <w:shd w:val="clear" w:color="000000" w:fill="FFFFFF"/>
                  <w:noWrap/>
                  <w:vAlign w:val="center"/>
                  <w:hideMark/>
                </w:tcPr>
                <w:p w14:paraId="3AED68E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$3,561,179.09</w:t>
                  </w:r>
                </w:p>
              </w:tc>
            </w:tr>
            <w:tr w:rsidR="0055284B" w:rsidRPr="0055284B" w14:paraId="59C94EAA" w14:textId="77777777" w:rsidTr="0055284B">
              <w:trPr>
                <w:trHeight w:val="70"/>
              </w:trPr>
              <w:tc>
                <w:tcPr>
                  <w:tcW w:w="7540" w:type="dxa"/>
                  <w:shd w:val="clear" w:color="000000" w:fill="FFFFFF"/>
                  <w:noWrap/>
                  <w:vAlign w:val="center"/>
                  <w:hideMark/>
                </w:tcPr>
                <w:p w14:paraId="341F49F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FIDEICOMISO MONEX F/3087</w:t>
                  </w:r>
                </w:p>
              </w:tc>
              <w:tc>
                <w:tcPr>
                  <w:tcW w:w="1740" w:type="dxa"/>
                  <w:shd w:val="clear" w:color="000000" w:fill="FFFFFF"/>
                  <w:noWrap/>
                  <w:vAlign w:val="center"/>
                  <w:hideMark/>
                </w:tcPr>
                <w:p w14:paraId="2F653C5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$6,527,017.96</w:t>
                  </w:r>
                </w:p>
              </w:tc>
            </w:tr>
            <w:tr w:rsidR="0055284B" w:rsidRPr="0055284B" w14:paraId="339577B5" w14:textId="77777777" w:rsidTr="0055284B">
              <w:trPr>
                <w:trHeight w:val="70"/>
              </w:trPr>
              <w:tc>
                <w:tcPr>
                  <w:tcW w:w="7540" w:type="dxa"/>
                  <w:shd w:val="clear" w:color="000000" w:fill="FFFFFF"/>
                  <w:noWrap/>
                  <w:vAlign w:val="center"/>
                  <w:hideMark/>
                </w:tcPr>
                <w:p w14:paraId="1ADBC74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FIDEICOMISO DEL CONTRATADOS POR EL MUNICIPIO</w:t>
                  </w:r>
                </w:p>
              </w:tc>
              <w:tc>
                <w:tcPr>
                  <w:tcW w:w="1740" w:type="dxa"/>
                  <w:shd w:val="clear" w:color="000000" w:fill="FFFFFF"/>
                  <w:noWrap/>
                  <w:vAlign w:val="center"/>
                  <w:hideMark/>
                </w:tcPr>
                <w:p w14:paraId="7C78710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$25,416,799.48</w:t>
                  </w:r>
                </w:p>
              </w:tc>
            </w:tr>
            <w:tr w:rsidR="0055284B" w:rsidRPr="0055284B" w14:paraId="16B83C7E" w14:textId="77777777" w:rsidTr="0055284B">
              <w:trPr>
                <w:trHeight w:val="70"/>
              </w:trPr>
              <w:tc>
                <w:tcPr>
                  <w:tcW w:w="7540" w:type="dxa"/>
                  <w:shd w:val="clear" w:color="000000" w:fill="FFFFFF"/>
                  <w:noWrap/>
                  <w:vAlign w:val="center"/>
                  <w:hideMark/>
                </w:tcPr>
                <w:p w14:paraId="081E23F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FIDEICOMISO CUS-MAX</w:t>
                  </w:r>
                </w:p>
              </w:tc>
              <w:tc>
                <w:tcPr>
                  <w:tcW w:w="1740" w:type="dxa"/>
                  <w:shd w:val="clear" w:color="000000" w:fill="FFFFFF"/>
                  <w:noWrap/>
                  <w:vAlign w:val="center"/>
                  <w:hideMark/>
                </w:tcPr>
                <w:p w14:paraId="0756599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$156,304,073.58</w:t>
                  </w:r>
                </w:p>
              </w:tc>
            </w:tr>
          </w:tbl>
          <w:p w14:paraId="2EDA5E6B" w14:textId="77777777" w:rsidR="00E02273" w:rsidRPr="00E60759" w:rsidRDefault="00E02273" w:rsidP="00E80680">
            <w:pPr>
              <w:autoSpaceDE w:val="0"/>
              <w:autoSpaceDN w:val="0"/>
              <w:adjustRightInd w:val="0"/>
              <w:jc w:val="both"/>
              <w:rPr>
                <w:rFonts w:ascii="Arial" w:hAnsi="Arial" w:cs="Arial"/>
                <w:color w:val="000000"/>
              </w:rPr>
            </w:pPr>
          </w:p>
          <w:p w14:paraId="0A64FD53"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007145" w:rsidRPr="00E60759">
              <w:rPr>
                <w:rFonts w:ascii="Arial" w:hAnsi="Arial" w:cs="Arial"/>
                <w:b/>
                <w:bCs/>
                <w:color w:val="000000"/>
              </w:rPr>
              <w:t>$</w:t>
            </w:r>
            <w:r w:rsidR="00007145" w:rsidRPr="00E60759">
              <w:rPr>
                <w:rFonts w:ascii="Arial" w:hAnsi="Arial" w:cs="Arial"/>
                <w:b/>
                <w:bCs/>
                <w:color w:val="000000"/>
                <w:u w:val="single"/>
              </w:rPr>
              <w:t>22,979.15</w:t>
            </w:r>
          </w:p>
          <w:tbl>
            <w:tblPr>
              <w:tblW w:w="5000" w:type="pct"/>
              <w:tblLayout w:type="fixed"/>
              <w:tblCellMar>
                <w:left w:w="70" w:type="dxa"/>
                <w:right w:w="70" w:type="dxa"/>
              </w:tblCellMar>
              <w:tblLook w:val="0000" w:firstRow="0" w:lastRow="0" w:firstColumn="0" w:lastColumn="0" w:noHBand="0" w:noVBand="0"/>
            </w:tblPr>
            <w:tblGrid>
              <w:gridCol w:w="8072"/>
              <w:gridCol w:w="1160"/>
            </w:tblGrid>
            <w:tr w:rsidR="000E761D" w:rsidRPr="0055284B" w14:paraId="39A6F856" w14:textId="77777777" w:rsidTr="0055284B">
              <w:trPr>
                <w:trHeight w:val="65"/>
              </w:trPr>
              <w:tc>
                <w:tcPr>
                  <w:tcW w:w="4372" w:type="pct"/>
                  <w:tcBorders>
                    <w:top w:val="single" w:sz="6" w:space="0" w:color="auto"/>
                    <w:left w:val="single" w:sz="6" w:space="0" w:color="auto"/>
                    <w:bottom w:val="single" w:sz="6" w:space="0" w:color="auto"/>
                    <w:right w:val="single" w:sz="6" w:space="0" w:color="auto"/>
                  </w:tcBorders>
                  <w:vAlign w:val="center"/>
                </w:tcPr>
                <w:p w14:paraId="5F571372" w14:textId="77777777" w:rsidR="000E761D" w:rsidRPr="0055284B" w:rsidRDefault="000E761D" w:rsidP="00002B66">
                  <w:pPr>
                    <w:ind w:left="-75" w:firstLine="75"/>
                    <w:rPr>
                      <w:rFonts w:ascii="Arial" w:hAnsi="Arial" w:cs="Arial"/>
                      <w:color w:val="000000"/>
                      <w:sz w:val="16"/>
                      <w:szCs w:val="16"/>
                    </w:rPr>
                  </w:pPr>
                  <w:r w:rsidRPr="0055284B">
                    <w:rPr>
                      <w:rFonts w:ascii="Arial" w:hAnsi="Arial" w:cs="Arial"/>
                      <w:color w:val="000000"/>
                      <w:sz w:val="16"/>
                      <w:szCs w:val="16"/>
                    </w:rPr>
                    <w:t>DEUDORES DIVERSOS A LARGO PLAZO</w:t>
                  </w:r>
                </w:p>
              </w:tc>
              <w:tc>
                <w:tcPr>
                  <w:tcW w:w="628" w:type="pct"/>
                  <w:tcBorders>
                    <w:top w:val="single" w:sz="6" w:space="0" w:color="auto"/>
                    <w:left w:val="nil"/>
                    <w:bottom w:val="single" w:sz="6" w:space="0" w:color="auto"/>
                    <w:right w:val="single" w:sz="6" w:space="0" w:color="auto"/>
                  </w:tcBorders>
                  <w:vAlign w:val="center"/>
                </w:tcPr>
                <w:p w14:paraId="2A91E265" w14:textId="77777777" w:rsidR="000E761D" w:rsidRPr="0055284B" w:rsidRDefault="00752B00" w:rsidP="001E1AE2">
                  <w:pPr>
                    <w:jc w:val="right"/>
                    <w:rPr>
                      <w:rFonts w:ascii="Arial" w:hAnsi="Arial" w:cs="Arial"/>
                      <w:color w:val="000000"/>
                      <w:sz w:val="16"/>
                      <w:szCs w:val="16"/>
                    </w:rPr>
                  </w:pPr>
                  <w:r w:rsidRPr="0055284B">
                    <w:rPr>
                      <w:rFonts w:ascii="Arial" w:hAnsi="Arial" w:cs="Arial"/>
                      <w:color w:val="000000"/>
                      <w:sz w:val="16"/>
                      <w:szCs w:val="16"/>
                    </w:rPr>
                    <w:t>$22,979.15</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77777777" w:rsidR="006C662D" w:rsidRPr="00E60759" w:rsidRDefault="009D61BC" w:rsidP="009E2155">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tbl>
            <w:tblPr>
              <w:tblStyle w:val="Tablaconcuadrcula"/>
              <w:tblW w:w="0" w:type="auto"/>
              <w:tblLayout w:type="fixed"/>
              <w:tblLook w:val="04A0" w:firstRow="1" w:lastRow="0" w:firstColumn="1" w:lastColumn="0" w:noHBand="0" w:noVBand="1"/>
            </w:tblPr>
            <w:tblGrid>
              <w:gridCol w:w="7650"/>
              <w:gridCol w:w="1583"/>
            </w:tblGrid>
            <w:tr w:rsidR="006C662D" w:rsidRPr="0055284B" w14:paraId="510C5D9D" w14:textId="77777777" w:rsidTr="00F74060">
              <w:trPr>
                <w:trHeight w:val="165"/>
              </w:trPr>
              <w:tc>
                <w:tcPr>
                  <w:tcW w:w="7650" w:type="dxa"/>
                  <w:vAlign w:val="center"/>
                </w:tcPr>
                <w:p w14:paraId="4100AA8B" w14:textId="77777777" w:rsidR="006C662D" w:rsidRPr="0055284B" w:rsidRDefault="009D61BC" w:rsidP="0055284B">
                  <w:pPr>
                    <w:autoSpaceDE w:val="0"/>
                    <w:autoSpaceDN w:val="0"/>
                    <w:adjustRightInd w:val="0"/>
                    <w:rPr>
                      <w:rFonts w:ascii="Arial" w:hAnsi="Arial" w:cs="Arial"/>
                      <w:bCs/>
                      <w:color w:val="000000"/>
                      <w:sz w:val="16"/>
                      <w:szCs w:val="16"/>
                    </w:rPr>
                  </w:pPr>
                  <w:r w:rsidRPr="0055284B">
                    <w:rPr>
                      <w:rFonts w:ascii="Arial" w:hAnsi="Arial" w:cs="Arial"/>
                      <w:bCs/>
                      <w:color w:val="000000"/>
                      <w:sz w:val="16"/>
                      <w:szCs w:val="16"/>
                    </w:rPr>
                    <w:t>OTROS DERECHOS A RECIBIR EFECTIVO O EQUIVALENTES A LARGO PLAZO</w:t>
                  </w:r>
                </w:p>
              </w:tc>
              <w:tc>
                <w:tcPr>
                  <w:tcW w:w="1583" w:type="dxa"/>
                  <w:vAlign w:val="center"/>
                </w:tcPr>
                <w:p w14:paraId="519B6206" w14:textId="77777777" w:rsidR="006C662D" w:rsidRPr="0055284B" w:rsidRDefault="009D61BC" w:rsidP="009D61BC">
                  <w:pPr>
                    <w:autoSpaceDE w:val="0"/>
                    <w:autoSpaceDN w:val="0"/>
                    <w:adjustRightInd w:val="0"/>
                    <w:jc w:val="right"/>
                    <w:rPr>
                      <w:rFonts w:ascii="Arial" w:hAnsi="Arial" w:cs="Arial"/>
                      <w:bCs/>
                      <w:color w:val="000000"/>
                      <w:sz w:val="16"/>
                      <w:szCs w:val="16"/>
                    </w:rPr>
                  </w:pPr>
                  <w:r w:rsidRPr="0055284B">
                    <w:rPr>
                      <w:rFonts w:ascii="Arial" w:hAnsi="Arial" w:cs="Arial"/>
                      <w:bCs/>
                      <w:color w:val="000000"/>
                      <w:sz w:val="16"/>
                      <w:szCs w:val="16"/>
                    </w:rPr>
                    <w:t>$</w:t>
                  </w:r>
                  <w:r w:rsidR="006C662D" w:rsidRPr="0055284B">
                    <w:rPr>
                      <w:rFonts w:ascii="Arial" w:hAnsi="Arial" w:cs="Arial"/>
                      <w:bCs/>
                      <w:color w:val="000000"/>
                      <w:sz w:val="16"/>
                      <w:szCs w:val="16"/>
                    </w:rPr>
                    <w:t>303,953,021.20</w:t>
                  </w:r>
                </w:p>
              </w:tc>
            </w:tr>
          </w:tbl>
          <w:p w14:paraId="62703D47" w14:textId="77777777" w:rsidR="006C662D" w:rsidRPr="00E60759" w:rsidRDefault="006C662D" w:rsidP="009E2155">
            <w:pPr>
              <w:autoSpaceDE w:val="0"/>
              <w:autoSpaceDN w:val="0"/>
              <w:adjustRightInd w:val="0"/>
              <w:jc w:val="both"/>
              <w:rPr>
                <w:rFonts w:ascii="Arial" w:hAnsi="Arial" w:cs="Arial"/>
                <w:b/>
                <w:bCs/>
                <w:color w:val="000000"/>
              </w:rPr>
            </w:pPr>
          </w:p>
          <w:p w14:paraId="06EBC68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w:t>
            </w:r>
            <w:proofErr w:type="spellStart"/>
            <w:r w:rsidRPr="00E60759">
              <w:rPr>
                <w:rFonts w:ascii="Arial" w:hAnsi="Arial" w:cs="Arial"/>
                <w:bCs/>
                <w:color w:val="000000"/>
              </w:rPr>
              <w:t>Accendo</w:t>
            </w:r>
            <w:proofErr w:type="spellEnd"/>
            <w:r w:rsidRPr="00E60759">
              <w:rPr>
                <w:rFonts w:ascii="Arial" w:hAnsi="Arial" w:cs="Arial"/>
                <w:bCs/>
                <w:color w:val="00000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E2CEF6F" w14:textId="54697D73" w:rsidR="00627D90" w:rsidRDefault="00627D90" w:rsidP="00627D90">
            <w:pPr>
              <w:autoSpaceDE w:val="0"/>
              <w:autoSpaceDN w:val="0"/>
              <w:adjustRightInd w:val="0"/>
              <w:jc w:val="both"/>
              <w:rPr>
                <w:rFonts w:ascii="Arial" w:hAnsi="Arial" w:cs="Arial"/>
                <w:bCs/>
                <w:color w:val="000000"/>
              </w:rPr>
            </w:pPr>
          </w:p>
          <w:p w14:paraId="6DFE91A5" w14:textId="5A266438" w:rsidR="0055284B" w:rsidRDefault="0055284B" w:rsidP="00627D90">
            <w:pPr>
              <w:autoSpaceDE w:val="0"/>
              <w:autoSpaceDN w:val="0"/>
              <w:adjustRightInd w:val="0"/>
              <w:jc w:val="both"/>
              <w:rPr>
                <w:rFonts w:ascii="Arial" w:hAnsi="Arial" w:cs="Arial"/>
                <w:bCs/>
                <w:color w:val="000000"/>
              </w:rPr>
            </w:pPr>
          </w:p>
          <w:p w14:paraId="0DDFAD29" w14:textId="5902B830" w:rsidR="0055284B" w:rsidRDefault="0055284B" w:rsidP="00627D90">
            <w:pPr>
              <w:autoSpaceDE w:val="0"/>
              <w:autoSpaceDN w:val="0"/>
              <w:adjustRightInd w:val="0"/>
              <w:jc w:val="both"/>
              <w:rPr>
                <w:rFonts w:ascii="Arial" w:hAnsi="Arial" w:cs="Arial"/>
                <w:bCs/>
                <w:color w:val="000000"/>
              </w:rPr>
            </w:pPr>
          </w:p>
          <w:p w14:paraId="5860EF6A" w14:textId="75A8AA81" w:rsidR="0055284B" w:rsidRDefault="0055284B" w:rsidP="00627D90">
            <w:pPr>
              <w:autoSpaceDE w:val="0"/>
              <w:autoSpaceDN w:val="0"/>
              <w:adjustRightInd w:val="0"/>
              <w:jc w:val="both"/>
              <w:rPr>
                <w:rFonts w:ascii="Arial" w:hAnsi="Arial" w:cs="Arial"/>
                <w:bCs/>
                <w:color w:val="000000"/>
              </w:rPr>
            </w:pPr>
          </w:p>
          <w:p w14:paraId="62A1FA84" w14:textId="7B148A44" w:rsidR="002E20C6" w:rsidRDefault="002E20C6" w:rsidP="00627D90">
            <w:pPr>
              <w:autoSpaceDE w:val="0"/>
              <w:autoSpaceDN w:val="0"/>
              <w:adjustRightInd w:val="0"/>
              <w:jc w:val="both"/>
              <w:rPr>
                <w:rFonts w:ascii="Arial" w:hAnsi="Arial" w:cs="Arial"/>
                <w:bCs/>
                <w:color w:val="000000"/>
              </w:rPr>
            </w:pPr>
          </w:p>
          <w:p w14:paraId="5E095D9E" w14:textId="77777777" w:rsidR="002E20C6" w:rsidRDefault="002E20C6" w:rsidP="00627D90">
            <w:pPr>
              <w:autoSpaceDE w:val="0"/>
              <w:autoSpaceDN w:val="0"/>
              <w:adjustRightInd w:val="0"/>
              <w:jc w:val="both"/>
              <w:rPr>
                <w:rFonts w:ascii="Arial" w:hAnsi="Arial" w:cs="Arial"/>
                <w:bCs/>
                <w:color w:val="000000"/>
              </w:rPr>
            </w:pP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lastRenderedPageBreak/>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E60759">
              <w:rPr>
                <w:rFonts w:ascii="Arial" w:hAnsi="Arial" w:cs="Arial"/>
                <w:bCs/>
                <w:color w:val="000000"/>
              </w:rPr>
              <w:t>Accendo</w:t>
            </w:r>
            <w:proofErr w:type="spellEnd"/>
            <w:r w:rsidRPr="00E60759">
              <w:rPr>
                <w:rFonts w:ascii="Arial" w:hAnsi="Arial" w:cs="Arial"/>
                <w:bCs/>
                <w:color w:val="00000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2138FF4E"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F9495A" w:rsidRPr="00E60759">
              <w:rPr>
                <w:rFonts w:ascii="Arial" w:hAnsi="Arial" w:cs="Arial"/>
                <w:b/>
                <w:bCs/>
                <w:color w:val="000000"/>
              </w:rPr>
              <w:t>$</w:t>
            </w:r>
            <w:r w:rsidR="0055284B">
              <w:rPr>
                <w:rFonts w:ascii="Arial" w:hAnsi="Arial" w:cs="Arial"/>
                <w:b/>
                <w:bCs/>
                <w:color w:val="000000"/>
              </w:rPr>
              <w:t>39,067,236,053.12</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FAA9011"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D658E9A" w14:textId="77777777" w:rsidR="0055284B" w:rsidRPr="00E60759" w:rsidRDefault="0055284B" w:rsidP="009E2155">
            <w:pPr>
              <w:autoSpaceDE w:val="0"/>
              <w:autoSpaceDN w:val="0"/>
              <w:adjustRightInd w:val="0"/>
              <w:jc w:val="both"/>
              <w:rPr>
                <w:rFonts w:ascii="Arial" w:hAnsi="Arial" w:cs="Arial"/>
                <w:color w:val="000000"/>
              </w:rPr>
            </w:pPr>
          </w:p>
          <w:tbl>
            <w:tblPr>
              <w:tblW w:w="9461" w:type="dxa"/>
              <w:jc w:val="center"/>
              <w:tblLayout w:type="fixed"/>
              <w:tblCellMar>
                <w:left w:w="70" w:type="dxa"/>
                <w:right w:w="70" w:type="dxa"/>
              </w:tblCellMar>
              <w:tblLook w:val="04A0" w:firstRow="1" w:lastRow="0" w:firstColumn="1" w:lastColumn="0" w:noHBand="0" w:noVBand="1"/>
            </w:tblPr>
            <w:tblGrid>
              <w:gridCol w:w="687"/>
              <w:gridCol w:w="6791"/>
              <w:gridCol w:w="1983"/>
            </w:tblGrid>
            <w:tr w:rsidR="0055284B" w:rsidRPr="0055284B" w14:paraId="4BDBFC1C" w14:textId="77777777" w:rsidTr="0055284B">
              <w:trPr>
                <w:trHeight w:val="60"/>
                <w:jc w:val="center"/>
              </w:trPr>
              <w:tc>
                <w:tcPr>
                  <w:tcW w:w="68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79FD06"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1231</w:t>
                  </w:r>
                </w:p>
              </w:tc>
              <w:tc>
                <w:tcPr>
                  <w:tcW w:w="6791" w:type="dxa"/>
                  <w:tcBorders>
                    <w:top w:val="single" w:sz="8" w:space="0" w:color="auto"/>
                    <w:left w:val="nil"/>
                    <w:bottom w:val="single" w:sz="8" w:space="0" w:color="auto"/>
                    <w:right w:val="single" w:sz="8" w:space="0" w:color="auto"/>
                  </w:tcBorders>
                  <w:shd w:val="clear" w:color="000000" w:fill="FFFFFF"/>
                  <w:noWrap/>
                  <w:vAlign w:val="center"/>
                  <w:hideMark/>
                </w:tcPr>
                <w:p w14:paraId="23ECA81F"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TERRENOS</w:t>
                  </w:r>
                </w:p>
              </w:tc>
              <w:tc>
                <w:tcPr>
                  <w:tcW w:w="1983" w:type="dxa"/>
                  <w:tcBorders>
                    <w:top w:val="single" w:sz="8" w:space="0" w:color="auto"/>
                    <w:left w:val="nil"/>
                    <w:bottom w:val="single" w:sz="8" w:space="0" w:color="auto"/>
                    <w:right w:val="single" w:sz="8" w:space="0" w:color="auto"/>
                  </w:tcBorders>
                  <w:shd w:val="clear" w:color="000000" w:fill="FFFFFF"/>
                  <w:noWrap/>
                  <w:vAlign w:val="center"/>
                  <w:hideMark/>
                </w:tcPr>
                <w:p w14:paraId="48FA780A"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$36,390,616,504.08</w:t>
                  </w:r>
                </w:p>
              </w:tc>
            </w:tr>
            <w:tr w:rsidR="0055284B" w:rsidRPr="0055284B" w14:paraId="7DE39807" w14:textId="77777777" w:rsidTr="0055284B">
              <w:trPr>
                <w:trHeight w:val="60"/>
                <w:jc w:val="center"/>
              </w:trPr>
              <w:tc>
                <w:tcPr>
                  <w:tcW w:w="687" w:type="dxa"/>
                  <w:tcBorders>
                    <w:top w:val="nil"/>
                    <w:left w:val="single" w:sz="8" w:space="0" w:color="auto"/>
                    <w:bottom w:val="single" w:sz="8" w:space="0" w:color="auto"/>
                    <w:right w:val="single" w:sz="8" w:space="0" w:color="auto"/>
                  </w:tcBorders>
                  <w:shd w:val="clear" w:color="000000" w:fill="FFFFFF"/>
                  <w:noWrap/>
                  <w:vAlign w:val="center"/>
                  <w:hideMark/>
                </w:tcPr>
                <w:p w14:paraId="5163AE44"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1233</w:t>
                  </w:r>
                </w:p>
              </w:tc>
              <w:tc>
                <w:tcPr>
                  <w:tcW w:w="6791" w:type="dxa"/>
                  <w:tcBorders>
                    <w:top w:val="nil"/>
                    <w:left w:val="nil"/>
                    <w:bottom w:val="single" w:sz="8" w:space="0" w:color="auto"/>
                    <w:right w:val="single" w:sz="8" w:space="0" w:color="auto"/>
                  </w:tcBorders>
                  <w:shd w:val="clear" w:color="000000" w:fill="FFFFFF"/>
                  <w:noWrap/>
                  <w:vAlign w:val="center"/>
                  <w:hideMark/>
                </w:tcPr>
                <w:p w14:paraId="78213659"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EDIFICIOS NO HABITACIONALES</w:t>
                  </w:r>
                </w:p>
              </w:tc>
              <w:tc>
                <w:tcPr>
                  <w:tcW w:w="1983" w:type="dxa"/>
                  <w:tcBorders>
                    <w:top w:val="nil"/>
                    <w:left w:val="nil"/>
                    <w:bottom w:val="single" w:sz="8" w:space="0" w:color="auto"/>
                    <w:right w:val="single" w:sz="8" w:space="0" w:color="auto"/>
                  </w:tcBorders>
                  <w:shd w:val="clear" w:color="000000" w:fill="FFFFFF"/>
                  <w:noWrap/>
                  <w:vAlign w:val="center"/>
                  <w:hideMark/>
                </w:tcPr>
                <w:p w14:paraId="2D2EF7C2"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$401,770,736.45</w:t>
                  </w:r>
                </w:p>
              </w:tc>
            </w:tr>
            <w:tr w:rsidR="0055284B" w:rsidRPr="0055284B" w14:paraId="3E82B355" w14:textId="77777777" w:rsidTr="0055284B">
              <w:trPr>
                <w:trHeight w:val="60"/>
                <w:jc w:val="center"/>
              </w:trPr>
              <w:tc>
                <w:tcPr>
                  <w:tcW w:w="687" w:type="dxa"/>
                  <w:tcBorders>
                    <w:top w:val="nil"/>
                    <w:left w:val="single" w:sz="8" w:space="0" w:color="auto"/>
                    <w:bottom w:val="single" w:sz="8" w:space="0" w:color="auto"/>
                    <w:right w:val="single" w:sz="8" w:space="0" w:color="auto"/>
                  </w:tcBorders>
                  <w:shd w:val="clear" w:color="000000" w:fill="FFFFFF"/>
                  <w:noWrap/>
                  <w:vAlign w:val="center"/>
                  <w:hideMark/>
                </w:tcPr>
                <w:p w14:paraId="1F4C3A7C"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1232</w:t>
                  </w:r>
                </w:p>
              </w:tc>
              <w:tc>
                <w:tcPr>
                  <w:tcW w:w="6791" w:type="dxa"/>
                  <w:tcBorders>
                    <w:top w:val="nil"/>
                    <w:left w:val="nil"/>
                    <w:bottom w:val="single" w:sz="8" w:space="0" w:color="auto"/>
                    <w:right w:val="single" w:sz="8" w:space="0" w:color="auto"/>
                  </w:tcBorders>
                  <w:shd w:val="clear" w:color="000000" w:fill="FFFFFF"/>
                  <w:noWrap/>
                  <w:vAlign w:val="center"/>
                  <w:hideMark/>
                </w:tcPr>
                <w:p w14:paraId="4A6C56ED"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VIVIENDAS</w:t>
                  </w:r>
                </w:p>
              </w:tc>
              <w:tc>
                <w:tcPr>
                  <w:tcW w:w="1983" w:type="dxa"/>
                  <w:tcBorders>
                    <w:top w:val="nil"/>
                    <w:left w:val="nil"/>
                    <w:bottom w:val="single" w:sz="8" w:space="0" w:color="auto"/>
                    <w:right w:val="single" w:sz="8" w:space="0" w:color="auto"/>
                  </w:tcBorders>
                  <w:shd w:val="clear" w:color="000000" w:fill="FFFFFF"/>
                  <w:noWrap/>
                  <w:vAlign w:val="center"/>
                  <w:hideMark/>
                </w:tcPr>
                <w:p w14:paraId="394F9E8F"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$651,000.00</w:t>
                  </w:r>
                </w:p>
              </w:tc>
            </w:tr>
            <w:tr w:rsidR="0055284B" w:rsidRPr="0055284B" w14:paraId="35AEB7EB" w14:textId="77777777" w:rsidTr="0055284B">
              <w:trPr>
                <w:trHeight w:val="60"/>
                <w:jc w:val="center"/>
              </w:trPr>
              <w:tc>
                <w:tcPr>
                  <w:tcW w:w="687" w:type="dxa"/>
                  <w:tcBorders>
                    <w:top w:val="nil"/>
                    <w:left w:val="single" w:sz="8" w:space="0" w:color="auto"/>
                    <w:bottom w:val="single" w:sz="8" w:space="0" w:color="auto"/>
                    <w:right w:val="single" w:sz="8" w:space="0" w:color="auto"/>
                  </w:tcBorders>
                  <w:shd w:val="clear" w:color="000000" w:fill="FFFFFF"/>
                  <w:noWrap/>
                  <w:vAlign w:val="center"/>
                  <w:hideMark/>
                </w:tcPr>
                <w:p w14:paraId="3726A67C"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1235</w:t>
                  </w:r>
                </w:p>
              </w:tc>
              <w:tc>
                <w:tcPr>
                  <w:tcW w:w="6791" w:type="dxa"/>
                  <w:tcBorders>
                    <w:top w:val="nil"/>
                    <w:left w:val="nil"/>
                    <w:bottom w:val="single" w:sz="8" w:space="0" w:color="auto"/>
                    <w:right w:val="single" w:sz="8" w:space="0" w:color="auto"/>
                  </w:tcBorders>
                  <w:shd w:val="clear" w:color="000000" w:fill="FFFFFF"/>
                  <w:noWrap/>
                  <w:vAlign w:val="center"/>
                  <w:hideMark/>
                </w:tcPr>
                <w:p w14:paraId="60CDBE62"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CONSTRUCCIONES EN PROCESO EN BIENES DE DOMINIO PUBLICO</w:t>
                  </w:r>
                </w:p>
              </w:tc>
              <w:tc>
                <w:tcPr>
                  <w:tcW w:w="1983" w:type="dxa"/>
                  <w:tcBorders>
                    <w:top w:val="nil"/>
                    <w:left w:val="nil"/>
                    <w:bottom w:val="single" w:sz="8" w:space="0" w:color="auto"/>
                    <w:right w:val="single" w:sz="8" w:space="0" w:color="auto"/>
                  </w:tcBorders>
                  <w:shd w:val="clear" w:color="000000" w:fill="FFFFFF"/>
                  <w:noWrap/>
                  <w:vAlign w:val="center"/>
                  <w:hideMark/>
                </w:tcPr>
                <w:p w14:paraId="500D9F8D"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$960,486,625.73</w:t>
                  </w:r>
                </w:p>
              </w:tc>
            </w:tr>
            <w:tr w:rsidR="0055284B" w:rsidRPr="0055284B" w14:paraId="6CF0ED80" w14:textId="77777777" w:rsidTr="0055284B">
              <w:trPr>
                <w:trHeight w:val="60"/>
                <w:jc w:val="center"/>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14:paraId="0AD28818"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12352</w:t>
                  </w:r>
                </w:p>
              </w:tc>
              <w:tc>
                <w:tcPr>
                  <w:tcW w:w="6791" w:type="dxa"/>
                  <w:tcBorders>
                    <w:top w:val="nil"/>
                    <w:left w:val="nil"/>
                    <w:bottom w:val="single" w:sz="4" w:space="0" w:color="auto"/>
                    <w:right w:val="single" w:sz="4" w:space="0" w:color="auto"/>
                  </w:tcBorders>
                  <w:shd w:val="clear" w:color="000000" w:fill="FFFFFF"/>
                  <w:noWrap/>
                  <w:vAlign w:val="center"/>
                  <w:hideMark/>
                </w:tcPr>
                <w:p w14:paraId="49BBAC67"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EDIFICACIÓN NO HABITACIONAL EN PROCESO</w:t>
                  </w:r>
                </w:p>
              </w:tc>
              <w:tc>
                <w:tcPr>
                  <w:tcW w:w="1983" w:type="dxa"/>
                  <w:tcBorders>
                    <w:top w:val="nil"/>
                    <w:left w:val="nil"/>
                    <w:bottom w:val="single" w:sz="4" w:space="0" w:color="auto"/>
                    <w:right w:val="single" w:sz="4" w:space="0" w:color="auto"/>
                  </w:tcBorders>
                  <w:shd w:val="clear" w:color="000000" w:fill="FFFFFF"/>
                  <w:noWrap/>
                  <w:vAlign w:val="center"/>
                  <w:hideMark/>
                </w:tcPr>
                <w:p w14:paraId="3FD1C14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$333,704,669.62</w:t>
                  </w:r>
                </w:p>
              </w:tc>
            </w:tr>
            <w:tr w:rsidR="0055284B" w:rsidRPr="0055284B" w14:paraId="571F1102" w14:textId="77777777" w:rsidTr="0055284B">
              <w:trPr>
                <w:trHeight w:val="70"/>
                <w:jc w:val="center"/>
              </w:trPr>
              <w:tc>
                <w:tcPr>
                  <w:tcW w:w="687" w:type="dxa"/>
                  <w:tcBorders>
                    <w:top w:val="nil"/>
                    <w:left w:val="single" w:sz="4" w:space="0" w:color="auto"/>
                    <w:bottom w:val="single" w:sz="4" w:space="0" w:color="auto"/>
                    <w:right w:val="single" w:sz="4" w:space="0" w:color="auto"/>
                  </w:tcBorders>
                  <w:shd w:val="clear" w:color="000000" w:fill="FFFFFF"/>
                  <w:noWrap/>
                  <w:vAlign w:val="center"/>
                  <w:hideMark/>
                </w:tcPr>
                <w:p w14:paraId="71D43B7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12353</w:t>
                  </w:r>
                </w:p>
              </w:tc>
              <w:tc>
                <w:tcPr>
                  <w:tcW w:w="6791" w:type="dxa"/>
                  <w:tcBorders>
                    <w:top w:val="nil"/>
                    <w:left w:val="nil"/>
                    <w:bottom w:val="single" w:sz="4" w:space="0" w:color="auto"/>
                    <w:right w:val="single" w:sz="4" w:space="0" w:color="auto"/>
                  </w:tcBorders>
                  <w:shd w:val="clear" w:color="000000" w:fill="FFFFFF"/>
                  <w:noWrap/>
                  <w:vAlign w:val="center"/>
                  <w:hideMark/>
                </w:tcPr>
                <w:p w14:paraId="75FB0B24"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CONSTRUCCIÓN DE OBRAS PARA EL ABASTECIMIENTO DE AGUA, PETRÓLEO, GAS, ELECTRICIDAD Y TELECOMUNICACIONES EN PROCESO</w:t>
                  </w:r>
                </w:p>
              </w:tc>
              <w:tc>
                <w:tcPr>
                  <w:tcW w:w="1983" w:type="dxa"/>
                  <w:tcBorders>
                    <w:top w:val="nil"/>
                    <w:left w:val="nil"/>
                    <w:bottom w:val="single" w:sz="4" w:space="0" w:color="auto"/>
                    <w:right w:val="single" w:sz="4" w:space="0" w:color="auto"/>
                  </w:tcBorders>
                  <w:shd w:val="clear" w:color="000000" w:fill="FFFFFF"/>
                  <w:noWrap/>
                  <w:vAlign w:val="center"/>
                  <w:hideMark/>
                </w:tcPr>
                <w:p w14:paraId="3AE7511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$72,868,864.22</w:t>
                  </w:r>
                </w:p>
              </w:tc>
            </w:tr>
            <w:tr w:rsidR="0055284B" w:rsidRPr="0055284B" w14:paraId="64869AFB" w14:textId="77777777" w:rsidTr="0055284B">
              <w:trPr>
                <w:trHeight w:val="70"/>
                <w:jc w:val="center"/>
              </w:trPr>
              <w:tc>
                <w:tcPr>
                  <w:tcW w:w="687" w:type="dxa"/>
                  <w:tcBorders>
                    <w:top w:val="nil"/>
                    <w:left w:val="single" w:sz="4" w:space="0" w:color="auto"/>
                    <w:bottom w:val="nil"/>
                    <w:right w:val="single" w:sz="4" w:space="0" w:color="auto"/>
                  </w:tcBorders>
                  <w:shd w:val="clear" w:color="000000" w:fill="FFFFFF"/>
                  <w:noWrap/>
                  <w:vAlign w:val="center"/>
                  <w:hideMark/>
                </w:tcPr>
                <w:p w14:paraId="5DDC6D4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12354</w:t>
                  </w:r>
                </w:p>
              </w:tc>
              <w:tc>
                <w:tcPr>
                  <w:tcW w:w="6791" w:type="dxa"/>
                  <w:tcBorders>
                    <w:top w:val="nil"/>
                    <w:left w:val="nil"/>
                    <w:bottom w:val="nil"/>
                    <w:right w:val="single" w:sz="4" w:space="0" w:color="auto"/>
                  </w:tcBorders>
                  <w:shd w:val="clear" w:color="000000" w:fill="FFFFFF"/>
                  <w:noWrap/>
                  <w:vAlign w:val="center"/>
                  <w:hideMark/>
                </w:tcPr>
                <w:p w14:paraId="6C58A6FD"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DIVISIÓN DE TERRENOS Y CONSTRUCCIÓN DE OBRAS DE URBANIZACIÓN EN PROCESO</w:t>
                  </w:r>
                </w:p>
              </w:tc>
              <w:tc>
                <w:tcPr>
                  <w:tcW w:w="1983" w:type="dxa"/>
                  <w:tcBorders>
                    <w:top w:val="nil"/>
                    <w:left w:val="nil"/>
                    <w:bottom w:val="nil"/>
                    <w:right w:val="single" w:sz="4" w:space="0" w:color="auto"/>
                  </w:tcBorders>
                  <w:shd w:val="clear" w:color="000000" w:fill="FFFFFF"/>
                  <w:noWrap/>
                  <w:vAlign w:val="center"/>
                  <w:hideMark/>
                </w:tcPr>
                <w:p w14:paraId="200B173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$553,913,091.89</w:t>
                  </w:r>
                </w:p>
              </w:tc>
            </w:tr>
            <w:tr w:rsidR="0055284B" w:rsidRPr="0055284B" w14:paraId="1E4D77ED" w14:textId="77777777" w:rsidTr="0055284B">
              <w:trPr>
                <w:trHeight w:val="60"/>
                <w:jc w:val="center"/>
              </w:trPr>
              <w:tc>
                <w:tcPr>
                  <w:tcW w:w="68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AF46EA5"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1236</w:t>
                  </w:r>
                </w:p>
              </w:tc>
              <w:tc>
                <w:tcPr>
                  <w:tcW w:w="6791" w:type="dxa"/>
                  <w:tcBorders>
                    <w:top w:val="single" w:sz="8" w:space="0" w:color="auto"/>
                    <w:left w:val="nil"/>
                    <w:bottom w:val="single" w:sz="8" w:space="0" w:color="auto"/>
                    <w:right w:val="single" w:sz="8" w:space="0" w:color="auto"/>
                  </w:tcBorders>
                  <w:shd w:val="clear" w:color="000000" w:fill="FFFFFF"/>
                  <w:noWrap/>
                  <w:vAlign w:val="center"/>
                  <w:hideMark/>
                </w:tcPr>
                <w:p w14:paraId="2E457327"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CONSTRUCCIONES EN PROCESO EN BIENES PROPIOS</w:t>
                  </w:r>
                </w:p>
              </w:tc>
              <w:tc>
                <w:tcPr>
                  <w:tcW w:w="1983" w:type="dxa"/>
                  <w:tcBorders>
                    <w:top w:val="single" w:sz="8" w:space="0" w:color="auto"/>
                    <w:left w:val="nil"/>
                    <w:bottom w:val="single" w:sz="8" w:space="0" w:color="auto"/>
                    <w:right w:val="single" w:sz="8" w:space="0" w:color="auto"/>
                  </w:tcBorders>
                  <w:shd w:val="clear" w:color="000000" w:fill="FFFFFF"/>
                  <w:noWrap/>
                  <w:vAlign w:val="center"/>
                  <w:hideMark/>
                </w:tcPr>
                <w:p w14:paraId="395F7663"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$1,288,601,830.43</w:t>
                  </w:r>
                </w:p>
              </w:tc>
            </w:tr>
            <w:tr w:rsidR="0055284B" w:rsidRPr="0055284B" w14:paraId="72FD4E21" w14:textId="77777777" w:rsidTr="0055284B">
              <w:trPr>
                <w:trHeight w:val="60"/>
                <w:jc w:val="center"/>
              </w:trPr>
              <w:tc>
                <w:tcPr>
                  <w:tcW w:w="687" w:type="dxa"/>
                  <w:tcBorders>
                    <w:top w:val="nil"/>
                    <w:left w:val="single" w:sz="8" w:space="0" w:color="auto"/>
                    <w:bottom w:val="single" w:sz="8" w:space="0" w:color="auto"/>
                    <w:right w:val="single" w:sz="8" w:space="0" w:color="auto"/>
                  </w:tcBorders>
                  <w:shd w:val="clear" w:color="000000" w:fill="FFFFFF"/>
                  <w:noWrap/>
                  <w:vAlign w:val="center"/>
                  <w:hideMark/>
                </w:tcPr>
                <w:p w14:paraId="1CFE8F46"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1239</w:t>
                  </w:r>
                </w:p>
              </w:tc>
              <w:tc>
                <w:tcPr>
                  <w:tcW w:w="6791" w:type="dxa"/>
                  <w:tcBorders>
                    <w:top w:val="nil"/>
                    <w:left w:val="nil"/>
                    <w:bottom w:val="single" w:sz="8" w:space="0" w:color="auto"/>
                    <w:right w:val="single" w:sz="8" w:space="0" w:color="auto"/>
                  </w:tcBorders>
                  <w:shd w:val="clear" w:color="000000" w:fill="FFFFFF"/>
                  <w:noWrap/>
                  <w:vAlign w:val="center"/>
                  <w:hideMark/>
                </w:tcPr>
                <w:p w14:paraId="6CCB318A"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OTROS BIENES INMUEBLES</w:t>
                  </w:r>
                </w:p>
              </w:tc>
              <w:tc>
                <w:tcPr>
                  <w:tcW w:w="1983" w:type="dxa"/>
                  <w:tcBorders>
                    <w:top w:val="nil"/>
                    <w:left w:val="nil"/>
                    <w:bottom w:val="single" w:sz="8" w:space="0" w:color="auto"/>
                    <w:right w:val="single" w:sz="8" w:space="0" w:color="auto"/>
                  </w:tcBorders>
                  <w:shd w:val="clear" w:color="000000" w:fill="FFFFFF"/>
                  <w:noWrap/>
                  <w:vAlign w:val="center"/>
                  <w:hideMark/>
                </w:tcPr>
                <w:p w14:paraId="4A38756A" w14:textId="77777777" w:rsidR="0055284B" w:rsidRPr="0055284B" w:rsidRDefault="0055284B" w:rsidP="0055284B">
                  <w:pPr>
                    <w:jc w:val="right"/>
                    <w:rPr>
                      <w:rFonts w:ascii="Arial" w:hAnsi="Arial" w:cs="Arial"/>
                      <w:b/>
                      <w:bCs/>
                      <w:color w:val="000000"/>
                      <w:sz w:val="20"/>
                      <w:szCs w:val="20"/>
                    </w:rPr>
                  </w:pPr>
                  <w:r w:rsidRPr="0055284B">
                    <w:rPr>
                      <w:rFonts w:ascii="Arial" w:hAnsi="Arial" w:cs="Arial"/>
                      <w:b/>
                      <w:bCs/>
                      <w:color w:val="000000"/>
                      <w:sz w:val="20"/>
                      <w:szCs w:val="20"/>
                    </w:rPr>
                    <w:t>$25,109,356.43</w:t>
                  </w:r>
                </w:p>
              </w:tc>
            </w:tr>
          </w:tbl>
          <w:p w14:paraId="34FD54BD" w14:textId="77777777" w:rsidR="002E20C6" w:rsidRPr="00E60759" w:rsidRDefault="002E20C6" w:rsidP="002E20C6">
            <w:pPr>
              <w:rPr>
                <w:rFonts w:ascii="Arial" w:hAnsi="Arial" w:cs="Arial"/>
                <w:b/>
                <w:bCs/>
                <w:color w:val="000000"/>
              </w:rPr>
            </w:pPr>
          </w:p>
          <w:p w14:paraId="1F1EB11A" w14:textId="40E8023C"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397937" w:rsidRPr="00E60759">
              <w:rPr>
                <w:rFonts w:ascii="Arial" w:hAnsi="Arial" w:cs="Arial"/>
                <w:b/>
                <w:bCs/>
                <w:u w:val="single"/>
              </w:rPr>
              <w:t>$</w:t>
            </w:r>
            <w:r w:rsidR="0055284B">
              <w:rPr>
                <w:rFonts w:ascii="Arial" w:hAnsi="Arial" w:cs="Arial"/>
                <w:b/>
                <w:bCs/>
                <w:u w:val="single"/>
              </w:rPr>
              <w:t>1,438,019,213.13</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472" w:type="dxa"/>
              <w:jc w:val="center"/>
              <w:tblLayout w:type="fixed"/>
              <w:tblCellMar>
                <w:left w:w="70" w:type="dxa"/>
                <w:right w:w="70" w:type="dxa"/>
              </w:tblCellMar>
              <w:tblLook w:val="04A0" w:firstRow="1" w:lastRow="0" w:firstColumn="1" w:lastColumn="0" w:noHBand="0" w:noVBand="1"/>
            </w:tblPr>
            <w:tblGrid>
              <w:gridCol w:w="697"/>
              <w:gridCol w:w="7090"/>
              <w:gridCol w:w="1685"/>
            </w:tblGrid>
            <w:tr w:rsidR="0055284B" w:rsidRPr="0055284B" w14:paraId="247CCECE"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29DD2F"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1241</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41172D17"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MOBILIARIO Y EQUIPO DE ADMINISTRACION</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31299D1A"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$266,800,446.04</w:t>
                  </w:r>
                </w:p>
              </w:tc>
            </w:tr>
            <w:tr w:rsidR="0055284B" w:rsidRPr="0055284B" w14:paraId="65126279"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3167EF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12411</w:t>
                  </w:r>
                </w:p>
              </w:tc>
              <w:tc>
                <w:tcPr>
                  <w:tcW w:w="7090" w:type="dxa"/>
                  <w:tcBorders>
                    <w:top w:val="nil"/>
                    <w:left w:val="nil"/>
                    <w:bottom w:val="single" w:sz="4" w:space="0" w:color="auto"/>
                    <w:right w:val="single" w:sz="4" w:space="0" w:color="auto"/>
                  </w:tcBorders>
                  <w:shd w:val="clear" w:color="000000" w:fill="FFFFFF"/>
                  <w:noWrap/>
                  <w:vAlign w:val="center"/>
                  <w:hideMark/>
                </w:tcPr>
                <w:p w14:paraId="7110AFAD"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MUEBLES DE OFICINA Y ESTANTERÍA</w:t>
                  </w:r>
                </w:p>
              </w:tc>
              <w:tc>
                <w:tcPr>
                  <w:tcW w:w="1685" w:type="dxa"/>
                  <w:tcBorders>
                    <w:top w:val="nil"/>
                    <w:left w:val="nil"/>
                    <w:bottom w:val="single" w:sz="4" w:space="0" w:color="auto"/>
                    <w:right w:val="single" w:sz="4" w:space="0" w:color="auto"/>
                  </w:tcBorders>
                  <w:shd w:val="clear" w:color="000000" w:fill="FFFFFF"/>
                  <w:noWrap/>
                  <w:vAlign w:val="center"/>
                  <w:hideMark/>
                </w:tcPr>
                <w:p w14:paraId="28306EA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$48,880,798.74</w:t>
                  </w:r>
                </w:p>
              </w:tc>
            </w:tr>
            <w:tr w:rsidR="0055284B" w:rsidRPr="0055284B" w14:paraId="7016421D"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D58995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12412</w:t>
                  </w:r>
                </w:p>
              </w:tc>
              <w:tc>
                <w:tcPr>
                  <w:tcW w:w="7090" w:type="dxa"/>
                  <w:tcBorders>
                    <w:top w:val="nil"/>
                    <w:left w:val="nil"/>
                    <w:bottom w:val="single" w:sz="4" w:space="0" w:color="auto"/>
                    <w:right w:val="single" w:sz="4" w:space="0" w:color="auto"/>
                  </w:tcBorders>
                  <w:shd w:val="clear" w:color="000000" w:fill="FFFFFF"/>
                  <w:noWrap/>
                  <w:vAlign w:val="center"/>
                  <w:hideMark/>
                </w:tcPr>
                <w:p w14:paraId="1AFE9EB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MUEBLES, EXCEPTO DE OFICINA Y ESTANTERÍA</w:t>
                  </w:r>
                </w:p>
              </w:tc>
              <w:tc>
                <w:tcPr>
                  <w:tcW w:w="1685" w:type="dxa"/>
                  <w:tcBorders>
                    <w:top w:val="nil"/>
                    <w:left w:val="nil"/>
                    <w:bottom w:val="single" w:sz="4" w:space="0" w:color="auto"/>
                    <w:right w:val="single" w:sz="4" w:space="0" w:color="auto"/>
                  </w:tcBorders>
                  <w:shd w:val="clear" w:color="000000" w:fill="FFFFFF"/>
                  <w:noWrap/>
                  <w:vAlign w:val="center"/>
                  <w:hideMark/>
                </w:tcPr>
                <w:p w14:paraId="351B36E8"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$1,071,745.76</w:t>
                  </w:r>
                </w:p>
              </w:tc>
            </w:tr>
            <w:tr w:rsidR="0055284B" w:rsidRPr="0055284B" w14:paraId="7EDBFE4E"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0F3389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12413</w:t>
                  </w:r>
                </w:p>
              </w:tc>
              <w:tc>
                <w:tcPr>
                  <w:tcW w:w="7090" w:type="dxa"/>
                  <w:tcBorders>
                    <w:top w:val="nil"/>
                    <w:left w:val="nil"/>
                    <w:bottom w:val="single" w:sz="4" w:space="0" w:color="auto"/>
                    <w:right w:val="single" w:sz="4" w:space="0" w:color="auto"/>
                  </w:tcBorders>
                  <w:shd w:val="clear" w:color="000000" w:fill="FFFFFF"/>
                  <w:noWrap/>
                  <w:vAlign w:val="center"/>
                  <w:hideMark/>
                </w:tcPr>
                <w:p w14:paraId="2DCEBB9E"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 DE COMPUTO Y DE TECNOLOGIAS DE LA INFORMACION</w:t>
                  </w:r>
                </w:p>
              </w:tc>
              <w:tc>
                <w:tcPr>
                  <w:tcW w:w="1685" w:type="dxa"/>
                  <w:tcBorders>
                    <w:top w:val="nil"/>
                    <w:left w:val="nil"/>
                    <w:bottom w:val="single" w:sz="4" w:space="0" w:color="auto"/>
                    <w:right w:val="single" w:sz="4" w:space="0" w:color="auto"/>
                  </w:tcBorders>
                  <w:shd w:val="clear" w:color="000000" w:fill="FFFFFF"/>
                  <w:noWrap/>
                  <w:vAlign w:val="center"/>
                  <w:hideMark/>
                </w:tcPr>
                <w:p w14:paraId="6F00702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$206,180,819.49</w:t>
                  </w:r>
                </w:p>
              </w:tc>
            </w:tr>
            <w:tr w:rsidR="0055284B" w:rsidRPr="0055284B" w14:paraId="5B4BC626" w14:textId="77777777" w:rsidTr="0055284B">
              <w:trPr>
                <w:trHeight w:val="7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58B7EAB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12419</w:t>
                  </w:r>
                </w:p>
              </w:tc>
              <w:tc>
                <w:tcPr>
                  <w:tcW w:w="7090" w:type="dxa"/>
                  <w:tcBorders>
                    <w:top w:val="nil"/>
                    <w:left w:val="nil"/>
                    <w:bottom w:val="nil"/>
                    <w:right w:val="single" w:sz="4" w:space="0" w:color="auto"/>
                  </w:tcBorders>
                  <w:shd w:val="clear" w:color="000000" w:fill="FFFFFF"/>
                  <w:noWrap/>
                  <w:vAlign w:val="center"/>
                  <w:hideMark/>
                </w:tcPr>
                <w:p w14:paraId="22B3B251"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OTROS MOBILIARIOS Y EQUIPOS DE ADMINISTRACIÓN</w:t>
                  </w:r>
                </w:p>
              </w:tc>
              <w:tc>
                <w:tcPr>
                  <w:tcW w:w="1685" w:type="dxa"/>
                  <w:tcBorders>
                    <w:top w:val="nil"/>
                    <w:left w:val="nil"/>
                    <w:bottom w:val="nil"/>
                    <w:right w:val="single" w:sz="4" w:space="0" w:color="auto"/>
                  </w:tcBorders>
                  <w:shd w:val="clear" w:color="000000" w:fill="FFFFFF"/>
                  <w:noWrap/>
                  <w:vAlign w:val="center"/>
                  <w:hideMark/>
                </w:tcPr>
                <w:p w14:paraId="62CC865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$10,667,082.04</w:t>
                  </w:r>
                </w:p>
              </w:tc>
            </w:tr>
            <w:tr w:rsidR="0055284B" w:rsidRPr="0055284B" w14:paraId="6C840307"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FD7F44"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1242</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0C0816EB"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MOBILIARIO Y EQUIPO EDUCACIONAL Y RECREATIVO</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2D63E63A"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$16,006,260.55</w:t>
                  </w:r>
                </w:p>
              </w:tc>
            </w:tr>
            <w:tr w:rsidR="0055284B" w:rsidRPr="0055284B" w14:paraId="14E98FF5"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1F751A15"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12421</w:t>
                  </w:r>
                </w:p>
              </w:tc>
              <w:tc>
                <w:tcPr>
                  <w:tcW w:w="7090" w:type="dxa"/>
                  <w:tcBorders>
                    <w:top w:val="nil"/>
                    <w:left w:val="nil"/>
                    <w:bottom w:val="single" w:sz="4" w:space="0" w:color="auto"/>
                    <w:right w:val="single" w:sz="4" w:space="0" w:color="auto"/>
                  </w:tcBorders>
                  <w:shd w:val="clear" w:color="000000" w:fill="FFFFFF"/>
                  <w:noWrap/>
                  <w:vAlign w:val="center"/>
                  <w:hideMark/>
                </w:tcPr>
                <w:p w14:paraId="6A7658E4"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EQUIPOS Y APARATOS AUDIOVISUALES</w:t>
                  </w:r>
                </w:p>
              </w:tc>
              <w:tc>
                <w:tcPr>
                  <w:tcW w:w="1685" w:type="dxa"/>
                  <w:tcBorders>
                    <w:top w:val="nil"/>
                    <w:left w:val="nil"/>
                    <w:bottom w:val="single" w:sz="4" w:space="0" w:color="auto"/>
                    <w:right w:val="single" w:sz="4" w:space="0" w:color="auto"/>
                  </w:tcBorders>
                  <w:shd w:val="clear" w:color="000000" w:fill="FFFFFF"/>
                  <w:noWrap/>
                  <w:vAlign w:val="center"/>
                  <w:hideMark/>
                </w:tcPr>
                <w:p w14:paraId="593D04A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$2,132,118.77</w:t>
                  </w:r>
                </w:p>
              </w:tc>
            </w:tr>
            <w:tr w:rsidR="0055284B" w:rsidRPr="0055284B" w14:paraId="2E576A4E"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5F44706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12422</w:t>
                  </w:r>
                </w:p>
              </w:tc>
              <w:tc>
                <w:tcPr>
                  <w:tcW w:w="7090" w:type="dxa"/>
                  <w:tcBorders>
                    <w:top w:val="nil"/>
                    <w:left w:val="nil"/>
                    <w:bottom w:val="single" w:sz="4" w:space="0" w:color="auto"/>
                    <w:right w:val="single" w:sz="4" w:space="0" w:color="auto"/>
                  </w:tcBorders>
                  <w:shd w:val="clear" w:color="000000" w:fill="FFFFFF"/>
                  <w:noWrap/>
                  <w:vAlign w:val="center"/>
                  <w:hideMark/>
                </w:tcPr>
                <w:p w14:paraId="5F9A48A2"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APARATOS DEPORTIVOS</w:t>
                  </w:r>
                </w:p>
              </w:tc>
              <w:tc>
                <w:tcPr>
                  <w:tcW w:w="1685" w:type="dxa"/>
                  <w:tcBorders>
                    <w:top w:val="nil"/>
                    <w:left w:val="nil"/>
                    <w:bottom w:val="single" w:sz="4" w:space="0" w:color="auto"/>
                    <w:right w:val="single" w:sz="4" w:space="0" w:color="auto"/>
                  </w:tcBorders>
                  <w:shd w:val="clear" w:color="000000" w:fill="FFFFFF"/>
                  <w:noWrap/>
                  <w:vAlign w:val="center"/>
                  <w:hideMark/>
                </w:tcPr>
                <w:p w14:paraId="3CE167C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$96,076.10</w:t>
                  </w:r>
                </w:p>
              </w:tc>
            </w:tr>
            <w:tr w:rsidR="0055284B" w:rsidRPr="0055284B" w14:paraId="6262B30A"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A95F578"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12423</w:t>
                  </w:r>
                </w:p>
              </w:tc>
              <w:tc>
                <w:tcPr>
                  <w:tcW w:w="7090" w:type="dxa"/>
                  <w:tcBorders>
                    <w:top w:val="nil"/>
                    <w:left w:val="nil"/>
                    <w:bottom w:val="single" w:sz="4" w:space="0" w:color="auto"/>
                    <w:right w:val="single" w:sz="4" w:space="0" w:color="auto"/>
                  </w:tcBorders>
                  <w:shd w:val="clear" w:color="000000" w:fill="FFFFFF"/>
                  <w:noWrap/>
                  <w:vAlign w:val="center"/>
                  <w:hideMark/>
                </w:tcPr>
                <w:p w14:paraId="15F6F33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CÁMARAS FOTOGRÁFICAS Y DE VIDEO</w:t>
                  </w:r>
                </w:p>
              </w:tc>
              <w:tc>
                <w:tcPr>
                  <w:tcW w:w="1685" w:type="dxa"/>
                  <w:tcBorders>
                    <w:top w:val="nil"/>
                    <w:left w:val="nil"/>
                    <w:bottom w:val="single" w:sz="4" w:space="0" w:color="auto"/>
                    <w:right w:val="single" w:sz="4" w:space="0" w:color="auto"/>
                  </w:tcBorders>
                  <w:shd w:val="clear" w:color="000000" w:fill="FFFFFF"/>
                  <w:noWrap/>
                  <w:vAlign w:val="center"/>
                  <w:hideMark/>
                </w:tcPr>
                <w:p w14:paraId="3DDD0056"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$7,522,879.11</w:t>
                  </w:r>
                </w:p>
              </w:tc>
            </w:tr>
            <w:tr w:rsidR="0055284B" w:rsidRPr="0055284B" w14:paraId="59F64444" w14:textId="77777777" w:rsidTr="0055284B">
              <w:trPr>
                <w:trHeight w:val="7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7F7B71A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12429</w:t>
                  </w:r>
                </w:p>
              </w:tc>
              <w:tc>
                <w:tcPr>
                  <w:tcW w:w="7090" w:type="dxa"/>
                  <w:tcBorders>
                    <w:top w:val="nil"/>
                    <w:left w:val="nil"/>
                    <w:bottom w:val="nil"/>
                    <w:right w:val="single" w:sz="4" w:space="0" w:color="auto"/>
                  </w:tcBorders>
                  <w:shd w:val="clear" w:color="000000" w:fill="FFFFFF"/>
                  <w:noWrap/>
                  <w:vAlign w:val="center"/>
                  <w:hideMark/>
                </w:tcPr>
                <w:p w14:paraId="3DC31604"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OTRO MOBILIARIO Y EQUIPO EDUCACIONAL Y RECREATIVO</w:t>
                  </w:r>
                </w:p>
              </w:tc>
              <w:tc>
                <w:tcPr>
                  <w:tcW w:w="1685" w:type="dxa"/>
                  <w:tcBorders>
                    <w:top w:val="nil"/>
                    <w:left w:val="nil"/>
                    <w:bottom w:val="nil"/>
                    <w:right w:val="single" w:sz="4" w:space="0" w:color="auto"/>
                  </w:tcBorders>
                  <w:shd w:val="clear" w:color="000000" w:fill="FFFFFF"/>
                  <w:noWrap/>
                  <w:vAlign w:val="center"/>
                  <w:hideMark/>
                </w:tcPr>
                <w:p w14:paraId="003059E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$6,255,186.57</w:t>
                  </w:r>
                </w:p>
              </w:tc>
            </w:tr>
            <w:tr w:rsidR="0055284B" w:rsidRPr="0055284B" w14:paraId="218FCBA3"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7A5D1E0"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1243</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0F715931"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EQUIPO E INSTRUMENTAL MEDICO Y DE LABORATORIO</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0A7765FA"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$5,506,063.21</w:t>
                  </w:r>
                </w:p>
              </w:tc>
            </w:tr>
            <w:tr w:rsidR="0055284B" w:rsidRPr="0055284B" w14:paraId="2E3217B3"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483FF5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12431</w:t>
                  </w:r>
                </w:p>
              </w:tc>
              <w:tc>
                <w:tcPr>
                  <w:tcW w:w="7090" w:type="dxa"/>
                  <w:tcBorders>
                    <w:top w:val="nil"/>
                    <w:left w:val="nil"/>
                    <w:bottom w:val="single" w:sz="4" w:space="0" w:color="auto"/>
                    <w:right w:val="single" w:sz="4" w:space="0" w:color="auto"/>
                  </w:tcBorders>
                  <w:shd w:val="clear" w:color="000000" w:fill="FFFFFF"/>
                  <w:noWrap/>
                  <w:vAlign w:val="center"/>
                  <w:hideMark/>
                </w:tcPr>
                <w:p w14:paraId="76E6646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 MÉDICO Y DE LABORATORIO</w:t>
                  </w:r>
                </w:p>
              </w:tc>
              <w:tc>
                <w:tcPr>
                  <w:tcW w:w="1685" w:type="dxa"/>
                  <w:tcBorders>
                    <w:top w:val="nil"/>
                    <w:left w:val="nil"/>
                    <w:bottom w:val="single" w:sz="4" w:space="0" w:color="auto"/>
                    <w:right w:val="single" w:sz="4" w:space="0" w:color="auto"/>
                  </w:tcBorders>
                  <w:shd w:val="clear" w:color="000000" w:fill="FFFFFF"/>
                  <w:noWrap/>
                  <w:vAlign w:val="center"/>
                  <w:hideMark/>
                </w:tcPr>
                <w:p w14:paraId="7FA669B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$5,413,780.28</w:t>
                  </w:r>
                </w:p>
              </w:tc>
            </w:tr>
            <w:tr w:rsidR="0055284B" w:rsidRPr="0055284B" w14:paraId="020D5B0D" w14:textId="77777777" w:rsidTr="0055284B">
              <w:trPr>
                <w:trHeight w:val="7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52C40AD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12432</w:t>
                  </w:r>
                </w:p>
              </w:tc>
              <w:tc>
                <w:tcPr>
                  <w:tcW w:w="7090" w:type="dxa"/>
                  <w:tcBorders>
                    <w:top w:val="nil"/>
                    <w:left w:val="nil"/>
                    <w:bottom w:val="nil"/>
                    <w:right w:val="single" w:sz="4" w:space="0" w:color="auto"/>
                  </w:tcBorders>
                  <w:shd w:val="clear" w:color="000000" w:fill="FFFFFF"/>
                  <w:noWrap/>
                  <w:vAlign w:val="center"/>
                  <w:hideMark/>
                </w:tcPr>
                <w:p w14:paraId="45E19C2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INSTRUMENTAL MÉDICO Y DE LABORATORIO</w:t>
                  </w:r>
                </w:p>
              </w:tc>
              <w:tc>
                <w:tcPr>
                  <w:tcW w:w="1685" w:type="dxa"/>
                  <w:tcBorders>
                    <w:top w:val="nil"/>
                    <w:left w:val="nil"/>
                    <w:bottom w:val="nil"/>
                    <w:right w:val="single" w:sz="4" w:space="0" w:color="auto"/>
                  </w:tcBorders>
                  <w:shd w:val="clear" w:color="000000" w:fill="FFFFFF"/>
                  <w:noWrap/>
                  <w:vAlign w:val="center"/>
                  <w:hideMark/>
                </w:tcPr>
                <w:p w14:paraId="7B302BC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$92,282.93</w:t>
                  </w:r>
                </w:p>
              </w:tc>
            </w:tr>
            <w:tr w:rsidR="0055284B" w:rsidRPr="0055284B" w14:paraId="5D57D1D6"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6AB3B3"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1244</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797CB9C9"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VEHÍCULOS Y EQUIPO DE TRANSPORTE</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40F04A1B"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$751,246,158.12</w:t>
                  </w:r>
                </w:p>
              </w:tc>
            </w:tr>
            <w:tr w:rsidR="0055284B" w:rsidRPr="0055284B" w14:paraId="03848169"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D19EB6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12441</w:t>
                  </w:r>
                </w:p>
              </w:tc>
              <w:tc>
                <w:tcPr>
                  <w:tcW w:w="7090" w:type="dxa"/>
                  <w:tcBorders>
                    <w:top w:val="nil"/>
                    <w:left w:val="nil"/>
                    <w:bottom w:val="single" w:sz="4" w:space="0" w:color="auto"/>
                    <w:right w:val="single" w:sz="4" w:space="0" w:color="auto"/>
                  </w:tcBorders>
                  <w:shd w:val="clear" w:color="000000" w:fill="FFFFFF"/>
                  <w:noWrap/>
                  <w:vAlign w:val="center"/>
                  <w:hideMark/>
                </w:tcPr>
                <w:p w14:paraId="36681D57"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VEHÍCULOS Y EQUIPO TERRESTRE</w:t>
                  </w:r>
                </w:p>
              </w:tc>
              <w:tc>
                <w:tcPr>
                  <w:tcW w:w="1685" w:type="dxa"/>
                  <w:tcBorders>
                    <w:top w:val="nil"/>
                    <w:left w:val="nil"/>
                    <w:bottom w:val="single" w:sz="4" w:space="0" w:color="auto"/>
                    <w:right w:val="single" w:sz="4" w:space="0" w:color="auto"/>
                  </w:tcBorders>
                  <w:shd w:val="clear" w:color="000000" w:fill="FFFFFF"/>
                  <w:noWrap/>
                  <w:vAlign w:val="center"/>
                  <w:hideMark/>
                </w:tcPr>
                <w:p w14:paraId="533A6D6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$688,357,879.67</w:t>
                  </w:r>
                </w:p>
              </w:tc>
            </w:tr>
            <w:tr w:rsidR="0055284B" w:rsidRPr="0055284B" w14:paraId="26C37854"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D653CF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12442</w:t>
                  </w:r>
                </w:p>
              </w:tc>
              <w:tc>
                <w:tcPr>
                  <w:tcW w:w="7090" w:type="dxa"/>
                  <w:tcBorders>
                    <w:top w:val="nil"/>
                    <w:left w:val="nil"/>
                    <w:bottom w:val="single" w:sz="4" w:space="0" w:color="auto"/>
                    <w:right w:val="single" w:sz="4" w:space="0" w:color="auto"/>
                  </w:tcBorders>
                  <w:shd w:val="clear" w:color="000000" w:fill="FFFFFF"/>
                  <w:noWrap/>
                  <w:vAlign w:val="center"/>
                  <w:hideMark/>
                </w:tcPr>
                <w:p w14:paraId="7FE07C7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CARROCERÍAS Y REMOLQUES</w:t>
                  </w:r>
                </w:p>
              </w:tc>
              <w:tc>
                <w:tcPr>
                  <w:tcW w:w="1685" w:type="dxa"/>
                  <w:tcBorders>
                    <w:top w:val="nil"/>
                    <w:left w:val="nil"/>
                    <w:bottom w:val="single" w:sz="4" w:space="0" w:color="auto"/>
                    <w:right w:val="single" w:sz="4" w:space="0" w:color="auto"/>
                  </w:tcBorders>
                  <w:shd w:val="clear" w:color="000000" w:fill="FFFFFF"/>
                  <w:noWrap/>
                  <w:vAlign w:val="center"/>
                  <w:hideMark/>
                </w:tcPr>
                <w:p w14:paraId="6213A59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$31,113,565.38</w:t>
                  </w:r>
                </w:p>
              </w:tc>
            </w:tr>
            <w:tr w:rsidR="0055284B" w:rsidRPr="0055284B" w14:paraId="34985A85"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33EC016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12443</w:t>
                  </w:r>
                </w:p>
              </w:tc>
              <w:tc>
                <w:tcPr>
                  <w:tcW w:w="7090" w:type="dxa"/>
                  <w:tcBorders>
                    <w:top w:val="nil"/>
                    <w:left w:val="nil"/>
                    <w:bottom w:val="single" w:sz="4" w:space="0" w:color="auto"/>
                    <w:right w:val="single" w:sz="4" w:space="0" w:color="auto"/>
                  </w:tcBorders>
                  <w:shd w:val="clear" w:color="000000" w:fill="FFFFFF"/>
                  <w:noWrap/>
                  <w:vAlign w:val="center"/>
                  <w:hideMark/>
                </w:tcPr>
                <w:p w14:paraId="7FFE08C1"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 AEROESPACIAL</w:t>
                  </w:r>
                </w:p>
              </w:tc>
              <w:tc>
                <w:tcPr>
                  <w:tcW w:w="1685" w:type="dxa"/>
                  <w:tcBorders>
                    <w:top w:val="nil"/>
                    <w:left w:val="nil"/>
                    <w:bottom w:val="single" w:sz="4" w:space="0" w:color="auto"/>
                    <w:right w:val="single" w:sz="4" w:space="0" w:color="auto"/>
                  </w:tcBorders>
                  <w:shd w:val="clear" w:color="000000" w:fill="FFFFFF"/>
                  <w:noWrap/>
                  <w:vAlign w:val="center"/>
                  <w:hideMark/>
                </w:tcPr>
                <w:p w14:paraId="4FA2D37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$3,380,422.40</w:t>
                  </w:r>
                </w:p>
              </w:tc>
            </w:tr>
            <w:tr w:rsidR="0055284B" w:rsidRPr="0055284B" w14:paraId="6EAF2005" w14:textId="77777777" w:rsidTr="0055284B">
              <w:trPr>
                <w:trHeight w:val="7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53D580A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12449</w:t>
                  </w:r>
                </w:p>
              </w:tc>
              <w:tc>
                <w:tcPr>
                  <w:tcW w:w="7090" w:type="dxa"/>
                  <w:tcBorders>
                    <w:top w:val="nil"/>
                    <w:left w:val="nil"/>
                    <w:bottom w:val="nil"/>
                    <w:right w:val="single" w:sz="4" w:space="0" w:color="auto"/>
                  </w:tcBorders>
                  <w:shd w:val="clear" w:color="000000" w:fill="FFFFFF"/>
                  <w:noWrap/>
                  <w:vAlign w:val="center"/>
                  <w:hideMark/>
                </w:tcPr>
                <w:p w14:paraId="40B636F4"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OTROS EQUIPOS DE TRANSPORTE</w:t>
                  </w:r>
                </w:p>
              </w:tc>
              <w:tc>
                <w:tcPr>
                  <w:tcW w:w="1685" w:type="dxa"/>
                  <w:tcBorders>
                    <w:top w:val="nil"/>
                    <w:left w:val="nil"/>
                    <w:bottom w:val="nil"/>
                    <w:right w:val="single" w:sz="4" w:space="0" w:color="auto"/>
                  </w:tcBorders>
                  <w:shd w:val="clear" w:color="000000" w:fill="FFFFFF"/>
                  <w:noWrap/>
                  <w:vAlign w:val="center"/>
                  <w:hideMark/>
                </w:tcPr>
                <w:p w14:paraId="2966FAC5"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$28,394,290.67</w:t>
                  </w:r>
                </w:p>
              </w:tc>
            </w:tr>
            <w:tr w:rsidR="0055284B" w:rsidRPr="0055284B" w14:paraId="760622C7"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6C5275"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1245</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09A4290D"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EQUIPO DE DEFENSA Y SEGURIDAD</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79C78354"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$96,746,992.80</w:t>
                  </w:r>
                </w:p>
              </w:tc>
            </w:tr>
            <w:tr w:rsidR="0055284B" w:rsidRPr="0055284B" w14:paraId="749C9022" w14:textId="77777777" w:rsidTr="0055284B">
              <w:trPr>
                <w:trHeight w:val="6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64711078"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1245</w:t>
                  </w:r>
                </w:p>
              </w:tc>
              <w:tc>
                <w:tcPr>
                  <w:tcW w:w="7090" w:type="dxa"/>
                  <w:tcBorders>
                    <w:top w:val="nil"/>
                    <w:left w:val="nil"/>
                    <w:bottom w:val="nil"/>
                    <w:right w:val="single" w:sz="4" w:space="0" w:color="auto"/>
                  </w:tcBorders>
                  <w:shd w:val="clear" w:color="000000" w:fill="FFFFFF"/>
                  <w:noWrap/>
                  <w:vAlign w:val="center"/>
                  <w:hideMark/>
                </w:tcPr>
                <w:p w14:paraId="6091C640"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 DE DEFENSA Y SEGURIDAD</w:t>
                  </w:r>
                </w:p>
              </w:tc>
              <w:tc>
                <w:tcPr>
                  <w:tcW w:w="1685" w:type="dxa"/>
                  <w:tcBorders>
                    <w:top w:val="nil"/>
                    <w:left w:val="nil"/>
                    <w:bottom w:val="nil"/>
                    <w:right w:val="single" w:sz="4" w:space="0" w:color="auto"/>
                  </w:tcBorders>
                  <w:shd w:val="clear" w:color="000000" w:fill="FFFFFF"/>
                  <w:noWrap/>
                  <w:vAlign w:val="center"/>
                  <w:hideMark/>
                </w:tcPr>
                <w:p w14:paraId="536F6C5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$96,746,992.80</w:t>
                  </w:r>
                </w:p>
              </w:tc>
            </w:tr>
            <w:tr w:rsidR="0055284B" w:rsidRPr="0055284B" w14:paraId="492EF785"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526795"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1246</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355C8317"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MAQUINARIA, OTROS EQUIPOS Y HERRAMIENTAS</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391DD988"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$298,747,828.13</w:t>
                  </w:r>
                </w:p>
              </w:tc>
            </w:tr>
            <w:tr w:rsidR="0055284B" w:rsidRPr="0055284B" w14:paraId="53544B5D"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9DA7D3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12461</w:t>
                  </w:r>
                </w:p>
              </w:tc>
              <w:tc>
                <w:tcPr>
                  <w:tcW w:w="7090" w:type="dxa"/>
                  <w:tcBorders>
                    <w:top w:val="nil"/>
                    <w:left w:val="nil"/>
                    <w:bottom w:val="single" w:sz="4" w:space="0" w:color="auto"/>
                    <w:right w:val="single" w:sz="4" w:space="0" w:color="auto"/>
                  </w:tcBorders>
                  <w:shd w:val="clear" w:color="000000" w:fill="FFFFFF"/>
                  <w:noWrap/>
                  <w:vAlign w:val="center"/>
                  <w:hideMark/>
                </w:tcPr>
                <w:p w14:paraId="3E03516C"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MAQUINARIA Y EQUIPO AGROPECUARIO</w:t>
                  </w:r>
                </w:p>
              </w:tc>
              <w:tc>
                <w:tcPr>
                  <w:tcW w:w="1685" w:type="dxa"/>
                  <w:tcBorders>
                    <w:top w:val="nil"/>
                    <w:left w:val="nil"/>
                    <w:bottom w:val="single" w:sz="4" w:space="0" w:color="auto"/>
                    <w:right w:val="single" w:sz="4" w:space="0" w:color="auto"/>
                  </w:tcBorders>
                  <w:shd w:val="clear" w:color="000000" w:fill="FFFFFF"/>
                  <w:noWrap/>
                  <w:vAlign w:val="center"/>
                  <w:hideMark/>
                </w:tcPr>
                <w:p w14:paraId="205761E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$37,000,196.39</w:t>
                  </w:r>
                </w:p>
              </w:tc>
            </w:tr>
            <w:tr w:rsidR="0055284B" w:rsidRPr="0055284B" w14:paraId="097FEAC4"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3DC043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12462</w:t>
                  </w:r>
                </w:p>
              </w:tc>
              <w:tc>
                <w:tcPr>
                  <w:tcW w:w="7090" w:type="dxa"/>
                  <w:tcBorders>
                    <w:top w:val="nil"/>
                    <w:left w:val="nil"/>
                    <w:bottom w:val="single" w:sz="4" w:space="0" w:color="auto"/>
                    <w:right w:val="single" w:sz="4" w:space="0" w:color="auto"/>
                  </w:tcBorders>
                  <w:shd w:val="clear" w:color="000000" w:fill="FFFFFF"/>
                  <w:noWrap/>
                  <w:vAlign w:val="center"/>
                  <w:hideMark/>
                </w:tcPr>
                <w:p w14:paraId="0A9A1B6E"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MAQUINARIA Y EQUIPO INDUSTRIAL</w:t>
                  </w:r>
                </w:p>
              </w:tc>
              <w:tc>
                <w:tcPr>
                  <w:tcW w:w="1685" w:type="dxa"/>
                  <w:tcBorders>
                    <w:top w:val="nil"/>
                    <w:left w:val="nil"/>
                    <w:bottom w:val="single" w:sz="4" w:space="0" w:color="auto"/>
                    <w:right w:val="single" w:sz="4" w:space="0" w:color="auto"/>
                  </w:tcBorders>
                  <w:shd w:val="clear" w:color="000000" w:fill="FFFFFF"/>
                  <w:noWrap/>
                  <w:vAlign w:val="center"/>
                  <w:hideMark/>
                </w:tcPr>
                <w:p w14:paraId="551B0AF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$14,068,140.23</w:t>
                  </w:r>
                </w:p>
              </w:tc>
            </w:tr>
            <w:tr w:rsidR="0055284B" w:rsidRPr="0055284B" w14:paraId="15096812"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B5E168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12463</w:t>
                  </w:r>
                </w:p>
              </w:tc>
              <w:tc>
                <w:tcPr>
                  <w:tcW w:w="7090" w:type="dxa"/>
                  <w:tcBorders>
                    <w:top w:val="nil"/>
                    <w:left w:val="nil"/>
                    <w:bottom w:val="single" w:sz="4" w:space="0" w:color="auto"/>
                    <w:right w:val="single" w:sz="4" w:space="0" w:color="auto"/>
                  </w:tcBorders>
                  <w:shd w:val="clear" w:color="000000" w:fill="FFFFFF"/>
                  <w:noWrap/>
                  <w:vAlign w:val="center"/>
                  <w:hideMark/>
                </w:tcPr>
                <w:p w14:paraId="339405A7"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MAQUINARIA Y EQUIPO DE CONSTRUCCIÓN</w:t>
                  </w:r>
                </w:p>
              </w:tc>
              <w:tc>
                <w:tcPr>
                  <w:tcW w:w="1685" w:type="dxa"/>
                  <w:tcBorders>
                    <w:top w:val="nil"/>
                    <w:left w:val="nil"/>
                    <w:bottom w:val="single" w:sz="4" w:space="0" w:color="auto"/>
                    <w:right w:val="single" w:sz="4" w:space="0" w:color="auto"/>
                  </w:tcBorders>
                  <w:shd w:val="clear" w:color="000000" w:fill="FFFFFF"/>
                  <w:noWrap/>
                  <w:vAlign w:val="center"/>
                  <w:hideMark/>
                </w:tcPr>
                <w:p w14:paraId="50A996C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$64,344,111.27</w:t>
                  </w:r>
                </w:p>
              </w:tc>
            </w:tr>
            <w:tr w:rsidR="0055284B" w:rsidRPr="0055284B" w14:paraId="5A9174C1"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4EA3AF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12464</w:t>
                  </w:r>
                </w:p>
              </w:tc>
              <w:tc>
                <w:tcPr>
                  <w:tcW w:w="7090" w:type="dxa"/>
                  <w:tcBorders>
                    <w:top w:val="nil"/>
                    <w:left w:val="nil"/>
                    <w:bottom w:val="single" w:sz="4" w:space="0" w:color="auto"/>
                    <w:right w:val="single" w:sz="4" w:space="0" w:color="auto"/>
                  </w:tcBorders>
                  <w:shd w:val="clear" w:color="000000" w:fill="FFFFFF"/>
                  <w:noWrap/>
                  <w:vAlign w:val="center"/>
                  <w:hideMark/>
                </w:tcPr>
                <w:p w14:paraId="48E56AC0"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SISTEMAS DE AIRE ACONDICIONADO, CALEFACCIÓN Y DE REFRIGERACIÓN INDUSTRIAL Y COMERCIAL</w:t>
                  </w:r>
                </w:p>
              </w:tc>
              <w:tc>
                <w:tcPr>
                  <w:tcW w:w="1685" w:type="dxa"/>
                  <w:tcBorders>
                    <w:top w:val="nil"/>
                    <w:left w:val="nil"/>
                    <w:bottom w:val="single" w:sz="4" w:space="0" w:color="auto"/>
                    <w:right w:val="single" w:sz="4" w:space="0" w:color="auto"/>
                  </w:tcBorders>
                  <w:shd w:val="clear" w:color="000000" w:fill="FFFFFF"/>
                  <w:noWrap/>
                  <w:vAlign w:val="center"/>
                  <w:hideMark/>
                </w:tcPr>
                <w:p w14:paraId="243D311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$2,430,176.37</w:t>
                  </w:r>
                </w:p>
              </w:tc>
            </w:tr>
            <w:tr w:rsidR="0055284B" w:rsidRPr="0055284B" w14:paraId="04F10B6F"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193906C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12465</w:t>
                  </w:r>
                </w:p>
              </w:tc>
              <w:tc>
                <w:tcPr>
                  <w:tcW w:w="7090" w:type="dxa"/>
                  <w:tcBorders>
                    <w:top w:val="nil"/>
                    <w:left w:val="nil"/>
                    <w:bottom w:val="single" w:sz="4" w:space="0" w:color="auto"/>
                    <w:right w:val="single" w:sz="4" w:space="0" w:color="auto"/>
                  </w:tcBorders>
                  <w:shd w:val="clear" w:color="000000" w:fill="FFFFFF"/>
                  <w:noWrap/>
                  <w:vAlign w:val="center"/>
                  <w:hideMark/>
                </w:tcPr>
                <w:p w14:paraId="3BC6B58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 DE COMUNICACIÓN Y TELECOMUNICACIÓN</w:t>
                  </w:r>
                </w:p>
              </w:tc>
              <w:tc>
                <w:tcPr>
                  <w:tcW w:w="1685" w:type="dxa"/>
                  <w:tcBorders>
                    <w:top w:val="nil"/>
                    <w:left w:val="nil"/>
                    <w:bottom w:val="single" w:sz="4" w:space="0" w:color="auto"/>
                    <w:right w:val="single" w:sz="4" w:space="0" w:color="auto"/>
                  </w:tcBorders>
                  <w:shd w:val="clear" w:color="000000" w:fill="FFFFFF"/>
                  <w:noWrap/>
                  <w:vAlign w:val="center"/>
                  <w:hideMark/>
                </w:tcPr>
                <w:p w14:paraId="512EA15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$94,434,438.75</w:t>
                  </w:r>
                </w:p>
              </w:tc>
            </w:tr>
            <w:tr w:rsidR="0055284B" w:rsidRPr="0055284B" w14:paraId="6C60B9D0"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E505FF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lastRenderedPageBreak/>
                    <w:t>12466</w:t>
                  </w:r>
                </w:p>
              </w:tc>
              <w:tc>
                <w:tcPr>
                  <w:tcW w:w="7090" w:type="dxa"/>
                  <w:tcBorders>
                    <w:top w:val="nil"/>
                    <w:left w:val="nil"/>
                    <w:bottom w:val="single" w:sz="4" w:space="0" w:color="auto"/>
                    <w:right w:val="single" w:sz="4" w:space="0" w:color="auto"/>
                  </w:tcBorders>
                  <w:shd w:val="clear" w:color="000000" w:fill="FFFFFF"/>
                  <w:noWrap/>
                  <w:vAlign w:val="center"/>
                  <w:hideMark/>
                </w:tcPr>
                <w:p w14:paraId="5C7E5AE0"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EQUIPOS DE GENERACIÓN ELÉCTRICA, APARATOS Y ACCESORIOS ELÉCTRICOS</w:t>
                  </w:r>
                </w:p>
              </w:tc>
              <w:tc>
                <w:tcPr>
                  <w:tcW w:w="1685" w:type="dxa"/>
                  <w:tcBorders>
                    <w:top w:val="nil"/>
                    <w:left w:val="nil"/>
                    <w:bottom w:val="single" w:sz="4" w:space="0" w:color="auto"/>
                    <w:right w:val="single" w:sz="4" w:space="0" w:color="auto"/>
                  </w:tcBorders>
                  <w:shd w:val="clear" w:color="000000" w:fill="FFFFFF"/>
                  <w:noWrap/>
                  <w:vAlign w:val="center"/>
                  <w:hideMark/>
                </w:tcPr>
                <w:p w14:paraId="76711C8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$13,128,317.60</w:t>
                  </w:r>
                </w:p>
              </w:tc>
            </w:tr>
            <w:tr w:rsidR="0055284B" w:rsidRPr="0055284B" w14:paraId="4DE4C4DC"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55C55F1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12467</w:t>
                  </w:r>
                </w:p>
              </w:tc>
              <w:tc>
                <w:tcPr>
                  <w:tcW w:w="7090" w:type="dxa"/>
                  <w:tcBorders>
                    <w:top w:val="nil"/>
                    <w:left w:val="nil"/>
                    <w:bottom w:val="single" w:sz="4" w:space="0" w:color="auto"/>
                    <w:right w:val="single" w:sz="4" w:space="0" w:color="auto"/>
                  </w:tcBorders>
                  <w:shd w:val="clear" w:color="000000" w:fill="FFFFFF"/>
                  <w:noWrap/>
                  <w:vAlign w:val="center"/>
                  <w:hideMark/>
                </w:tcPr>
                <w:p w14:paraId="0FDED3CC"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HERRAMIENTAS Y MÁQUINAS-HERRAMIENTA</w:t>
                  </w:r>
                </w:p>
              </w:tc>
              <w:tc>
                <w:tcPr>
                  <w:tcW w:w="1685" w:type="dxa"/>
                  <w:tcBorders>
                    <w:top w:val="nil"/>
                    <w:left w:val="nil"/>
                    <w:bottom w:val="single" w:sz="4" w:space="0" w:color="auto"/>
                    <w:right w:val="single" w:sz="4" w:space="0" w:color="auto"/>
                  </w:tcBorders>
                  <w:shd w:val="clear" w:color="000000" w:fill="FFFFFF"/>
                  <w:noWrap/>
                  <w:vAlign w:val="center"/>
                  <w:hideMark/>
                </w:tcPr>
                <w:p w14:paraId="7270010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$47,454,385.26</w:t>
                  </w:r>
                </w:p>
              </w:tc>
            </w:tr>
            <w:tr w:rsidR="0055284B" w:rsidRPr="0055284B" w14:paraId="1D05CD89" w14:textId="77777777" w:rsidTr="0055284B">
              <w:trPr>
                <w:trHeight w:val="7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5C60F8D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12469</w:t>
                  </w:r>
                </w:p>
              </w:tc>
              <w:tc>
                <w:tcPr>
                  <w:tcW w:w="7090" w:type="dxa"/>
                  <w:tcBorders>
                    <w:top w:val="nil"/>
                    <w:left w:val="nil"/>
                    <w:bottom w:val="nil"/>
                    <w:right w:val="single" w:sz="4" w:space="0" w:color="auto"/>
                  </w:tcBorders>
                  <w:shd w:val="clear" w:color="000000" w:fill="FFFFFF"/>
                  <w:noWrap/>
                  <w:vAlign w:val="center"/>
                  <w:hideMark/>
                </w:tcPr>
                <w:p w14:paraId="0F3871C2"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OTROS EQUIPOS</w:t>
                  </w:r>
                </w:p>
              </w:tc>
              <w:tc>
                <w:tcPr>
                  <w:tcW w:w="1685" w:type="dxa"/>
                  <w:tcBorders>
                    <w:top w:val="nil"/>
                    <w:left w:val="nil"/>
                    <w:bottom w:val="nil"/>
                    <w:right w:val="single" w:sz="4" w:space="0" w:color="auto"/>
                  </w:tcBorders>
                  <w:shd w:val="clear" w:color="000000" w:fill="FFFFFF"/>
                  <w:noWrap/>
                  <w:vAlign w:val="center"/>
                  <w:hideMark/>
                </w:tcPr>
                <w:p w14:paraId="0370E4C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$25,888,062.27</w:t>
                  </w:r>
                </w:p>
              </w:tc>
            </w:tr>
            <w:tr w:rsidR="0055284B" w:rsidRPr="0055284B" w14:paraId="0CA4BBA2"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2AAC46F"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1247</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6C3E8A9F"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COLECCIONES, OBRAS DE ARTE Y OBJETOS VALIOSOS</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3658EDBA"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$1,515,343.45</w:t>
                  </w:r>
                </w:p>
              </w:tc>
            </w:tr>
            <w:tr w:rsidR="0055284B" w:rsidRPr="0055284B" w14:paraId="3E2C953F" w14:textId="77777777" w:rsidTr="0055284B">
              <w:trPr>
                <w:trHeight w:val="60"/>
                <w:jc w:val="center"/>
              </w:trPr>
              <w:tc>
                <w:tcPr>
                  <w:tcW w:w="697" w:type="dxa"/>
                  <w:tcBorders>
                    <w:top w:val="nil"/>
                    <w:left w:val="single" w:sz="4" w:space="0" w:color="auto"/>
                    <w:bottom w:val="nil"/>
                    <w:right w:val="single" w:sz="4" w:space="0" w:color="auto"/>
                  </w:tcBorders>
                  <w:shd w:val="clear" w:color="000000" w:fill="FFFFFF"/>
                  <w:noWrap/>
                  <w:vAlign w:val="center"/>
                  <w:hideMark/>
                </w:tcPr>
                <w:p w14:paraId="26BEFF2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12471</w:t>
                  </w:r>
                </w:p>
              </w:tc>
              <w:tc>
                <w:tcPr>
                  <w:tcW w:w="7090" w:type="dxa"/>
                  <w:tcBorders>
                    <w:top w:val="nil"/>
                    <w:left w:val="nil"/>
                    <w:bottom w:val="nil"/>
                    <w:right w:val="single" w:sz="4" w:space="0" w:color="auto"/>
                  </w:tcBorders>
                  <w:shd w:val="clear" w:color="000000" w:fill="FFFFFF"/>
                  <w:noWrap/>
                  <w:vAlign w:val="center"/>
                  <w:hideMark/>
                </w:tcPr>
                <w:p w14:paraId="084E878F"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BIENES ARTÍSTICOS, CULTURALES Y CIENTÍFICOS</w:t>
                  </w:r>
                </w:p>
              </w:tc>
              <w:tc>
                <w:tcPr>
                  <w:tcW w:w="1685" w:type="dxa"/>
                  <w:tcBorders>
                    <w:top w:val="nil"/>
                    <w:left w:val="nil"/>
                    <w:bottom w:val="nil"/>
                    <w:right w:val="single" w:sz="4" w:space="0" w:color="auto"/>
                  </w:tcBorders>
                  <w:shd w:val="clear" w:color="000000" w:fill="FFFFFF"/>
                  <w:noWrap/>
                  <w:vAlign w:val="center"/>
                  <w:hideMark/>
                </w:tcPr>
                <w:p w14:paraId="47B3220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$1,515,343.45</w:t>
                  </w:r>
                </w:p>
              </w:tc>
            </w:tr>
            <w:tr w:rsidR="0055284B" w:rsidRPr="0055284B" w14:paraId="626BCDEB" w14:textId="77777777" w:rsidTr="0055284B">
              <w:trPr>
                <w:trHeight w:val="60"/>
                <w:jc w:val="center"/>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6668A7"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1248</w:t>
                  </w:r>
                </w:p>
              </w:tc>
              <w:tc>
                <w:tcPr>
                  <w:tcW w:w="7090" w:type="dxa"/>
                  <w:tcBorders>
                    <w:top w:val="single" w:sz="8" w:space="0" w:color="auto"/>
                    <w:left w:val="nil"/>
                    <w:bottom w:val="single" w:sz="8" w:space="0" w:color="auto"/>
                    <w:right w:val="single" w:sz="8" w:space="0" w:color="auto"/>
                  </w:tcBorders>
                  <w:shd w:val="clear" w:color="000000" w:fill="FFFFFF"/>
                  <w:noWrap/>
                  <w:vAlign w:val="center"/>
                  <w:hideMark/>
                </w:tcPr>
                <w:p w14:paraId="26C9B58C" w14:textId="77777777" w:rsidR="0055284B" w:rsidRPr="0055284B" w:rsidRDefault="0055284B" w:rsidP="0055284B">
                  <w:pPr>
                    <w:rPr>
                      <w:rFonts w:ascii="Arial" w:hAnsi="Arial" w:cs="Arial"/>
                      <w:b/>
                      <w:bCs/>
                      <w:color w:val="000000"/>
                      <w:sz w:val="20"/>
                      <w:szCs w:val="20"/>
                    </w:rPr>
                  </w:pPr>
                  <w:r w:rsidRPr="0055284B">
                    <w:rPr>
                      <w:rFonts w:ascii="Arial" w:hAnsi="Arial" w:cs="Arial"/>
                      <w:b/>
                      <w:bCs/>
                      <w:color w:val="000000"/>
                      <w:sz w:val="20"/>
                      <w:szCs w:val="20"/>
                    </w:rPr>
                    <w:t>ACTIVOS BIOLOGICOS</w:t>
                  </w:r>
                </w:p>
              </w:tc>
              <w:tc>
                <w:tcPr>
                  <w:tcW w:w="1685" w:type="dxa"/>
                  <w:tcBorders>
                    <w:top w:val="single" w:sz="8" w:space="0" w:color="auto"/>
                    <w:left w:val="nil"/>
                    <w:bottom w:val="single" w:sz="8" w:space="0" w:color="auto"/>
                    <w:right w:val="single" w:sz="8" w:space="0" w:color="auto"/>
                  </w:tcBorders>
                  <w:shd w:val="clear" w:color="000000" w:fill="FFFFFF"/>
                  <w:noWrap/>
                  <w:vAlign w:val="center"/>
                  <w:hideMark/>
                </w:tcPr>
                <w:p w14:paraId="23467E66" w14:textId="77777777" w:rsidR="0055284B" w:rsidRPr="0055284B" w:rsidRDefault="0055284B" w:rsidP="0055284B">
                  <w:pPr>
                    <w:jc w:val="right"/>
                    <w:rPr>
                      <w:rFonts w:ascii="Arial" w:hAnsi="Arial" w:cs="Arial"/>
                      <w:b/>
                      <w:bCs/>
                      <w:color w:val="000000"/>
                      <w:sz w:val="20"/>
                      <w:szCs w:val="20"/>
                      <w:u w:val="single"/>
                    </w:rPr>
                  </w:pPr>
                  <w:r w:rsidRPr="0055284B">
                    <w:rPr>
                      <w:rFonts w:ascii="Arial" w:hAnsi="Arial" w:cs="Arial"/>
                      <w:b/>
                      <w:bCs/>
                      <w:color w:val="000000"/>
                      <w:sz w:val="20"/>
                      <w:szCs w:val="20"/>
                      <w:u w:val="single"/>
                    </w:rPr>
                    <w:t>$1,450,120.83</w:t>
                  </w:r>
                </w:p>
              </w:tc>
            </w:tr>
            <w:tr w:rsidR="0055284B" w:rsidRPr="0055284B" w14:paraId="1A12B7D2" w14:textId="77777777" w:rsidTr="0055284B">
              <w:trPr>
                <w:trHeight w:val="6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5CC7996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12483</w:t>
                  </w:r>
                </w:p>
              </w:tc>
              <w:tc>
                <w:tcPr>
                  <w:tcW w:w="7090" w:type="dxa"/>
                  <w:tcBorders>
                    <w:top w:val="nil"/>
                    <w:left w:val="nil"/>
                    <w:bottom w:val="single" w:sz="4" w:space="0" w:color="auto"/>
                    <w:right w:val="single" w:sz="4" w:space="0" w:color="auto"/>
                  </w:tcBorders>
                  <w:shd w:val="clear" w:color="000000" w:fill="FFFFFF"/>
                  <w:noWrap/>
                  <w:vAlign w:val="center"/>
                  <w:hideMark/>
                </w:tcPr>
                <w:p w14:paraId="70559109"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AVES</w:t>
                  </w:r>
                </w:p>
              </w:tc>
              <w:tc>
                <w:tcPr>
                  <w:tcW w:w="1685" w:type="dxa"/>
                  <w:tcBorders>
                    <w:top w:val="nil"/>
                    <w:left w:val="nil"/>
                    <w:bottom w:val="single" w:sz="4" w:space="0" w:color="auto"/>
                    <w:right w:val="single" w:sz="4" w:space="0" w:color="auto"/>
                  </w:tcBorders>
                  <w:shd w:val="clear" w:color="000000" w:fill="FFFFFF"/>
                  <w:noWrap/>
                  <w:vAlign w:val="center"/>
                  <w:hideMark/>
                </w:tcPr>
                <w:p w14:paraId="1DA9E71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FF0000"/>
                      <w:sz w:val="16"/>
                      <w:szCs w:val="16"/>
                    </w:rPr>
                    <w:t>-$0.13</w:t>
                  </w:r>
                </w:p>
              </w:tc>
            </w:tr>
            <w:tr w:rsidR="0055284B" w:rsidRPr="0055284B" w14:paraId="50634D3A"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5B22A6B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12486</w:t>
                  </w:r>
                </w:p>
              </w:tc>
              <w:tc>
                <w:tcPr>
                  <w:tcW w:w="7090" w:type="dxa"/>
                  <w:tcBorders>
                    <w:top w:val="nil"/>
                    <w:left w:val="nil"/>
                    <w:bottom w:val="single" w:sz="4" w:space="0" w:color="auto"/>
                    <w:right w:val="single" w:sz="4" w:space="0" w:color="auto"/>
                  </w:tcBorders>
                  <w:shd w:val="clear" w:color="000000" w:fill="FFFFFF"/>
                  <w:noWrap/>
                  <w:vAlign w:val="center"/>
                  <w:hideMark/>
                </w:tcPr>
                <w:p w14:paraId="5B619F01"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EQUINOS</w:t>
                  </w:r>
                </w:p>
              </w:tc>
              <w:tc>
                <w:tcPr>
                  <w:tcW w:w="1685" w:type="dxa"/>
                  <w:tcBorders>
                    <w:top w:val="nil"/>
                    <w:left w:val="nil"/>
                    <w:bottom w:val="single" w:sz="4" w:space="0" w:color="auto"/>
                    <w:right w:val="single" w:sz="4" w:space="0" w:color="auto"/>
                  </w:tcBorders>
                  <w:shd w:val="clear" w:color="000000" w:fill="FFFFFF"/>
                  <w:noWrap/>
                  <w:vAlign w:val="center"/>
                  <w:hideMark/>
                </w:tcPr>
                <w:p w14:paraId="4B1DC6E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$464,999.96</w:t>
                  </w:r>
                </w:p>
              </w:tc>
            </w:tr>
            <w:tr w:rsidR="0055284B" w:rsidRPr="0055284B" w14:paraId="002EAA91" w14:textId="77777777" w:rsidTr="0055284B">
              <w:trPr>
                <w:trHeight w:val="70"/>
                <w:jc w:val="center"/>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C96795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12487</w:t>
                  </w:r>
                </w:p>
              </w:tc>
              <w:tc>
                <w:tcPr>
                  <w:tcW w:w="7090" w:type="dxa"/>
                  <w:tcBorders>
                    <w:top w:val="nil"/>
                    <w:left w:val="nil"/>
                    <w:bottom w:val="single" w:sz="4" w:space="0" w:color="auto"/>
                    <w:right w:val="single" w:sz="4" w:space="0" w:color="auto"/>
                  </w:tcBorders>
                  <w:shd w:val="clear" w:color="000000" w:fill="FFFFFF"/>
                  <w:noWrap/>
                  <w:vAlign w:val="center"/>
                  <w:hideMark/>
                </w:tcPr>
                <w:p w14:paraId="03BA058E"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ESPECIES MENORES Y DE ZOOLÓGICO</w:t>
                  </w:r>
                </w:p>
              </w:tc>
              <w:tc>
                <w:tcPr>
                  <w:tcW w:w="1685" w:type="dxa"/>
                  <w:tcBorders>
                    <w:top w:val="nil"/>
                    <w:left w:val="nil"/>
                    <w:bottom w:val="single" w:sz="4" w:space="0" w:color="auto"/>
                    <w:right w:val="single" w:sz="4" w:space="0" w:color="auto"/>
                  </w:tcBorders>
                  <w:shd w:val="clear" w:color="000000" w:fill="FFFFFF"/>
                  <w:noWrap/>
                  <w:vAlign w:val="center"/>
                  <w:hideMark/>
                </w:tcPr>
                <w:p w14:paraId="1273D13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$985,121.00</w:t>
                  </w:r>
                </w:p>
              </w:tc>
            </w:tr>
          </w:tbl>
          <w:p w14:paraId="236AFC87" w14:textId="77777777" w:rsidR="00EF0226" w:rsidRPr="00E60759" w:rsidRDefault="00EF0226" w:rsidP="009E2155">
            <w:pPr>
              <w:rPr>
                <w:rFonts w:ascii="Arial" w:hAnsi="Arial" w:cs="Arial"/>
                <w:b/>
                <w:color w:val="000000"/>
              </w:rPr>
            </w:pPr>
          </w:p>
          <w:p w14:paraId="2D8A5789" w14:textId="229153F0" w:rsidR="00E55666" w:rsidRPr="008574BD"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397937" w:rsidRPr="00E60759">
              <w:rPr>
                <w:rFonts w:ascii="Arial" w:hAnsi="Arial" w:cs="Arial"/>
                <w:b/>
                <w:bCs/>
                <w:color w:val="000000"/>
                <w:u w:val="single"/>
              </w:rPr>
              <w:t>$</w:t>
            </w:r>
            <w:r w:rsidR="00C77EB6" w:rsidRPr="00E60759">
              <w:rPr>
                <w:rFonts w:ascii="Arial" w:hAnsi="Arial" w:cs="Arial"/>
                <w:b/>
                <w:bCs/>
                <w:color w:val="000000"/>
                <w:u w:val="single"/>
              </w:rPr>
              <w:t>111,114,678.90</w:t>
            </w:r>
          </w:p>
          <w:tbl>
            <w:tblPr>
              <w:tblW w:w="5000" w:type="pct"/>
              <w:tblLayout w:type="fixed"/>
              <w:tblCellMar>
                <w:left w:w="70" w:type="dxa"/>
                <w:right w:w="70" w:type="dxa"/>
              </w:tblCellMar>
              <w:tblLook w:val="04A0" w:firstRow="1" w:lastRow="0" w:firstColumn="1" w:lastColumn="0" w:noHBand="0" w:noVBand="1"/>
            </w:tblPr>
            <w:tblGrid>
              <w:gridCol w:w="7791"/>
              <w:gridCol w:w="1447"/>
            </w:tblGrid>
            <w:tr w:rsidR="00397937" w:rsidRPr="0055284B" w14:paraId="68661B10" w14:textId="77777777" w:rsidTr="00F74060">
              <w:trPr>
                <w:trHeight w:val="255"/>
              </w:trPr>
              <w:tc>
                <w:tcPr>
                  <w:tcW w:w="4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E6E1" w14:textId="77777777" w:rsidR="00397937" w:rsidRPr="0055284B" w:rsidRDefault="00397937" w:rsidP="00397937">
                  <w:pPr>
                    <w:rPr>
                      <w:rFonts w:ascii="Arial" w:hAnsi="Arial" w:cs="Arial"/>
                      <w:color w:val="000000"/>
                      <w:sz w:val="16"/>
                      <w:szCs w:val="16"/>
                    </w:rPr>
                  </w:pPr>
                  <w:r w:rsidRPr="0055284B">
                    <w:rPr>
                      <w:rFonts w:ascii="Arial" w:hAnsi="Arial" w:cs="Arial"/>
                      <w:color w:val="000000"/>
                      <w:sz w:val="16"/>
                      <w:szCs w:val="16"/>
                    </w:rPr>
                    <w:t>SOFTWARE</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44223D9" w14:textId="77777777" w:rsidR="00397937" w:rsidRPr="0055284B" w:rsidRDefault="00C77EB6" w:rsidP="00397937">
                  <w:pPr>
                    <w:jc w:val="right"/>
                    <w:rPr>
                      <w:rFonts w:ascii="Arial" w:hAnsi="Arial" w:cs="Arial"/>
                      <w:color w:val="000000"/>
                      <w:sz w:val="16"/>
                      <w:szCs w:val="16"/>
                    </w:rPr>
                  </w:pPr>
                  <w:r w:rsidRPr="0055284B">
                    <w:rPr>
                      <w:rFonts w:ascii="Arial" w:hAnsi="Arial" w:cs="Arial"/>
                      <w:color w:val="000000"/>
                      <w:sz w:val="16"/>
                      <w:szCs w:val="16"/>
                    </w:rPr>
                    <w:t>$98,422,922.27</w:t>
                  </w:r>
                </w:p>
              </w:tc>
            </w:tr>
            <w:tr w:rsidR="00397937" w:rsidRPr="0055284B" w14:paraId="7B54968E" w14:textId="77777777" w:rsidTr="00F74060">
              <w:trPr>
                <w:trHeight w:val="255"/>
              </w:trPr>
              <w:tc>
                <w:tcPr>
                  <w:tcW w:w="4217" w:type="pct"/>
                  <w:tcBorders>
                    <w:top w:val="nil"/>
                    <w:left w:val="single" w:sz="4" w:space="0" w:color="auto"/>
                    <w:bottom w:val="single" w:sz="4" w:space="0" w:color="auto"/>
                    <w:right w:val="single" w:sz="4" w:space="0" w:color="auto"/>
                  </w:tcBorders>
                  <w:shd w:val="clear" w:color="auto" w:fill="auto"/>
                  <w:noWrap/>
                  <w:vAlign w:val="center"/>
                  <w:hideMark/>
                </w:tcPr>
                <w:p w14:paraId="30292FD9" w14:textId="77777777" w:rsidR="00397937" w:rsidRPr="0055284B" w:rsidRDefault="00397937" w:rsidP="00397937">
                  <w:pPr>
                    <w:rPr>
                      <w:rFonts w:ascii="Arial" w:hAnsi="Arial" w:cs="Arial"/>
                      <w:color w:val="000000"/>
                      <w:sz w:val="16"/>
                      <w:szCs w:val="16"/>
                    </w:rPr>
                  </w:pPr>
                  <w:r w:rsidRPr="0055284B">
                    <w:rPr>
                      <w:rFonts w:ascii="Arial" w:hAnsi="Arial" w:cs="Arial"/>
                      <w:color w:val="000000"/>
                      <w:sz w:val="16"/>
                      <w:szCs w:val="16"/>
                    </w:rPr>
                    <w:t>LICENCIAS</w:t>
                  </w:r>
                </w:p>
              </w:tc>
              <w:tc>
                <w:tcPr>
                  <w:tcW w:w="783" w:type="pct"/>
                  <w:tcBorders>
                    <w:top w:val="nil"/>
                    <w:left w:val="nil"/>
                    <w:bottom w:val="single" w:sz="4" w:space="0" w:color="auto"/>
                    <w:right w:val="single" w:sz="4" w:space="0" w:color="auto"/>
                  </w:tcBorders>
                  <w:shd w:val="clear" w:color="auto" w:fill="auto"/>
                  <w:noWrap/>
                  <w:vAlign w:val="center"/>
                  <w:hideMark/>
                </w:tcPr>
                <w:p w14:paraId="371D550D" w14:textId="77777777" w:rsidR="00397937" w:rsidRPr="0055284B" w:rsidRDefault="00C77EB6" w:rsidP="00397937">
                  <w:pPr>
                    <w:jc w:val="right"/>
                    <w:rPr>
                      <w:rFonts w:ascii="Arial" w:hAnsi="Arial" w:cs="Arial"/>
                      <w:color w:val="000000"/>
                      <w:sz w:val="16"/>
                      <w:szCs w:val="16"/>
                    </w:rPr>
                  </w:pPr>
                  <w:r w:rsidRPr="0055284B">
                    <w:rPr>
                      <w:rFonts w:ascii="Arial" w:hAnsi="Arial" w:cs="Arial"/>
                      <w:color w:val="000000"/>
                      <w:sz w:val="16"/>
                      <w:szCs w:val="16"/>
                    </w:rPr>
                    <w:t>$12,691,756.63</w:t>
                  </w:r>
                </w:p>
              </w:tc>
            </w:tr>
          </w:tbl>
          <w:p w14:paraId="3CAC951A" w14:textId="77777777" w:rsidR="00EF0226" w:rsidRPr="00E60759" w:rsidRDefault="00EF0226" w:rsidP="009E2155">
            <w:pPr>
              <w:autoSpaceDE w:val="0"/>
              <w:autoSpaceDN w:val="0"/>
              <w:adjustRightInd w:val="0"/>
              <w:jc w:val="both"/>
              <w:rPr>
                <w:rFonts w:ascii="Arial" w:hAnsi="Arial" w:cs="Arial"/>
                <w:b/>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3D640709" w14:textId="77777777" w:rsidR="00395995"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416EBCD6" w14:textId="77777777" w:rsidR="00EF0226" w:rsidRPr="00E60759" w:rsidRDefault="00EF0226" w:rsidP="009E2155">
            <w:pPr>
              <w:autoSpaceDE w:val="0"/>
              <w:autoSpaceDN w:val="0"/>
              <w:adjustRightInd w:val="0"/>
              <w:jc w:val="both"/>
              <w:rPr>
                <w:rFonts w:ascii="Arial" w:hAnsi="Arial" w:cs="Arial"/>
                <w:color w:val="000000"/>
              </w:rPr>
            </w:pPr>
          </w:p>
          <w:tbl>
            <w:tblPr>
              <w:tblW w:w="9425" w:type="dxa"/>
              <w:jc w:val="center"/>
              <w:tblBorders>
                <w:top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60"/>
              <w:gridCol w:w="7456"/>
              <w:gridCol w:w="1309"/>
            </w:tblGrid>
            <w:tr w:rsidR="0055284B" w:rsidRPr="0055284B" w14:paraId="428A8426" w14:textId="77777777" w:rsidTr="002E20C6">
              <w:trPr>
                <w:trHeight w:val="60"/>
                <w:jc w:val="center"/>
              </w:trPr>
              <w:tc>
                <w:tcPr>
                  <w:tcW w:w="660" w:type="dxa"/>
                  <w:shd w:val="clear" w:color="auto" w:fill="auto"/>
                  <w:noWrap/>
                  <w:vAlign w:val="center"/>
                  <w:hideMark/>
                </w:tcPr>
                <w:p w14:paraId="3E83459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21111</w:t>
                  </w:r>
                </w:p>
              </w:tc>
              <w:tc>
                <w:tcPr>
                  <w:tcW w:w="7456" w:type="dxa"/>
                  <w:shd w:val="clear" w:color="auto" w:fill="auto"/>
                  <w:noWrap/>
                  <w:vAlign w:val="center"/>
                  <w:hideMark/>
                </w:tcPr>
                <w:p w14:paraId="4D129ED5"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SERVICIOS PERSONALES POR PAGAR A CORTO PLAZO</w:t>
                  </w:r>
                </w:p>
              </w:tc>
              <w:tc>
                <w:tcPr>
                  <w:tcW w:w="1309" w:type="dxa"/>
                  <w:shd w:val="clear" w:color="auto" w:fill="auto"/>
                  <w:noWrap/>
                  <w:vAlign w:val="center"/>
                  <w:hideMark/>
                </w:tcPr>
                <w:p w14:paraId="5E64227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 xml:space="preserve">0.01 </w:t>
                  </w:r>
                </w:p>
              </w:tc>
            </w:tr>
            <w:tr w:rsidR="0055284B" w:rsidRPr="0055284B" w14:paraId="512883CB" w14:textId="77777777" w:rsidTr="002E20C6">
              <w:trPr>
                <w:trHeight w:val="60"/>
                <w:jc w:val="center"/>
              </w:trPr>
              <w:tc>
                <w:tcPr>
                  <w:tcW w:w="660" w:type="dxa"/>
                  <w:shd w:val="clear" w:color="auto" w:fill="auto"/>
                  <w:noWrap/>
                  <w:vAlign w:val="center"/>
                  <w:hideMark/>
                </w:tcPr>
                <w:p w14:paraId="56FC6EA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21112</w:t>
                  </w:r>
                </w:p>
              </w:tc>
              <w:tc>
                <w:tcPr>
                  <w:tcW w:w="7456" w:type="dxa"/>
                  <w:shd w:val="clear" w:color="auto" w:fill="auto"/>
                  <w:noWrap/>
                  <w:vAlign w:val="center"/>
                  <w:hideMark/>
                </w:tcPr>
                <w:p w14:paraId="2D2D2BF9"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SERVICIOS PERSONALES POR PAGAR A CORTO PLAZO NÓMINA ZAPOPAN</w:t>
                  </w:r>
                </w:p>
              </w:tc>
              <w:tc>
                <w:tcPr>
                  <w:tcW w:w="1309" w:type="dxa"/>
                  <w:shd w:val="clear" w:color="auto" w:fill="auto"/>
                  <w:noWrap/>
                  <w:vAlign w:val="center"/>
                  <w:hideMark/>
                </w:tcPr>
                <w:p w14:paraId="38FCB13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FF0000"/>
                      <w:sz w:val="16"/>
                      <w:szCs w:val="16"/>
                    </w:rPr>
                    <w:t>-$1,625,455.04</w:t>
                  </w:r>
                </w:p>
              </w:tc>
            </w:tr>
            <w:tr w:rsidR="0055284B" w:rsidRPr="0055284B" w14:paraId="18A43B66" w14:textId="77777777" w:rsidTr="002E20C6">
              <w:trPr>
                <w:trHeight w:val="60"/>
                <w:jc w:val="center"/>
              </w:trPr>
              <w:tc>
                <w:tcPr>
                  <w:tcW w:w="660" w:type="dxa"/>
                  <w:shd w:val="clear" w:color="auto" w:fill="auto"/>
                  <w:noWrap/>
                  <w:vAlign w:val="center"/>
                  <w:hideMark/>
                </w:tcPr>
                <w:p w14:paraId="1A54EEA5"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21121</w:t>
                  </w:r>
                </w:p>
              </w:tc>
              <w:tc>
                <w:tcPr>
                  <w:tcW w:w="7456" w:type="dxa"/>
                  <w:shd w:val="clear" w:color="auto" w:fill="auto"/>
                  <w:noWrap/>
                  <w:vAlign w:val="center"/>
                  <w:hideMark/>
                </w:tcPr>
                <w:p w14:paraId="4753F8FF"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PROVEEDORES POR PAGAR A CORTO PLAZO</w:t>
                  </w:r>
                </w:p>
              </w:tc>
              <w:tc>
                <w:tcPr>
                  <w:tcW w:w="1309" w:type="dxa"/>
                  <w:shd w:val="clear" w:color="auto" w:fill="auto"/>
                  <w:noWrap/>
                  <w:vAlign w:val="center"/>
                  <w:hideMark/>
                </w:tcPr>
                <w:p w14:paraId="7B842C4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$1,912,548.70</w:t>
                  </w:r>
                </w:p>
              </w:tc>
            </w:tr>
            <w:tr w:rsidR="0055284B" w:rsidRPr="0055284B" w14:paraId="3106AA62" w14:textId="77777777" w:rsidTr="002E20C6">
              <w:trPr>
                <w:trHeight w:val="60"/>
                <w:jc w:val="center"/>
              </w:trPr>
              <w:tc>
                <w:tcPr>
                  <w:tcW w:w="660" w:type="dxa"/>
                  <w:shd w:val="clear" w:color="auto" w:fill="auto"/>
                  <w:noWrap/>
                  <w:vAlign w:val="center"/>
                  <w:hideMark/>
                </w:tcPr>
                <w:p w14:paraId="6F877F29"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2113</w:t>
                  </w:r>
                </w:p>
              </w:tc>
              <w:tc>
                <w:tcPr>
                  <w:tcW w:w="7456" w:type="dxa"/>
                  <w:shd w:val="clear" w:color="auto" w:fill="auto"/>
                  <w:noWrap/>
                  <w:vAlign w:val="center"/>
                  <w:hideMark/>
                </w:tcPr>
                <w:p w14:paraId="3C263032"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CONTRATISTAS POR OBRAS PUBLICAS POR PAGAR A CORTO PLAZO</w:t>
                  </w:r>
                </w:p>
              </w:tc>
              <w:tc>
                <w:tcPr>
                  <w:tcW w:w="1309" w:type="dxa"/>
                  <w:shd w:val="clear" w:color="auto" w:fill="auto"/>
                  <w:noWrap/>
                  <w:vAlign w:val="center"/>
                  <w:hideMark/>
                </w:tcPr>
                <w:p w14:paraId="2013C20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$13,045,158.82</w:t>
                  </w:r>
                </w:p>
              </w:tc>
            </w:tr>
            <w:tr w:rsidR="0055284B" w:rsidRPr="0055284B" w14:paraId="2845F16B" w14:textId="77777777" w:rsidTr="002E20C6">
              <w:trPr>
                <w:trHeight w:val="60"/>
                <w:jc w:val="center"/>
              </w:trPr>
              <w:tc>
                <w:tcPr>
                  <w:tcW w:w="660" w:type="dxa"/>
                  <w:shd w:val="clear" w:color="auto" w:fill="auto"/>
                  <w:noWrap/>
                  <w:vAlign w:val="center"/>
                  <w:hideMark/>
                </w:tcPr>
                <w:p w14:paraId="67C33B6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2115</w:t>
                  </w:r>
                </w:p>
              </w:tc>
              <w:tc>
                <w:tcPr>
                  <w:tcW w:w="7456" w:type="dxa"/>
                  <w:shd w:val="clear" w:color="auto" w:fill="auto"/>
                  <w:noWrap/>
                  <w:vAlign w:val="center"/>
                  <w:hideMark/>
                </w:tcPr>
                <w:p w14:paraId="47CADB6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TRANSFERENCIAS OTORGADAS POR PAGAR A CORTO PLAZO</w:t>
                  </w:r>
                </w:p>
              </w:tc>
              <w:tc>
                <w:tcPr>
                  <w:tcW w:w="1309" w:type="dxa"/>
                  <w:shd w:val="clear" w:color="auto" w:fill="auto"/>
                  <w:noWrap/>
                  <w:vAlign w:val="center"/>
                  <w:hideMark/>
                </w:tcPr>
                <w:p w14:paraId="4C4FB0F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$127,411.02</w:t>
                  </w:r>
                </w:p>
              </w:tc>
            </w:tr>
            <w:tr w:rsidR="0055284B" w:rsidRPr="0055284B" w14:paraId="33A2AF22" w14:textId="77777777" w:rsidTr="002E20C6">
              <w:trPr>
                <w:trHeight w:val="60"/>
                <w:jc w:val="center"/>
              </w:trPr>
              <w:tc>
                <w:tcPr>
                  <w:tcW w:w="660" w:type="dxa"/>
                  <w:shd w:val="clear" w:color="auto" w:fill="auto"/>
                  <w:noWrap/>
                  <w:vAlign w:val="center"/>
                  <w:hideMark/>
                </w:tcPr>
                <w:p w14:paraId="1E4B53F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2116</w:t>
                  </w:r>
                </w:p>
              </w:tc>
              <w:tc>
                <w:tcPr>
                  <w:tcW w:w="7456" w:type="dxa"/>
                  <w:shd w:val="clear" w:color="auto" w:fill="auto"/>
                  <w:noWrap/>
                  <w:vAlign w:val="center"/>
                  <w:hideMark/>
                </w:tcPr>
                <w:p w14:paraId="4AE1DAA4"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INTERESES, COMISIONES Y OTROS GASTOS DE LA DEUDA PUBLICA POR PAGAR A CORTO PLAZO</w:t>
                  </w:r>
                </w:p>
              </w:tc>
              <w:tc>
                <w:tcPr>
                  <w:tcW w:w="1309" w:type="dxa"/>
                  <w:shd w:val="clear" w:color="auto" w:fill="auto"/>
                  <w:noWrap/>
                  <w:vAlign w:val="center"/>
                  <w:hideMark/>
                </w:tcPr>
                <w:p w14:paraId="558D953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$0.00</w:t>
                  </w:r>
                </w:p>
              </w:tc>
            </w:tr>
            <w:tr w:rsidR="0055284B" w:rsidRPr="0055284B" w14:paraId="21F1AACB" w14:textId="77777777" w:rsidTr="002E20C6">
              <w:trPr>
                <w:trHeight w:val="60"/>
                <w:jc w:val="center"/>
              </w:trPr>
              <w:tc>
                <w:tcPr>
                  <w:tcW w:w="660" w:type="dxa"/>
                  <w:shd w:val="clear" w:color="auto" w:fill="auto"/>
                  <w:noWrap/>
                  <w:vAlign w:val="center"/>
                  <w:hideMark/>
                </w:tcPr>
                <w:p w14:paraId="032575C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21171</w:t>
                  </w:r>
                </w:p>
              </w:tc>
              <w:tc>
                <w:tcPr>
                  <w:tcW w:w="7456" w:type="dxa"/>
                  <w:shd w:val="clear" w:color="auto" w:fill="auto"/>
                  <w:noWrap/>
                  <w:vAlign w:val="center"/>
                  <w:hideMark/>
                </w:tcPr>
                <w:p w14:paraId="4F23551D"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RETENCIONES SOBRE IMPUESTO SOBRE LA RENTA</w:t>
                  </w:r>
                </w:p>
              </w:tc>
              <w:tc>
                <w:tcPr>
                  <w:tcW w:w="1309" w:type="dxa"/>
                  <w:shd w:val="clear" w:color="auto" w:fill="auto"/>
                  <w:noWrap/>
                  <w:vAlign w:val="center"/>
                  <w:hideMark/>
                </w:tcPr>
                <w:p w14:paraId="198517E0"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$29,000,355.59</w:t>
                  </w:r>
                </w:p>
              </w:tc>
            </w:tr>
            <w:tr w:rsidR="0055284B" w:rsidRPr="0055284B" w14:paraId="2DE3598D" w14:textId="77777777" w:rsidTr="002E20C6">
              <w:trPr>
                <w:trHeight w:val="60"/>
                <w:jc w:val="center"/>
              </w:trPr>
              <w:tc>
                <w:tcPr>
                  <w:tcW w:w="660" w:type="dxa"/>
                  <w:shd w:val="clear" w:color="auto" w:fill="auto"/>
                  <w:noWrap/>
                  <w:vAlign w:val="center"/>
                  <w:hideMark/>
                </w:tcPr>
                <w:p w14:paraId="4F31ECF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21172</w:t>
                  </w:r>
                </w:p>
              </w:tc>
              <w:tc>
                <w:tcPr>
                  <w:tcW w:w="7456" w:type="dxa"/>
                  <w:shd w:val="clear" w:color="auto" w:fill="auto"/>
                  <w:noWrap/>
                  <w:vAlign w:val="center"/>
                  <w:hideMark/>
                </w:tcPr>
                <w:p w14:paraId="495D6513"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SINDICATOS</w:t>
                  </w:r>
                </w:p>
              </w:tc>
              <w:tc>
                <w:tcPr>
                  <w:tcW w:w="1309" w:type="dxa"/>
                  <w:shd w:val="clear" w:color="auto" w:fill="auto"/>
                  <w:noWrap/>
                  <w:vAlign w:val="center"/>
                  <w:hideMark/>
                </w:tcPr>
                <w:p w14:paraId="1EFB687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$403,749.88</w:t>
                  </w:r>
                </w:p>
              </w:tc>
            </w:tr>
            <w:tr w:rsidR="0055284B" w:rsidRPr="0055284B" w14:paraId="03A54B03" w14:textId="77777777" w:rsidTr="002E20C6">
              <w:trPr>
                <w:trHeight w:val="60"/>
                <w:jc w:val="center"/>
              </w:trPr>
              <w:tc>
                <w:tcPr>
                  <w:tcW w:w="660" w:type="dxa"/>
                  <w:shd w:val="clear" w:color="auto" w:fill="auto"/>
                  <w:noWrap/>
                  <w:vAlign w:val="center"/>
                  <w:hideMark/>
                </w:tcPr>
                <w:p w14:paraId="05EF322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21173</w:t>
                  </w:r>
                </w:p>
              </w:tc>
              <w:tc>
                <w:tcPr>
                  <w:tcW w:w="7456" w:type="dxa"/>
                  <w:shd w:val="clear" w:color="auto" w:fill="auto"/>
                  <w:noWrap/>
                  <w:vAlign w:val="center"/>
                  <w:hideMark/>
                </w:tcPr>
                <w:p w14:paraId="44645B1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PENSIONES ALIMENTICIAS</w:t>
                  </w:r>
                </w:p>
              </w:tc>
              <w:tc>
                <w:tcPr>
                  <w:tcW w:w="1309" w:type="dxa"/>
                  <w:shd w:val="clear" w:color="auto" w:fill="auto"/>
                  <w:noWrap/>
                  <w:vAlign w:val="center"/>
                  <w:hideMark/>
                </w:tcPr>
                <w:p w14:paraId="59072F0F"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$1,119,518.40</w:t>
                  </w:r>
                </w:p>
              </w:tc>
            </w:tr>
            <w:tr w:rsidR="0055284B" w:rsidRPr="0055284B" w14:paraId="4ADB0A45" w14:textId="77777777" w:rsidTr="002E20C6">
              <w:trPr>
                <w:trHeight w:val="60"/>
                <w:jc w:val="center"/>
              </w:trPr>
              <w:tc>
                <w:tcPr>
                  <w:tcW w:w="660" w:type="dxa"/>
                  <w:shd w:val="clear" w:color="auto" w:fill="auto"/>
                  <w:noWrap/>
                  <w:vAlign w:val="center"/>
                  <w:hideMark/>
                </w:tcPr>
                <w:p w14:paraId="773B6F87"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21174</w:t>
                  </w:r>
                </w:p>
              </w:tc>
              <w:tc>
                <w:tcPr>
                  <w:tcW w:w="7456" w:type="dxa"/>
                  <w:shd w:val="clear" w:color="auto" w:fill="auto"/>
                  <w:noWrap/>
                  <w:vAlign w:val="center"/>
                  <w:hideMark/>
                </w:tcPr>
                <w:p w14:paraId="3E328C26"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APOYO MUTUALIDADES</w:t>
                  </w:r>
                </w:p>
              </w:tc>
              <w:tc>
                <w:tcPr>
                  <w:tcW w:w="1309" w:type="dxa"/>
                  <w:shd w:val="clear" w:color="auto" w:fill="auto"/>
                  <w:noWrap/>
                  <w:vAlign w:val="center"/>
                  <w:hideMark/>
                </w:tcPr>
                <w:p w14:paraId="34375C41"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$703,650.85</w:t>
                  </w:r>
                </w:p>
              </w:tc>
            </w:tr>
            <w:tr w:rsidR="0055284B" w:rsidRPr="0055284B" w14:paraId="3F325AFB" w14:textId="77777777" w:rsidTr="002E20C6">
              <w:trPr>
                <w:trHeight w:val="60"/>
                <w:jc w:val="center"/>
              </w:trPr>
              <w:tc>
                <w:tcPr>
                  <w:tcW w:w="660" w:type="dxa"/>
                  <w:shd w:val="clear" w:color="auto" w:fill="auto"/>
                  <w:noWrap/>
                  <w:vAlign w:val="center"/>
                  <w:hideMark/>
                </w:tcPr>
                <w:p w14:paraId="5025DF0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21175</w:t>
                  </w:r>
                </w:p>
              </w:tc>
              <w:tc>
                <w:tcPr>
                  <w:tcW w:w="7456" w:type="dxa"/>
                  <w:shd w:val="clear" w:color="auto" w:fill="auto"/>
                  <w:noWrap/>
                  <w:vAlign w:val="center"/>
                  <w:hideMark/>
                </w:tcPr>
                <w:p w14:paraId="57EA8B00"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DIRECCION DE PENSIONES DEL ESTADO</w:t>
                  </w:r>
                </w:p>
              </w:tc>
              <w:tc>
                <w:tcPr>
                  <w:tcW w:w="1309" w:type="dxa"/>
                  <w:shd w:val="clear" w:color="auto" w:fill="auto"/>
                  <w:noWrap/>
                  <w:vAlign w:val="center"/>
                  <w:hideMark/>
                </w:tcPr>
                <w:p w14:paraId="5BE36F51"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$30,479,084.53</w:t>
                  </w:r>
                </w:p>
              </w:tc>
            </w:tr>
            <w:tr w:rsidR="0055284B" w:rsidRPr="0055284B" w14:paraId="350B7FFB" w14:textId="77777777" w:rsidTr="002E20C6">
              <w:trPr>
                <w:trHeight w:val="60"/>
                <w:jc w:val="center"/>
              </w:trPr>
              <w:tc>
                <w:tcPr>
                  <w:tcW w:w="660" w:type="dxa"/>
                  <w:shd w:val="clear" w:color="auto" w:fill="auto"/>
                  <w:noWrap/>
                  <w:vAlign w:val="center"/>
                  <w:hideMark/>
                </w:tcPr>
                <w:p w14:paraId="09D91FE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21176</w:t>
                  </w:r>
                </w:p>
              </w:tc>
              <w:tc>
                <w:tcPr>
                  <w:tcW w:w="7456" w:type="dxa"/>
                  <w:shd w:val="clear" w:color="auto" w:fill="auto"/>
                  <w:noWrap/>
                  <w:vAlign w:val="center"/>
                  <w:hideMark/>
                </w:tcPr>
                <w:p w14:paraId="69A8ECA1"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RETENCIONES A FAVOR DE TERCEROS VIA NOMINA</w:t>
                  </w:r>
                </w:p>
              </w:tc>
              <w:tc>
                <w:tcPr>
                  <w:tcW w:w="1309" w:type="dxa"/>
                  <w:shd w:val="clear" w:color="auto" w:fill="auto"/>
                  <w:noWrap/>
                  <w:vAlign w:val="center"/>
                  <w:hideMark/>
                </w:tcPr>
                <w:p w14:paraId="108AB9E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$2,863,993.41</w:t>
                  </w:r>
                </w:p>
              </w:tc>
            </w:tr>
            <w:tr w:rsidR="0055284B" w:rsidRPr="0055284B" w14:paraId="5FF0FC47" w14:textId="77777777" w:rsidTr="002E20C6">
              <w:trPr>
                <w:trHeight w:val="60"/>
                <w:jc w:val="center"/>
              </w:trPr>
              <w:tc>
                <w:tcPr>
                  <w:tcW w:w="660" w:type="dxa"/>
                  <w:shd w:val="clear" w:color="auto" w:fill="auto"/>
                  <w:noWrap/>
                  <w:vAlign w:val="center"/>
                  <w:hideMark/>
                </w:tcPr>
                <w:p w14:paraId="15399395"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21177</w:t>
                  </w:r>
                </w:p>
              </w:tc>
              <w:tc>
                <w:tcPr>
                  <w:tcW w:w="7456" w:type="dxa"/>
                  <w:shd w:val="clear" w:color="auto" w:fill="auto"/>
                  <w:noWrap/>
                  <w:vAlign w:val="center"/>
                  <w:hideMark/>
                </w:tcPr>
                <w:p w14:paraId="5CDF74F9"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OTRAS RETENCIONES</w:t>
                  </w:r>
                </w:p>
              </w:tc>
              <w:tc>
                <w:tcPr>
                  <w:tcW w:w="1309" w:type="dxa"/>
                  <w:shd w:val="clear" w:color="auto" w:fill="auto"/>
                  <w:noWrap/>
                  <w:vAlign w:val="center"/>
                  <w:hideMark/>
                </w:tcPr>
                <w:p w14:paraId="039756F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$14,514.93</w:t>
                  </w:r>
                </w:p>
              </w:tc>
            </w:tr>
            <w:tr w:rsidR="0055284B" w:rsidRPr="0055284B" w14:paraId="1FED9283" w14:textId="77777777" w:rsidTr="002E20C6">
              <w:trPr>
                <w:trHeight w:val="60"/>
                <w:jc w:val="center"/>
              </w:trPr>
              <w:tc>
                <w:tcPr>
                  <w:tcW w:w="660" w:type="dxa"/>
                  <w:shd w:val="clear" w:color="auto" w:fill="auto"/>
                  <w:noWrap/>
                  <w:vAlign w:val="center"/>
                  <w:hideMark/>
                </w:tcPr>
                <w:p w14:paraId="3B0B1DD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21181</w:t>
                  </w:r>
                </w:p>
              </w:tc>
              <w:tc>
                <w:tcPr>
                  <w:tcW w:w="7456" w:type="dxa"/>
                  <w:shd w:val="clear" w:color="auto" w:fill="auto"/>
                  <w:noWrap/>
                  <w:vAlign w:val="center"/>
                  <w:hideMark/>
                </w:tcPr>
                <w:p w14:paraId="34857A9B"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LEY DE INGRESOS POR IMPUESTOS</w:t>
                  </w:r>
                </w:p>
              </w:tc>
              <w:tc>
                <w:tcPr>
                  <w:tcW w:w="1309" w:type="dxa"/>
                  <w:shd w:val="clear" w:color="auto" w:fill="auto"/>
                  <w:noWrap/>
                  <w:vAlign w:val="center"/>
                  <w:hideMark/>
                </w:tcPr>
                <w:p w14:paraId="7FBD658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$6,962,610.74</w:t>
                  </w:r>
                </w:p>
              </w:tc>
            </w:tr>
            <w:tr w:rsidR="0055284B" w:rsidRPr="0055284B" w14:paraId="0DF7B715" w14:textId="77777777" w:rsidTr="002E20C6">
              <w:trPr>
                <w:trHeight w:val="60"/>
                <w:jc w:val="center"/>
              </w:trPr>
              <w:tc>
                <w:tcPr>
                  <w:tcW w:w="660" w:type="dxa"/>
                  <w:shd w:val="clear" w:color="auto" w:fill="auto"/>
                  <w:noWrap/>
                  <w:vAlign w:val="center"/>
                  <w:hideMark/>
                </w:tcPr>
                <w:p w14:paraId="781A7FB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21182</w:t>
                  </w:r>
                </w:p>
              </w:tc>
              <w:tc>
                <w:tcPr>
                  <w:tcW w:w="7456" w:type="dxa"/>
                  <w:shd w:val="clear" w:color="auto" w:fill="auto"/>
                  <w:noWrap/>
                  <w:vAlign w:val="center"/>
                  <w:hideMark/>
                </w:tcPr>
                <w:p w14:paraId="2BA32877"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LEY DE INGRESOS POR CONTRIBUCIONES DE MEJORA</w:t>
                  </w:r>
                </w:p>
              </w:tc>
              <w:tc>
                <w:tcPr>
                  <w:tcW w:w="1309" w:type="dxa"/>
                  <w:shd w:val="clear" w:color="auto" w:fill="auto"/>
                  <w:noWrap/>
                  <w:vAlign w:val="center"/>
                  <w:hideMark/>
                </w:tcPr>
                <w:p w14:paraId="2D5416B4"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$316.38</w:t>
                  </w:r>
                </w:p>
              </w:tc>
            </w:tr>
            <w:tr w:rsidR="0055284B" w:rsidRPr="0055284B" w14:paraId="006F4117" w14:textId="77777777" w:rsidTr="002E20C6">
              <w:trPr>
                <w:trHeight w:val="60"/>
                <w:jc w:val="center"/>
              </w:trPr>
              <w:tc>
                <w:tcPr>
                  <w:tcW w:w="660" w:type="dxa"/>
                  <w:shd w:val="clear" w:color="auto" w:fill="auto"/>
                  <w:noWrap/>
                  <w:vAlign w:val="center"/>
                  <w:hideMark/>
                </w:tcPr>
                <w:p w14:paraId="7337633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21183</w:t>
                  </w:r>
                </w:p>
              </w:tc>
              <w:tc>
                <w:tcPr>
                  <w:tcW w:w="7456" w:type="dxa"/>
                  <w:shd w:val="clear" w:color="auto" w:fill="auto"/>
                  <w:noWrap/>
                  <w:vAlign w:val="center"/>
                  <w:hideMark/>
                </w:tcPr>
                <w:p w14:paraId="2EE7075C"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LEY DE INGRESOS POR DERECHOS</w:t>
                  </w:r>
                </w:p>
              </w:tc>
              <w:tc>
                <w:tcPr>
                  <w:tcW w:w="1309" w:type="dxa"/>
                  <w:shd w:val="clear" w:color="auto" w:fill="auto"/>
                  <w:noWrap/>
                  <w:vAlign w:val="center"/>
                  <w:hideMark/>
                </w:tcPr>
                <w:p w14:paraId="701212FC"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$1,534,845.91</w:t>
                  </w:r>
                </w:p>
              </w:tc>
            </w:tr>
            <w:tr w:rsidR="0055284B" w:rsidRPr="0055284B" w14:paraId="039D47B6" w14:textId="77777777" w:rsidTr="002E20C6">
              <w:trPr>
                <w:trHeight w:val="60"/>
                <w:jc w:val="center"/>
              </w:trPr>
              <w:tc>
                <w:tcPr>
                  <w:tcW w:w="660" w:type="dxa"/>
                  <w:shd w:val="clear" w:color="auto" w:fill="auto"/>
                  <w:noWrap/>
                  <w:vAlign w:val="center"/>
                  <w:hideMark/>
                </w:tcPr>
                <w:p w14:paraId="4720C66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21184</w:t>
                  </w:r>
                </w:p>
              </w:tc>
              <w:tc>
                <w:tcPr>
                  <w:tcW w:w="7456" w:type="dxa"/>
                  <w:shd w:val="clear" w:color="auto" w:fill="auto"/>
                  <w:noWrap/>
                  <w:vAlign w:val="center"/>
                  <w:hideMark/>
                </w:tcPr>
                <w:p w14:paraId="4F6930D8"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LEY DE INGRESOS POR PRODUCTOS</w:t>
                  </w:r>
                </w:p>
              </w:tc>
              <w:tc>
                <w:tcPr>
                  <w:tcW w:w="1309" w:type="dxa"/>
                  <w:shd w:val="clear" w:color="auto" w:fill="auto"/>
                  <w:noWrap/>
                  <w:vAlign w:val="center"/>
                  <w:hideMark/>
                </w:tcPr>
                <w:p w14:paraId="1183AD55"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$19,304.36</w:t>
                  </w:r>
                </w:p>
              </w:tc>
            </w:tr>
            <w:tr w:rsidR="0055284B" w:rsidRPr="0055284B" w14:paraId="2B4E4CE0" w14:textId="77777777" w:rsidTr="002E20C6">
              <w:trPr>
                <w:trHeight w:val="60"/>
                <w:jc w:val="center"/>
              </w:trPr>
              <w:tc>
                <w:tcPr>
                  <w:tcW w:w="660" w:type="dxa"/>
                  <w:shd w:val="clear" w:color="auto" w:fill="auto"/>
                  <w:noWrap/>
                  <w:vAlign w:val="center"/>
                  <w:hideMark/>
                </w:tcPr>
                <w:p w14:paraId="43D4BC93"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21185</w:t>
                  </w:r>
                </w:p>
              </w:tc>
              <w:tc>
                <w:tcPr>
                  <w:tcW w:w="7456" w:type="dxa"/>
                  <w:shd w:val="clear" w:color="auto" w:fill="auto"/>
                  <w:noWrap/>
                  <w:vAlign w:val="center"/>
                  <w:hideMark/>
                </w:tcPr>
                <w:p w14:paraId="53533ABA"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LEY DE INGRESOS POR APROVECHAMIENTOS</w:t>
                  </w:r>
                </w:p>
              </w:tc>
              <w:tc>
                <w:tcPr>
                  <w:tcW w:w="1309" w:type="dxa"/>
                  <w:shd w:val="clear" w:color="auto" w:fill="auto"/>
                  <w:noWrap/>
                  <w:vAlign w:val="center"/>
                  <w:hideMark/>
                </w:tcPr>
                <w:p w14:paraId="3B00DDEB"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$10,145.75</w:t>
                  </w:r>
                </w:p>
              </w:tc>
            </w:tr>
            <w:tr w:rsidR="0055284B" w:rsidRPr="0055284B" w14:paraId="5784CEF9" w14:textId="77777777" w:rsidTr="002E20C6">
              <w:trPr>
                <w:trHeight w:val="60"/>
                <w:jc w:val="center"/>
              </w:trPr>
              <w:tc>
                <w:tcPr>
                  <w:tcW w:w="660" w:type="dxa"/>
                  <w:shd w:val="clear" w:color="auto" w:fill="auto"/>
                  <w:noWrap/>
                  <w:vAlign w:val="center"/>
                  <w:hideMark/>
                </w:tcPr>
                <w:p w14:paraId="75E7F24E"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21188</w:t>
                  </w:r>
                </w:p>
              </w:tc>
              <w:tc>
                <w:tcPr>
                  <w:tcW w:w="7456" w:type="dxa"/>
                  <w:shd w:val="clear" w:color="auto" w:fill="auto"/>
                  <w:noWrap/>
                  <w:vAlign w:val="center"/>
                  <w:hideMark/>
                </w:tcPr>
                <w:p w14:paraId="5E479EBC"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DEV. FONDOS CON AFECTACION ESPECIFICA</w:t>
                  </w:r>
                </w:p>
              </w:tc>
              <w:tc>
                <w:tcPr>
                  <w:tcW w:w="1309" w:type="dxa"/>
                  <w:shd w:val="clear" w:color="auto" w:fill="auto"/>
                  <w:noWrap/>
                  <w:vAlign w:val="center"/>
                  <w:hideMark/>
                </w:tcPr>
                <w:p w14:paraId="7CA16AA2"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$0.00</w:t>
                  </w:r>
                </w:p>
              </w:tc>
            </w:tr>
            <w:tr w:rsidR="0055284B" w:rsidRPr="0055284B" w14:paraId="0B9C2BB0" w14:textId="77777777" w:rsidTr="002E20C6">
              <w:trPr>
                <w:trHeight w:val="60"/>
                <w:jc w:val="center"/>
              </w:trPr>
              <w:tc>
                <w:tcPr>
                  <w:tcW w:w="660" w:type="dxa"/>
                  <w:shd w:val="clear" w:color="auto" w:fill="auto"/>
                  <w:noWrap/>
                  <w:vAlign w:val="center"/>
                  <w:hideMark/>
                </w:tcPr>
                <w:p w14:paraId="1D0505B1"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21191</w:t>
                  </w:r>
                </w:p>
              </w:tc>
              <w:tc>
                <w:tcPr>
                  <w:tcW w:w="7456" w:type="dxa"/>
                  <w:shd w:val="clear" w:color="auto" w:fill="auto"/>
                  <w:noWrap/>
                  <w:vAlign w:val="center"/>
                  <w:hideMark/>
                </w:tcPr>
                <w:p w14:paraId="64B82BF8"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OTRAS CUENTAS POR PAGAR A CORTO PLAZO</w:t>
                  </w:r>
                </w:p>
              </w:tc>
              <w:tc>
                <w:tcPr>
                  <w:tcW w:w="1309" w:type="dxa"/>
                  <w:shd w:val="clear" w:color="auto" w:fill="auto"/>
                  <w:noWrap/>
                  <w:vAlign w:val="center"/>
                  <w:hideMark/>
                </w:tcPr>
                <w:p w14:paraId="087BACAD"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$18,022,929.61</w:t>
                  </w:r>
                </w:p>
              </w:tc>
            </w:tr>
            <w:tr w:rsidR="0055284B" w:rsidRPr="0055284B" w14:paraId="34D95592" w14:textId="77777777" w:rsidTr="002E20C6">
              <w:trPr>
                <w:trHeight w:val="60"/>
                <w:jc w:val="center"/>
              </w:trPr>
              <w:tc>
                <w:tcPr>
                  <w:tcW w:w="660" w:type="dxa"/>
                  <w:shd w:val="clear" w:color="auto" w:fill="auto"/>
                  <w:noWrap/>
                  <w:vAlign w:val="center"/>
                  <w:hideMark/>
                </w:tcPr>
                <w:p w14:paraId="0144B351"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21198</w:t>
                  </w:r>
                </w:p>
              </w:tc>
              <w:tc>
                <w:tcPr>
                  <w:tcW w:w="7456" w:type="dxa"/>
                  <w:shd w:val="clear" w:color="auto" w:fill="auto"/>
                  <w:noWrap/>
                  <w:vAlign w:val="center"/>
                  <w:hideMark/>
                </w:tcPr>
                <w:p w14:paraId="439FDCA1" w14:textId="77777777" w:rsidR="0055284B" w:rsidRPr="0055284B" w:rsidRDefault="0055284B" w:rsidP="0055284B">
                  <w:pPr>
                    <w:rPr>
                      <w:rFonts w:ascii="Arial" w:hAnsi="Arial" w:cs="Arial"/>
                      <w:color w:val="000000"/>
                      <w:sz w:val="16"/>
                      <w:szCs w:val="16"/>
                    </w:rPr>
                  </w:pPr>
                  <w:r w:rsidRPr="0055284B">
                    <w:rPr>
                      <w:rFonts w:ascii="Arial" w:hAnsi="Arial" w:cs="Arial"/>
                      <w:color w:val="000000"/>
                      <w:sz w:val="16"/>
                      <w:szCs w:val="16"/>
                    </w:rPr>
                    <w:t>INCENTIVOS FISCALES</w:t>
                  </w:r>
                </w:p>
              </w:tc>
              <w:tc>
                <w:tcPr>
                  <w:tcW w:w="1309" w:type="dxa"/>
                  <w:shd w:val="clear" w:color="auto" w:fill="auto"/>
                  <w:noWrap/>
                  <w:vAlign w:val="center"/>
                  <w:hideMark/>
                </w:tcPr>
                <w:p w14:paraId="66DFDACA" w14:textId="77777777" w:rsidR="0055284B" w:rsidRPr="0055284B" w:rsidRDefault="0055284B" w:rsidP="0055284B">
                  <w:pPr>
                    <w:jc w:val="right"/>
                    <w:rPr>
                      <w:rFonts w:ascii="Arial" w:hAnsi="Arial" w:cs="Arial"/>
                      <w:color w:val="000000"/>
                      <w:sz w:val="16"/>
                      <w:szCs w:val="16"/>
                    </w:rPr>
                  </w:pPr>
                  <w:r w:rsidRPr="0055284B">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tblLayout w:type="fixed"/>
              <w:tblLook w:val="01E0" w:firstRow="1" w:lastRow="1" w:firstColumn="1" w:lastColumn="1" w:noHBand="0" w:noVBand="0"/>
            </w:tblPr>
            <w:tblGrid>
              <w:gridCol w:w="7650"/>
              <w:gridCol w:w="1559"/>
            </w:tblGrid>
            <w:tr w:rsidR="000E761D" w:rsidRPr="008574BD" w14:paraId="2B09924A" w14:textId="77777777" w:rsidTr="00F42EFB">
              <w:tc>
                <w:tcPr>
                  <w:tcW w:w="7650"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1559"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293DD808" w14:textId="1A415DF9" w:rsidR="000C25C3" w:rsidRDefault="000C25C3" w:rsidP="009E2155">
            <w:pPr>
              <w:autoSpaceDE w:val="0"/>
              <w:autoSpaceDN w:val="0"/>
              <w:adjustRightInd w:val="0"/>
              <w:jc w:val="both"/>
              <w:rPr>
                <w:rFonts w:ascii="Arial" w:hAnsi="Arial" w:cs="Arial"/>
                <w:b/>
                <w:color w:val="000000"/>
              </w:rPr>
            </w:pPr>
          </w:p>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5813502D" w:rsidR="008574BD" w:rsidRPr="00E60759"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lastRenderedPageBreak/>
              <w:t>Otros Pasivos a Corto Plazo</w:t>
            </w:r>
          </w:p>
          <w:tbl>
            <w:tblPr>
              <w:tblW w:w="6579" w:type="dxa"/>
              <w:jc w:val="center"/>
              <w:tblLayout w:type="fixed"/>
              <w:tblCellMar>
                <w:left w:w="70" w:type="dxa"/>
                <w:right w:w="70" w:type="dxa"/>
              </w:tblCellMar>
              <w:tblLook w:val="04A0" w:firstRow="1" w:lastRow="0" w:firstColumn="1" w:lastColumn="0" w:noHBand="0" w:noVBand="1"/>
            </w:tblPr>
            <w:tblGrid>
              <w:gridCol w:w="4826"/>
              <w:gridCol w:w="1753"/>
            </w:tblGrid>
            <w:tr w:rsidR="008574BD" w:rsidRPr="008574BD" w14:paraId="58D59BD4" w14:textId="77777777" w:rsidTr="008574BD">
              <w:trPr>
                <w:trHeight w:val="60"/>
                <w:jc w:val="center"/>
              </w:trPr>
              <w:tc>
                <w:tcPr>
                  <w:tcW w:w="48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A027284" w14:textId="77777777" w:rsidR="008574BD" w:rsidRPr="008574BD" w:rsidRDefault="008574BD" w:rsidP="008574BD">
                  <w:pPr>
                    <w:rPr>
                      <w:rFonts w:ascii="Arial" w:hAnsi="Arial" w:cs="Arial"/>
                      <w:b/>
                      <w:bCs/>
                      <w:color w:val="000000"/>
                      <w:sz w:val="20"/>
                      <w:szCs w:val="20"/>
                    </w:rPr>
                  </w:pPr>
                  <w:r w:rsidRPr="008574BD">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2AF01EAD" w14:textId="77777777" w:rsidR="008574BD" w:rsidRPr="008574BD" w:rsidRDefault="008574BD" w:rsidP="008574BD">
                  <w:pPr>
                    <w:jc w:val="right"/>
                    <w:rPr>
                      <w:rFonts w:ascii="Arial" w:hAnsi="Arial" w:cs="Arial"/>
                      <w:b/>
                      <w:bCs/>
                      <w:color w:val="000000"/>
                      <w:sz w:val="20"/>
                      <w:szCs w:val="20"/>
                    </w:rPr>
                  </w:pPr>
                  <w:r w:rsidRPr="008574BD">
                    <w:rPr>
                      <w:rFonts w:ascii="Arial" w:hAnsi="Arial" w:cs="Arial"/>
                      <w:b/>
                      <w:bCs/>
                      <w:color w:val="000000"/>
                      <w:sz w:val="20"/>
                      <w:szCs w:val="20"/>
                    </w:rPr>
                    <w:t>$144,509,881.39</w:t>
                  </w:r>
                </w:p>
              </w:tc>
            </w:tr>
            <w:tr w:rsidR="008574BD" w:rsidRPr="008574BD" w14:paraId="30409D6B" w14:textId="77777777" w:rsidTr="008574BD">
              <w:trPr>
                <w:trHeight w:val="6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15C7EAB6"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318401A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3F3302AE" w14:textId="77777777" w:rsidTr="008574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39E3D05D"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73BD45FD"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$218,169.28</w:t>
                  </w:r>
                </w:p>
              </w:tc>
            </w:tr>
            <w:tr w:rsidR="008574BD" w:rsidRPr="008574BD" w14:paraId="085D6FA6" w14:textId="77777777" w:rsidTr="008574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22FAAC26"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05AAE69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6515EDAD" w14:textId="77777777" w:rsidTr="008574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0390F4A5"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6B06206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$212,286.77</w:t>
                  </w:r>
                </w:p>
              </w:tc>
            </w:tr>
            <w:tr w:rsidR="008574BD" w:rsidRPr="008574BD" w14:paraId="665FA9A2" w14:textId="77777777" w:rsidTr="008574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154BF32C"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1DBC92FD"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$144,056,416.34</w:t>
                  </w:r>
                </w:p>
              </w:tc>
            </w:tr>
            <w:tr w:rsidR="008574BD" w:rsidRPr="008574BD" w14:paraId="0E5B3EB2" w14:textId="77777777" w:rsidTr="008574BD">
              <w:trPr>
                <w:trHeight w:val="70"/>
                <w:jc w:val="center"/>
              </w:trPr>
              <w:tc>
                <w:tcPr>
                  <w:tcW w:w="4826" w:type="dxa"/>
                  <w:tcBorders>
                    <w:top w:val="nil"/>
                    <w:left w:val="single" w:sz="4" w:space="0" w:color="auto"/>
                    <w:bottom w:val="single" w:sz="4" w:space="0" w:color="auto"/>
                    <w:right w:val="single" w:sz="4" w:space="0" w:color="auto"/>
                  </w:tcBorders>
                  <w:shd w:val="clear" w:color="000000" w:fill="FFFFFF"/>
                  <w:noWrap/>
                  <w:vAlign w:val="center"/>
                  <w:hideMark/>
                </w:tcPr>
                <w:p w14:paraId="7EFB8EC1"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13A0795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7480" w:type="dxa"/>
              <w:jc w:val="center"/>
              <w:tblLayout w:type="fixed"/>
              <w:tblCellMar>
                <w:left w:w="70" w:type="dxa"/>
                <w:right w:w="70" w:type="dxa"/>
              </w:tblCellMar>
              <w:tblLook w:val="04A0" w:firstRow="1" w:lastRow="0" w:firstColumn="1" w:lastColumn="0" w:noHBand="0" w:noVBand="1"/>
            </w:tblPr>
            <w:tblGrid>
              <w:gridCol w:w="5560"/>
              <w:gridCol w:w="1920"/>
            </w:tblGrid>
            <w:tr w:rsidR="008574BD" w:rsidRPr="008574BD" w14:paraId="377C2907" w14:textId="77777777" w:rsidTr="008574BD">
              <w:trPr>
                <w:trHeight w:val="60"/>
                <w:jc w:val="center"/>
              </w:trPr>
              <w:tc>
                <w:tcPr>
                  <w:tcW w:w="556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C31438E" w14:textId="77777777" w:rsidR="008574BD" w:rsidRPr="008574BD" w:rsidRDefault="008574BD" w:rsidP="008574BD">
                  <w:pPr>
                    <w:rPr>
                      <w:rFonts w:ascii="Arial" w:hAnsi="Arial" w:cs="Arial"/>
                      <w:b/>
                      <w:bCs/>
                      <w:color w:val="000000"/>
                      <w:sz w:val="20"/>
                      <w:szCs w:val="20"/>
                    </w:rPr>
                  </w:pPr>
                  <w:r w:rsidRPr="008574BD">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18F98551" w14:textId="77777777" w:rsidR="008574BD" w:rsidRPr="008574BD" w:rsidRDefault="008574BD" w:rsidP="008574BD">
                  <w:pPr>
                    <w:jc w:val="right"/>
                    <w:rPr>
                      <w:rFonts w:ascii="Arial" w:hAnsi="Arial" w:cs="Arial"/>
                      <w:b/>
                      <w:bCs/>
                      <w:color w:val="000000"/>
                      <w:sz w:val="20"/>
                      <w:szCs w:val="20"/>
                    </w:rPr>
                  </w:pPr>
                  <w:r w:rsidRPr="008574BD">
                    <w:rPr>
                      <w:rFonts w:ascii="Arial" w:hAnsi="Arial" w:cs="Arial"/>
                      <w:b/>
                      <w:bCs/>
                      <w:color w:val="000000"/>
                      <w:sz w:val="20"/>
                      <w:szCs w:val="20"/>
                    </w:rPr>
                    <w:t>$2,868,003,128.66</w:t>
                  </w:r>
                </w:p>
              </w:tc>
            </w:tr>
            <w:tr w:rsidR="008574BD" w:rsidRPr="008574BD" w14:paraId="53A42E27" w14:textId="77777777" w:rsidTr="008574BD">
              <w:trPr>
                <w:trHeight w:val="6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313EB8A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4E3EA09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$4,540,209.57</w:t>
                  </w:r>
                </w:p>
              </w:tc>
            </w:tr>
            <w:tr w:rsidR="008574BD" w:rsidRPr="008574BD" w14:paraId="7C98E01E"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C8B71D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6C9A757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$1,293,623,910.67</w:t>
                  </w:r>
                </w:p>
              </w:tc>
            </w:tr>
            <w:tr w:rsidR="008574BD" w:rsidRPr="008574BD" w14:paraId="2A7FD379"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FDADE3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5A8B3BB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$283,838,333.99</w:t>
                  </w:r>
                </w:p>
              </w:tc>
            </w:tr>
            <w:tr w:rsidR="008574BD" w:rsidRPr="008574BD" w14:paraId="26554C92"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4E08E9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35CA20B3"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$11,558,550.30</w:t>
                  </w:r>
                </w:p>
              </w:tc>
            </w:tr>
            <w:tr w:rsidR="008574BD" w:rsidRPr="008574BD" w14:paraId="6FADEB1F"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316732D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5F16259D"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$6,568,615.26</w:t>
                  </w:r>
                </w:p>
              </w:tc>
            </w:tr>
            <w:tr w:rsidR="008574BD" w:rsidRPr="008574BD" w14:paraId="23A1C941"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E220476"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7A121AF9"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$14,549,827.41</w:t>
                  </w:r>
                </w:p>
              </w:tc>
            </w:tr>
            <w:tr w:rsidR="008574BD" w:rsidRPr="008574BD" w14:paraId="56370CA2"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0B293C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2DDB6ED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$5,813,188.70</w:t>
                  </w:r>
                </w:p>
              </w:tc>
            </w:tr>
            <w:tr w:rsidR="008574BD" w:rsidRPr="008574BD" w14:paraId="7A1DAB3F"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8EC925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46B71E99"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$7,295,535.09</w:t>
                  </w:r>
                </w:p>
              </w:tc>
            </w:tr>
            <w:tr w:rsidR="008574BD" w:rsidRPr="008574BD" w14:paraId="089FC8B4"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F3F7DA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21C473E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$39,684.53</w:t>
                  </w:r>
                </w:p>
              </w:tc>
            </w:tr>
            <w:tr w:rsidR="008574BD" w:rsidRPr="008574BD" w14:paraId="7403CAD4"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4E35C0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514F8DE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$8,094,374.96</w:t>
                  </w:r>
                </w:p>
              </w:tc>
            </w:tr>
            <w:tr w:rsidR="008574BD" w:rsidRPr="008574BD" w14:paraId="400005B2"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089272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38AF814C"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$4,814,396.75</w:t>
                  </w:r>
                </w:p>
              </w:tc>
            </w:tr>
            <w:tr w:rsidR="008574BD" w:rsidRPr="008574BD" w14:paraId="4A0DCFAE"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BE74345"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520CA47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$8,132,615.00</w:t>
                  </w:r>
                </w:p>
              </w:tc>
            </w:tr>
            <w:tr w:rsidR="008574BD" w:rsidRPr="008574BD" w14:paraId="359E22B1"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EE52260"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0764806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$10,630,569.79</w:t>
                  </w:r>
                </w:p>
              </w:tc>
            </w:tr>
            <w:tr w:rsidR="008574BD" w:rsidRPr="008574BD" w14:paraId="453C4724"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EA5BA25"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06E2C8C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$64,795,763.77</w:t>
                  </w:r>
                </w:p>
              </w:tc>
            </w:tr>
            <w:tr w:rsidR="008574BD" w:rsidRPr="008574BD" w14:paraId="49F3B855"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3481FE4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7A05C21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$23,624,626.04</w:t>
                  </w:r>
                </w:p>
              </w:tc>
            </w:tr>
            <w:tr w:rsidR="008574BD" w:rsidRPr="008574BD" w14:paraId="686408D8"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25F375EA"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07FF4E1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$14,670,413.31</w:t>
                  </w:r>
                </w:p>
              </w:tc>
            </w:tr>
            <w:tr w:rsidR="008574BD" w:rsidRPr="008574BD" w14:paraId="6471AC5D"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0B438A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7CEE7E5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$413,644.04</w:t>
                  </w:r>
                </w:p>
              </w:tc>
            </w:tr>
            <w:tr w:rsidR="008574BD" w:rsidRPr="008574BD" w14:paraId="76E9A6AA"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7EE6730"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0FF9A2DD"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$2,976,380.87</w:t>
                  </w:r>
                </w:p>
              </w:tc>
            </w:tr>
            <w:tr w:rsidR="008574BD" w:rsidRPr="008574BD" w14:paraId="0C676071"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CABB24D"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61E43F9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$9,395,163.88</w:t>
                  </w:r>
                </w:p>
              </w:tc>
            </w:tr>
            <w:tr w:rsidR="008574BD" w:rsidRPr="008574BD" w14:paraId="238D32CE"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4EB7C7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0912713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$9,222,874.50</w:t>
                  </w:r>
                </w:p>
              </w:tc>
            </w:tr>
            <w:tr w:rsidR="008574BD" w:rsidRPr="008574BD" w14:paraId="28F214D8"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AE2BFA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67E074E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$1,107,469.00</w:t>
                  </w:r>
                </w:p>
              </w:tc>
            </w:tr>
            <w:tr w:rsidR="008574BD" w:rsidRPr="008574BD" w14:paraId="2F351E10"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A16622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77C0818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$8,414,964.82</w:t>
                  </w:r>
                </w:p>
              </w:tc>
            </w:tr>
            <w:tr w:rsidR="008574BD" w:rsidRPr="008574BD" w14:paraId="70BFD7CA"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23CF0A61"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58CDF86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$111,233.00</w:t>
                  </w:r>
                </w:p>
              </w:tc>
            </w:tr>
            <w:tr w:rsidR="008574BD" w:rsidRPr="008574BD" w14:paraId="30E352AB"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AC6660F"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784602B8"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$3,465,854.66</w:t>
                  </w:r>
                </w:p>
              </w:tc>
            </w:tr>
            <w:tr w:rsidR="008574BD" w:rsidRPr="008574BD" w14:paraId="439B6FD3"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BE72D7C"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0EC8ACD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$10,595,403.98</w:t>
                  </w:r>
                </w:p>
              </w:tc>
            </w:tr>
            <w:tr w:rsidR="008574BD" w:rsidRPr="008574BD" w14:paraId="57BC1FD0"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3D1DC293"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39BE61D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$950,558.00</w:t>
                  </w:r>
                </w:p>
              </w:tc>
            </w:tr>
            <w:tr w:rsidR="008574BD" w:rsidRPr="008574BD" w14:paraId="797CC6C9"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71D5CE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6C8305A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$4,887,913.22</w:t>
                  </w:r>
                </w:p>
              </w:tc>
            </w:tr>
            <w:tr w:rsidR="008574BD" w:rsidRPr="008574BD" w14:paraId="1D62867D"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42E2F53F"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17E73ED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$2,041,035.93</w:t>
                  </w:r>
                </w:p>
              </w:tc>
            </w:tr>
            <w:tr w:rsidR="008574BD" w:rsidRPr="008574BD" w14:paraId="03D04416"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7CE2EB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6BE3235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$346,275.07</w:t>
                  </w:r>
                </w:p>
              </w:tc>
            </w:tr>
            <w:tr w:rsidR="008574BD" w:rsidRPr="008574BD" w14:paraId="570604C8"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7D0B45D"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4CA452B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$32,548,152.73</w:t>
                  </w:r>
                </w:p>
              </w:tc>
            </w:tr>
            <w:tr w:rsidR="008574BD" w:rsidRPr="008574BD" w14:paraId="15B95DFB"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CF23F61"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14763419"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$11,529,059.30</w:t>
                  </w:r>
                </w:p>
              </w:tc>
            </w:tr>
            <w:tr w:rsidR="008574BD" w:rsidRPr="008574BD" w14:paraId="60CBA877"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35710D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3E2D095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$5,759,823.71</w:t>
                  </w:r>
                </w:p>
              </w:tc>
            </w:tr>
            <w:tr w:rsidR="008574BD" w:rsidRPr="008574BD" w14:paraId="6691FB80"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00ACBFB"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lastRenderedPageBreak/>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393FFB2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$4,623,612.40</w:t>
                  </w:r>
                </w:p>
              </w:tc>
            </w:tr>
            <w:tr w:rsidR="008574BD" w:rsidRPr="008574BD" w14:paraId="1376DBAB"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96A552A"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4F51E2C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$1,711,762.47</w:t>
                  </w:r>
                </w:p>
              </w:tc>
            </w:tr>
            <w:tr w:rsidR="008574BD" w:rsidRPr="008574BD" w14:paraId="5873194F"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1D5F900"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18BE529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$242,169.61</w:t>
                  </w:r>
                </w:p>
              </w:tc>
            </w:tr>
            <w:tr w:rsidR="008574BD" w:rsidRPr="008574BD" w14:paraId="1F353DAD"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29EDD3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339967F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$352,379.56</w:t>
                  </w:r>
                </w:p>
              </w:tc>
            </w:tr>
            <w:tr w:rsidR="008574BD" w:rsidRPr="008574BD" w14:paraId="1F70C433"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588BE75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0A37F2F8"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$153,059.51</w:t>
                  </w:r>
                </w:p>
              </w:tc>
            </w:tr>
            <w:tr w:rsidR="008574BD" w:rsidRPr="008574BD" w14:paraId="50371854"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4423A38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26456B6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$693,235.84</w:t>
                  </w:r>
                </w:p>
              </w:tc>
            </w:tr>
            <w:tr w:rsidR="008574BD" w:rsidRPr="008574BD" w14:paraId="44315EA1"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CAD1F4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48962C6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$154,157,496.82</w:t>
                  </w:r>
                </w:p>
              </w:tc>
            </w:tr>
            <w:tr w:rsidR="008574BD" w:rsidRPr="008574BD" w14:paraId="771DD5C5"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350814B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120F7C3C"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$541,622,471.88</w:t>
                  </w:r>
                </w:p>
              </w:tc>
            </w:tr>
            <w:tr w:rsidR="008574BD" w:rsidRPr="008574BD" w14:paraId="64CFF024"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4E9EEDD0"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42161928"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$38,479,358.88</w:t>
                  </w:r>
                </w:p>
              </w:tc>
            </w:tr>
            <w:tr w:rsidR="008574BD" w:rsidRPr="008574BD" w14:paraId="5303ADF5"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83C826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64635D6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$221,443,458.38</w:t>
                  </w:r>
                </w:p>
              </w:tc>
            </w:tr>
            <w:tr w:rsidR="008574BD" w:rsidRPr="008574BD" w14:paraId="45592C3D"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4F3572E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5086257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$5,681,579.55</w:t>
                  </w:r>
                </w:p>
              </w:tc>
            </w:tr>
            <w:tr w:rsidR="008574BD" w:rsidRPr="008574BD" w14:paraId="6CAF31A6" w14:textId="77777777" w:rsidTr="008574BD">
              <w:trPr>
                <w:trHeight w:val="45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0902F55B"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518B6BB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$356.66</w:t>
                  </w:r>
                </w:p>
              </w:tc>
            </w:tr>
            <w:tr w:rsidR="008574BD" w:rsidRPr="008574BD" w14:paraId="47F6F28C"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1810B10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53643FF8"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$10,460,239.99</w:t>
                  </w:r>
                </w:p>
              </w:tc>
            </w:tr>
            <w:tr w:rsidR="008574BD" w:rsidRPr="008574BD" w14:paraId="2C9C05B3"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67C3BC73"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5B216E9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$1,557,243.22</w:t>
                  </w:r>
                </w:p>
              </w:tc>
            </w:tr>
            <w:tr w:rsidR="008574BD" w:rsidRPr="008574BD" w14:paraId="424D1D9A" w14:textId="77777777" w:rsidTr="008574BD">
              <w:trPr>
                <w:trHeight w:val="70"/>
                <w:jc w:val="center"/>
              </w:trPr>
              <w:tc>
                <w:tcPr>
                  <w:tcW w:w="5560" w:type="dxa"/>
                  <w:tcBorders>
                    <w:top w:val="nil"/>
                    <w:left w:val="single" w:sz="4" w:space="0" w:color="auto"/>
                    <w:bottom w:val="single" w:sz="4" w:space="0" w:color="auto"/>
                    <w:right w:val="single" w:sz="4" w:space="0" w:color="auto"/>
                  </w:tcBorders>
                  <w:shd w:val="clear" w:color="000000" w:fill="FFFFFF"/>
                  <w:vAlign w:val="center"/>
                  <w:hideMark/>
                </w:tcPr>
                <w:p w14:paraId="78936703"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49E3C6C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$20,468,282.04</w:t>
                  </w:r>
                </w:p>
              </w:tc>
            </w:tr>
          </w:tbl>
          <w:p w14:paraId="2542206B" w14:textId="77777777" w:rsidR="00E85F4B" w:rsidRPr="00E60759" w:rsidRDefault="00E85F4B" w:rsidP="001A13BD">
            <w:pPr>
              <w:tabs>
                <w:tab w:val="left" w:pos="7005"/>
              </w:tabs>
              <w:autoSpaceDE w:val="0"/>
              <w:autoSpaceDN w:val="0"/>
              <w:adjustRightInd w:val="0"/>
              <w:rPr>
                <w:rFonts w:ascii="Arial" w:hAnsi="Arial" w:cs="Arial"/>
                <w:color w:val="000000"/>
              </w:rPr>
            </w:pPr>
          </w:p>
          <w:p w14:paraId="74E27FDC" w14:textId="77777777"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6880" w:type="dxa"/>
              <w:jc w:val="center"/>
              <w:tblLayout w:type="fixed"/>
              <w:tblCellMar>
                <w:left w:w="70" w:type="dxa"/>
                <w:right w:w="70" w:type="dxa"/>
              </w:tblCellMar>
              <w:tblLook w:val="04A0" w:firstRow="1" w:lastRow="0" w:firstColumn="1" w:lastColumn="0" w:noHBand="0" w:noVBand="1"/>
            </w:tblPr>
            <w:tblGrid>
              <w:gridCol w:w="4960"/>
              <w:gridCol w:w="1920"/>
            </w:tblGrid>
            <w:tr w:rsidR="008574BD" w:rsidRPr="008574BD" w14:paraId="7907FEAE" w14:textId="77777777" w:rsidTr="008574BD">
              <w:trPr>
                <w:trHeight w:val="60"/>
                <w:jc w:val="center"/>
              </w:trPr>
              <w:tc>
                <w:tcPr>
                  <w:tcW w:w="4960"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46F9D8D5" w14:textId="77777777" w:rsidR="008574BD" w:rsidRPr="008574BD" w:rsidRDefault="008574BD" w:rsidP="008574BD">
                  <w:pPr>
                    <w:rPr>
                      <w:rFonts w:ascii="Arial" w:hAnsi="Arial" w:cs="Arial"/>
                      <w:b/>
                      <w:bCs/>
                      <w:color w:val="000000"/>
                      <w:sz w:val="20"/>
                      <w:szCs w:val="20"/>
                    </w:rPr>
                  </w:pPr>
                  <w:r w:rsidRPr="008574BD">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7A004FF2" w14:textId="77777777" w:rsidR="008574BD" w:rsidRPr="008574BD" w:rsidRDefault="008574BD" w:rsidP="008574BD">
                  <w:pPr>
                    <w:jc w:val="right"/>
                    <w:rPr>
                      <w:rFonts w:ascii="Arial" w:hAnsi="Arial" w:cs="Arial"/>
                      <w:b/>
                      <w:bCs/>
                      <w:color w:val="000000"/>
                      <w:sz w:val="20"/>
                      <w:szCs w:val="20"/>
                    </w:rPr>
                  </w:pPr>
                  <w:r w:rsidRPr="008574BD">
                    <w:rPr>
                      <w:rFonts w:ascii="Arial" w:hAnsi="Arial" w:cs="Arial"/>
                      <w:b/>
                      <w:bCs/>
                      <w:color w:val="000000"/>
                      <w:sz w:val="20"/>
                      <w:szCs w:val="20"/>
                    </w:rPr>
                    <w:t>$1,339,995,426.73</w:t>
                  </w:r>
                </w:p>
              </w:tc>
            </w:tr>
            <w:tr w:rsidR="008574BD" w:rsidRPr="008574BD" w14:paraId="4F3D0389" w14:textId="77777777" w:rsidTr="008574BD">
              <w:trPr>
                <w:trHeight w:val="6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2C25E8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35B0807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$298,135,557.16</w:t>
                  </w:r>
                </w:p>
              </w:tc>
            </w:tr>
            <w:tr w:rsidR="008574BD" w:rsidRPr="008574BD" w14:paraId="56C93125"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2BD825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6B3E798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$58,864,556.82</w:t>
                  </w:r>
                </w:p>
              </w:tc>
            </w:tr>
            <w:tr w:rsidR="008574BD" w:rsidRPr="008574BD" w14:paraId="0393914F"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F6F311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67BAC7E5"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$2,375,260.43</w:t>
                  </w:r>
                </w:p>
              </w:tc>
            </w:tr>
            <w:tr w:rsidR="008574BD" w:rsidRPr="008574BD" w14:paraId="755ED38F"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F3A3381"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06D6B15C"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$151,177,924.79</w:t>
                  </w:r>
                </w:p>
              </w:tc>
            </w:tr>
            <w:tr w:rsidR="008574BD" w:rsidRPr="008574BD" w14:paraId="08CC2720"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1E71D8B"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2A653C6F"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$128,889,027.51</w:t>
                  </w:r>
                </w:p>
              </w:tc>
            </w:tr>
            <w:tr w:rsidR="008574BD" w:rsidRPr="008574BD" w14:paraId="5EB34B00"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B059DF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4189CE1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$17,311,761.50</w:t>
                  </w:r>
                </w:p>
              </w:tc>
            </w:tr>
            <w:tr w:rsidR="008574BD" w:rsidRPr="008574BD" w14:paraId="717B303B"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F511D43"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05DC5A2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$40,054.95</w:t>
                  </w:r>
                </w:p>
              </w:tc>
            </w:tr>
            <w:tr w:rsidR="008574BD" w:rsidRPr="008574BD" w14:paraId="12642367"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DF62BC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07F9BA13"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$12,312.66</w:t>
                  </w:r>
                </w:p>
              </w:tc>
            </w:tr>
            <w:tr w:rsidR="008574BD" w:rsidRPr="008574BD" w14:paraId="5CC99914"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6AED83F"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1CAABAB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$3,480.00</w:t>
                  </w:r>
                </w:p>
              </w:tc>
            </w:tr>
            <w:tr w:rsidR="008574BD" w:rsidRPr="008574BD" w14:paraId="1B1C1A12"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D02809D"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240CD38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$70,265.02</w:t>
                  </w:r>
                </w:p>
              </w:tc>
            </w:tr>
            <w:tr w:rsidR="008574BD" w:rsidRPr="008574BD" w14:paraId="2D7C45E5"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020DC3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27ACDBE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$30,317,848.39</w:t>
                  </w:r>
                </w:p>
              </w:tc>
            </w:tr>
            <w:tr w:rsidR="008574BD" w:rsidRPr="008574BD" w14:paraId="677D8377"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3921F0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67BD62A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42AC439E"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529694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30B8F56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$9,213,077.92</w:t>
                  </w:r>
                </w:p>
              </w:tc>
            </w:tr>
            <w:tr w:rsidR="008574BD" w:rsidRPr="008574BD" w14:paraId="2201E1B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5AAE940"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68C328D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$375,942.57</w:t>
                  </w:r>
                </w:p>
              </w:tc>
            </w:tr>
            <w:tr w:rsidR="008574BD" w:rsidRPr="008574BD" w14:paraId="14EEEABA"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D3C489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4CB9F4B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$41,180,722.82</w:t>
                  </w:r>
                </w:p>
              </w:tc>
            </w:tr>
            <w:tr w:rsidR="008574BD" w:rsidRPr="008574BD" w14:paraId="2D90F512"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CAFA2E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6909871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$15,690,489.80</w:t>
                  </w:r>
                </w:p>
              </w:tc>
            </w:tr>
            <w:tr w:rsidR="008574BD" w:rsidRPr="008574BD" w14:paraId="596C1ACE"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D167A5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526074C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$15,122,371.39</w:t>
                  </w:r>
                </w:p>
              </w:tc>
            </w:tr>
            <w:tr w:rsidR="008574BD" w:rsidRPr="008574BD" w14:paraId="0E87B19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34D32FE"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63AA122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$14,541,909.49</w:t>
                  </w:r>
                </w:p>
              </w:tc>
            </w:tr>
            <w:tr w:rsidR="008574BD" w:rsidRPr="008574BD" w14:paraId="0A1085C9"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6B3FF7D"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425D22E5"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$6,547,384.24</w:t>
                  </w:r>
                </w:p>
              </w:tc>
            </w:tr>
            <w:tr w:rsidR="008574BD" w:rsidRPr="008574BD" w14:paraId="170136C9"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6E9144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26BC0B1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$3,591,878.61</w:t>
                  </w:r>
                </w:p>
              </w:tc>
            </w:tr>
            <w:tr w:rsidR="008574BD" w:rsidRPr="008574BD" w14:paraId="5F7E0792"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49F8BEC"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17C79A7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$17,562.36</w:t>
                  </w:r>
                </w:p>
              </w:tc>
            </w:tr>
            <w:tr w:rsidR="008574BD" w:rsidRPr="008574BD" w14:paraId="131A0657"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0F5504C"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5E16286F"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$1,328,434.20</w:t>
                  </w:r>
                </w:p>
              </w:tc>
            </w:tr>
            <w:tr w:rsidR="008574BD" w:rsidRPr="008574BD" w14:paraId="37487F9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871F8A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775C9EE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$81,198,929.43</w:t>
                  </w:r>
                </w:p>
              </w:tc>
            </w:tr>
            <w:tr w:rsidR="008574BD" w:rsidRPr="008574BD" w14:paraId="61962571"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352EFDC"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4FC8B35F"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$34,500,000.00</w:t>
                  </w:r>
                </w:p>
              </w:tc>
            </w:tr>
            <w:tr w:rsidR="008574BD" w:rsidRPr="008574BD" w14:paraId="5269F442"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8274966"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7637B6B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$161,854,694.61</w:t>
                  </w:r>
                </w:p>
              </w:tc>
            </w:tr>
            <w:tr w:rsidR="008574BD" w:rsidRPr="008574BD" w14:paraId="0FD816B8"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5CC5707"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4B337338"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66F05D0A"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FEC4F7B"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57B21C31"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$15,371,976.78</w:t>
                  </w:r>
                </w:p>
              </w:tc>
            </w:tr>
            <w:tr w:rsidR="008574BD" w:rsidRPr="008574BD" w14:paraId="65D0AE2E"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E2E2F4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3CD8D78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02EF6C08"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1B702A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34ECFE95"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$122,324.00</w:t>
                  </w:r>
                </w:p>
              </w:tc>
            </w:tr>
            <w:tr w:rsidR="008574BD" w:rsidRPr="008574BD" w14:paraId="4F4320F4"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610107A"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lastRenderedPageBreak/>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2154DA30"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$1,918,260.58</w:t>
                  </w:r>
                </w:p>
              </w:tc>
            </w:tr>
            <w:tr w:rsidR="008574BD" w:rsidRPr="008574BD" w14:paraId="61337957"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D540F5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7CDDB9F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$270,000.00</w:t>
                  </w:r>
                </w:p>
              </w:tc>
            </w:tr>
            <w:tr w:rsidR="008574BD" w:rsidRPr="008574BD" w14:paraId="14F9CD94"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EC2E556"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65E4C8D7"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$9,655,933.22</w:t>
                  </w:r>
                </w:p>
              </w:tc>
            </w:tr>
            <w:tr w:rsidR="008574BD" w:rsidRPr="008574BD" w14:paraId="52E3027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E5068B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7DCD953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$23,489,035.73</w:t>
                  </w:r>
                </w:p>
              </w:tc>
            </w:tr>
            <w:tr w:rsidR="008574BD" w:rsidRPr="008574BD" w14:paraId="65CE4D20"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69E1E618"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1A450B46"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$54,414.40</w:t>
                  </w:r>
                </w:p>
              </w:tc>
            </w:tr>
            <w:tr w:rsidR="008574BD" w:rsidRPr="008574BD" w14:paraId="4B1B9A36"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3671B68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4373C364"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$912,526.98</w:t>
                  </w:r>
                </w:p>
              </w:tc>
            </w:tr>
            <w:tr w:rsidR="008574BD" w:rsidRPr="008574BD" w14:paraId="6906F22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7CF7DD0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4BE69C4C"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$25,674,399.74</w:t>
                  </w:r>
                </w:p>
              </w:tc>
            </w:tr>
            <w:tr w:rsidR="008574BD" w:rsidRPr="008574BD" w14:paraId="160EFA5F"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A842372"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4A50BA7C"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$48,337.34</w:t>
                  </w:r>
                </w:p>
              </w:tc>
            </w:tr>
            <w:tr w:rsidR="008574BD" w:rsidRPr="008574BD" w14:paraId="3D535665"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57A7C163"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59B2D99E"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$2,791,517.48</w:t>
                  </w:r>
                </w:p>
              </w:tc>
            </w:tr>
            <w:tr w:rsidR="008574BD" w:rsidRPr="008574BD" w14:paraId="09E440FB"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41262BEB"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706FBE4B"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$3,662,967.00</w:t>
                  </w:r>
                </w:p>
              </w:tc>
            </w:tr>
            <w:tr w:rsidR="008574BD" w:rsidRPr="008574BD" w14:paraId="47D3E1F0"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149D88DF"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7A988283"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$52,037.13</w:t>
                  </w:r>
                </w:p>
              </w:tc>
            </w:tr>
            <w:tr w:rsidR="008574BD" w:rsidRPr="008574BD" w14:paraId="6A103915"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268F81E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DIFERENCIAS POR TIPO DE CAMBIO NEGATIVAS</w:t>
                  </w:r>
                </w:p>
              </w:tc>
              <w:tc>
                <w:tcPr>
                  <w:tcW w:w="1920" w:type="dxa"/>
                  <w:tcBorders>
                    <w:top w:val="nil"/>
                    <w:left w:val="nil"/>
                    <w:bottom w:val="single" w:sz="4" w:space="0" w:color="auto"/>
                    <w:right w:val="single" w:sz="4" w:space="0" w:color="auto"/>
                  </w:tcBorders>
                  <w:shd w:val="clear" w:color="000000" w:fill="FFFFFF"/>
                  <w:noWrap/>
                  <w:vAlign w:val="center"/>
                  <w:hideMark/>
                </w:tcPr>
                <w:p w14:paraId="6A76C92A"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$0.00</w:t>
                  </w:r>
                </w:p>
              </w:tc>
            </w:tr>
            <w:tr w:rsidR="008574BD" w:rsidRPr="008574BD" w14:paraId="7B9B3EA3"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B6AB8E4"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1843C9A3"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$45,820,760.97</w:t>
                  </w:r>
                </w:p>
              </w:tc>
            </w:tr>
            <w:tr w:rsidR="008574BD" w:rsidRPr="008574BD" w14:paraId="1CD17374" w14:textId="77777777" w:rsidTr="008574BD">
              <w:trPr>
                <w:trHeight w:val="70"/>
                <w:jc w:val="center"/>
              </w:trPr>
              <w:tc>
                <w:tcPr>
                  <w:tcW w:w="4960" w:type="dxa"/>
                  <w:tcBorders>
                    <w:top w:val="nil"/>
                    <w:left w:val="single" w:sz="4" w:space="0" w:color="auto"/>
                    <w:bottom w:val="single" w:sz="4" w:space="0" w:color="auto"/>
                    <w:right w:val="single" w:sz="4" w:space="0" w:color="auto"/>
                  </w:tcBorders>
                  <w:shd w:val="clear" w:color="000000" w:fill="FFFFFF"/>
                  <w:vAlign w:val="center"/>
                  <w:hideMark/>
                </w:tcPr>
                <w:p w14:paraId="0DBEFDE9" w14:textId="77777777" w:rsidR="008574BD" w:rsidRPr="008574BD" w:rsidRDefault="008574BD" w:rsidP="008574BD">
                  <w:pPr>
                    <w:rPr>
                      <w:rFonts w:ascii="Arial" w:hAnsi="Arial" w:cs="Arial"/>
                      <w:color w:val="000000"/>
                      <w:sz w:val="16"/>
                      <w:szCs w:val="16"/>
                    </w:rPr>
                  </w:pPr>
                  <w:r w:rsidRPr="008574BD">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731F8F82" w14:textId="77777777" w:rsidR="008574BD" w:rsidRPr="008574BD" w:rsidRDefault="008574BD" w:rsidP="008574BD">
                  <w:pPr>
                    <w:jc w:val="right"/>
                    <w:rPr>
                      <w:rFonts w:ascii="Arial" w:hAnsi="Arial" w:cs="Arial"/>
                      <w:color w:val="000000"/>
                      <w:sz w:val="16"/>
                      <w:szCs w:val="16"/>
                    </w:rPr>
                  </w:pPr>
                  <w:r w:rsidRPr="008574BD">
                    <w:rPr>
                      <w:rFonts w:ascii="Arial" w:hAnsi="Arial" w:cs="Arial"/>
                      <w:color w:val="000000"/>
                      <w:sz w:val="16"/>
                      <w:szCs w:val="16"/>
                    </w:rPr>
                    <w:t>$137,789,488.71</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3D05F51"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7BE5846C" w14:textId="77777777" w:rsidR="00B86C0A" w:rsidRPr="00E60759" w:rsidRDefault="00B86C0A" w:rsidP="009E2155">
            <w:pPr>
              <w:shd w:val="clear" w:color="auto" w:fill="FFFFFF"/>
              <w:spacing w:line="253" w:lineRule="atLeast"/>
              <w:jc w:val="both"/>
              <w:rPr>
                <w:rFonts w:ascii="Arial" w:hAnsi="Arial" w:cs="Arial"/>
                <w:color w:val="00000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5521"/>
            </w:tblGrid>
            <w:tr w:rsidR="000E761D" w:rsidRPr="008574BD" w14:paraId="24187521"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5521"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5521"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820B69">
              <w:trPr>
                <w:trHeight w:val="171"/>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5521"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5521"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5521"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5521"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2AC5ABAF" w14:textId="5E86BAE8" w:rsidR="00BB434F" w:rsidRDefault="00BB434F" w:rsidP="0029411E">
            <w:pPr>
              <w:shd w:val="clear" w:color="auto" w:fill="FFFFFF"/>
              <w:spacing w:line="253" w:lineRule="atLeast"/>
              <w:jc w:val="both"/>
              <w:rPr>
                <w:rFonts w:ascii="Arial" w:hAnsi="Arial" w:cs="Arial"/>
                <w:color w:val="000000"/>
              </w:rPr>
            </w:pPr>
          </w:p>
          <w:p w14:paraId="71BD4446" w14:textId="04F12426" w:rsidR="002E20C6" w:rsidRDefault="002E20C6" w:rsidP="0029411E">
            <w:pPr>
              <w:shd w:val="clear" w:color="auto" w:fill="FFFFFF"/>
              <w:spacing w:line="253" w:lineRule="atLeast"/>
              <w:jc w:val="both"/>
              <w:rPr>
                <w:rFonts w:ascii="Arial" w:hAnsi="Arial" w:cs="Arial"/>
                <w:color w:val="000000"/>
              </w:rPr>
            </w:pPr>
          </w:p>
          <w:p w14:paraId="32047CE1" w14:textId="71378A9E" w:rsidR="002E20C6" w:rsidRDefault="002E20C6" w:rsidP="0029411E">
            <w:pPr>
              <w:shd w:val="clear" w:color="auto" w:fill="FFFFFF"/>
              <w:spacing w:line="253" w:lineRule="atLeast"/>
              <w:jc w:val="both"/>
              <w:rPr>
                <w:rFonts w:ascii="Arial" w:hAnsi="Arial" w:cs="Arial"/>
                <w:color w:val="000000"/>
              </w:rPr>
            </w:pPr>
          </w:p>
          <w:p w14:paraId="7ACDC927" w14:textId="43AAE3D0" w:rsidR="002E20C6" w:rsidRDefault="002E20C6" w:rsidP="0029411E">
            <w:pPr>
              <w:shd w:val="clear" w:color="auto" w:fill="FFFFFF"/>
              <w:spacing w:line="253" w:lineRule="atLeast"/>
              <w:jc w:val="both"/>
              <w:rPr>
                <w:rFonts w:ascii="Arial" w:hAnsi="Arial" w:cs="Arial"/>
                <w:color w:val="000000"/>
              </w:rPr>
            </w:pPr>
          </w:p>
          <w:p w14:paraId="0DF28C24" w14:textId="2CF6F1EF" w:rsidR="002E20C6" w:rsidRDefault="002E20C6" w:rsidP="0029411E">
            <w:pPr>
              <w:shd w:val="clear" w:color="auto" w:fill="FFFFFF"/>
              <w:spacing w:line="253" w:lineRule="atLeast"/>
              <w:jc w:val="both"/>
              <w:rPr>
                <w:rFonts w:ascii="Arial" w:hAnsi="Arial" w:cs="Arial"/>
                <w:color w:val="000000"/>
              </w:rPr>
            </w:pPr>
          </w:p>
          <w:p w14:paraId="18AC21C9" w14:textId="1E98EC32" w:rsidR="002E20C6" w:rsidRDefault="002E20C6" w:rsidP="0029411E">
            <w:pPr>
              <w:shd w:val="clear" w:color="auto" w:fill="FFFFFF"/>
              <w:spacing w:line="253" w:lineRule="atLeast"/>
              <w:jc w:val="both"/>
              <w:rPr>
                <w:rFonts w:ascii="Arial" w:hAnsi="Arial" w:cs="Arial"/>
                <w:color w:val="000000"/>
              </w:rPr>
            </w:pPr>
          </w:p>
          <w:p w14:paraId="6BA9FB46" w14:textId="7319A6B6" w:rsidR="002E20C6" w:rsidRDefault="002E20C6" w:rsidP="0029411E">
            <w:pPr>
              <w:shd w:val="clear" w:color="auto" w:fill="FFFFFF"/>
              <w:spacing w:line="253" w:lineRule="atLeast"/>
              <w:jc w:val="both"/>
              <w:rPr>
                <w:rFonts w:ascii="Arial" w:hAnsi="Arial" w:cs="Arial"/>
                <w:color w:val="000000"/>
              </w:rPr>
            </w:pPr>
          </w:p>
          <w:p w14:paraId="3A1D7EBE" w14:textId="77777777" w:rsidR="002E20C6" w:rsidRPr="00E60759" w:rsidRDefault="002E20C6" w:rsidP="0029411E">
            <w:pPr>
              <w:shd w:val="clear" w:color="auto" w:fill="FFFFFF"/>
              <w:spacing w:line="253" w:lineRule="atLeast"/>
              <w:jc w:val="both"/>
              <w:rPr>
                <w:rFonts w:ascii="Arial" w:hAnsi="Arial" w:cs="Arial"/>
                <w:color w:val="000000"/>
              </w:rPr>
            </w:pPr>
          </w:p>
          <w:p w14:paraId="6B11D9EB" w14:textId="77777777" w:rsidR="00756EA0" w:rsidRPr="00E60759" w:rsidRDefault="00756EA0" w:rsidP="0029411E">
            <w:pPr>
              <w:shd w:val="clear" w:color="auto" w:fill="FFFFFF"/>
              <w:spacing w:line="253" w:lineRule="atLeast"/>
              <w:jc w:val="both"/>
              <w:rPr>
                <w:rFonts w:ascii="Arial" w:hAnsi="Arial" w:cs="Arial"/>
                <w:color w:val="000000"/>
              </w:rPr>
            </w:pPr>
          </w:p>
          <w:p w14:paraId="60FCBEC6" w14:textId="77777777" w:rsidR="000C56D3" w:rsidRDefault="000C56D3" w:rsidP="0029411E">
            <w:pPr>
              <w:shd w:val="clear" w:color="auto" w:fill="FFFFFF"/>
              <w:spacing w:line="253" w:lineRule="atLeast"/>
              <w:jc w:val="both"/>
              <w:rPr>
                <w:rFonts w:ascii="Arial" w:hAnsi="Arial" w:cs="Arial"/>
                <w:color w:val="000000"/>
              </w:rPr>
            </w:pPr>
          </w:p>
          <w:p w14:paraId="4B4B2824" w14:textId="77777777" w:rsidR="000C56D3" w:rsidRDefault="000C56D3" w:rsidP="0029411E">
            <w:pPr>
              <w:shd w:val="clear" w:color="auto" w:fill="FFFFFF"/>
              <w:spacing w:line="253" w:lineRule="atLeast"/>
              <w:jc w:val="both"/>
              <w:rPr>
                <w:rFonts w:ascii="Arial" w:hAnsi="Arial" w:cs="Arial"/>
                <w:color w:val="000000"/>
              </w:rPr>
            </w:pPr>
          </w:p>
          <w:p w14:paraId="018E1F71" w14:textId="17E6FB9E" w:rsidR="00CA430E"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B55B61">
              <w:rPr>
                <w:rFonts w:ascii="Arial" w:hAnsi="Arial" w:cs="Arial"/>
                <w:color w:val="000000"/>
              </w:rPr>
              <w:t>181,102,138.47</w:t>
            </w:r>
            <w:r>
              <w:rPr>
                <w:rFonts w:ascii="Arial" w:hAnsi="Arial" w:cs="Arial"/>
                <w:color w:val="000000"/>
              </w:rPr>
              <w:t>.</w:t>
            </w:r>
          </w:p>
          <w:p w14:paraId="5EA52CBD" w14:textId="096E2B72" w:rsidR="000C56D3" w:rsidRDefault="00F02841" w:rsidP="00AD1721">
            <w:pPr>
              <w:shd w:val="clear" w:color="auto" w:fill="FFFFFF"/>
              <w:spacing w:line="253" w:lineRule="atLeast"/>
              <w:jc w:val="both"/>
              <w:rPr>
                <w:rFonts w:ascii="Arial" w:hAnsi="Arial" w:cs="Arial"/>
                <w:color w:val="000000"/>
              </w:rPr>
            </w:pPr>
            <w:r>
              <w:rPr>
                <w:rFonts w:ascii="Arial" w:hAnsi="Arial" w:cs="Arial"/>
                <w:color w:val="000000"/>
              </w:rPr>
              <w:t xml:space="preserve">Asimismo, y </w:t>
            </w:r>
            <w:r w:rsidR="000C56D3">
              <w:rPr>
                <w:rFonts w:ascii="Arial" w:hAnsi="Arial" w:cs="Arial"/>
                <w:color w:val="000000"/>
              </w:rPr>
              <w:t xml:space="preserve">de conformidad al oficio 1400/2023/T-1169, se registró </w:t>
            </w:r>
            <w:r w:rsidR="00AD1721">
              <w:rPr>
                <w:rFonts w:ascii="Arial" w:hAnsi="Arial" w:cs="Arial"/>
                <w:color w:val="000000"/>
              </w:rPr>
              <w:t xml:space="preserve">un </w:t>
            </w:r>
            <w:r w:rsidR="000C56D3">
              <w:rPr>
                <w:rFonts w:ascii="Arial" w:hAnsi="Arial" w:cs="Arial"/>
                <w:color w:val="000000"/>
              </w:rPr>
              <w:t>incremento líquido</w:t>
            </w:r>
            <w:r w:rsidR="00AD1721">
              <w:rPr>
                <w:rFonts w:ascii="Arial" w:hAnsi="Arial" w:cs="Arial"/>
                <w:color w:val="000000"/>
              </w:rPr>
              <w:t xml:space="preserve"> </w:t>
            </w:r>
            <w:r w:rsidR="00FF37E2">
              <w:rPr>
                <w:rFonts w:ascii="Arial" w:hAnsi="Arial" w:cs="Arial"/>
                <w:color w:val="000000"/>
              </w:rPr>
              <w:t xml:space="preserve">al presupuesto </w:t>
            </w:r>
            <w:r w:rsidR="000C56D3">
              <w:rPr>
                <w:rFonts w:ascii="Arial" w:hAnsi="Arial" w:cs="Arial"/>
                <w:color w:val="000000"/>
              </w:rPr>
              <w:t xml:space="preserve">correspondiente </w:t>
            </w:r>
            <w:r w:rsidR="00FF37E2">
              <w:rPr>
                <w:rFonts w:ascii="Arial" w:hAnsi="Arial" w:cs="Arial"/>
                <w:color w:val="000000"/>
              </w:rPr>
              <w:t>a CUSMAX 2023, por un monto total de $</w:t>
            </w:r>
            <w:r>
              <w:rPr>
                <w:rFonts w:ascii="Arial" w:hAnsi="Arial" w:cs="Arial"/>
                <w:color w:val="000000"/>
              </w:rPr>
              <w:t>15</w:t>
            </w:r>
            <w:r w:rsidR="00FF37E2">
              <w:rPr>
                <w:rFonts w:ascii="Arial" w:hAnsi="Arial" w:cs="Arial"/>
                <w:color w:val="000000"/>
              </w:rPr>
              <w:t>7’083,238.</w:t>
            </w:r>
            <w:r w:rsidR="000C56D3">
              <w:rPr>
                <w:rFonts w:ascii="Arial" w:hAnsi="Arial" w:cs="Arial"/>
                <w:color w:val="000000"/>
              </w:rPr>
              <w:t>52.</w:t>
            </w:r>
          </w:p>
          <w:p w14:paraId="407D63D7" w14:textId="0FCDEC80"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Lo anterior conforme a lo</w:t>
            </w:r>
            <w:r w:rsidR="00FF37E2">
              <w:rPr>
                <w:rFonts w:ascii="Arial" w:hAnsi="Arial" w:cs="Arial"/>
                <w:color w:val="000000"/>
              </w:rPr>
              <w:t xml:space="preserve"> dispuesto a la Gaceta Municipal Vol. XXIX No. 287 Segunda Época, tomo </w:t>
            </w:r>
            <w:r w:rsidR="00740FD7">
              <w:rPr>
                <w:rFonts w:ascii="Arial" w:hAnsi="Arial" w:cs="Arial"/>
                <w:color w:val="000000"/>
              </w:rPr>
              <w:t>I</w:t>
            </w:r>
            <w:r w:rsidR="00FF37E2">
              <w:rPr>
                <w:rFonts w:ascii="Arial" w:hAnsi="Arial" w:cs="Arial"/>
                <w:color w:val="000000"/>
              </w:rPr>
              <w:t xml:space="preserve"> de fecha 21 de diciembre del 2022 donde se encuentra </w:t>
            </w:r>
            <w:r w:rsidR="00740FD7">
              <w:rPr>
                <w:rFonts w:ascii="Arial" w:hAnsi="Arial" w:cs="Arial"/>
                <w:color w:val="000000"/>
              </w:rPr>
              <w:t>el presupuesto de egresos del Municipio de Zapopan, Jalisco, para el Ejercicio Fiscal del año 2023, página 44 y 46, Capítulo “Balance Presupuestario sostenible y responsabilidad Hacendaria”, Artículo 10 y 12.</w:t>
            </w:r>
          </w:p>
          <w:p w14:paraId="3BBFC7AD" w14:textId="77777777" w:rsidR="00740FD7" w:rsidRDefault="00740FD7"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381966DB" w14:textId="77777777" w:rsidR="00E55666"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2E20C6">
              <w:rPr>
                <w:rFonts w:ascii="Arial" w:hAnsi="Arial" w:cs="Arial"/>
                <w:color w:val="000000"/>
              </w:rPr>
              <w:t>28</w:t>
            </w:r>
            <w:r w:rsidR="00F9495A" w:rsidRPr="00E60759">
              <w:rPr>
                <w:rFonts w:ascii="Arial" w:hAnsi="Arial" w:cs="Arial"/>
                <w:color w:val="000000"/>
              </w:rPr>
              <w:t xml:space="preserve"> de </w:t>
            </w:r>
            <w:r w:rsidR="002E20C6">
              <w:rPr>
                <w:rFonts w:ascii="Arial" w:hAnsi="Arial" w:cs="Arial"/>
                <w:color w:val="000000"/>
              </w:rPr>
              <w:t>febrero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p w14:paraId="56056B53" w14:textId="543CB5DB" w:rsidR="00F02841" w:rsidRPr="00E60759" w:rsidRDefault="00F02841" w:rsidP="005E2EA7">
            <w:pPr>
              <w:autoSpaceDE w:val="0"/>
              <w:autoSpaceDN w:val="0"/>
              <w:adjustRightInd w:val="0"/>
              <w:jc w:val="both"/>
              <w:rPr>
                <w:rFonts w:ascii="Arial" w:hAnsi="Arial" w:cs="Arial"/>
                <w:color w:val="000000"/>
              </w:rPr>
            </w:pPr>
          </w:p>
        </w:tc>
      </w:tr>
    </w:tbl>
    <w:p w14:paraId="15D12EEB" w14:textId="77777777" w:rsidR="006A2B2F" w:rsidRPr="00E60759" w:rsidRDefault="006A2B2F" w:rsidP="006A2B2F">
      <w:pPr>
        <w:rPr>
          <w:rFonts w:ascii="Arial" w:hAnsi="Arial" w:cs="Arial"/>
        </w:rPr>
      </w:pPr>
    </w:p>
    <w:p w14:paraId="09254B93" w14:textId="77777777" w:rsidR="001C3530" w:rsidRPr="00E60759" w:rsidRDefault="003B45D5" w:rsidP="003B45D5">
      <w:pPr>
        <w:jc w:val="both"/>
        <w:rPr>
          <w:rFonts w:ascii="Arial" w:hAnsi="Arial" w:cs="Arial"/>
        </w:rPr>
      </w:pPr>
      <w:bookmarkStart w:id="2" w:name="codigo"/>
      <w:bookmarkStart w:id="3" w:name="_GoBack"/>
      <w:bookmarkEnd w:id="2"/>
      <w:bookmarkEnd w:id="3"/>
      <w:r w:rsidRPr="00E60759">
        <w:rPr>
          <w:rFonts w:ascii="Arial" w:hAnsi="Arial" w:cs="Arial"/>
        </w:rPr>
        <w:t>Bajo protesta de decir verdad declaramos que los Estados Financieros y sus notas, son razonablemente correctos y son responsabilidad del emisor.</w:t>
      </w: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7EB5" w14:textId="77777777" w:rsidR="00D60636" w:rsidRDefault="00D60636" w:rsidP="00170B4B">
      <w:r>
        <w:separator/>
      </w:r>
    </w:p>
  </w:endnote>
  <w:endnote w:type="continuationSeparator" w:id="0">
    <w:p w14:paraId="0B72E871" w14:textId="77777777" w:rsidR="00D60636" w:rsidRDefault="00D60636"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B3828" w14:textId="77777777" w:rsidR="00D60636" w:rsidRDefault="00D60636" w:rsidP="00170B4B">
      <w:r>
        <w:separator/>
      </w:r>
    </w:p>
  </w:footnote>
  <w:footnote w:type="continuationSeparator" w:id="0">
    <w:p w14:paraId="7722D313" w14:textId="77777777" w:rsidR="00D60636" w:rsidRDefault="00D60636"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7FD3"/>
    <w:rsid w:val="000A0CD0"/>
    <w:rsid w:val="000A322F"/>
    <w:rsid w:val="000A32B9"/>
    <w:rsid w:val="000A517F"/>
    <w:rsid w:val="000B08CD"/>
    <w:rsid w:val="000C25C3"/>
    <w:rsid w:val="000C56D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E02E1"/>
    <w:rsid w:val="003E0EC3"/>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575"/>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0B18"/>
    <w:rsid w:val="00721248"/>
    <w:rsid w:val="00722695"/>
    <w:rsid w:val="00722BE2"/>
    <w:rsid w:val="007269EB"/>
    <w:rsid w:val="00730FCF"/>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0636"/>
    <w:rsid w:val="00D62216"/>
    <w:rsid w:val="00D73D8A"/>
    <w:rsid w:val="00D741BD"/>
    <w:rsid w:val="00D74B9E"/>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6018"/>
    <w:rsid w:val="00E361A5"/>
    <w:rsid w:val="00E37A1D"/>
    <w:rsid w:val="00E41DA7"/>
    <w:rsid w:val="00E430FB"/>
    <w:rsid w:val="00E472CE"/>
    <w:rsid w:val="00E51374"/>
    <w:rsid w:val="00E52459"/>
    <w:rsid w:val="00E55666"/>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F26501-27DB-4757-B022-CE550BF7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10</Pages>
  <Words>3968</Words>
  <Characters>21828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5</cp:revision>
  <cp:lastPrinted>2023-03-14T20:04:00Z</cp:lastPrinted>
  <dcterms:created xsi:type="dcterms:W3CDTF">2023-03-14T15:56:00Z</dcterms:created>
  <dcterms:modified xsi:type="dcterms:W3CDTF">2023-03-28T22:49:00Z</dcterms:modified>
</cp:coreProperties>
</file>