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61672A63"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MUNICIPIO ZAPOPAN</w:t>
            </w:r>
          </w:p>
          <w:p w14:paraId="4DD1F088"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NOTAS A LOS ESTADOS FINANCIEROS</w:t>
            </w:r>
          </w:p>
          <w:p w14:paraId="0A055FB6"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DE MEMORIA</w:t>
            </w:r>
          </w:p>
          <w:p w14:paraId="0B35757A" w14:textId="6949F389" w:rsidR="00A45E83" w:rsidRPr="00224A71" w:rsidRDefault="000B30B4" w:rsidP="00224A71">
            <w:pPr>
              <w:spacing w:after="0" w:line="360" w:lineRule="auto"/>
              <w:jc w:val="center"/>
              <w:rPr>
                <w:rFonts w:ascii="Arial" w:hAnsi="Arial" w:cs="Arial"/>
                <w:sz w:val="24"/>
                <w:szCs w:val="24"/>
              </w:rPr>
            </w:pPr>
            <w:bookmarkStart w:id="0" w:name="periodo"/>
            <w:bookmarkEnd w:id="0"/>
            <w:r w:rsidRPr="00224A71">
              <w:rPr>
                <w:rFonts w:ascii="Arial" w:hAnsi="Arial" w:cs="Arial"/>
                <w:b/>
                <w:sz w:val="24"/>
                <w:szCs w:val="24"/>
              </w:rPr>
              <w:t xml:space="preserve">DEL 1 DE ENERO AL </w:t>
            </w:r>
            <w:r w:rsidR="00097FD8">
              <w:rPr>
                <w:rFonts w:ascii="Arial" w:hAnsi="Arial" w:cs="Arial"/>
                <w:b/>
                <w:sz w:val="24"/>
                <w:szCs w:val="24"/>
              </w:rPr>
              <w:t>30 DE JUNIO</w:t>
            </w:r>
            <w:r w:rsidR="000B5BF0">
              <w:rPr>
                <w:rFonts w:ascii="Arial" w:hAnsi="Arial" w:cs="Arial"/>
                <w:b/>
                <w:sz w:val="24"/>
                <w:szCs w:val="24"/>
              </w:rPr>
              <w:t xml:space="preserve"> 2023</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1" w:name="cuerpo"/>
            <w:bookmarkEnd w:id="1"/>
          </w:p>
          <w:p w14:paraId="6F85A74E" w14:textId="77777777"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1C3CAC98" w:rsidR="002101F3" w:rsidRPr="00224A71" w:rsidRDefault="00097FD8"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JUNIO</w:t>
            </w:r>
            <w:r w:rsidR="000B5BF0">
              <w:rPr>
                <w:rFonts w:ascii="Arial" w:hAnsi="Arial" w:cs="Arial"/>
                <w:sz w:val="24"/>
                <w:szCs w:val="24"/>
                <w:lang w:eastAsia="es-MX"/>
              </w:rPr>
              <w:t xml:space="preserve"> 2023</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355991" w:rsidRPr="00355991">
                    <w:rPr>
                      <w:rFonts w:ascii="Arial" w:hAnsi="Arial" w:cs="Arial"/>
                      <w:b/>
                      <w:sz w:val="24"/>
                      <w:szCs w:val="24"/>
                      <w:lang w:eastAsia="es-MX"/>
                    </w:rPr>
                    <w:t>1,177.00</w:t>
                  </w:r>
                </w:p>
              </w:tc>
            </w:tr>
            <w:tr w:rsidR="00FF7EC8" w:rsidRPr="00224A71" w14:paraId="75B602C6"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6348AA31"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CONTRATO DE COMODATO POR BIENES</w:t>
                  </w:r>
                  <w:r w:rsidR="009978C8" w:rsidRPr="00224A71">
                    <w:rPr>
                      <w:rFonts w:ascii="Arial" w:hAnsi="Arial" w:cs="Arial"/>
                      <w:sz w:val="24"/>
                      <w:szCs w:val="24"/>
                      <w:lang w:eastAsia="es-MX"/>
                    </w:rPr>
                    <w:t>:</w:t>
                  </w:r>
                  <w:r w:rsidRPr="00224A71">
                    <w:rPr>
                      <w:rFonts w:ascii="Arial" w:hAnsi="Arial" w:cs="Arial"/>
                      <w:sz w:val="24"/>
                      <w:szCs w:val="24"/>
                      <w:lang w:eastAsia="es-MX"/>
                    </w:rPr>
                    <w:t xml:space="preserve"> </w:t>
                  </w:r>
                  <w:r w:rsidR="00355991" w:rsidRPr="00355991">
                    <w:rPr>
                      <w:rFonts w:ascii="Arial" w:hAnsi="Arial" w:cs="Arial"/>
                      <w:b/>
                      <w:sz w:val="24"/>
                      <w:szCs w:val="24"/>
                      <w:lang w:eastAsia="es-MX"/>
                    </w:rPr>
                    <w:t>$1,177.00</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77777777" w:rsidR="00224A71"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0A86848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B5BF0">
                    <w:rPr>
                      <w:rFonts w:ascii="Arial" w:hAnsi="Arial" w:cs="Arial"/>
                      <w:b/>
                      <w:bCs/>
                      <w:color w:val="000000"/>
                      <w:sz w:val="24"/>
                      <w:szCs w:val="24"/>
                    </w:rPr>
                    <w:t>9,607,410,909.00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4E383AEF"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B5BF0" w:rsidRPr="00355991">
                    <w:rPr>
                      <w:rFonts w:ascii="Arial" w:hAnsi="Arial" w:cs="Arial"/>
                      <w:b/>
                      <w:bCs/>
                      <w:color w:val="000000"/>
                      <w:sz w:val="24"/>
                      <w:szCs w:val="24"/>
                    </w:rPr>
                    <w:t>$</w:t>
                  </w:r>
                  <w:r w:rsidR="000B5BF0">
                    <w:rPr>
                      <w:rFonts w:ascii="Arial" w:hAnsi="Arial" w:cs="Arial"/>
                      <w:b/>
                      <w:bCs/>
                      <w:color w:val="000000"/>
                      <w:sz w:val="24"/>
                      <w:szCs w:val="24"/>
                    </w:rPr>
                    <w:t>9,607,410,909.00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65C3B2E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7765DD">
                    <w:rPr>
                      <w:rFonts w:ascii="Arial" w:hAnsi="Arial" w:cs="Arial"/>
                      <w:b/>
                      <w:bCs/>
                      <w:color w:val="000000"/>
                      <w:sz w:val="24"/>
                      <w:szCs w:val="24"/>
                    </w:rPr>
                    <w:t>666,509,971.79</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15C77D9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r w:rsidR="001C65B1" w:rsidRPr="001C65B1">
                    <w:rPr>
                      <w:rFonts w:ascii="Arial" w:hAnsi="Arial" w:cs="Arial"/>
                      <w:b/>
                      <w:bCs/>
                      <w:color w:val="000000"/>
                      <w:sz w:val="24"/>
                      <w:szCs w:val="24"/>
                    </w:rPr>
                    <w:t>$</w:t>
                  </w:r>
                  <w:r w:rsidR="00097FD8">
                    <w:rPr>
                      <w:rFonts w:ascii="Arial" w:hAnsi="Arial" w:cs="Arial"/>
                      <w:b/>
                      <w:bCs/>
                      <w:color w:val="000000"/>
                      <w:sz w:val="24"/>
                      <w:szCs w:val="24"/>
                    </w:rPr>
                    <w:t>666,509,971.79</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33EA06E2"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7765DD">
                    <w:rPr>
                      <w:rFonts w:ascii="Arial" w:hAnsi="Arial" w:cs="Arial"/>
                      <w:b/>
                      <w:bCs/>
                      <w:color w:val="000000"/>
                      <w:sz w:val="24"/>
                      <w:szCs w:val="24"/>
                    </w:rPr>
                    <w:t>6,683,920,835.37</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416E9614"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097FD8">
                    <w:rPr>
                      <w:rFonts w:ascii="Arial" w:hAnsi="Arial" w:cs="Arial"/>
                      <w:b/>
                      <w:bCs/>
                      <w:sz w:val="24"/>
                      <w:szCs w:val="24"/>
                    </w:rPr>
                    <w:t>4,</w:t>
                  </w:r>
                  <w:r w:rsidR="007765DD">
                    <w:rPr>
                      <w:rFonts w:ascii="Arial" w:hAnsi="Arial" w:cs="Arial"/>
                      <w:b/>
                      <w:bCs/>
                      <w:sz w:val="24"/>
                      <w:szCs w:val="24"/>
                    </w:rPr>
                    <w:t>258,415,466.20</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24F5EA73"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7765DD">
                    <w:rPr>
                      <w:rFonts w:ascii="Arial" w:hAnsi="Arial" w:cs="Arial"/>
                      <w:b/>
                      <w:bCs/>
                      <w:color w:val="000000"/>
                      <w:sz w:val="24"/>
                      <w:szCs w:val="24"/>
                    </w:rPr>
                    <w:t>$6,683,920,835.37</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242B714C"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D1216" w:rsidRPr="006D1216">
                    <w:rPr>
                      <w:rFonts w:ascii="Arial" w:hAnsi="Arial" w:cs="Arial"/>
                      <w:b/>
                      <w:bCs/>
                      <w:sz w:val="24"/>
                      <w:szCs w:val="24"/>
                    </w:rPr>
                    <w:t>$</w:t>
                  </w:r>
                  <w:r w:rsidR="007765DD">
                    <w:rPr>
                      <w:rFonts w:ascii="Arial" w:hAnsi="Arial" w:cs="Arial"/>
                      <w:b/>
                      <w:bCs/>
                      <w:sz w:val="24"/>
                      <w:szCs w:val="24"/>
                    </w:rPr>
                    <w:t>4,205,665,229.68</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529802B9"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 xml:space="preserve">Las Notas descritas son parte integral de los Estados Financieros del Municipio de Zapopan, Jal., al </w:t>
            </w:r>
            <w:r w:rsidR="00C23FE1" w:rsidRPr="00224A71">
              <w:rPr>
                <w:rFonts w:ascii="Arial" w:hAnsi="Arial" w:cs="Arial"/>
                <w:sz w:val="24"/>
                <w:szCs w:val="24"/>
                <w:lang w:eastAsia="es-MX"/>
              </w:rPr>
              <w:t>3</w:t>
            </w:r>
            <w:r w:rsidR="007765DD">
              <w:rPr>
                <w:rFonts w:ascii="Arial" w:hAnsi="Arial" w:cs="Arial"/>
                <w:sz w:val="24"/>
                <w:szCs w:val="24"/>
                <w:lang w:eastAsia="es-MX"/>
              </w:rPr>
              <w:t xml:space="preserve">0 de Junio </w:t>
            </w:r>
            <w:r w:rsidR="000B5BF0">
              <w:rPr>
                <w:rFonts w:ascii="Arial" w:hAnsi="Arial" w:cs="Arial"/>
                <w:sz w:val="24"/>
                <w:szCs w:val="24"/>
                <w:lang w:eastAsia="es-MX"/>
              </w:rPr>
              <w:t>2023</w:t>
            </w:r>
            <w:r w:rsidR="00DC3E81" w:rsidRPr="00224A71">
              <w:rPr>
                <w:rFonts w:ascii="Arial" w:hAnsi="Arial" w:cs="Arial"/>
                <w:sz w:val="24"/>
                <w:szCs w:val="24"/>
                <w:lang w:eastAsia="es-MX"/>
              </w:rPr>
              <w:t>.</w:t>
            </w:r>
          </w:p>
        </w:tc>
      </w:tr>
    </w:tbl>
    <w:p w14:paraId="35E5893B" w14:textId="77777777" w:rsidR="00752705" w:rsidRDefault="00752705" w:rsidP="00224A71">
      <w:pPr>
        <w:spacing w:line="360" w:lineRule="auto"/>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B600B7" w:rsidRPr="001F0913" w14:paraId="0F990A3D" w14:textId="77777777" w:rsidTr="002E6DB3">
        <w:tc>
          <w:tcPr>
            <w:tcW w:w="3794" w:type="dxa"/>
            <w:shd w:val="clear" w:color="auto" w:fill="auto"/>
          </w:tcPr>
          <w:p w14:paraId="43E953FA" w14:textId="77777777" w:rsidR="00B600B7" w:rsidRPr="001F0913" w:rsidRDefault="00B600B7" w:rsidP="002E6DB3">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429B4651" wp14:editId="59E56F16">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5BD426"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76" w:type="dxa"/>
            <w:shd w:val="clear" w:color="auto" w:fill="auto"/>
          </w:tcPr>
          <w:p w14:paraId="69477316" w14:textId="77777777" w:rsidR="00B600B7" w:rsidRPr="001F0913" w:rsidRDefault="00B600B7" w:rsidP="002E6DB3">
            <w:pPr>
              <w:tabs>
                <w:tab w:val="left" w:pos="634"/>
              </w:tabs>
              <w:rPr>
                <w:rFonts w:ascii="Arial" w:hAnsi="Arial" w:cs="Arial"/>
                <w:sz w:val="20"/>
              </w:rPr>
            </w:pPr>
            <w:r>
              <w:rPr>
                <w:rFonts w:ascii="Arial" w:hAnsi="Arial" w:cs="Arial"/>
                <w:sz w:val="20"/>
              </w:rPr>
              <w:tab/>
            </w:r>
          </w:p>
        </w:tc>
        <w:tc>
          <w:tcPr>
            <w:tcW w:w="3908" w:type="dxa"/>
            <w:shd w:val="clear" w:color="auto" w:fill="auto"/>
          </w:tcPr>
          <w:p w14:paraId="751707F4" w14:textId="77777777" w:rsidR="00B600B7" w:rsidRPr="001F0913" w:rsidRDefault="00B600B7" w:rsidP="002E6DB3">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51E37AC7" wp14:editId="1EEA11B1">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2C8A1"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B600B7" w:rsidRPr="001F0913" w14:paraId="3A2A7C73" w14:textId="77777777" w:rsidTr="002E6DB3">
        <w:tc>
          <w:tcPr>
            <w:tcW w:w="3794" w:type="dxa"/>
            <w:shd w:val="clear" w:color="auto" w:fill="auto"/>
          </w:tcPr>
          <w:p w14:paraId="7D2A7D87" w14:textId="77777777" w:rsidR="00B600B7" w:rsidRPr="001A2522" w:rsidRDefault="00B600B7" w:rsidP="002E6DB3">
            <w:pPr>
              <w:jc w:val="center"/>
              <w:rPr>
                <w:rFonts w:ascii="Arial" w:hAnsi="Arial" w:cs="Arial"/>
                <w:b/>
                <w:sz w:val="20"/>
              </w:rPr>
            </w:pPr>
            <w:bookmarkStart w:id="2" w:name="firma1"/>
            <w:bookmarkEnd w:id="2"/>
            <w:r>
              <w:rPr>
                <w:rFonts w:ascii="Arial" w:hAnsi="Arial" w:cs="Arial"/>
                <w:b/>
                <w:sz w:val="20"/>
              </w:rPr>
              <w:t>JUAN JOSE FRANGIE SAADE</w:t>
            </w:r>
          </w:p>
          <w:p w14:paraId="621EAD29" w14:textId="77777777" w:rsidR="00B600B7" w:rsidRPr="001A2522" w:rsidRDefault="00B600B7" w:rsidP="002E6DB3">
            <w:pPr>
              <w:jc w:val="center"/>
              <w:rPr>
                <w:rFonts w:ascii="Arial" w:hAnsi="Arial" w:cs="Arial"/>
                <w:b/>
                <w:sz w:val="20"/>
              </w:rPr>
            </w:pPr>
            <w:bookmarkStart w:id="3" w:name="Cargo1"/>
            <w:bookmarkEnd w:id="3"/>
            <w:r>
              <w:rPr>
                <w:rFonts w:ascii="Arial" w:hAnsi="Arial" w:cs="Arial"/>
                <w:b/>
                <w:sz w:val="20"/>
              </w:rPr>
              <w:t>PRESIDENTE MUNICIPAL</w:t>
            </w:r>
          </w:p>
        </w:tc>
        <w:tc>
          <w:tcPr>
            <w:tcW w:w="1276" w:type="dxa"/>
            <w:shd w:val="clear" w:color="auto" w:fill="auto"/>
          </w:tcPr>
          <w:p w14:paraId="4DE5E751" w14:textId="77777777" w:rsidR="00B600B7" w:rsidRPr="001F0913" w:rsidRDefault="00B600B7" w:rsidP="002E6DB3">
            <w:pPr>
              <w:tabs>
                <w:tab w:val="left" w:pos="668"/>
              </w:tabs>
              <w:rPr>
                <w:rFonts w:ascii="Arial" w:hAnsi="Arial" w:cs="Arial"/>
                <w:sz w:val="20"/>
              </w:rPr>
            </w:pPr>
            <w:r>
              <w:rPr>
                <w:rFonts w:ascii="Arial" w:hAnsi="Arial" w:cs="Arial"/>
                <w:sz w:val="20"/>
              </w:rPr>
              <w:tab/>
            </w:r>
          </w:p>
        </w:tc>
        <w:tc>
          <w:tcPr>
            <w:tcW w:w="3908" w:type="dxa"/>
            <w:shd w:val="clear" w:color="auto" w:fill="auto"/>
          </w:tcPr>
          <w:p w14:paraId="07E7FE13" w14:textId="77777777" w:rsidR="00B600B7" w:rsidRPr="001A2522" w:rsidRDefault="00B600B7" w:rsidP="002E6DB3">
            <w:pPr>
              <w:jc w:val="center"/>
              <w:rPr>
                <w:rFonts w:ascii="Arial" w:hAnsi="Arial" w:cs="Arial"/>
                <w:b/>
                <w:sz w:val="20"/>
              </w:rPr>
            </w:pPr>
            <w:bookmarkStart w:id="4" w:name="firma2"/>
            <w:bookmarkEnd w:id="4"/>
            <w:r>
              <w:rPr>
                <w:rFonts w:ascii="Arial" w:hAnsi="Arial" w:cs="Arial"/>
                <w:b/>
                <w:sz w:val="20"/>
              </w:rPr>
              <w:t>DRA. ADRIANA ROMO LÓPEZ</w:t>
            </w:r>
          </w:p>
          <w:p w14:paraId="6A0AC4BD" w14:textId="77777777" w:rsidR="00B600B7" w:rsidRPr="001A2522" w:rsidRDefault="00B600B7" w:rsidP="002E6DB3">
            <w:pPr>
              <w:jc w:val="center"/>
              <w:rPr>
                <w:rFonts w:ascii="Arial" w:hAnsi="Arial" w:cs="Arial"/>
                <w:b/>
                <w:sz w:val="20"/>
              </w:rPr>
            </w:pPr>
            <w:bookmarkStart w:id="5" w:name="Cargo2"/>
            <w:bookmarkEnd w:id="5"/>
            <w:r>
              <w:rPr>
                <w:rFonts w:ascii="Arial" w:hAnsi="Arial" w:cs="Arial"/>
                <w:b/>
                <w:sz w:val="20"/>
              </w:rPr>
              <w:t>TESORERO MUNICIPAL</w:t>
            </w:r>
          </w:p>
        </w:tc>
      </w:tr>
    </w:tbl>
    <w:p w14:paraId="76711A97" w14:textId="77777777" w:rsidR="00B600B7" w:rsidRPr="00721735" w:rsidRDefault="00B600B7" w:rsidP="00B600B7">
      <w:pPr>
        <w:rPr>
          <w:rFonts w:ascii="C39HrP24DhTt" w:hAnsi="C39HrP24DhTt" w:cs="Arial"/>
          <w:sz w:val="44"/>
          <w:szCs w:val="44"/>
        </w:rPr>
      </w:pPr>
      <w:bookmarkStart w:id="6" w:name="_GoBack"/>
      <w:bookmarkEnd w:id="6"/>
    </w:p>
    <w:p w14:paraId="6C15F9BB" w14:textId="77777777" w:rsidR="00B600B7" w:rsidRDefault="00B600B7" w:rsidP="00B600B7">
      <w:pPr>
        <w:rPr>
          <w:rFonts w:ascii="Arial" w:hAnsi="Arial" w:cs="Arial"/>
          <w:sz w:val="24"/>
          <w:szCs w:val="24"/>
        </w:rPr>
      </w:pPr>
    </w:p>
    <w:p w14:paraId="221A63E9" w14:textId="77777777" w:rsidR="00B600B7" w:rsidRPr="00076359" w:rsidRDefault="00B600B7" w:rsidP="00B600B7">
      <w:pPr>
        <w:jc w:val="center"/>
        <w:rPr>
          <w:rFonts w:ascii="C39HrP24DhTt" w:hAnsi="C39HrP24DhTt" w:cs="Arial"/>
          <w:sz w:val="44"/>
          <w:szCs w:val="44"/>
        </w:rPr>
      </w:pPr>
      <w:bookmarkStart w:id="7" w:name="codigo"/>
      <w:bookmarkEnd w:id="7"/>
      <w:r>
        <w:rPr>
          <w:rFonts w:ascii="C39HrP24DhTt" w:hAnsi="C39HrP24DhTt" w:cs="Arial"/>
          <w:sz w:val="44"/>
          <w:szCs w:val="44"/>
        </w:rPr>
        <w:t>ASEJ2023-14-12-07-2023-1</w:t>
      </w:r>
    </w:p>
    <w:p w14:paraId="6977A78D" w14:textId="77777777" w:rsidR="00B600B7" w:rsidRDefault="00B600B7" w:rsidP="00B600B7">
      <w:pPr>
        <w:rPr>
          <w:rFonts w:ascii="Arial" w:hAnsi="Arial" w:cs="Arial"/>
          <w:sz w:val="24"/>
          <w:szCs w:val="24"/>
        </w:rPr>
      </w:pPr>
    </w:p>
    <w:p w14:paraId="2E63B81F" w14:textId="77777777" w:rsidR="00B600B7" w:rsidRPr="00B157EC" w:rsidRDefault="00B600B7" w:rsidP="00B600B7">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14:paraId="41CE5CCC" w14:textId="3A11474E" w:rsidR="00002A2C" w:rsidRPr="00224A71" w:rsidRDefault="00002A2C" w:rsidP="00B600B7">
      <w:pPr>
        <w:spacing w:line="360" w:lineRule="auto"/>
        <w:jc w:val="both"/>
        <w:rPr>
          <w:rFonts w:ascii="Arial" w:hAnsi="Arial" w:cs="Arial"/>
          <w:sz w:val="24"/>
          <w:szCs w:val="24"/>
        </w:rPr>
      </w:pP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53C3F"/>
    <w:rsid w:val="001804EB"/>
    <w:rsid w:val="00191B0E"/>
    <w:rsid w:val="001C65B1"/>
    <w:rsid w:val="002101F3"/>
    <w:rsid w:val="00224A71"/>
    <w:rsid w:val="00267624"/>
    <w:rsid w:val="002A7FA5"/>
    <w:rsid w:val="002C27CC"/>
    <w:rsid w:val="002C658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765DD"/>
    <w:rsid w:val="00786A95"/>
    <w:rsid w:val="00806603"/>
    <w:rsid w:val="008F271E"/>
    <w:rsid w:val="00900B0E"/>
    <w:rsid w:val="009169C7"/>
    <w:rsid w:val="0096784E"/>
    <w:rsid w:val="009978C8"/>
    <w:rsid w:val="009C4612"/>
    <w:rsid w:val="009D1C25"/>
    <w:rsid w:val="00A046C3"/>
    <w:rsid w:val="00A21B3C"/>
    <w:rsid w:val="00A225BD"/>
    <w:rsid w:val="00A23CD3"/>
    <w:rsid w:val="00A45E83"/>
    <w:rsid w:val="00A51275"/>
    <w:rsid w:val="00AB5945"/>
    <w:rsid w:val="00B05C19"/>
    <w:rsid w:val="00B23DBB"/>
    <w:rsid w:val="00B600B7"/>
    <w:rsid w:val="00BD41A6"/>
    <w:rsid w:val="00BF1B7A"/>
    <w:rsid w:val="00C23FE1"/>
    <w:rsid w:val="00C412F3"/>
    <w:rsid w:val="00C5065D"/>
    <w:rsid w:val="00CA5341"/>
    <w:rsid w:val="00CB6A75"/>
    <w:rsid w:val="00D45621"/>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20C1-A1F5-4F0C-BE37-65B704A5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2023-01-24T19:04:00Z</cp:lastPrinted>
  <dcterms:created xsi:type="dcterms:W3CDTF">2023-07-12T21:31:00Z</dcterms:created>
  <dcterms:modified xsi:type="dcterms:W3CDTF">2023-07-12T22:01:00Z</dcterms:modified>
</cp:coreProperties>
</file>