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255BC4">
        <w:rPr>
          <w:rFonts w:eastAsia="Times New Roman" w:cstheme="minorHAnsi"/>
          <w:b/>
          <w:lang w:eastAsia="es-ES"/>
        </w:rPr>
        <w:t>Sexta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D12B34">
        <w:rPr>
          <w:rFonts w:cstheme="minorHAnsi"/>
          <w:b/>
          <w:bCs/>
          <w:color w:val="222222"/>
          <w:shd w:val="clear" w:color="auto" w:fill="FFFFFF"/>
        </w:rPr>
        <w:t xml:space="preserve">jueves </w:t>
      </w:r>
      <w:r w:rsidR="00255BC4">
        <w:rPr>
          <w:rFonts w:cstheme="minorHAnsi"/>
          <w:b/>
          <w:bCs/>
          <w:color w:val="222222"/>
          <w:shd w:val="clear" w:color="auto" w:fill="FFFFFF"/>
        </w:rPr>
        <w:t>7</w:t>
      </w:r>
      <w:r w:rsidR="00D41C9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55BC4">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255BC4" w:rsidRPr="00124D3E" w:rsidRDefault="00255BC4" w:rsidP="00255BC4">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C5380C" w:rsidRDefault="007B46F6" w:rsidP="007B46F6">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C5380C">
        <w:rPr>
          <w:rFonts w:eastAsia="Times New Roman" w:cstheme="minorHAnsi"/>
          <w:color w:val="222222"/>
          <w:lang w:val="es-ES_tradnl" w:eastAsia="es-MX"/>
        </w:rPr>
        <w:t>Presentación de cuadros de procesos de licitación pública con concurrencia del Comité, o.</w:t>
      </w:r>
    </w:p>
    <w:p w:rsidR="00E80AC6" w:rsidRPr="00C5380C" w:rsidRDefault="00E80AC6" w:rsidP="00E80AC6">
      <w:pPr>
        <w:pStyle w:val="Prrafodelista"/>
        <w:shd w:val="clear" w:color="auto" w:fill="FFFFFF"/>
        <w:spacing w:after="0" w:line="276" w:lineRule="auto"/>
        <w:ind w:left="1440"/>
        <w:jc w:val="both"/>
        <w:rPr>
          <w:rFonts w:eastAsia="Times New Roman" w:cstheme="minorHAnsi"/>
          <w:color w:val="222222"/>
          <w:lang w:eastAsia="es-MX"/>
        </w:rPr>
      </w:pPr>
    </w:p>
    <w:p w:rsidR="00C00681" w:rsidRPr="00C5380C" w:rsidRDefault="00C00681" w:rsidP="00C00681">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val="es-ES_tradnl" w:eastAsia="es-MX"/>
        </w:rPr>
        <w:t>Presentación de ser el caso e informe de adjudicaciones directas y,</w:t>
      </w:r>
    </w:p>
    <w:p w:rsidR="00C00681" w:rsidRPr="00C5380C" w:rsidRDefault="00C00681" w:rsidP="00C00681">
      <w:pPr>
        <w:pStyle w:val="Prrafodelista"/>
        <w:shd w:val="clear" w:color="auto" w:fill="FFFFFF"/>
        <w:spacing w:after="0" w:line="360" w:lineRule="atLeast"/>
        <w:ind w:left="2280"/>
        <w:jc w:val="both"/>
        <w:rPr>
          <w:rFonts w:eastAsia="Times New Roman" w:cstheme="minorHAnsi"/>
          <w:color w:val="222222"/>
          <w:lang w:eastAsia="es-MX"/>
        </w:rPr>
      </w:pPr>
    </w:p>
    <w:p w:rsidR="00AA2CBC" w:rsidRPr="00C5380C" w:rsidRDefault="00AA2CBC" w:rsidP="00AA2CBC">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893D19" w:rsidRPr="00C5380C" w:rsidRDefault="00893D19" w:rsidP="00893D19">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 xml:space="preserve">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E80AC6" w:rsidRPr="00C5380C" w:rsidRDefault="00E80AC6" w:rsidP="00E80AC6">
      <w:pPr>
        <w:numPr>
          <w:ilvl w:val="0"/>
          <w:numId w:val="5"/>
        </w:numPr>
        <w:shd w:val="clear" w:color="auto" w:fill="FFFFFF"/>
        <w:spacing w:after="0" w:line="276" w:lineRule="auto"/>
        <w:contextualSpacing/>
        <w:rPr>
          <w:rFonts w:eastAsia="Times New Roman" w:cstheme="minorHAnsi"/>
          <w:color w:val="222222"/>
          <w:lang w:eastAsia="es-MX"/>
        </w:rPr>
      </w:pPr>
      <w:r w:rsidRPr="00C5380C">
        <w:rPr>
          <w:rFonts w:eastAsia="Times New Roman" w:cstheme="minorHAnsi"/>
          <w:color w:val="222222"/>
          <w:lang w:val="es-ES_tradnl" w:eastAsia="es-MX"/>
        </w:rPr>
        <w:t>Presentación de bases para su aprobación.</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255BC4">
        <w:rPr>
          <w:rFonts w:eastAsia="Times New Roman" w:cstheme="minorHAnsi"/>
          <w:b/>
          <w:lang w:eastAsia="es-ES"/>
        </w:rPr>
        <w:t>Sexta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D12B34">
        <w:rPr>
          <w:rFonts w:cstheme="minorHAnsi"/>
          <w:b/>
          <w:bCs/>
          <w:color w:val="222222"/>
          <w:shd w:val="clear" w:color="auto" w:fill="FFFFFF"/>
        </w:rPr>
        <w:t xml:space="preserve">jueves </w:t>
      </w:r>
      <w:r w:rsidR="00255BC4">
        <w:rPr>
          <w:rFonts w:cstheme="minorHAnsi"/>
          <w:b/>
          <w:bCs/>
          <w:color w:val="222222"/>
          <w:shd w:val="clear" w:color="auto" w:fill="FFFFFF"/>
        </w:rPr>
        <w:t>7</w:t>
      </w:r>
      <w:r w:rsidR="00AC55B7">
        <w:rPr>
          <w:rFonts w:cstheme="minorHAnsi"/>
          <w:b/>
          <w:bCs/>
          <w:color w:val="222222"/>
          <w:shd w:val="clear" w:color="auto" w:fill="FFFFFF"/>
        </w:rPr>
        <w:t xml:space="preserve"> de </w:t>
      </w:r>
      <w:r w:rsidR="00255BC4">
        <w:rPr>
          <w:rFonts w:cstheme="minorHAnsi"/>
          <w:b/>
          <w:bCs/>
          <w:color w:val="222222"/>
          <w:shd w:val="clear" w:color="auto" w:fill="FFFFFF"/>
        </w:rPr>
        <w:t>Diciembre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255BC4" w:rsidRPr="00255BC4" w:rsidRDefault="00255BC4" w:rsidP="00255BC4">
      <w:pPr>
        <w:pStyle w:val="Prrafodelista"/>
        <w:numPr>
          <w:ilvl w:val="1"/>
          <w:numId w:val="8"/>
        </w:numPr>
        <w:spacing w:after="0" w:line="360" w:lineRule="auto"/>
        <w:jc w:val="both"/>
        <w:rPr>
          <w:rFonts w:eastAsia="Calibri" w:cstheme="minorHAnsi"/>
          <w:lang w:val="es-ES"/>
        </w:rPr>
      </w:pPr>
      <w:r w:rsidRPr="00255BC4">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7B46F6" w:rsidRDefault="007B46F6" w:rsidP="007B46F6">
      <w:pPr>
        <w:pStyle w:val="Prrafodelista"/>
        <w:numPr>
          <w:ilvl w:val="3"/>
          <w:numId w:val="5"/>
        </w:numPr>
        <w:shd w:val="clear" w:color="auto" w:fill="FFFFFF"/>
        <w:spacing w:after="0" w:line="360" w:lineRule="atLeast"/>
        <w:ind w:left="1985" w:hanging="284"/>
        <w:jc w:val="both"/>
        <w:rPr>
          <w:rFonts w:eastAsia="Times New Roman" w:cstheme="minorHAnsi"/>
          <w:color w:val="222222"/>
          <w:lang w:eastAsia="es-MX"/>
        </w:rPr>
      </w:pPr>
      <w:r w:rsidRPr="007B46F6">
        <w:rPr>
          <w:rFonts w:eastAsia="Times New Roman" w:cstheme="minorHAnsi"/>
          <w:color w:val="222222"/>
          <w:lang w:val="es-ES_tradnl" w:eastAsia="es-MX"/>
        </w:rPr>
        <w:t>Presentación de cuadros de procesos de licitación pública con concurrencia del Comité, o.</w:t>
      </w:r>
    </w:p>
    <w:p w:rsidR="005F4550" w:rsidRPr="00C5380C" w:rsidRDefault="005F4550" w:rsidP="00DE6F1E">
      <w:pPr>
        <w:shd w:val="clear" w:color="auto" w:fill="FFFFFF"/>
        <w:spacing w:after="0" w:line="360" w:lineRule="atLeast"/>
        <w:jc w:val="both"/>
        <w:rPr>
          <w:rFonts w:eastAsia="Times New Roman" w:cstheme="minorHAnsi"/>
          <w:color w:val="222222"/>
          <w:lang w:eastAsia="es-MX"/>
        </w:rPr>
      </w:pPr>
    </w:p>
    <w:p w:rsidR="00E72629" w:rsidRPr="00C5380C" w:rsidRDefault="007B46F6" w:rsidP="007B46F6">
      <w:pPr>
        <w:shd w:val="clear" w:color="auto" w:fill="FFFFFF"/>
        <w:spacing w:after="0" w:line="276" w:lineRule="auto"/>
        <w:ind w:left="993" w:firstLine="708"/>
        <w:jc w:val="both"/>
        <w:rPr>
          <w:rFonts w:eastAsia="Times New Roman" w:cstheme="minorHAnsi"/>
          <w:color w:val="222222"/>
          <w:lang w:eastAsia="es-MX"/>
        </w:rPr>
      </w:pPr>
      <w:r>
        <w:rPr>
          <w:rFonts w:eastAsia="Times New Roman" w:cstheme="minorHAnsi"/>
          <w:color w:val="222222"/>
          <w:lang w:val="es-ES_tradnl" w:eastAsia="es-MX"/>
        </w:rPr>
        <w:t>2</w:t>
      </w:r>
      <w:r w:rsidR="005F4550" w:rsidRPr="00C5380C">
        <w:rPr>
          <w:rFonts w:eastAsia="Times New Roman" w:cstheme="minorHAnsi"/>
          <w:color w:val="222222"/>
          <w:lang w:val="es-ES_tradnl" w:eastAsia="es-MX"/>
        </w:rPr>
        <w:t>.</w:t>
      </w:r>
      <w:r w:rsidR="00E72629" w:rsidRPr="00C5380C">
        <w:rPr>
          <w:rFonts w:eastAsia="Times New Roman" w:cstheme="minorHAnsi"/>
          <w:color w:val="222222"/>
          <w:lang w:val="es-ES_tradnl" w:eastAsia="es-MX"/>
        </w:rPr>
        <w:t xml:space="preserve"> Presentación de ser el caso e informe de adjudicaciones directas y,</w:t>
      </w:r>
    </w:p>
    <w:p w:rsidR="00E72629" w:rsidRPr="00C5380C" w:rsidRDefault="00E72629" w:rsidP="00E72629">
      <w:pPr>
        <w:pStyle w:val="Prrafodelista"/>
        <w:shd w:val="clear" w:color="auto" w:fill="FFFFFF"/>
        <w:spacing w:after="0" w:line="360" w:lineRule="atLeast"/>
        <w:ind w:left="2280"/>
        <w:jc w:val="both"/>
        <w:rPr>
          <w:rFonts w:eastAsia="Times New Roman" w:cstheme="minorHAnsi"/>
          <w:color w:val="222222"/>
          <w:lang w:eastAsia="es-MX"/>
        </w:rPr>
      </w:pPr>
    </w:p>
    <w:p w:rsidR="00AA2CBC" w:rsidRPr="00C5380C" w:rsidRDefault="00AA2CBC" w:rsidP="00AA2CBC">
      <w:pPr>
        <w:pStyle w:val="Prrafodelista"/>
        <w:numPr>
          <w:ilvl w:val="0"/>
          <w:numId w:val="19"/>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D20CA2" w:rsidRPr="00C5380C" w:rsidRDefault="007B46F6" w:rsidP="00D20CA2">
      <w:pPr>
        <w:shd w:val="clear" w:color="auto" w:fill="FFFFFF"/>
        <w:spacing w:after="0" w:line="276" w:lineRule="auto"/>
        <w:ind w:left="1920"/>
        <w:jc w:val="both"/>
        <w:rPr>
          <w:rFonts w:eastAsia="Times New Roman" w:cstheme="minorHAnsi"/>
          <w:color w:val="222222"/>
          <w:lang w:eastAsia="es-MX"/>
        </w:rPr>
      </w:pPr>
      <w:r>
        <w:rPr>
          <w:rFonts w:eastAsia="Times New Roman" w:cstheme="minorHAnsi"/>
          <w:color w:val="222222"/>
          <w:lang w:eastAsia="es-MX"/>
        </w:rPr>
        <w:t>3</w:t>
      </w:r>
      <w:r w:rsidR="00D20CA2" w:rsidRPr="00C5380C">
        <w:rPr>
          <w:rFonts w:eastAsia="Times New Roman" w:cstheme="minorHAnsi"/>
          <w:color w:val="222222"/>
          <w:lang w:eastAsia="es-MX"/>
        </w:rPr>
        <w:t xml:space="preserve">. Ampliaciones de acuerdo al Artículo 115, de </w:t>
      </w:r>
      <w:r w:rsidR="00D20CA2"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bookmarkStart w:id="0" w:name="_GoBack"/>
      <w:bookmarkEnd w:id="0"/>
    </w:p>
    <w:p w:rsidR="005237AD" w:rsidRPr="00C5380C" w:rsidRDefault="007B46F6" w:rsidP="0017750D">
      <w:pPr>
        <w:shd w:val="clear" w:color="auto" w:fill="FFFFFF"/>
        <w:spacing w:after="0" w:line="276" w:lineRule="auto"/>
        <w:ind w:left="1212" w:firstLine="708"/>
        <w:contextualSpacing/>
        <w:rPr>
          <w:rFonts w:eastAsia="Times New Roman" w:cstheme="minorHAnsi"/>
          <w:color w:val="222222"/>
          <w:lang w:eastAsia="es-MX"/>
        </w:rPr>
      </w:pPr>
      <w:r>
        <w:rPr>
          <w:rFonts w:eastAsia="Times New Roman" w:cstheme="minorHAnsi"/>
          <w:color w:val="222222"/>
          <w:lang w:val="es-ES_tradnl" w:eastAsia="es-MX"/>
        </w:rPr>
        <w:t>4</w:t>
      </w:r>
      <w:r w:rsidR="006F4A74" w:rsidRPr="00C5380C">
        <w:rPr>
          <w:rFonts w:eastAsia="Times New Roman" w:cstheme="minorHAnsi"/>
          <w:color w:val="222222"/>
          <w:lang w:val="es-ES_tradnl" w:eastAsia="es-MX"/>
        </w:rPr>
        <w:t>.</w:t>
      </w:r>
      <w:r w:rsidR="005237AD" w:rsidRPr="00C5380C">
        <w:rPr>
          <w:rFonts w:eastAsia="Times New Roman" w:cstheme="minorHAnsi"/>
          <w:color w:val="222222"/>
          <w:lang w:val="es-ES_tradnl" w:eastAsia="es-MX"/>
        </w:rPr>
        <w:t xml:space="preserve"> Presentación de bases para su aprobación.</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D8B" w:rsidRDefault="00D12D8B">
      <w:pPr>
        <w:spacing w:after="0" w:line="240" w:lineRule="auto"/>
      </w:pPr>
      <w:r>
        <w:separator/>
      </w:r>
    </w:p>
  </w:endnote>
  <w:endnote w:type="continuationSeparator" w:id="0">
    <w:p w:rsidR="00D12D8B" w:rsidRDefault="00D1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D8B" w:rsidRDefault="00D12D8B">
      <w:pPr>
        <w:spacing w:after="0" w:line="240" w:lineRule="auto"/>
      </w:pPr>
      <w:r>
        <w:separator/>
      </w:r>
    </w:p>
  </w:footnote>
  <w:footnote w:type="continuationSeparator" w:id="0">
    <w:p w:rsidR="00D12D8B" w:rsidRDefault="00D1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D2907"/>
    <w:rsid w:val="001E73BD"/>
    <w:rsid w:val="001F1F61"/>
    <w:rsid w:val="001F45F0"/>
    <w:rsid w:val="00202714"/>
    <w:rsid w:val="00211F2A"/>
    <w:rsid w:val="00235333"/>
    <w:rsid w:val="002445D0"/>
    <w:rsid w:val="00250449"/>
    <w:rsid w:val="00254C89"/>
    <w:rsid w:val="00255BC4"/>
    <w:rsid w:val="00271F90"/>
    <w:rsid w:val="00287913"/>
    <w:rsid w:val="0029360C"/>
    <w:rsid w:val="002A1374"/>
    <w:rsid w:val="002D0E9D"/>
    <w:rsid w:val="002D4B45"/>
    <w:rsid w:val="002F36A2"/>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6F6"/>
    <w:rsid w:val="007B4D5D"/>
    <w:rsid w:val="007E5C99"/>
    <w:rsid w:val="007F0592"/>
    <w:rsid w:val="00815E03"/>
    <w:rsid w:val="00826425"/>
    <w:rsid w:val="00827441"/>
    <w:rsid w:val="00843010"/>
    <w:rsid w:val="00854EAB"/>
    <w:rsid w:val="008722A5"/>
    <w:rsid w:val="00892B45"/>
    <w:rsid w:val="00893D19"/>
    <w:rsid w:val="008A370B"/>
    <w:rsid w:val="008C1AB1"/>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872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78</cp:revision>
  <cp:lastPrinted>2023-11-27T19:39:00Z</cp:lastPrinted>
  <dcterms:created xsi:type="dcterms:W3CDTF">2022-12-12T23:39:00Z</dcterms:created>
  <dcterms:modified xsi:type="dcterms:W3CDTF">2023-12-04T16:24:00Z</dcterms:modified>
</cp:coreProperties>
</file>