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D31E4A">
        <w:rPr>
          <w:rFonts w:asciiTheme="minorHAnsi" w:hAnsiTheme="minorHAnsi" w:cstheme="minorHAnsi"/>
          <w:szCs w:val="24"/>
        </w:rPr>
        <w:t>12</w:t>
      </w:r>
      <w:r w:rsidR="009F22B8">
        <w:rPr>
          <w:rFonts w:asciiTheme="minorHAnsi" w:hAnsiTheme="minorHAnsi" w:cstheme="minorHAnsi"/>
          <w:szCs w:val="24"/>
        </w:rPr>
        <w:t>:</w:t>
      </w:r>
      <w:r w:rsidR="00734CC8">
        <w:rPr>
          <w:rFonts w:asciiTheme="minorHAnsi" w:hAnsiTheme="minorHAnsi" w:cstheme="minorHAnsi"/>
          <w:szCs w:val="24"/>
        </w:rPr>
        <w:t>1</w:t>
      </w:r>
      <w:r w:rsidR="002D1187">
        <w:rPr>
          <w:rFonts w:asciiTheme="minorHAnsi" w:hAnsiTheme="minorHAnsi" w:cstheme="minorHAnsi"/>
          <w:szCs w:val="24"/>
        </w:rPr>
        <w:t>0</w:t>
      </w:r>
      <w:r w:rsidR="00784975">
        <w:rPr>
          <w:rFonts w:asciiTheme="minorHAnsi" w:hAnsiTheme="minorHAnsi" w:cstheme="minorHAnsi"/>
          <w:szCs w:val="24"/>
        </w:rPr>
        <w:t xml:space="preserve"> horas del día </w:t>
      </w:r>
      <w:r w:rsidR="00334FD8">
        <w:rPr>
          <w:rFonts w:asciiTheme="minorHAnsi" w:hAnsiTheme="minorHAnsi" w:cstheme="minorHAnsi"/>
          <w:szCs w:val="24"/>
        </w:rPr>
        <w:t>05</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334FD8">
        <w:rPr>
          <w:rFonts w:asciiTheme="minorHAnsi" w:hAnsiTheme="minorHAnsi" w:cstheme="minorHAnsi"/>
          <w:szCs w:val="24"/>
        </w:rPr>
        <w:t>enero</w:t>
      </w:r>
      <w:r w:rsidR="002463AB" w:rsidRPr="00C261E5">
        <w:rPr>
          <w:rFonts w:asciiTheme="minorHAnsi" w:hAnsiTheme="minorHAnsi" w:cstheme="minorHAnsi"/>
          <w:szCs w:val="24"/>
        </w:rPr>
        <w:t xml:space="preserve"> de 202</w:t>
      </w:r>
      <w:r w:rsidR="0020233F">
        <w:rPr>
          <w:rFonts w:asciiTheme="minorHAnsi" w:hAnsiTheme="minorHAnsi" w:cstheme="minorHAnsi"/>
          <w:szCs w:val="24"/>
        </w:rPr>
        <w:t>4</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20233F">
        <w:rPr>
          <w:rFonts w:asciiTheme="minorHAnsi" w:hAnsiTheme="minorHAnsi" w:cstheme="minorHAnsi"/>
          <w:szCs w:val="24"/>
        </w:rPr>
        <w:t>en las instalaciones de la Antesala de Cabildo de la Ex Presidencia Municipal, ubicada en AV. Hidalgo #151</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2D1187">
        <w:rPr>
          <w:rFonts w:asciiTheme="minorHAnsi" w:hAnsiTheme="minorHAnsi" w:cstheme="minorHAnsi"/>
          <w:szCs w:val="24"/>
        </w:rPr>
        <w:t xml:space="preserve">Primera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DE5CC5">
        <w:rPr>
          <w:rFonts w:asciiTheme="minorHAnsi" w:hAnsiTheme="minorHAnsi" w:cstheme="minorHAnsi"/>
          <w:szCs w:val="24"/>
        </w:rPr>
        <w:t>4</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4E2F47" w:rsidRPr="00493C55" w:rsidRDefault="00162908" w:rsidP="004E2F47">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4E2F47" w:rsidRPr="00493C55" w:rsidRDefault="004E2F47" w:rsidP="004E2F4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rsidR="004E2F47" w:rsidRPr="00493C55" w:rsidRDefault="004E2F47" w:rsidP="004E2F4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p>
    <w:p w:rsidR="004E2F47" w:rsidRPr="00493C55" w:rsidRDefault="004E2F47" w:rsidP="004E2F4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4E2F47" w:rsidRPr="00493C55" w:rsidRDefault="004E2F47" w:rsidP="004E2F47">
      <w:pPr>
        <w:pStyle w:val="Sinespaciado"/>
        <w:rPr>
          <w:rFonts w:asciiTheme="minorHAnsi" w:hAnsiTheme="minorHAnsi" w:cstheme="minorHAnsi"/>
          <w:sz w:val="24"/>
          <w:szCs w:val="24"/>
        </w:rPr>
      </w:pPr>
    </w:p>
    <w:p w:rsidR="004E2F47" w:rsidRPr="00493C55" w:rsidRDefault="004E2F47" w:rsidP="004E2F4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4E2F47" w:rsidRPr="00493C55" w:rsidRDefault="004E2F47" w:rsidP="004E2F4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4E2F47" w:rsidRDefault="004E2F47" w:rsidP="004E2F4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4E2F47" w:rsidRDefault="004E2F47" w:rsidP="004E2F47">
      <w:pPr>
        <w:pStyle w:val="Sinespaciado"/>
        <w:rPr>
          <w:rFonts w:asciiTheme="minorHAnsi" w:hAnsiTheme="minorHAnsi" w:cstheme="minorHAnsi"/>
          <w:sz w:val="24"/>
          <w:szCs w:val="24"/>
        </w:rPr>
      </w:pP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Tesorería Municipal.</w:t>
      </w: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Talina Robles Villaseñor.</w:t>
      </w:r>
    </w:p>
    <w:p w:rsidR="004E2F47"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4E2F47" w:rsidRDefault="004E2F47" w:rsidP="004E2F47">
      <w:pPr>
        <w:pStyle w:val="Sinespaciado"/>
        <w:rPr>
          <w:rFonts w:asciiTheme="minorHAnsi" w:hAnsiTheme="minorHAnsi" w:cstheme="minorHAnsi"/>
          <w:sz w:val="24"/>
          <w:szCs w:val="24"/>
        </w:rPr>
      </w:pP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4E2F47" w:rsidRDefault="004E2F47" w:rsidP="004E2F47">
      <w:pPr>
        <w:pStyle w:val="Sinespaciado"/>
        <w:rPr>
          <w:rFonts w:asciiTheme="minorHAnsi" w:hAnsiTheme="minorHAnsi" w:cstheme="minorHAnsi"/>
          <w:sz w:val="24"/>
          <w:szCs w:val="24"/>
        </w:rPr>
      </w:pPr>
    </w:p>
    <w:p w:rsidR="004E2F47" w:rsidRDefault="004E2F47" w:rsidP="004E2F47">
      <w:pPr>
        <w:pStyle w:val="Sinespaciado"/>
        <w:rPr>
          <w:rFonts w:asciiTheme="minorHAnsi" w:hAnsiTheme="minorHAnsi" w:cstheme="minorHAnsi"/>
          <w:sz w:val="24"/>
          <w:szCs w:val="24"/>
        </w:rPr>
      </w:pPr>
      <w:r>
        <w:rPr>
          <w:rFonts w:asciiTheme="minorHAnsi" w:hAnsiTheme="minorHAnsi" w:cstheme="minorHAnsi"/>
          <w:sz w:val="24"/>
          <w:szCs w:val="24"/>
        </w:rPr>
        <w:lastRenderedPageBreak/>
        <w:t>Coordinación General de Desarrollo Económico y Combate a la Desigualdad.</w:t>
      </w:r>
    </w:p>
    <w:p w:rsidR="004E2F47" w:rsidRPr="002A08D5" w:rsidRDefault="004E2F47" w:rsidP="004E2F47">
      <w:pPr>
        <w:pStyle w:val="Sinespaciado"/>
        <w:rPr>
          <w:rFonts w:cstheme="minorHAnsi"/>
          <w:sz w:val="24"/>
          <w:szCs w:val="24"/>
        </w:rPr>
      </w:pPr>
      <w:r w:rsidRPr="002A08D5">
        <w:rPr>
          <w:rFonts w:cstheme="minorHAnsi"/>
          <w:sz w:val="24"/>
          <w:szCs w:val="24"/>
        </w:rPr>
        <w:t>Belén Lizeth Muñoz Ruvalcaba.</w:t>
      </w:r>
    </w:p>
    <w:p w:rsidR="004E2F47" w:rsidRDefault="004E2F47" w:rsidP="004E2F47">
      <w:pPr>
        <w:pStyle w:val="Sinespaciado"/>
        <w:rPr>
          <w:rFonts w:asciiTheme="minorHAnsi" w:hAnsiTheme="minorHAnsi" w:cstheme="minorHAnsi"/>
          <w:sz w:val="24"/>
          <w:szCs w:val="24"/>
        </w:rPr>
      </w:pPr>
      <w:r>
        <w:rPr>
          <w:rFonts w:asciiTheme="minorHAnsi" w:hAnsiTheme="minorHAnsi" w:cstheme="minorHAnsi"/>
          <w:sz w:val="24"/>
          <w:szCs w:val="24"/>
        </w:rPr>
        <w:t>Suplente.</w:t>
      </w:r>
    </w:p>
    <w:p w:rsidR="004E2F47" w:rsidRDefault="004E2F47" w:rsidP="004E2F47">
      <w:pPr>
        <w:pStyle w:val="Sinespaciado"/>
        <w:rPr>
          <w:rFonts w:asciiTheme="minorHAnsi" w:hAnsiTheme="minorHAnsi" w:cstheme="minorHAnsi"/>
          <w:sz w:val="24"/>
          <w:szCs w:val="24"/>
        </w:rPr>
      </w:pP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rsidR="004E2F47" w:rsidRPr="00A26784" w:rsidRDefault="00B13DE0" w:rsidP="004E2F47">
      <w:pPr>
        <w:pStyle w:val="Sinespaciado"/>
        <w:rPr>
          <w:rFonts w:asciiTheme="minorHAnsi" w:hAnsiTheme="minorHAnsi" w:cstheme="minorHAnsi"/>
          <w:sz w:val="24"/>
          <w:szCs w:val="24"/>
        </w:rPr>
      </w:pPr>
      <w:r>
        <w:rPr>
          <w:rFonts w:asciiTheme="minorHAnsi" w:hAnsiTheme="minorHAnsi" w:cstheme="minorHAnsi"/>
          <w:sz w:val="24"/>
          <w:szCs w:val="24"/>
        </w:rPr>
        <w:t>Antonio Martín del Campo</w:t>
      </w:r>
      <w:r w:rsidR="004E2F47">
        <w:rPr>
          <w:rFonts w:asciiTheme="minorHAnsi" w:hAnsiTheme="minorHAnsi" w:cstheme="minorHAnsi"/>
          <w:sz w:val="24"/>
          <w:szCs w:val="24"/>
        </w:rPr>
        <w:t xml:space="preserve"> Sáenz </w:t>
      </w:r>
    </w:p>
    <w:p w:rsidR="004E2F47"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4E2F47" w:rsidRDefault="004E2F47" w:rsidP="004E2F47">
      <w:pPr>
        <w:pStyle w:val="Sinespaciado"/>
        <w:rPr>
          <w:rFonts w:asciiTheme="minorHAnsi" w:hAnsiTheme="minorHAnsi" w:cstheme="minorHAnsi"/>
          <w:sz w:val="24"/>
          <w:szCs w:val="24"/>
          <w:lang w:val="pt-BR"/>
        </w:rPr>
      </w:pP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4E2F47" w:rsidRPr="00A26784" w:rsidRDefault="004E2F47" w:rsidP="004E2F47">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rsidR="004E2F47"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2D1187" w:rsidRDefault="002D1187" w:rsidP="004E2F47">
      <w:pPr>
        <w:pStyle w:val="Sinespaciado"/>
        <w:rPr>
          <w:rFonts w:asciiTheme="minorHAnsi" w:hAnsiTheme="minorHAnsi" w:cstheme="minorHAnsi"/>
          <w:sz w:val="24"/>
          <w:szCs w:val="24"/>
        </w:rPr>
      </w:pPr>
    </w:p>
    <w:p w:rsidR="002D1187" w:rsidRPr="00A26784" w:rsidRDefault="002D1187" w:rsidP="002D118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Centro Empresarial de Jalisco S.P.</w:t>
      </w:r>
    </w:p>
    <w:p w:rsidR="002D1187" w:rsidRPr="00A26784" w:rsidRDefault="002D1187" w:rsidP="002D1187">
      <w:pPr>
        <w:pStyle w:val="Sinespaciado"/>
        <w:rPr>
          <w:rFonts w:asciiTheme="minorHAnsi" w:hAnsiTheme="minorHAnsi" w:cstheme="minorHAnsi"/>
          <w:sz w:val="24"/>
          <w:szCs w:val="24"/>
        </w:rPr>
      </w:pPr>
      <w:r w:rsidRPr="00A26784">
        <w:rPr>
          <w:rFonts w:asciiTheme="minorHAnsi" w:hAnsiTheme="minorHAnsi" w:cstheme="minorHAnsi"/>
          <w:sz w:val="24"/>
          <w:szCs w:val="24"/>
        </w:rPr>
        <w:t>Confederación Patronal de la República Mexicana.</w:t>
      </w:r>
    </w:p>
    <w:p w:rsidR="002D1187" w:rsidRPr="00A26784" w:rsidRDefault="002D1187" w:rsidP="002D1187">
      <w:pPr>
        <w:pStyle w:val="Sinespaciado"/>
        <w:rPr>
          <w:rFonts w:asciiTheme="minorHAnsi" w:hAnsiTheme="minorHAnsi" w:cstheme="minorHAnsi"/>
          <w:sz w:val="24"/>
          <w:szCs w:val="24"/>
        </w:rPr>
      </w:pPr>
      <w:r w:rsidRPr="00A26784">
        <w:rPr>
          <w:rFonts w:asciiTheme="minorHAnsi" w:hAnsiTheme="minorHAnsi" w:cstheme="minorHAnsi"/>
          <w:sz w:val="24"/>
          <w:szCs w:val="24"/>
        </w:rPr>
        <w:t>José Guadalupe Pérez Mejía.</w:t>
      </w:r>
    </w:p>
    <w:p w:rsidR="002D1187" w:rsidRPr="00A26784" w:rsidRDefault="002D1187" w:rsidP="002D1187">
      <w:pPr>
        <w:pStyle w:val="Sinespaciado"/>
        <w:rPr>
          <w:rFonts w:asciiTheme="minorHAnsi" w:hAnsiTheme="minorHAnsi" w:cstheme="minorHAnsi"/>
          <w:sz w:val="24"/>
          <w:szCs w:val="24"/>
          <w:lang w:val="pt-BR"/>
        </w:rPr>
      </w:pPr>
      <w:r w:rsidRPr="00A26784">
        <w:rPr>
          <w:rFonts w:asciiTheme="minorHAnsi" w:hAnsiTheme="minorHAnsi" w:cstheme="minorHAnsi"/>
          <w:sz w:val="24"/>
          <w:szCs w:val="24"/>
          <w:lang w:val="pt-BR"/>
        </w:rPr>
        <w:t>Suplente.</w:t>
      </w:r>
    </w:p>
    <w:p w:rsidR="004E2F47" w:rsidRDefault="004E2F47" w:rsidP="004E2F47">
      <w:pPr>
        <w:rPr>
          <w:rFonts w:asciiTheme="minorHAnsi" w:hAnsiTheme="minorHAnsi" w:cstheme="minorHAnsi"/>
          <w:b/>
        </w:rPr>
      </w:pPr>
    </w:p>
    <w:p w:rsidR="004E2F47" w:rsidRPr="00493C55" w:rsidRDefault="004E2F47" w:rsidP="004E2F47">
      <w:pPr>
        <w:rPr>
          <w:rFonts w:asciiTheme="minorHAnsi" w:hAnsiTheme="minorHAnsi" w:cstheme="minorHAnsi"/>
          <w:b/>
        </w:rPr>
      </w:pPr>
      <w:r w:rsidRPr="00493C55">
        <w:rPr>
          <w:rFonts w:asciiTheme="minorHAnsi" w:hAnsiTheme="minorHAnsi" w:cstheme="minorHAnsi"/>
          <w:b/>
        </w:rPr>
        <w:t>Estando presentes los vocales permanentes con voz:</w:t>
      </w:r>
    </w:p>
    <w:p w:rsidR="004E2F47" w:rsidRDefault="004E2F47" w:rsidP="004E2F47">
      <w:pPr>
        <w:rPr>
          <w:rFonts w:asciiTheme="minorHAnsi" w:hAnsiTheme="minorHAnsi" w:cstheme="minorHAnsi"/>
          <w:b/>
        </w:rPr>
      </w:pP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 xml:space="preserve">David Rodríguez Pérez. </w:t>
      </w: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4E2F47" w:rsidRPr="00493C55" w:rsidRDefault="004E2F47" w:rsidP="004E2F47">
      <w:pPr>
        <w:rPr>
          <w:rFonts w:asciiTheme="minorHAnsi" w:hAnsiTheme="minorHAnsi" w:cstheme="minorHAnsi"/>
          <w:b/>
        </w:rPr>
      </w:pPr>
    </w:p>
    <w:p w:rsidR="004E2F47"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rsidR="004E2F47" w:rsidRPr="00A26784" w:rsidRDefault="004E2F47" w:rsidP="004E2F47">
      <w:pPr>
        <w:pStyle w:val="Sinespaciado"/>
        <w:rPr>
          <w:rFonts w:asciiTheme="minorHAnsi" w:hAnsiTheme="minorHAnsi" w:cstheme="minorHAnsi"/>
          <w:sz w:val="24"/>
          <w:szCs w:val="24"/>
        </w:rPr>
      </w:pPr>
      <w:r>
        <w:rPr>
          <w:rFonts w:asciiTheme="minorHAnsi" w:hAnsiTheme="minorHAnsi" w:cstheme="minorHAnsi"/>
          <w:sz w:val="24"/>
          <w:szCs w:val="24"/>
        </w:rPr>
        <w:t>Claudia Castañeda Villalpando</w:t>
      </w:r>
      <w:r w:rsidRPr="00A26784">
        <w:rPr>
          <w:rFonts w:asciiTheme="minorHAnsi" w:hAnsiTheme="minorHAnsi" w:cstheme="minorHAnsi"/>
          <w:sz w:val="24"/>
          <w:szCs w:val="24"/>
        </w:rPr>
        <w:t>.</w:t>
      </w:r>
    </w:p>
    <w:p w:rsidR="004E2F47" w:rsidRDefault="002D1187" w:rsidP="004E2F47">
      <w:pPr>
        <w:pStyle w:val="Sinespaciado"/>
        <w:rPr>
          <w:rFonts w:asciiTheme="minorHAnsi" w:hAnsiTheme="minorHAnsi" w:cstheme="minorHAnsi"/>
          <w:sz w:val="24"/>
          <w:szCs w:val="24"/>
        </w:rPr>
      </w:pPr>
      <w:r>
        <w:rPr>
          <w:rFonts w:asciiTheme="minorHAnsi" w:hAnsiTheme="minorHAnsi" w:cstheme="minorHAnsi"/>
          <w:sz w:val="24"/>
          <w:szCs w:val="24"/>
        </w:rPr>
        <w:t>Suplente</w:t>
      </w:r>
      <w:r w:rsidR="004E2F47">
        <w:rPr>
          <w:rFonts w:asciiTheme="minorHAnsi" w:hAnsiTheme="minorHAnsi" w:cstheme="minorHAnsi"/>
          <w:sz w:val="24"/>
          <w:szCs w:val="24"/>
        </w:rPr>
        <w:t>.</w:t>
      </w:r>
    </w:p>
    <w:p w:rsidR="004E2F47" w:rsidRDefault="004E2F47" w:rsidP="004E2F47">
      <w:pPr>
        <w:pStyle w:val="Sinespaciado"/>
        <w:rPr>
          <w:rFonts w:asciiTheme="minorHAnsi" w:hAnsiTheme="minorHAnsi" w:cstheme="minorHAnsi"/>
          <w:sz w:val="24"/>
          <w:szCs w:val="24"/>
        </w:rPr>
      </w:pP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rsidR="004E2F47" w:rsidRPr="00A26784" w:rsidRDefault="004E2F47" w:rsidP="004E2F47">
      <w:pPr>
        <w:pStyle w:val="Sinespaciado"/>
        <w:rPr>
          <w:rFonts w:asciiTheme="minorHAnsi" w:hAnsiTheme="minorHAnsi" w:cstheme="minorHAnsi"/>
          <w:sz w:val="24"/>
          <w:szCs w:val="24"/>
        </w:rPr>
      </w:pPr>
      <w:r>
        <w:rPr>
          <w:rFonts w:asciiTheme="minorHAnsi" w:hAnsiTheme="minorHAnsi" w:cstheme="minorHAnsi"/>
          <w:sz w:val="24"/>
          <w:szCs w:val="24"/>
        </w:rPr>
        <w:t>Lourdes Georgina Chávez Ramírez.</w:t>
      </w:r>
    </w:p>
    <w:p w:rsidR="004E2F47"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4E2F47" w:rsidRDefault="004E2F47" w:rsidP="004E2F47">
      <w:pPr>
        <w:pStyle w:val="Sinespaciado"/>
        <w:rPr>
          <w:rFonts w:asciiTheme="minorHAnsi" w:hAnsiTheme="minorHAnsi" w:cstheme="minorHAnsi"/>
          <w:sz w:val="24"/>
          <w:szCs w:val="24"/>
        </w:rPr>
      </w:pP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r>
        <w:rPr>
          <w:rFonts w:asciiTheme="minorHAnsi" w:hAnsiTheme="minorHAnsi" w:cstheme="minorHAnsi"/>
          <w:sz w:val="24"/>
          <w:szCs w:val="24"/>
        </w:rPr>
        <w:t>.</w:t>
      </w:r>
    </w:p>
    <w:p w:rsidR="004E2F47" w:rsidRPr="00A26784" w:rsidRDefault="004E2F47" w:rsidP="004E2F47">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lastRenderedPageBreak/>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2D1187">
        <w:rPr>
          <w:rFonts w:asciiTheme="minorHAnsi" w:hAnsiTheme="minorHAnsi" w:cstheme="minorHAnsi"/>
          <w:lang w:eastAsia="en-US"/>
        </w:rPr>
        <w:t>12</w:t>
      </w:r>
      <w:r w:rsidR="005C48A9" w:rsidRPr="00E257C7">
        <w:rPr>
          <w:rFonts w:asciiTheme="minorHAnsi" w:hAnsiTheme="minorHAnsi" w:cstheme="minorHAnsi"/>
          <w:lang w:eastAsia="en-US"/>
        </w:rPr>
        <w:t>:</w:t>
      </w:r>
      <w:r w:rsidR="00734CC8">
        <w:rPr>
          <w:rFonts w:asciiTheme="minorHAnsi" w:hAnsiTheme="minorHAnsi" w:cstheme="minorHAnsi"/>
          <w:lang w:eastAsia="en-US"/>
        </w:rPr>
        <w:t>1</w:t>
      </w:r>
      <w:r w:rsidR="002D1187">
        <w:rPr>
          <w:rFonts w:asciiTheme="minorHAnsi" w:hAnsiTheme="minorHAnsi" w:cstheme="minorHAnsi"/>
          <w:lang w:eastAsia="en-US"/>
        </w:rPr>
        <w:t>1</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F63BC2" w:rsidRPr="001B3961" w:rsidRDefault="00162908" w:rsidP="001B3961">
      <w:pPr>
        <w:spacing w:after="160" w:line="360" w:lineRule="auto"/>
        <w:jc w:val="both"/>
        <w:rPr>
          <w:rFonts w:asciiTheme="minorHAnsi" w:hAnsiTheme="minorHAnsi" w:cstheme="minorHAnsi"/>
          <w:smallCaps/>
          <w:noProof/>
          <w:lang w:val="es-ES_tradnl"/>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1B3961">
        <w:rPr>
          <w:rFonts w:asciiTheme="minorHAnsi" w:eastAsiaTheme="minorHAnsi" w:hAnsiTheme="minorHAnsi" w:cstheme="minorHAnsi"/>
          <w:lang w:eastAsia="en-US"/>
        </w:rPr>
        <w:t>Primera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rsidR="000B402B" w:rsidRPr="0095679D" w:rsidRDefault="000B402B" w:rsidP="000B402B">
      <w:pPr>
        <w:tabs>
          <w:tab w:val="right" w:pos="540"/>
        </w:tabs>
        <w:spacing w:line="300" w:lineRule="atLeast"/>
        <w:jc w:val="both"/>
        <w:rPr>
          <w:rFonts w:asciiTheme="minorHAnsi" w:hAnsiTheme="minorHAnsi" w:cstheme="minorHAnsi"/>
          <w:smallCaps/>
          <w:noProof/>
          <w:lang w:val="es-ES_tradnl"/>
        </w:rPr>
      </w:pPr>
      <w:r w:rsidRPr="0095679D">
        <w:rPr>
          <w:rFonts w:asciiTheme="minorHAnsi" w:hAnsiTheme="minorHAnsi" w:cstheme="minorHAnsi"/>
          <w:b/>
          <w:smallCaps/>
          <w:noProof/>
          <w:lang w:val="es-ES_tradnl"/>
        </w:rPr>
        <w:t>Orden del Día</w:t>
      </w:r>
      <w:r w:rsidRPr="0095679D">
        <w:rPr>
          <w:rFonts w:asciiTheme="minorHAnsi" w:hAnsiTheme="minorHAnsi" w:cstheme="minorHAnsi"/>
          <w:smallCaps/>
          <w:noProof/>
          <w:lang w:val="es-ES_tradnl"/>
        </w:rPr>
        <w:t>:</w:t>
      </w:r>
    </w:p>
    <w:p w:rsidR="000B402B" w:rsidRPr="0095679D" w:rsidRDefault="000B402B" w:rsidP="000B402B">
      <w:pPr>
        <w:tabs>
          <w:tab w:val="right" w:pos="540"/>
        </w:tabs>
        <w:spacing w:line="300" w:lineRule="atLeast"/>
        <w:jc w:val="both"/>
        <w:rPr>
          <w:rFonts w:asciiTheme="minorHAnsi" w:hAnsiTheme="minorHAnsi" w:cstheme="minorHAnsi"/>
          <w:smallCaps/>
          <w:noProof/>
          <w:lang w:val="es-ES_tradnl"/>
        </w:rPr>
      </w:pPr>
    </w:p>
    <w:p w:rsidR="000B402B" w:rsidRPr="0095679D" w:rsidRDefault="000B402B" w:rsidP="000B402B">
      <w:pPr>
        <w:numPr>
          <w:ilvl w:val="0"/>
          <w:numId w:val="2"/>
        </w:numPr>
        <w:spacing w:line="360" w:lineRule="auto"/>
        <w:jc w:val="both"/>
        <w:rPr>
          <w:rFonts w:asciiTheme="minorHAnsi" w:eastAsia="Calibri" w:hAnsiTheme="minorHAnsi" w:cstheme="minorHAnsi"/>
          <w:lang w:val="es-ES"/>
        </w:rPr>
      </w:pPr>
      <w:r w:rsidRPr="0095679D">
        <w:rPr>
          <w:rFonts w:asciiTheme="minorHAnsi" w:eastAsia="Calibri" w:hAnsiTheme="minorHAnsi" w:cstheme="minorHAnsi"/>
          <w:lang w:val="es-ES"/>
        </w:rPr>
        <w:t>Registro de asistencia.</w:t>
      </w:r>
    </w:p>
    <w:p w:rsidR="000B402B" w:rsidRPr="0095679D" w:rsidRDefault="000B402B" w:rsidP="000B402B">
      <w:pPr>
        <w:numPr>
          <w:ilvl w:val="0"/>
          <w:numId w:val="2"/>
        </w:numPr>
        <w:spacing w:line="360" w:lineRule="auto"/>
        <w:jc w:val="both"/>
        <w:rPr>
          <w:rFonts w:asciiTheme="minorHAnsi" w:eastAsia="Calibri" w:hAnsiTheme="minorHAnsi" w:cstheme="minorHAnsi"/>
          <w:lang w:val="es-ES"/>
        </w:rPr>
      </w:pPr>
      <w:r w:rsidRPr="0095679D">
        <w:rPr>
          <w:rFonts w:asciiTheme="minorHAnsi" w:eastAsia="Calibri" w:hAnsiTheme="minorHAnsi" w:cstheme="minorHAnsi"/>
          <w:lang w:val="es-ES"/>
        </w:rPr>
        <w:t>Declaración de Quórum.</w:t>
      </w:r>
    </w:p>
    <w:p w:rsidR="000B402B" w:rsidRPr="0095679D" w:rsidRDefault="000B402B" w:rsidP="000B402B">
      <w:pPr>
        <w:numPr>
          <w:ilvl w:val="0"/>
          <w:numId w:val="2"/>
        </w:numPr>
        <w:spacing w:line="360" w:lineRule="auto"/>
        <w:jc w:val="both"/>
        <w:rPr>
          <w:rFonts w:asciiTheme="minorHAnsi" w:eastAsia="Calibri" w:hAnsiTheme="minorHAnsi" w:cstheme="minorHAnsi"/>
          <w:lang w:val="es-ES"/>
        </w:rPr>
      </w:pPr>
      <w:r w:rsidRPr="0095679D">
        <w:rPr>
          <w:rFonts w:asciiTheme="minorHAnsi" w:eastAsia="Calibri" w:hAnsiTheme="minorHAnsi" w:cstheme="minorHAnsi"/>
          <w:lang w:val="es-ES"/>
        </w:rPr>
        <w:t>Aprobación del orden del día.</w:t>
      </w:r>
    </w:p>
    <w:p w:rsidR="001B3961" w:rsidRPr="0095679D" w:rsidRDefault="000B402B" w:rsidP="0095679D">
      <w:pPr>
        <w:pStyle w:val="Prrafodelista"/>
        <w:numPr>
          <w:ilvl w:val="0"/>
          <w:numId w:val="2"/>
        </w:numPr>
        <w:tabs>
          <w:tab w:val="left" w:pos="2796"/>
        </w:tabs>
        <w:jc w:val="both"/>
        <w:rPr>
          <w:rFonts w:asciiTheme="minorHAnsi" w:hAnsiTheme="minorHAnsi" w:cstheme="minorHAnsi"/>
        </w:rPr>
      </w:pPr>
      <w:r w:rsidRPr="0095679D">
        <w:rPr>
          <w:rFonts w:asciiTheme="minorHAnsi" w:hAnsiTheme="minorHAnsi" w:cstheme="minorHAnsi"/>
        </w:rPr>
        <w:t>Asuntos Varios</w:t>
      </w:r>
    </w:p>
    <w:p w:rsidR="000B402B" w:rsidRPr="00705647" w:rsidRDefault="000B402B" w:rsidP="000B402B">
      <w:pPr>
        <w:tabs>
          <w:tab w:val="left" w:pos="2796"/>
        </w:tabs>
        <w:jc w:val="both"/>
        <w:rPr>
          <w:rFonts w:asciiTheme="minorHAnsi" w:hAnsiTheme="minorHAnsi" w:cstheme="minorHAnsi"/>
        </w:rPr>
      </w:pPr>
    </w:p>
    <w:p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rsidR="00162908" w:rsidRPr="00B96591" w:rsidRDefault="00162908" w:rsidP="00162908">
      <w:pPr>
        <w:spacing w:line="360" w:lineRule="auto"/>
        <w:jc w:val="both"/>
        <w:rPr>
          <w:rFonts w:asciiTheme="minorHAnsi" w:hAnsiTheme="minorHAnsi" w:cstheme="minorHAnsi"/>
          <w:i/>
          <w:lang w:eastAsia="en-US"/>
        </w:rPr>
      </w:pPr>
    </w:p>
    <w:p w:rsidR="00F16607"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rsidR="00904D32" w:rsidRPr="00B96591" w:rsidRDefault="00904D32" w:rsidP="001D199C">
      <w:pPr>
        <w:jc w:val="both"/>
        <w:rPr>
          <w:rFonts w:asciiTheme="minorHAnsi" w:hAnsiTheme="minorHAnsi" w:cstheme="minorHAnsi"/>
          <w:b/>
          <w:lang w:val="es-ES"/>
        </w:rPr>
      </w:pPr>
    </w:p>
    <w:p w:rsidR="00135EE2" w:rsidRDefault="00135EE2" w:rsidP="00054A56">
      <w:pPr>
        <w:ind w:left="720"/>
        <w:contextualSpacing/>
        <w:jc w:val="both"/>
        <w:rPr>
          <w:rFonts w:asciiTheme="minorHAnsi" w:hAnsiTheme="minorHAnsi" w:cstheme="minorHAnsi"/>
          <w:b/>
        </w:rPr>
      </w:pPr>
    </w:p>
    <w:p w:rsidR="00032E25" w:rsidRPr="00054A56" w:rsidRDefault="00054A56" w:rsidP="00054A56">
      <w:pPr>
        <w:ind w:left="720"/>
        <w:contextualSpacing/>
        <w:jc w:val="both"/>
        <w:rPr>
          <w:rFonts w:asciiTheme="minorHAnsi" w:hAnsiTheme="minorHAnsi" w:cstheme="minorHAnsi"/>
          <w:b/>
        </w:rPr>
      </w:pPr>
      <w:r>
        <w:rPr>
          <w:rFonts w:asciiTheme="minorHAnsi" w:hAnsiTheme="minorHAnsi" w:cstheme="minorHAnsi"/>
          <w:b/>
        </w:rPr>
        <w:t xml:space="preserve">VI. </w:t>
      </w:r>
      <w:r w:rsidR="00032E25" w:rsidRPr="00054A56">
        <w:rPr>
          <w:rFonts w:asciiTheme="minorHAnsi" w:hAnsiTheme="minorHAnsi" w:cstheme="minorHAnsi"/>
          <w:b/>
        </w:rPr>
        <w:t>Asuntos Varios.</w:t>
      </w:r>
    </w:p>
    <w:p w:rsidR="00032E25" w:rsidRPr="00032E25" w:rsidRDefault="00032E25" w:rsidP="00032E25">
      <w:pPr>
        <w:pStyle w:val="Prrafodelista"/>
        <w:ind w:left="720"/>
        <w:contextualSpacing/>
        <w:jc w:val="both"/>
        <w:rPr>
          <w:rFonts w:asciiTheme="minorHAnsi" w:hAnsiTheme="minorHAnsi" w:cstheme="minorHAnsi"/>
          <w:b/>
          <w:szCs w:val="20"/>
        </w:rPr>
      </w:pPr>
    </w:p>
    <w:p w:rsidR="0095679D" w:rsidRPr="0095679D" w:rsidRDefault="0095679D" w:rsidP="0095679D">
      <w:pPr>
        <w:numPr>
          <w:ilvl w:val="0"/>
          <w:numId w:val="20"/>
        </w:numPr>
        <w:shd w:val="clear" w:color="auto" w:fill="FFFFFF"/>
        <w:spacing w:after="100" w:afterAutospacing="1" w:line="276" w:lineRule="auto"/>
        <w:contextualSpacing/>
        <w:jc w:val="both"/>
        <w:rPr>
          <w:rFonts w:asciiTheme="minorHAnsi" w:hAnsiTheme="minorHAnsi" w:cstheme="minorHAnsi"/>
          <w:b/>
        </w:rPr>
      </w:pPr>
      <w:r w:rsidRPr="0095679D">
        <w:rPr>
          <w:rFonts w:asciiTheme="minorHAnsi" w:hAnsiTheme="minorHAnsi" w:cstheme="minorHAnsi"/>
        </w:rPr>
        <w:t xml:space="preserve">De acuerdo a lo establecido en el Artículo 28 de la Ley de Compras Gubernamentales, Enajenaciones y Contratación de Servicios del Estado de Jalisco y sus Municipios, se presenta el </w:t>
      </w:r>
      <w:r w:rsidRPr="0095679D">
        <w:rPr>
          <w:rFonts w:asciiTheme="minorHAnsi" w:hAnsiTheme="minorHAnsi" w:cstheme="minorHAnsi"/>
        </w:rPr>
        <w:lastRenderedPageBreak/>
        <w:t>Calendario de sesiones Ordinarias del Comité de Adquisiciones de para el periodo de enero a septiembre del 2024.</w:t>
      </w:r>
    </w:p>
    <w:p w:rsidR="0095679D" w:rsidRPr="0095679D" w:rsidRDefault="0095679D" w:rsidP="0095679D">
      <w:pPr>
        <w:shd w:val="clear" w:color="auto" w:fill="FFFFFF"/>
        <w:spacing w:after="100" w:afterAutospacing="1" w:line="276" w:lineRule="auto"/>
        <w:ind w:left="720"/>
        <w:contextualSpacing/>
        <w:jc w:val="both"/>
        <w:rPr>
          <w:rFonts w:asciiTheme="minorHAnsi" w:hAnsiTheme="minorHAnsi" w:cstheme="minorHAnsi"/>
          <w:b/>
        </w:rPr>
      </w:pPr>
      <w:r w:rsidRPr="0095679D">
        <w:rPr>
          <w:rFonts w:asciiTheme="minorHAnsi" w:hAnsiTheme="minorHAnsi" w:cstheme="minorHAnsi"/>
        </w:rPr>
        <w:t xml:space="preserve"> </w:t>
      </w:r>
    </w:p>
    <w:tbl>
      <w:tblPr>
        <w:tblW w:w="9470" w:type="dxa"/>
        <w:tblInd w:w="685" w:type="dxa"/>
        <w:tblLayout w:type="fixed"/>
        <w:tblCellMar>
          <w:left w:w="70" w:type="dxa"/>
          <w:right w:w="70" w:type="dxa"/>
        </w:tblCellMar>
        <w:tblLook w:val="04A0" w:firstRow="1" w:lastRow="0" w:firstColumn="1" w:lastColumn="0" w:noHBand="0" w:noVBand="1"/>
      </w:tblPr>
      <w:tblGrid>
        <w:gridCol w:w="204"/>
        <w:gridCol w:w="1738"/>
        <w:gridCol w:w="596"/>
        <w:gridCol w:w="1633"/>
        <w:gridCol w:w="770"/>
        <w:gridCol w:w="1561"/>
        <w:gridCol w:w="857"/>
        <w:gridCol w:w="1510"/>
        <w:gridCol w:w="601"/>
      </w:tblGrid>
      <w:tr w:rsidR="0095679D" w:rsidRPr="0095679D" w:rsidTr="0095679D">
        <w:trPr>
          <w:trHeight w:val="201"/>
        </w:trPr>
        <w:tc>
          <w:tcPr>
            <w:tcW w:w="204" w:type="dxa"/>
            <w:tcBorders>
              <w:top w:val="single" w:sz="8" w:space="0" w:color="auto"/>
              <w:left w:val="single" w:sz="8" w:space="0" w:color="auto"/>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738" w:type="dxa"/>
            <w:tcBorders>
              <w:top w:val="single" w:sz="8" w:space="0" w:color="auto"/>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596" w:type="dxa"/>
            <w:tcBorders>
              <w:top w:val="single" w:sz="8" w:space="0" w:color="auto"/>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633" w:type="dxa"/>
            <w:tcBorders>
              <w:top w:val="single" w:sz="8" w:space="0" w:color="auto"/>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770" w:type="dxa"/>
            <w:tcBorders>
              <w:top w:val="single" w:sz="8" w:space="0" w:color="auto"/>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561" w:type="dxa"/>
            <w:tcBorders>
              <w:top w:val="single" w:sz="8" w:space="0" w:color="auto"/>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857" w:type="dxa"/>
            <w:tcBorders>
              <w:top w:val="single" w:sz="8" w:space="0" w:color="auto"/>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510" w:type="dxa"/>
            <w:tcBorders>
              <w:top w:val="single" w:sz="8" w:space="0" w:color="auto"/>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601" w:type="dxa"/>
            <w:tcBorders>
              <w:top w:val="single" w:sz="8" w:space="0" w:color="auto"/>
              <w:left w:val="nil"/>
              <w:bottom w:val="nil"/>
              <w:right w:val="single" w:sz="8" w:space="0" w:color="auto"/>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r>
      <w:tr w:rsidR="0095679D" w:rsidRPr="0095679D" w:rsidTr="0095679D">
        <w:trPr>
          <w:trHeight w:val="201"/>
        </w:trPr>
        <w:tc>
          <w:tcPr>
            <w:tcW w:w="204" w:type="dxa"/>
            <w:tcBorders>
              <w:top w:val="nil"/>
              <w:left w:val="single" w:sz="8" w:space="0" w:color="auto"/>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r w:rsidRPr="0095679D">
              <w:rPr>
                <w:rFonts w:asciiTheme="minorHAnsi" w:hAnsiTheme="minorHAnsi" w:cstheme="minorHAnsi"/>
                <w:b/>
                <w:bCs/>
                <w:color w:val="000000"/>
                <w:lang w:eastAsia="es-MX"/>
              </w:rPr>
              <w:t> </w:t>
            </w:r>
          </w:p>
        </w:tc>
        <w:tc>
          <w:tcPr>
            <w:tcW w:w="1738"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r w:rsidRPr="0095679D">
              <w:rPr>
                <w:rFonts w:asciiTheme="minorHAnsi" w:hAnsiTheme="minorHAnsi" w:cstheme="minorHAnsi"/>
                <w:b/>
                <w:bCs/>
                <w:color w:val="000000"/>
                <w:lang w:eastAsia="es-MX"/>
              </w:rPr>
              <w:t xml:space="preserve">ENERO </w:t>
            </w:r>
          </w:p>
        </w:tc>
        <w:tc>
          <w:tcPr>
            <w:tcW w:w="596"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p>
        </w:tc>
        <w:tc>
          <w:tcPr>
            <w:tcW w:w="1633"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r w:rsidRPr="0095679D">
              <w:rPr>
                <w:rFonts w:asciiTheme="minorHAnsi" w:hAnsiTheme="minorHAnsi" w:cstheme="minorHAnsi"/>
                <w:b/>
                <w:bCs/>
                <w:color w:val="000000"/>
                <w:lang w:eastAsia="es-MX"/>
              </w:rPr>
              <w:t>FEBRERO</w:t>
            </w:r>
          </w:p>
        </w:tc>
        <w:tc>
          <w:tcPr>
            <w:tcW w:w="77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p>
        </w:tc>
        <w:tc>
          <w:tcPr>
            <w:tcW w:w="1561"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r w:rsidRPr="0095679D">
              <w:rPr>
                <w:rFonts w:asciiTheme="minorHAnsi" w:hAnsiTheme="minorHAnsi" w:cstheme="minorHAnsi"/>
                <w:b/>
                <w:bCs/>
                <w:color w:val="000000"/>
                <w:lang w:eastAsia="es-MX"/>
              </w:rPr>
              <w:t>MARZO</w:t>
            </w:r>
          </w:p>
        </w:tc>
        <w:tc>
          <w:tcPr>
            <w:tcW w:w="857"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p>
        </w:tc>
        <w:tc>
          <w:tcPr>
            <w:tcW w:w="151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r w:rsidRPr="0095679D">
              <w:rPr>
                <w:rFonts w:asciiTheme="minorHAnsi" w:hAnsiTheme="minorHAnsi" w:cstheme="minorHAnsi"/>
                <w:b/>
                <w:bCs/>
                <w:color w:val="000000"/>
                <w:lang w:eastAsia="es-MX"/>
              </w:rPr>
              <w:t>ABRIL</w:t>
            </w:r>
          </w:p>
        </w:tc>
        <w:tc>
          <w:tcPr>
            <w:tcW w:w="601" w:type="dxa"/>
            <w:tcBorders>
              <w:top w:val="nil"/>
              <w:left w:val="nil"/>
              <w:bottom w:val="nil"/>
              <w:right w:val="single" w:sz="8" w:space="0" w:color="auto"/>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r>
      <w:tr w:rsidR="0095679D" w:rsidRPr="0095679D" w:rsidTr="0095679D">
        <w:trPr>
          <w:trHeight w:val="201"/>
        </w:trPr>
        <w:tc>
          <w:tcPr>
            <w:tcW w:w="204" w:type="dxa"/>
            <w:tcBorders>
              <w:top w:val="nil"/>
              <w:left w:val="single" w:sz="8" w:space="0" w:color="auto"/>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r w:rsidRPr="0095679D">
              <w:rPr>
                <w:rFonts w:asciiTheme="minorHAnsi" w:hAnsiTheme="minorHAnsi" w:cstheme="minorHAnsi"/>
                <w:b/>
                <w:bCs/>
                <w:color w:val="000000"/>
                <w:lang w:eastAsia="es-MX"/>
              </w:rPr>
              <w:t> </w:t>
            </w:r>
          </w:p>
        </w:tc>
        <w:tc>
          <w:tcPr>
            <w:tcW w:w="1738"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5 Viernes</w:t>
            </w:r>
          </w:p>
        </w:tc>
        <w:tc>
          <w:tcPr>
            <w:tcW w:w="596"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1633"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1 Jueves</w:t>
            </w:r>
          </w:p>
        </w:tc>
        <w:tc>
          <w:tcPr>
            <w:tcW w:w="77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1561"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14 Jueves</w:t>
            </w:r>
          </w:p>
        </w:tc>
        <w:tc>
          <w:tcPr>
            <w:tcW w:w="857"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151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11 Jueves</w:t>
            </w:r>
          </w:p>
        </w:tc>
        <w:tc>
          <w:tcPr>
            <w:tcW w:w="601" w:type="dxa"/>
            <w:tcBorders>
              <w:top w:val="nil"/>
              <w:left w:val="nil"/>
              <w:bottom w:val="nil"/>
              <w:right w:val="single" w:sz="8" w:space="0" w:color="auto"/>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r>
      <w:tr w:rsidR="0095679D" w:rsidRPr="0095679D" w:rsidTr="0095679D">
        <w:trPr>
          <w:trHeight w:val="201"/>
        </w:trPr>
        <w:tc>
          <w:tcPr>
            <w:tcW w:w="204" w:type="dxa"/>
            <w:tcBorders>
              <w:top w:val="nil"/>
              <w:left w:val="single" w:sz="8" w:space="0" w:color="auto"/>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738"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18 Jueves</w:t>
            </w:r>
          </w:p>
        </w:tc>
        <w:tc>
          <w:tcPr>
            <w:tcW w:w="596"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1633"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15 Jueves</w:t>
            </w:r>
          </w:p>
        </w:tc>
        <w:tc>
          <w:tcPr>
            <w:tcW w:w="77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1561"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22 Viernes</w:t>
            </w:r>
          </w:p>
        </w:tc>
        <w:tc>
          <w:tcPr>
            <w:tcW w:w="857"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1510" w:type="dxa"/>
            <w:tcBorders>
              <w:top w:val="nil"/>
              <w:left w:val="nil"/>
              <w:bottom w:val="nil"/>
              <w:right w:val="nil"/>
            </w:tcBorders>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25 Jueves</w:t>
            </w:r>
          </w:p>
        </w:tc>
        <w:tc>
          <w:tcPr>
            <w:tcW w:w="601" w:type="dxa"/>
            <w:tcBorders>
              <w:top w:val="nil"/>
              <w:left w:val="nil"/>
              <w:bottom w:val="nil"/>
              <w:right w:val="single" w:sz="8" w:space="0" w:color="auto"/>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r>
      <w:tr w:rsidR="0095679D" w:rsidRPr="0095679D" w:rsidTr="0095679D">
        <w:trPr>
          <w:trHeight w:val="201"/>
        </w:trPr>
        <w:tc>
          <w:tcPr>
            <w:tcW w:w="204" w:type="dxa"/>
            <w:tcBorders>
              <w:top w:val="nil"/>
              <w:left w:val="single" w:sz="8" w:space="0" w:color="auto"/>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738"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596"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633"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29 Jueves</w:t>
            </w:r>
          </w:p>
        </w:tc>
        <w:tc>
          <w:tcPr>
            <w:tcW w:w="77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1561"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857"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51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601" w:type="dxa"/>
            <w:tcBorders>
              <w:top w:val="nil"/>
              <w:left w:val="nil"/>
              <w:bottom w:val="nil"/>
              <w:right w:val="single" w:sz="8" w:space="0" w:color="auto"/>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r>
      <w:tr w:rsidR="0095679D" w:rsidRPr="0095679D" w:rsidTr="0095679D">
        <w:trPr>
          <w:trHeight w:val="201"/>
        </w:trPr>
        <w:tc>
          <w:tcPr>
            <w:tcW w:w="204" w:type="dxa"/>
            <w:tcBorders>
              <w:top w:val="nil"/>
              <w:left w:val="single" w:sz="8" w:space="0" w:color="auto"/>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738"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596"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633"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77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561"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857"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51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601" w:type="dxa"/>
            <w:tcBorders>
              <w:top w:val="nil"/>
              <w:left w:val="nil"/>
              <w:bottom w:val="nil"/>
              <w:right w:val="single" w:sz="8" w:space="0" w:color="auto"/>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r>
      <w:tr w:rsidR="0095679D" w:rsidRPr="0095679D" w:rsidTr="0095679D">
        <w:trPr>
          <w:trHeight w:val="201"/>
        </w:trPr>
        <w:tc>
          <w:tcPr>
            <w:tcW w:w="204" w:type="dxa"/>
            <w:tcBorders>
              <w:top w:val="nil"/>
              <w:left w:val="single" w:sz="8" w:space="0" w:color="auto"/>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738"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596"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633"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77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561"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857"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51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601" w:type="dxa"/>
            <w:tcBorders>
              <w:top w:val="nil"/>
              <w:left w:val="nil"/>
              <w:bottom w:val="nil"/>
              <w:right w:val="single" w:sz="8" w:space="0" w:color="auto"/>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r>
      <w:tr w:rsidR="0095679D" w:rsidRPr="0095679D" w:rsidTr="0095679D">
        <w:trPr>
          <w:trHeight w:val="201"/>
        </w:trPr>
        <w:tc>
          <w:tcPr>
            <w:tcW w:w="204" w:type="dxa"/>
            <w:tcBorders>
              <w:top w:val="nil"/>
              <w:left w:val="single" w:sz="8" w:space="0" w:color="auto"/>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r w:rsidRPr="0095679D">
              <w:rPr>
                <w:rFonts w:asciiTheme="minorHAnsi" w:hAnsiTheme="minorHAnsi" w:cstheme="minorHAnsi"/>
                <w:b/>
                <w:bCs/>
                <w:color w:val="000000"/>
                <w:lang w:eastAsia="es-MX"/>
              </w:rPr>
              <w:t> </w:t>
            </w:r>
          </w:p>
        </w:tc>
        <w:tc>
          <w:tcPr>
            <w:tcW w:w="1738"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r w:rsidRPr="0095679D">
              <w:rPr>
                <w:rFonts w:asciiTheme="minorHAnsi" w:hAnsiTheme="minorHAnsi" w:cstheme="minorHAnsi"/>
                <w:b/>
                <w:bCs/>
                <w:color w:val="000000"/>
                <w:lang w:eastAsia="es-MX"/>
              </w:rPr>
              <w:t>MAYO</w:t>
            </w:r>
          </w:p>
        </w:tc>
        <w:tc>
          <w:tcPr>
            <w:tcW w:w="596"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p>
        </w:tc>
        <w:tc>
          <w:tcPr>
            <w:tcW w:w="1633"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r w:rsidRPr="0095679D">
              <w:rPr>
                <w:rFonts w:asciiTheme="minorHAnsi" w:hAnsiTheme="minorHAnsi" w:cstheme="minorHAnsi"/>
                <w:b/>
                <w:bCs/>
                <w:color w:val="000000"/>
                <w:lang w:eastAsia="es-MX"/>
              </w:rPr>
              <w:t>JUNIO</w:t>
            </w:r>
          </w:p>
        </w:tc>
        <w:tc>
          <w:tcPr>
            <w:tcW w:w="77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p>
        </w:tc>
        <w:tc>
          <w:tcPr>
            <w:tcW w:w="1561"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r w:rsidRPr="0095679D">
              <w:rPr>
                <w:rFonts w:asciiTheme="minorHAnsi" w:hAnsiTheme="minorHAnsi" w:cstheme="minorHAnsi"/>
                <w:b/>
                <w:bCs/>
                <w:color w:val="000000"/>
                <w:lang w:eastAsia="es-MX"/>
              </w:rPr>
              <w:t>JULIO</w:t>
            </w:r>
          </w:p>
        </w:tc>
        <w:tc>
          <w:tcPr>
            <w:tcW w:w="857"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p>
        </w:tc>
        <w:tc>
          <w:tcPr>
            <w:tcW w:w="151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r w:rsidRPr="0095679D">
              <w:rPr>
                <w:rFonts w:asciiTheme="minorHAnsi" w:hAnsiTheme="minorHAnsi" w:cstheme="minorHAnsi"/>
                <w:b/>
                <w:bCs/>
                <w:color w:val="000000"/>
                <w:lang w:eastAsia="es-MX"/>
              </w:rPr>
              <w:t>AGOSTO</w:t>
            </w:r>
          </w:p>
        </w:tc>
        <w:tc>
          <w:tcPr>
            <w:tcW w:w="601" w:type="dxa"/>
            <w:tcBorders>
              <w:top w:val="nil"/>
              <w:left w:val="nil"/>
              <w:bottom w:val="nil"/>
              <w:right w:val="single" w:sz="8" w:space="0" w:color="auto"/>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r>
      <w:tr w:rsidR="0095679D" w:rsidRPr="0095679D" w:rsidTr="0095679D">
        <w:trPr>
          <w:trHeight w:val="201"/>
        </w:trPr>
        <w:tc>
          <w:tcPr>
            <w:tcW w:w="204" w:type="dxa"/>
            <w:tcBorders>
              <w:top w:val="nil"/>
              <w:left w:val="single" w:sz="8" w:space="0" w:color="auto"/>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738"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9 Jueves</w:t>
            </w:r>
          </w:p>
        </w:tc>
        <w:tc>
          <w:tcPr>
            <w:tcW w:w="596"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1633"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6 Jueves</w:t>
            </w:r>
          </w:p>
        </w:tc>
        <w:tc>
          <w:tcPr>
            <w:tcW w:w="77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1561"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4 Jueves</w:t>
            </w:r>
          </w:p>
        </w:tc>
        <w:tc>
          <w:tcPr>
            <w:tcW w:w="857"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151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1 Jueves</w:t>
            </w:r>
          </w:p>
        </w:tc>
        <w:tc>
          <w:tcPr>
            <w:tcW w:w="601" w:type="dxa"/>
            <w:tcBorders>
              <w:top w:val="nil"/>
              <w:left w:val="nil"/>
              <w:bottom w:val="nil"/>
              <w:right w:val="single" w:sz="8" w:space="0" w:color="auto"/>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r>
      <w:tr w:rsidR="0095679D" w:rsidRPr="0095679D" w:rsidTr="0095679D">
        <w:trPr>
          <w:trHeight w:val="201"/>
        </w:trPr>
        <w:tc>
          <w:tcPr>
            <w:tcW w:w="204" w:type="dxa"/>
            <w:tcBorders>
              <w:top w:val="nil"/>
              <w:left w:val="single" w:sz="8" w:space="0" w:color="auto"/>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738"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23 Jueves</w:t>
            </w:r>
          </w:p>
        </w:tc>
        <w:tc>
          <w:tcPr>
            <w:tcW w:w="596"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1633"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20 Jueves</w:t>
            </w:r>
          </w:p>
        </w:tc>
        <w:tc>
          <w:tcPr>
            <w:tcW w:w="77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1561"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18 Jueves</w:t>
            </w:r>
          </w:p>
        </w:tc>
        <w:tc>
          <w:tcPr>
            <w:tcW w:w="857"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151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15 Jueves</w:t>
            </w:r>
          </w:p>
        </w:tc>
        <w:tc>
          <w:tcPr>
            <w:tcW w:w="601" w:type="dxa"/>
            <w:tcBorders>
              <w:top w:val="nil"/>
              <w:left w:val="nil"/>
              <w:bottom w:val="nil"/>
              <w:right w:val="single" w:sz="8" w:space="0" w:color="auto"/>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r>
      <w:tr w:rsidR="0095679D" w:rsidRPr="0095679D" w:rsidTr="0095679D">
        <w:trPr>
          <w:trHeight w:val="201"/>
        </w:trPr>
        <w:tc>
          <w:tcPr>
            <w:tcW w:w="204" w:type="dxa"/>
            <w:tcBorders>
              <w:top w:val="nil"/>
              <w:left w:val="single" w:sz="8" w:space="0" w:color="auto"/>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738"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596"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633"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77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561"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857"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51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29 Jueves</w:t>
            </w:r>
          </w:p>
        </w:tc>
        <w:tc>
          <w:tcPr>
            <w:tcW w:w="601" w:type="dxa"/>
            <w:tcBorders>
              <w:top w:val="nil"/>
              <w:left w:val="nil"/>
              <w:bottom w:val="nil"/>
              <w:right w:val="single" w:sz="8" w:space="0" w:color="auto"/>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r>
      <w:tr w:rsidR="0095679D" w:rsidRPr="0095679D" w:rsidTr="0095679D">
        <w:trPr>
          <w:trHeight w:val="201"/>
        </w:trPr>
        <w:tc>
          <w:tcPr>
            <w:tcW w:w="204" w:type="dxa"/>
            <w:tcBorders>
              <w:top w:val="nil"/>
              <w:left w:val="single" w:sz="8" w:space="0" w:color="auto"/>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738"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p>
          <w:p w:rsidR="0095679D" w:rsidRPr="0095679D" w:rsidRDefault="0095679D" w:rsidP="00595D34">
            <w:pPr>
              <w:rPr>
                <w:rFonts w:asciiTheme="minorHAnsi" w:hAnsiTheme="minorHAnsi" w:cstheme="minorHAnsi"/>
                <w:b/>
                <w:bCs/>
                <w:color w:val="000000"/>
                <w:lang w:eastAsia="es-MX"/>
              </w:rPr>
            </w:pPr>
            <w:r w:rsidRPr="0095679D">
              <w:rPr>
                <w:rFonts w:asciiTheme="minorHAnsi" w:hAnsiTheme="minorHAnsi" w:cstheme="minorHAnsi"/>
                <w:b/>
                <w:bCs/>
                <w:color w:val="000000"/>
                <w:lang w:eastAsia="es-MX"/>
              </w:rPr>
              <w:t>SEPTIEMBRE</w:t>
            </w:r>
          </w:p>
        </w:tc>
        <w:tc>
          <w:tcPr>
            <w:tcW w:w="596"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b/>
                <w:bCs/>
                <w:color w:val="000000"/>
                <w:lang w:eastAsia="es-MX"/>
              </w:rPr>
            </w:pPr>
          </w:p>
        </w:tc>
        <w:tc>
          <w:tcPr>
            <w:tcW w:w="1633"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77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561"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857"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51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601" w:type="dxa"/>
            <w:tcBorders>
              <w:top w:val="nil"/>
              <w:left w:val="nil"/>
              <w:bottom w:val="nil"/>
              <w:right w:val="single" w:sz="8" w:space="0" w:color="auto"/>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r>
      <w:tr w:rsidR="0095679D" w:rsidRPr="0095679D" w:rsidTr="0095679D">
        <w:trPr>
          <w:trHeight w:val="201"/>
        </w:trPr>
        <w:tc>
          <w:tcPr>
            <w:tcW w:w="204" w:type="dxa"/>
            <w:tcBorders>
              <w:top w:val="nil"/>
              <w:left w:val="single" w:sz="8" w:space="0" w:color="auto"/>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738"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12 Jueves</w:t>
            </w:r>
          </w:p>
        </w:tc>
        <w:tc>
          <w:tcPr>
            <w:tcW w:w="596"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1633"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77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561"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857"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51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601" w:type="dxa"/>
            <w:tcBorders>
              <w:top w:val="nil"/>
              <w:left w:val="nil"/>
              <w:bottom w:val="nil"/>
              <w:right w:val="single" w:sz="8" w:space="0" w:color="auto"/>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r>
      <w:tr w:rsidR="0095679D" w:rsidRPr="0095679D" w:rsidTr="0095679D">
        <w:trPr>
          <w:trHeight w:val="201"/>
        </w:trPr>
        <w:tc>
          <w:tcPr>
            <w:tcW w:w="204" w:type="dxa"/>
            <w:tcBorders>
              <w:top w:val="nil"/>
              <w:left w:val="single" w:sz="8" w:space="0" w:color="auto"/>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738"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26 Jueves</w:t>
            </w:r>
          </w:p>
        </w:tc>
        <w:tc>
          <w:tcPr>
            <w:tcW w:w="596"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color w:val="000000"/>
                <w:lang w:eastAsia="es-MX"/>
              </w:rPr>
            </w:pPr>
          </w:p>
        </w:tc>
        <w:tc>
          <w:tcPr>
            <w:tcW w:w="1633"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77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561"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857"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1510" w:type="dxa"/>
            <w:tcBorders>
              <w:top w:val="nil"/>
              <w:left w:val="nil"/>
              <w:bottom w:val="nil"/>
              <w:right w:val="nil"/>
            </w:tcBorders>
            <w:noWrap/>
            <w:vAlign w:val="bottom"/>
            <w:hideMark/>
          </w:tcPr>
          <w:p w:rsidR="0095679D" w:rsidRPr="0095679D" w:rsidRDefault="0095679D" w:rsidP="00595D34">
            <w:pPr>
              <w:rPr>
                <w:rFonts w:asciiTheme="minorHAnsi" w:hAnsiTheme="minorHAnsi" w:cstheme="minorHAnsi"/>
                <w:sz w:val="20"/>
                <w:szCs w:val="20"/>
                <w:lang w:eastAsia="es-MX"/>
              </w:rPr>
            </w:pPr>
          </w:p>
        </w:tc>
        <w:tc>
          <w:tcPr>
            <w:tcW w:w="601" w:type="dxa"/>
            <w:tcBorders>
              <w:top w:val="nil"/>
              <w:left w:val="nil"/>
              <w:bottom w:val="nil"/>
              <w:right w:val="single" w:sz="8" w:space="0" w:color="auto"/>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r>
      <w:tr w:rsidR="0095679D" w:rsidRPr="0095679D" w:rsidTr="0095679D">
        <w:trPr>
          <w:trHeight w:val="210"/>
        </w:trPr>
        <w:tc>
          <w:tcPr>
            <w:tcW w:w="204" w:type="dxa"/>
            <w:tcBorders>
              <w:top w:val="nil"/>
              <w:left w:val="single" w:sz="8" w:space="0" w:color="auto"/>
              <w:bottom w:val="single" w:sz="8" w:space="0" w:color="auto"/>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738" w:type="dxa"/>
            <w:tcBorders>
              <w:top w:val="nil"/>
              <w:left w:val="nil"/>
              <w:bottom w:val="single" w:sz="8" w:space="0" w:color="auto"/>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596" w:type="dxa"/>
            <w:tcBorders>
              <w:top w:val="nil"/>
              <w:left w:val="nil"/>
              <w:bottom w:val="single" w:sz="8" w:space="0" w:color="auto"/>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633" w:type="dxa"/>
            <w:tcBorders>
              <w:top w:val="nil"/>
              <w:left w:val="nil"/>
              <w:bottom w:val="single" w:sz="8" w:space="0" w:color="auto"/>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770" w:type="dxa"/>
            <w:tcBorders>
              <w:top w:val="nil"/>
              <w:left w:val="nil"/>
              <w:bottom w:val="single" w:sz="8" w:space="0" w:color="auto"/>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561" w:type="dxa"/>
            <w:tcBorders>
              <w:top w:val="nil"/>
              <w:left w:val="nil"/>
              <w:bottom w:val="single" w:sz="8" w:space="0" w:color="auto"/>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857" w:type="dxa"/>
            <w:tcBorders>
              <w:top w:val="nil"/>
              <w:left w:val="nil"/>
              <w:bottom w:val="single" w:sz="8" w:space="0" w:color="auto"/>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1510" w:type="dxa"/>
            <w:tcBorders>
              <w:top w:val="nil"/>
              <w:left w:val="nil"/>
              <w:bottom w:val="single" w:sz="8" w:space="0" w:color="auto"/>
              <w:right w:val="nil"/>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c>
          <w:tcPr>
            <w:tcW w:w="601" w:type="dxa"/>
            <w:tcBorders>
              <w:top w:val="nil"/>
              <w:left w:val="nil"/>
              <w:bottom w:val="single" w:sz="8" w:space="0" w:color="auto"/>
              <w:right w:val="single" w:sz="8" w:space="0" w:color="auto"/>
            </w:tcBorders>
            <w:noWrap/>
            <w:vAlign w:val="bottom"/>
            <w:hideMark/>
          </w:tcPr>
          <w:p w:rsidR="0095679D" w:rsidRPr="0095679D" w:rsidRDefault="0095679D" w:rsidP="00595D34">
            <w:pPr>
              <w:rPr>
                <w:rFonts w:asciiTheme="minorHAnsi" w:hAnsiTheme="minorHAnsi" w:cstheme="minorHAnsi"/>
                <w:color w:val="000000"/>
                <w:lang w:eastAsia="es-MX"/>
              </w:rPr>
            </w:pPr>
            <w:r w:rsidRPr="0095679D">
              <w:rPr>
                <w:rFonts w:asciiTheme="minorHAnsi" w:hAnsiTheme="minorHAnsi" w:cstheme="minorHAnsi"/>
                <w:color w:val="000000"/>
                <w:lang w:eastAsia="es-MX"/>
              </w:rPr>
              <w:t> </w:t>
            </w:r>
          </w:p>
        </w:tc>
      </w:tr>
    </w:tbl>
    <w:p w:rsidR="0095679D" w:rsidRPr="0095679D" w:rsidRDefault="0095679D" w:rsidP="0095679D">
      <w:pPr>
        <w:shd w:val="clear" w:color="auto" w:fill="FFFFFF"/>
        <w:spacing w:after="100" w:afterAutospacing="1" w:line="276" w:lineRule="auto"/>
        <w:ind w:left="720"/>
        <w:contextualSpacing/>
        <w:jc w:val="both"/>
        <w:rPr>
          <w:rFonts w:asciiTheme="minorHAnsi" w:hAnsiTheme="minorHAnsi" w:cstheme="minorHAnsi"/>
          <w:b/>
        </w:rPr>
      </w:pPr>
    </w:p>
    <w:p w:rsidR="0095679D" w:rsidRPr="0095679D" w:rsidRDefault="0095679D" w:rsidP="0095679D">
      <w:pPr>
        <w:shd w:val="clear" w:color="auto" w:fill="FFFFFF"/>
        <w:spacing w:after="100" w:afterAutospacing="1" w:line="276" w:lineRule="auto"/>
        <w:ind w:left="720"/>
        <w:contextualSpacing/>
        <w:jc w:val="both"/>
        <w:rPr>
          <w:rFonts w:asciiTheme="minorHAnsi" w:hAnsiTheme="minorHAnsi" w:cstheme="minorHAnsi"/>
        </w:rPr>
      </w:pPr>
      <w:r w:rsidRPr="0095679D">
        <w:rPr>
          <w:rFonts w:asciiTheme="minorHAnsi" w:hAnsiTheme="minorHAnsi" w:cstheme="minorHAnsi"/>
        </w:rPr>
        <w:t>El presente calendario podrá sufrir modificaciones sin previo aviso, en razón a los casos fortuitos o de fuerza mayor que pudiesen presentarse. Las sesiones se llevarán a cabo a las 10:00 horas.</w:t>
      </w:r>
    </w:p>
    <w:p w:rsidR="00054A56" w:rsidRDefault="00054A56" w:rsidP="00885C53">
      <w:pPr>
        <w:shd w:val="clear" w:color="auto" w:fill="FFFFFF"/>
        <w:autoSpaceDE w:val="0"/>
        <w:autoSpaceDN w:val="0"/>
        <w:adjustRightInd w:val="0"/>
        <w:spacing w:afterAutospacing="1"/>
        <w:ind w:left="720"/>
        <w:contextualSpacing/>
        <w:jc w:val="both"/>
        <w:rPr>
          <w:rFonts w:asciiTheme="minorHAnsi" w:eastAsia="Cambria" w:hAnsiTheme="minorHAnsi" w:cstheme="minorHAnsi"/>
          <w:b/>
          <w:i/>
        </w:rPr>
      </w:pP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 xml:space="preserve">asunto vario </w:t>
      </w:r>
      <w:r w:rsidR="0078103E">
        <w:rPr>
          <w:rFonts w:asciiTheme="minorHAnsi" w:hAnsiTheme="minorHAnsi" w:cstheme="minorHAnsi"/>
          <w:b/>
          <w:lang w:val="es-ES_tradnl"/>
        </w:rPr>
        <w:t>A</w:t>
      </w:r>
      <w:r>
        <w:rPr>
          <w:rFonts w:asciiTheme="minorHAnsi" w:hAnsiTheme="minorHAnsi" w:cstheme="minorHAnsi"/>
          <w:lang w:val="es-ES_tradnl"/>
        </w:rPr>
        <w:t>, los que estén por la afirmativa, sírvanse manifestarlo levantando su mano.</w:t>
      </w: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p>
    <w:p w:rsidR="00032E25" w:rsidRDefault="00032E25" w:rsidP="00032E25">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032E25" w:rsidRDefault="00032E25" w:rsidP="00032E25">
      <w:pPr>
        <w:jc w:val="center"/>
        <w:rPr>
          <w:rFonts w:asciiTheme="minorHAnsi" w:hAnsiTheme="minorHAnsi" w:cstheme="minorHAnsi"/>
          <w:b/>
          <w:i/>
          <w:lang w:eastAsia="en-US"/>
        </w:rPr>
      </w:pPr>
    </w:p>
    <w:p w:rsidR="0095679D" w:rsidRPr="00442643" w:rsidRDefault="0095679D" w:rsidP="0095679D">
      <w:pPr>
        <w:pStyle w:val="Prrafodelista"/>
        <w:numPr>
          <w:ilvl w:val="0"/>
          <w:numId w:val="20"/>
        </w:numPr>
        <w:spacing w:after="200" w:line="276" w:lineRule="auto"/>
        <w:contextualSpacing/>
        <w:jc w:val="both"/>
        <w:rPr>
          <w:rFonts w:asciiTheme="minorHAnsi" w:hAnsiTheme="minorHAnsi" w:cs="Calibri"/>
          <w:lang w:eastAsia="en-US"/>
        </w:rPr>
      </w:pPr>
      <w:r w:rsidRPr="00442643">
        <w:rPr>
          <w:rFonts w:asciiTheme="minorHAnsi" w:hAnsiTheme="minorHAnsi" w:cs="Calibri"/>
          <w:lang w:eastAsia="en-US"/>
        </w:rPr>
        <w:t xml:space="preserve">Respecto al Artículo 65, Fracción II, de la Ley de Compras Gubernamentales, Enajenaciones y Contratación de Servicios del Estado de Jalisco y sus Municipios, que a la letra dice “De entre los licitantes que hayan asistido, estos se elegirán a cuando menos uno, que en forma conjunta con al menos un integrante del Comité designado por el mismo, rubricaran las partes de las proposiciones que previamente haya determinado la convocante en la convocatoria a la </w:t>
      </w:r>
      <w:r w:rsidRPr="00442643">
        <w:rPr>
          <w:rFonts w:asciiTheme="minorHAnsi" w:hAnsiTheme="minorHAnsi" w:cs="Calibri"/>
          <w:lang w:eastAsia="en-US"/>
        </w:rPr>
        <w:lastRenderedPageBreak/>
        <w:t>licitación, las que para estos efectos constaran documentalmente”,  así como lo señalado en el Artículo 72, Fracción V, inciso C, de la misma Ley que a la letra dice “El dictamen será suscrito por los respectivos representantes de la unidad centralizada de compras del área requirente, y por el integrante del Comité que para tales operaciones sea expresamente designado.”</w:t>
      </w:r>
    </w:p>
    <w:p w:rsidR="0095679D" w:rsidRPr="0095679D" w:rsidRDefault="0095679D" w:rsidP="0095679D">
      <w:pPr>
        <w:spacing w:after="200" w:line="276" w:lineRule="auto"/>
        <w:contextualSpacing/>
        <w:jc w:val="both"/>
        <w:rPr>
          <w:rFonts w:asciiTheme="minorHAnsi" w:hAnsiTheme="minorHAnsi" w:cstheme="minorHAnsi"/>
        </w:rPr>
      </w:pPr>
    </w:p>
    <w:p w:rsidR="0095679D" w:rsidRPr="0095679D" w:rsidRDefault="0095679D" w:rsidP="0095679D">
      <w:pPr>
        <w:spacing w:after="200" w:line="276" w:lineRule="auto"/>
        <w:ind w:left="720"/>
        <w:contextualSpacing/>
        <w:jc w:val="both"/>
        <w:rPr>
          <w:rFonts w:asciiTheme="minorHAnsi" w:hAnsiTheme="minorHAnsi" w:cstheme="minorHAnsi"/>
        </w:rPr>
      </w:pPr>
      <w:r w:rsidRPr="0095679D">
        <w:rPr>
          <w:rFonts w:asciiTheme="minorHAnsi" w:hAnsiTheme="minorHAnsi" w:cstheme="minorHAnsi"/>
        </w:rPr>
        <w:t>En la sesión de instalación del Comité de Adquisiciones, de la presente Administración se designó a David Rodríguez Pérez, Contralor Ciudadano, para dar cabal cumplimiento a los mencionados artículos de la Ley, por lo que se pone a consideración del Comité de Adquisiciones, la ratificación de las funciones, así como las atribuciones anteriormente mencionadas.</w:t>
      </w:r>
    </w:p>
    <w:p w:rsidR="00161B89" w:rsidRDefault="00161B89" w:rsidP="00B32417">
      <w:pPr>
        <w:shd w:val="clear" w:color="auto" w:fill="FFFFFF"/>
        <w:spacing w:after="100" w:afterAutospacing="1" w:line="276" w:lineRule="auto"/>
        <w:contextualSpacing/>
        <w:jc w:val="both"/>
        <w:rPr>
          <w:rFonts w:asciiTheme="minorHAnsi" w:hAnsiTheme="minorHAnsi" w:cstheme="minorHAnsi"/>
          <w:lang w:val="es-ES_tradnl"/>
        </w:rPr>
      </w:pPr>
    </w:p>
    <w:p w:rsidR="003D181B" w:rsidRPr="00B32417" w:rsidRDefault="003D181B" w:rsidP="003D181B">
      <w:pPr>
        <w:shd w:val="clear" w:color="auto" w:fill="FFFFFF"/>
        <w:spacing w:after="100" w:afterAutospacing="1" w:line="276" w:lineRule="auto"/>
        <w:contextualSpacing/>
        <w:jc w:val="both"/>
        <w:rPr>
          <w:rFonts w:asciiTheme="minorHAnsi" w:hAnsiTheme="minorHAnsi" w:cstheme="minorHAnsi"/>
          <w:b/>
          <w:lang w:val="es-ES_tradnl"/>
        </w:rPr>
      </w:pPr>
      <w:r w:rsidRPr="00B32417">
        <w:rPr>
          <w:rFonts w:asciiTheme="minorHAnsi" w:hAnsiTheme="minorHAnsi" w:cstheme="minorHAnsi"/>
          <w:lang w:val="es-ES_tradnl"/>
        </w:rPr>
        <w:t xml:space="preserve">Se solicita su autorización para su aprobación del </w:t>
      </w:r>
      <w:r w:rsidRPr="00B32417">
        <w:rPr>
          <w:rFonts w:asciiTheme="minorHAnsi" w:hAnsiTheme="minorHAnsi" w:cstheme="minorHAnsi"/>
          <w:b/>
          <w:lang w:val="es-ES_tradnl"/>
        </w:rPr>
        <w:t xml:space="preserve">asunto vario </w:t>
      </w:r>
      <w:r>
        <w:rPr>
          <w:rFonts w:asciiTheme="minorHAnsi" w:hAnsiTheme="minorHAnsi" w:cstheme="minorHAnsi"/>
          <w:b/>
          <w:lang w:val="es-ES_tradnl"/>
        </w:rPr>
        <w:t>B</w:t>
      </w:r>
      <w:r w:rsidRPr="00B32417">
        <w:rPr>
          <w:rFonts w:asciiTheme="minorHAnsi" w:hAnsiTheme="minorHAnsi" w:cstheme="minorHAnsi"/>
          <w:lang w:val="es-ES_tradnl"/>
        </w:rPr>
        <w:t>, los que estén por la afirmativa, sírvanse manifestarlo levantando su mano.</w:t>
      </w:r>
    </w:p>
    <w:p w:rsidR="003D181B" w:rsidRPr="00B32417" w:rsidRDefault="003D181B" w:rsidP="003D181B">
      <w:pPr>
        <w:shd w:val="clear" w:color="auto" w:fill="FFFFFF"/>
        <w:spacing w:after="100" w:afterAutospacing="1" w:line="276" w:lineRule="auto"/>
        <w:contextualSpacing/>
        <w:jc w:val="both"/>
        <w:rPr>
          <w:rFonts w:asciiTheme="minorHAnsi" w:hAnsiTheme="minorHAnsi" w:cstheme="minorHAnsi"/>
          <w:lang w:val="es-ES_tradnl"/>
        </w:rPr>
      </w:pPr>
    </w:p>
    <w:p w:rsidR="003D181B" w:rsidRDefault="003D181B" w:rsidP="003D181B">
      <w:pPr>
        <w:jc w:val="center"/>
        <w:rPr>
          <w:rFonts w:asciiTheme="minorHAnsi" w:hAnsiTheme="minorHAnsi" w:cstheme="minorHAnsi"/>
          <w:b/>
          <w:i/>
          <w:lang w:eastAsia="en-US"/>
        </w:rPr>
      </w:pPr>
      <w:r w:rsidRPr="00B32417">
        <w:rPr>
          <w:rFonts w:asciiTheme="minorHAnsi" w:hAnsiTheme="minorHAnsi" w:cstheme="minorHAnsi"/>
          <w:b/>
          <w:i/>
          <w:lang w:eastAsia="en-US"/>
        </w:rPr>
        <w:t>Aprobado por unanimidad de votos por parte de los integrantes del Comité presentes</w:t>
      </w:r>
    </w:p>
    <w:p w:rsidR="00B32417" w:rsidRPr="00C55507" w:rsidRDefault="00B32417" w:rsidP="00B32417">
      <w:pPr>
        <w:pStyle w:val="Prrafodelista"/>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95679D" w:rsidRPr="0095679D" w:rsidRDefault="0095679D" w:rsidP="0095679D">
      <w:pPr>
        <w:pStyle w:val="Prrafodelista"/>
        <w:numPr>
          <w:ilvl w:val="0"/>
          <w:numId w:val="20"/>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95679D">
        <w:rPr>
          <w:rFonts w:asciiTheme="minorHAnsi" w:eastAsiaTheme="minorEastAsia" w:hAnsiTheme="minorHAnsi" w:cs="Tahoma"/>
          <w:lang w:eastAsia="es-MX"/>
        </w:rPr>
        <w:t xml:space="preserve">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w:t>
      </w:r>
      <w:r w:rsidRPr="0095679D">
        <w:rPr>
          <w:rFonts w:asciiTheme="minorHAnsi" w:eastAsiaTheme="minorEastAsia" w:hAnsiTheme="minorHAnsi" w:cstheme="minorHAnsi"/>
          <w:lang w:eastAsia="es-MX"/>
        </w:rPr>
        <w:t>conformidad con la Ley General de Contabilidad Gubernamental.</w:t>
      </w:r>
    </w:p>
    <w:p w:rsidR="0095679D" w:rsidRPr="0095679D" w:rsidRDefault="0095679D" w:rsidP="0095679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highlight w:val="yellow"/>
          <w:lang w:eastAsia="es-MX"/>
        </w:rPr>
      </w:pPr>
      <w:r w:rsidRPr="0095679D">
        <w:rPr>
          <w:rFonts w:asciiTheme="minorHAnsi" w:eastAsiaTheme="minorEastAsia" w:hAnsiTheme="minorHAnsi" w:cstheme="minorHAnsi"/>
          <w:lang w:eastAsia="es-MX"/>
        </w:rPr>
        <w:t>En cumplimiento al Artículo 95 y al Artículo 100 del Reglamento en cita, de las adjudicaciones directas señaladas en el Artículo 99, formalizadas de enero y hasta el 31 de diciembre del 2023, mismo que se anexan mediante tablas de Excel en el presente oficio.</w:t>
      </w:r>
      <w:r w:rsidRPr="0095679D">
        <w:rPr>
          <w:rFonts w:asciiTheme="minorHAnsi" w:eastAsiaTheme="minorEastAsia" w:hAnsiTheme="minorHAnsi" w:cstheme="minorHAnsi"/>
          <w:highlight w:val="yellow"/>
          <w:lang w:eastAsia="es-MX"/>
        </w:rPr>
        <w:t xml:space="preserve"> </w:t>
      </w:r>
    </w:p>
    <w:p w:rsid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p>
    <w:p w:rsidR="0095679D" w:rsidRDefault="0095679D" w:rsidP="0095679D">
      <w:pPr>
        <w:jc w:val="center"/>
        <w:rPr>
          <w:rFonts w:asciiTheme="minorHAnsi" w:hAnsiTheme="minorHAnsi" w:cstheme="minorHAnsi"/>
          <w:b/>
          <w:i/>
          <w:lang w:eastAsia="en-US"/>
        </w:rPr>
      </w:pPr>
      <w:r w:rsidRPr="0095679D">
        <w:rPr>
          <w:rFonts w:asciiTheme="minorHAnsi" w:hAnsiTheme="minorHAnsi" w:cstheme="minorHAnsi"/>
          <w:b/>
          <w:i/>
          <w:lang w:eastAsia="en-US"/>
        </w:rPr>
        <w:t xml:space="preserve"> </w:t>
      </w:r>
      <w:r>
        <w:rPr>
          <w:rFonts w:asciiTheme="minorHAnsi" w:hAnsiTheme="minorHAnsi" w:cstheme="minorHAnsi"/>
          <w:b/>
          <w:i/>
          <w:lang w:eastAsia="en-US"/>
        </w:rPr>
        <w:t>Los integrantes del Comité presentes se dan por enterados.</w:t>
      </w:r>
    </w:p>
    <w:p w:rsidR="00B32417" w:rsidRDefault="00B32417" w:rsidP="00B32417">
      <w:pPr>
        <w:shd w:val="clear" w:color="auto" w:fill="FFFFFF"/>
        <w:autoSpaceDE w:val="0"/>
        <w:autoSpaceDN w:val="0"/>
        <w:adjustRightInd w:val="0"/>
        <w:spacing w:after="100" w:afterAutospacing="1"/>
        <w:contextualSpacing/>
        <w:jc w:val="both"/>
        <w:rPr>
          <w:rFonts w:asciiTheme="minorHAnsi" w:eastAsiaTheme="minorEastAsia" w:hAnsiTheme="minorHAnsi" w:cstheme="minorHAnsi"/>
          <w:lang w:eastAsia="es-MX"/>
        </w:rPr>
      </w:pPr>
    </w:p>
    <w:p w:rsidR="0095679D" w:rsidRPr="0095679D" w:rsidRDefault="0095679D" w:rsidP="0095679D">
      <w:pPr>
        <w:pStyle w:val="Prrafodelista"/>
        <w:numPr>
          <w:ilvl w:val="0"/>
          <w:numId w:val="20"/>
        </w:numPr>
        <w:spacing w:after="200" w:line="276" w:lineRule="auto"/>
        <w:contextualSpacing/>
        <w:jc w:val="both"/>
        <w:rPr>
          <w:rFonts w:asciiTheme="minorHAnsi" w:hAnsiTheme="minorHAnsi" w:cstheme="minorHAnsi"/>
        </w:rPr>
      </w:pPr>
      <w:r w:rsidRPr="0095679D">
        <w:rPr>
          <w:rFonts w:asciiTheme="minorHAnsi" w:hAnsiTheme="minorHAnsi" w:cstheme="minorHAnsi"/>
        </w:rPr>
        <w:t xml:space="preserve">Se presenta a los integrantes del Comité de Adquisiciones, los nuevos formatos de Bases para Licitación Pública correspondientes al presente año (2024), los cuales se adjuntaron al correo de la Convocatoria de esta sesión, haciendo hincapié en que estos ya fueron presentados, </w:t>
      </w:r>
      <w:r w:rsidRPr="0095679D">
        <w:rPr>
          <w:rFonts w:asciiTheme="minorHAnsi" w:hAnsiTheme="minorHAnsi" w:cstheme="minorHAnsi"/>
        </w:rPr>
        <w:lastRenderedPageBreak/>
        <w:t xml:space="preserve">explicados y socializados a los proveedores mediante las Capacitaciones llevadas a cabo en octubre y noviembre del 2023. </w:t>
      </w:r>
    </w:p>
    <w:p w:rsidR="0095679D" w:rsidRPr="0095679D" w:rsidRDefault="0095679D" w:rsidP="0095679D">
      <w:pPr>
        <w:shd w:val="clear" w:color="auto" w:fill="FFFFFF"/>
        <w:ind w:left="720"/>
        <w:contextualSpacing/>
        <w:jc w:val="both"/>
        <w:rPr>
          <w:rFonts w:asciiTheme="minorHAnsi" w:hAnsiTheme="minorHAnsi" w:cstheme="minorHAnsi"/>
        </w:rPr>
      </w:pPr>
    </w:p>
    <w:p w:rsidR="0095679D" w:rsidRPr="0095679D" w:rsidRDefault="0095679D" w:rsidP="0095679D">
      <w:pPr>
        <w:shd w:val="clear" w:color="auto" w:fill="FFFFFF"/>
        <w:ind w:left="720"/>
        <w:contextualSpacing/>
        <w:jc w:val="both"/>
        <w:rPr>
          <w:rFonts w:asciiTheme="minorHAnsi" w:hAnsiTheme="minorHAnsi" w:cstheme="minorHAnsi"/>
        </w:rPr>
      </w:pPr>
      <w:r w:rsidRPr="0095679D">
        <w:rPr>
          <w:rFonts w:asciiTheme="minorHAnsi" w:hAnsiTheme="minorHAnsi" w:cstheme="minorHAnsi"/>
        </w:rPr>
        <w:t>En cumplimiento a la Ley de Compras Gubernamentales, Enajenaciones y Contratación de Servicios del Estado de Jalisco y sus Municipios:</w:t>
      </w:r>
    </w:p>
    <w:p w:rsidR="0095679D" w:rsidRPr="0095679D" w:rsidRDefault="0095679D" w:rsidP="0095679D">
      <w:pPr>
        <w:shd w:val="clear" w:color="auto" w:fill="FFFFFF"/>
        <w:ind w:left="720"/>
        <w:contextualSpacing/>
        <w:jc w:val="both"/>
        <w:rPr>
          <w:rFonts w:asciiTheme="minorHAnsi" w:hAnsiTheme="minorHAnsi" w:cstheme="minorHAnsi"/>
        </w:rPr>
      </w:pPr>
    </w:p>
    <w:p w:rsidR="0095679D" w:rsidRPr="0095679D" w:rsidRDefault="0095679D" w:rsidP="0095679D">
      <w:pPr>
        <w:shd w:val="clear" w:color="auto" w:fill="FFFFFF"/>
        <w:ind w:left="720"/>
        <w:contextualSpacing/>
        <w:jc w:val="both"/>
        <w:rPr>
          <w:rFonts w:asciiTheme="minorHAnsi" w:hAnsiTheme="minorHAnsi" w:cstheme="minorHAnsi"/>
          <w:b/>
        </w:rPr>
      </w:pPr>
      <w:r w:rsidRPr="0095679D">
        <w:rPr>
          <w:rFonts w:asciiTheme="minorHAnsi" w:hAnsiTheme="minorHAnsi" w:cstheme="minorHAnsi"/>
          <w:b/>
        </w:rPr>
        <w:t>Artículo 24.</w:t>
      </w:r>
    </w:p>
    <w:p w:rsidR="0095679D" w:rsidRPr="0095679D" w:rsidRDefault="0095679D" w:rsidP="0095679D">
      <w:pPr>
        <w:shd w:val="clear" w:color="auto" w:fill="FFFFFF"/>
        <w:ind w:left="720"/>
        <w:contextualSpacing/>
        <w:jc w:val="both"/>
        <w:rPr>
          <w:rFonts w:asciiTheme="minorHAnsi" w:hAnsiTheme="minorHAnsi" w:cstheme="minorHAnsi"/>
        </w:rPr>
      </w:pPr>
    </w:p>
    <w:p w:rsidR="0095679D" w:rsidRPr="0095679D" w:rsidRDefault="0095679D" w:rsidP="0095679D">
      <w:pPr>
        <w:shd w:val="clear" w:color="auto" w:fill="FFFFFF"/>
        <w:ind w:left="720"/>
        <w:contextualSpacing/>
        <w:jc w:val="both"/>
        <w:rPr>
          <w:rFonts w:asciiTheme="minorHAnsi" w:hAnsiTheme="minorHAnsi" w:cstheme="minorHAnsi"/>
        </w:rPr>
      </w:pPr>
      <w:r w:rsidRPr="0095679D">
        <w:rPr>
          <w:rFonts w:asciiTheme="minorHAnsi" w:hAnsiTheme="minorHAnsi" w:cstheme="minorHAnsi"/>
        </w:rPr>
        <w:t>1. Los entes públicos deberán establecer su respectivo Comité de Adquisiciones, que tendrá las siguientes atribuciones:</w:t>
      </w:r>
    </w:p>
    <w:p w:rsidR="0095679D" w:rsidRPr="0095679D" w:rsidRDefault="0095679D" w:rsidP="0095679D">
      <w:pPr>
        <w:shd w:val="clear" w:color="auto" w:fill="FFFFFF"/>
        <w:ind w:left="720"/>
        <w:contextualSpacing/>
        <w:jc w:val="both"/>
        <w:rPr>
          <w:rFonts w:asciiTheme="minorHAnsi" w:hAnsiTheme="minorHAnsi" w:cstheme="minorHAnsi"/>
        </w:rPr>
      </w:pPr>
      <w:r w:rsidRPr="0095679D">
        <w:rPr>
          <w:rFonts w:asciiTheme="minorHAnsi" w:hAnsiTheme="minorHAnsi" w:cstheme="minorHAnsi"/>
        </w:rPr>
        <w:t> </w:t>
      </w:r>
    </w:p>
    <w:p w:rsidR="0095679D" w:rsidRPr="0095679D" w:rsidRDefault="0095679D" w:rsidP="0095679D">
      <w:pPr>
        <w:numPr>
          <w:ilvl w:val="0"/>
          <w:numId w:val="23"/>
        </w:numPr>
        <w:shd w:val="clear" w:color="auto" w:fill="FFFFFF"/>
        <w:contextualSpacing/>
        <w:jc w:val="both"/>
        <w:rPr>
          <w:rFonts w:asciiTheme="minorHAnsi" w:hAnsiTheme="minorHAnsi" w:cstheme="minorHAnsi"/>
        </w:rPr>
      </w:pPr>
      <w:r w:rsidRPr="0095679D">
        <w:rPr>
          <w:rFonts w:asciiTheme="minorHAnsi" w:hAnsiTheme="minorHAnsi" w:cstheme="minorHAnsi"/>
        </w:rPr>
        <w:t>Aprobar las normas, políticas y lineamientos de adquisiciones, arrendamientos y servicios;</w:t>
      </w:r>
    </w:p>
    <w:p w:rsidR="0095679D" w:rsidRPr="0095679D" w:rsidRDefault="0095679D" w:rsidP="0095679D">
      <w:pPr>
        <w:shd w:val="clear" w:color="auto" w:fill="FFFFFF"/>
        <w:ind w:left="1605"/>
        <w:contextualSpacing/>
        <w:jc w:val="both"/>
        <w:rPr>
          <w:rFonts w:asciiTheme="minorHAnsi" w:hAnsiTheme="minorHAnsi" w:cstheme="minorHAnsi"/>
        </w:rPr>
      </w:pPr>
    </w:p>
    <w:p w:rsidR="0095679D" w:rsidRPr="0095679D" w:rsidRDefault="0095679D" w:rsidP="0095679D">
      <w:pPr>
        <w:shd w:val="clear" w:color="auto" w:fill="FFFFFF"/>
        <w:ind w:left="720"/>
        <w:contextualSpacing/>
        <w:jc w:val="both"/>
        <w:rPr>
          <w:rFonts w:asciiTheme="minorHAnsi" w:hAnsiTheme="minorHAnsi" w:cstheme="minorHAnsi"/>
        </w:rPr>
      </w:pPr>
      <w:r w:rsidRPr="0095679D">
        <w:rPr>
          <w:rFonts w:asciiTheme="minorHAnsi" w:hAnsiTheme="minorHAnsi" w:cstheme="minorHAnsi"/>
        </w:rPr>
        <w:t>XI.              Proponer las bases sobre las cuales habrá de convocarse a licitación pública para la adquisición, enajenación y arrendamiento de bienes y contratación de servicios;</w:t>
      </w:r>
    </w:p>
    <w:p w:rsidR="0095679D" w:rsidRPr="0095679D" w:rsidRDefault="0095679D" w:rsidP="0095679D">
      <w:pPr>
        <w:shd w:val="clear" w:color="auto" w:fill="FFFFFF"/>
        <w:ind w:left="720"/>
        <w:contextualSpacing/>
        <w:jc w:val="both"/>
        <w:rPr>
          <w:rFonts w:asciiTheme="minorHAnsi" w:hAnsiTheme="minorHAnsi" w:cstheme="minorHAnsi"/>
        </w:rPr>
      </w:pPr>
    </w:p>
    <w:p w:rsidR="0095679D" w:rsidRPr="0095679D" w:rsidRDefault="0095679D" w:rsidP="0095679D">
      <w:pPr>
        <w:shd w:val="clear" w:color="auto" w:fill="FFFFFF"/>
        <w:ind w:firstLine="708"/>
        <w:jc w:val="both"/>
        <w:rPr>
          <w:rFonts w:asciiTheme="minorHAnsi" w:hAnsiTheme="minorHAnsi" w:cstheme="minorHAnsi"/>
          <w:b/>
        </w:rPr>
      </w:pPr>
    </w:p>
    <w:p w:rsidR="0095679D" w:rsidRDefault="0095679D" w:rsidP="0095679D">
      <w:pPr>
        <w:shd w:val="clear" w:color="auto" w:fill="FFFFFF"/>
        <w:ind w:firstLine="708"/>
        <w:jc w:val="both"/>
        <w:rPr>
          <w:rFonts w:asciiTheme="minorHAnsi" w:hAnsiTheme="minorHAnsi" w:cstheme="minorHAnsi"/>
          <w:b/>
        </w:rPr>
      </w:pPr>
      <w:r w:rsidRPr="0095679D">
        <w:rPr>
          <w:rFonts w:asciiTheme="minorHAnsi" w:hAnsiTheme="minorHAnsi" w:cstheme="minorHAnsi"/>
          <w:b/>
        </w:rPr>
        <w:t>Artículo 35.</w:t>
      </w:r>
    </w:p>
    <w:p w:rsidR="002D1187" w:rsidRPr="0095679D" w:rsidRDefault="002D1187" w:rsidP="0095679D">
      <w:pPr>
        <w:shd w:val="clear" w:color="auto" w:fill="FFFFFF"/>
        <w:ind w:firstLine="708"/>
        <w:jc w:val="both"/>
        <w:rPr>
          <w:rFonts w:asciiTheme="minorHAnsi" w:hAnsiTheme="minorHAnsi" w:cstheme="minorHAnsi"/>
          <w:b/>
        </w:rPr>
      </w:pPr>
    </w:p>
    <w:p w:rsidR="0095679D" w:rsidRPr="0095679D" w:rsidRDefault="0095679D" w:rsidP="0095679D">
      <w:pPr>
        <w:shd w:val="clear" w:color="auto" w:fill="FFFFFF"/>
        <w:ind w:left="709"/>
        <w:jc w:val="both"/>
        <w:rPr>
          <w:rFonts w:asciiTheme="minorHAnsi" w:hAnsiTheme="minorHAnsi" w:cstheme="minorHAnsi"/>
        </w:rPr>
      </w:pPr>
      <w:r w:rsidRPr="0095679D">
        <w:rPr>
          <w:rFonts w:asciiTheme="minorHAnsi" w:hAnsiTheme="minorHAnsi" w:cstheme="minorHAnsi"/>
        </w:rPr>
        <w:t>1. La Unidad centralizada de compras de cada ente tendrá las siguientes facultades y obligaciones:</w:t>
      </w:r>
    </w:p>
    <w:p w:rsidR="0095679D" w:rsidRPr="0095679D" w:rsidRDefault="0095679D" w:rsidP="0095679D">
      <w:pPr>
        <w:shd w:val="clear" w:color="auto" w:fill="FFFFFF"/>
        <w:jc w:val="both"/>
        <w:rPr>
          <w:rFonts w:asciiTheme="minorHAnsi" w:hAnsiTheme="minorHAnsi" w:cstheme="minorHAnsi"/>
        </w:rPr>
      </w:pPr>
      <w:r w:rsidRPr="0095679D">
        <w:rPr>
          <w:rFonts w:asciiTheme="minorHAnsi" w:hAnsiTheme="minorHAnsi" w:cstheme="minorHAnsi"/>
        </w:rPr>
        <w:t> </w:t>
      </w:r>
    </w:p>
    <w:p w:rsidR="0095679D" w:rsidRPr="0095679D" w:rsidRDefault="0095679D" w:rsidP="0095679D">
      <w:pPr>
        <w:numPr>
          <w:ilvl w:val="0"/>
          <w:numId w:val="25"/>
        </w:numPr>
        <w:shd w:val="clear" w:color="auto" w:fill="FFFFFF"/>
        <w:contextualSpacing/>
        <w:jc w:val="both"/>
        <w:rPr>
          <w:rFonts w:asciiTheme="minorHAnsi" w:hAnsiTheme="minorHAnsi" w:cstheme="minorHAnsi"/>
        </w:rPr>
      </w:pPr>
      <w:r w:rsidRPr="0095679D">
        <w:rPr>
          <w:rFonts w:asciiTheme="minorHAnsi" w:hAnsiTheme="minorHAnsi" w:cstheme="minorHAnsi"/>
        </w:rPr>
        <w:t>Formular las bases o convocatoria para llevar a cabo el arrendamiento o enajenación de bienes muebles e inmuebles</w:t>
      </w:r>
      <w:r w:rsidR="002D1187">
        <w:rPr>
          <w:rFonts w:asciiTheme="minorHAnsi" w:hAnsiTheme="minorHAnsi" w:cstheme="minorHAnsi"/>
        </w:rPr>
        <w:t>.</w:t>
      </w:r>
    </w:p>
    <w:p w:rsidR="0095679D" w:rsidRPr="0095679D" w:rsidRDefault="0095679D" w:rsidP="0095679D">
      <w:pPr>
        <w:shd w:val="clear" w:color="auto" w:fill="FFFFFF"/>
        <w:ind w:left="1605"/>
        <w:contextualSpacing/>
        <w:jc w:val="both"/>
        <w:rPr>
          <w:rFonts w:asciiTheme="minorHAnsi" w:hAnsiTheme="minorHAnsi" w:cstheme="minorHAnsi"/>
        </w:rPr>
      </w:pPr>
    </w:p>
    <w:p w:rsidR="0095679D" w:rsidRPr="0095679D" w:rsidRDefault="0095679D" w:rsidP="0095679D">
      <w:pPr>
        <w:numPr>
          <w:ilvl w:val="0"/>
          <w:numId w:val="24"/>
        </w:numPr>
        <w:shd w:val="clear" w:color="auto" w:fill="FFFFFF"/>
        <w:contextualSpacing/>
        <w:jc w:val="both"/>
        <w:rPr>
          <w:rFonts w:asciiTheme="minorHAnsi" w:hAnsiTheme="minorHAnsi" w:cstheme="minorHAnsi"/>
        </w:rPr>
      </w:pPr>
      <w:r w:rsidRPr="0095679D">
        <w:rPr>
          <w:rFonts w:asciiTheme="minorHAnsi" w:hAnsiTheme="minorHAnsi" w:cstheme="minorHAnsi"/>
        </w:rPr>
        <w:t>Aprobar los formatos conforme a los cuales se documentarán los pedidos o contratos de adquisición de acuerdo a la determinación de necesidades de las áreas requirentes de los entes;</w:t>
      </w:r>
    </w:p>
    <w:p w:rsidR="0095679D" w:rsidRPr="0095679D" w:rsidRDefault="0095679D" w:rsidP="0095679D">
      <w:pPr>
        <w:shd w:val="clear" w:color="auto" w:fill="FFFFFF"/>
        <w:ind w:left="720"/>
        <w:contextualSpacing/>
        <w:jc w:val="both"/>
        <w:rPr>
          <w:rFonts w:asciiTheme="minorHAnsi" w:hAnsiTheme="minorHAnsi" w:cstheme="minorHAnsi"/>
        </w:rPr>
      </w:pPr>
    </w:p>
    <w:p w:rsidR="0095679D" w:rsidRPr="0095679D" w:rsidRDefault="0095679D" w:rsidP="0095679D">
      <w:pPr>
        <w:shd w:val="clear" w:color="auto" w:fill="FFFFFF"/>
        <w:ind w:left="720"/>
        <w:contextualSpacing/>
        <w:jc w:val="both"/>
        <w:rPr>
          <w:rFonts w:asciiTheme="minorHAnsi" w:hAnsiTheme="minorHAnsi" w:cstheme="minorHAnsi"/>
        </w:rPr>
      </w:pPr>
      <w:r w:rsidRPr="0095679D">
        <w:rPr>
          <w:rFonts w:asciiTheme="minorHAnsi" w:hAnsiTheme="minorHAnsi" w:cstheme="minorHAnsi"/>
        </w:rPr>
        <w:t xml:space="preserve">Así como del Reglamento de Compras, Enajenaciones y Contrataciones de Servicios del Municipio de Zapopan Jalisco:  </w:t>
      </w:r>
    </w:p>
    <w:p w:rsidR="0095679D" w:rsidRPr="0095679D" w:rsidRDefault="0095679D" w:rsidP="0095679D">
      <w:pPr>
        <w:shd w:val="clear" w:color="auto" w:fill="FFFFFF"/>
        <w:ind w:left="720"/>
        <w:contextualSpacing/>
        <w:jc w:val="both"/>
        <w:rPr>
          <w:rFonts w:asciiTheme="minorHAnsi" w:hAnsiTheme="minorHAnsi" w:cstheme="minorHAnsi"/>
        </w:rPr>
      </w:pPr>
    </w:p>
    <w:p w:rsidR="0095679D" w:rsidRPr="0095679D" w:rsidRDefault="0095679D" w:rsidP="0095679D">
      <w:pPr>
        <w:shd w:val="clear" w:color="auto" w:fill="FFFFFF"/>
        <w:ind w:left="720"/>
        <w:contextualSpacing/>
        <w:jc w:val="both"/>
        <w:rPr>
          <w:rFonts w:asciiTheme="minorHAnsi" w:hAnsiTheme="minorHAnsi" w:cstheme="minorHAnsi"/>
        </w:rPr>
      </w:pPr>
      <w:r w:rsidRPr="0095679D">
        <w:rPr>
          <w:rFonts w:asciiTheme="minorHAnsi" w:hAnsiTheme="minorHAnsi" w:cstheme="minorHAnsi"/>
          <w:b/>
        </w:rPr>
        <w:t>Artículo 24.</w:t>
      </w:r>
      <w:r w:rsidRPr="0095679D">
        <w:rPr>
          <w:rFonts w:asciiTheme="minorHAnsi" w:hAnsiTheme="minorHAnsi" w:cstheme="minorHAnsi"/>
        </w:rPr>
        <w:t xml:space="preserve"> El Comité, tendrá las facultades y atribuciones siguientes:</w:t>
      </w:r>
    </w:p>
    <w:p w:rsidR="0095679D" w:rsidRPr="0095679D" w:rsidRDefault="0095679D" w:rsidP="0095679D">
      <w:pPr>
        <w:shd w:val="clear" w:color="auto" w:fill="FFFFFF"/>
        <w:ind w:left="720"/>
        <w:contextualSpacing/>
        <w:jc w:val="both"/>
        <w:rPr>
          <w:rFonts w:asciiTheme="minorHAnsi" w:hAnsiTheme="minorHAnsi" w:cstheme="minorHAnsi"/>
        </w:rPr>
      </w:pPr>
      <w:r w:rsidRPr="0095679D">
        <w:rPr>
          <w:rFonts w:asciiTheme="minorHAnsi" w:hAnsiTheme="minorHAnsi" w:cstheme="minorHAnsi"/>
        </w:rPr>
        <w:lastRenderedPageBreak/>
        <w:br/>
        <w:t>I. Aprobar las normas, políticas y lineamientos de adquisiciones, arrendamientos y servicios;</w:t>
      </w:r>
    </w:p>
    <w:p w:rsidR="0095679D" w:rsidRPr="0095679D" w:rsidRDefault="0095679D" w:rsidP="0095679D">
      <w:pPr>
        <w:shd w:val="clear" w:color="auto" w:fill="FFFFFF"/>
        <w:ind w:left="720"/>
        <w:contextualSpacing/>
        <w:jc w:val="both"/>
        <w:rPr>
          <w:rFonts w:asciiTheme="minorHAnsi" w:hAnsiTheme="minorHAnsi" w:cstheme="minorHAnsi"/>
        </w:rPr>
      </w:pPr>
    </w:p>
    <w:p w:rsidR="0095679D" w:rsidRPr="0095679D" w:rsidRDefault="0095679D" w:rsidP="0095679D">
      <w:pPr>
        <w:shd w:val="clear" w:color="auto" w:fill="FFFFFF"/>
        <w:ind w:left="720"/>
        <w:contextualSpacing/>
        <w:jc w:val="both"/>
        <w:rPr>
          <w:rFonts w:asciiTheme="minorHAnsi" w:hAnsiTheme="minorHAnsi" w:cstheme="minorHAnsi"/>
        </w:rPr>
      </w:pPr>
      <w:r w:rsidRPr="0095679D">
        <w:rPr>
          <w:rFonts w:asciiTheme="minorHAnsi" w:hAnsiTheme="minorHAnsi" w:cstheme="minorHAnsi"/>
        </w:rPr>
        <w:t>XII. Proponer, revisar y aprobar las bases y los formatos de las mismas, sobre las cuales habrá de convocarse a licitación pública para la adquisición, enajenación y arrendamiento de bienes muebles y contratación de servicios, tratándose de licitaciones públicas con concurrencia de Comité;</w:t>
      </w:r>
    </w:p>
    <w:p w:rsidR="0095679D" w:rsidRDefault="0095679D"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P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r w:rsidRPr="00B32417">
        <w:rPr>
          <w:rFonts w:asciiTheme="minorHAnsi" w:hAnsiTheme="minorHAnsi" w:cstheme="minorHAnsi"/>
          <w:lang w:val="es-ES_tradnl"/>
        </w:rPr>
        <w:t xml:space="preserve">Se solicita su autorización para su aprobación del </w:t>
      </w:r>
      <w:r w:rsidRPr="00B32417">
        <w:rPr>
          <w:rFonts w:asciiTheme="minorHAnsi" w:hAnsiTheme="minorHAnsi" w:cstheme="minorHAnsi"/>
          <w:b/>
          <w:lang w:val="es-ES_tradnl"/>
        </w:rPr>
        <w:t xml:space="preserve">asunto vario </w:t>
      </w:r>
      <w:r>
        <w:rPr>
          <w:rFonts w:asciiTheme="minorHAnsi" w:hAnsiTheme="minorHAnsi" w:cstheme="minorHAnsi"/>
          <w:b/>
          <w:lang w:val="es-ES_tradnl"/>
        </w:rPr>
        <w:t>D</w:t>
      </w:r>
      <w:r w:rsidRPr="00B32417">
        <w:rPr>
          <w:rFonts w:asciiTheme="minorHAnsi" w:hAnsiTheme="minorHAnsi" w:cstheme="minorHAnsi"/>
          <w:lang w:val="es-ES_tradnl"/>
        </w:rPr>
        <w:t>, los que estén por la afirmativa, sírvanse manifestarlo levantando su mano.</w:t>
      </w:r>
    </w:p>
    <w:p w:rsidR="00B32417" w:rsidRP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Pr="00B32417" w:rsidRDefault="00B32417" w:rsidP="00B32417">
      <w:pPr>
        <w:jc w:val="center"/>
        <w:rPr>
          <w:rFonts w:asciiTheme="minorHAnsi" w:hAnsiTheme="minorHAnsi" w:cstheme="minorHAnsi"/>
          <w:b/>
          <w:i/>
          <w:lang w:eastAsia="en-US"/>
        </w:rPr>
      </w:pPr>
      <w:r w:rsidRPr="00B32417">
        <w:rPr>
          <w:rFonts w:asciiTheme="minorHAnsi" w:hAnsiTheme="minorHAnsi" w:cstheme="minorHAnsi"/>
          <w:b/>
          <w:i/>
          <w:lang w:eastAsia="en-US"/>
        </w:rPr>
        <w:t>Aprobado por unanimidad de votos por parte de los integrantes del Comité presentes</w:t>
      </w:r>
    </w:p>
    <w:p w:rsidR="00C55507" w:rsidRPr="00C55507" w:rsidRDefault="00C55507" w:rsidP="00C55507">
      <w:pPr>
        <w:jc w:val="both"/>
        <w:rPr>
          <w:rFonts w:asciiTheme="minorHAnsi" w:eastAsia="Century Gothic" w:hAnsiTheme="minorHAnsi" w:cstheme="minorHAnsi"/>
        </w:rPr>
      </w:pPr>
    </w:p>
    <w:p w:rsidR="00705647" w:rsidRDefault="00C30E79" w:rsidP="00705647">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95679D">
        <w:rPr>
          <w:rFonts w:asciiTheme="minorHAnsi" w:eastAsia="Century Gothic" w:hAnsiTheme="minorHAnsi" w:cstheme="minorHAnsi"/>
        </w:rPr>
        <w:t xml:space="preserve">por concluida la Primera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E27B88">
        <w:rPr>
          <w:rFonts w:asciiTheme="minorHAnsi" w:eastAsia="Century Gothic" w:hAnsiTheme="minorHAnsi" w:cstheme="minorHAnsi"/>
        </w:rPr>
        <w:t>las 1</w:t>
      </w:r>
      <w:r w:rsidR="00B13DE0">
        <w:rPr>
          <w:rFonts w:asciiTheme="minorHAnsi" w:eastAsia="Century Gothic" w:hAnsiTheme="minorHAnsi" w:cstheme="minorHAnsi"/>
        </w:rPr>
        <w:t>2</w:t>
      </w:r>
      <w:r w:rsidR="004155F0">
        <w:rPr>
          <w:rFonts w:asciiTheme="minorHAnsi" w:eastAsia="Century Gothic" w:hAnsiTheme="minorHAnsi" w:cstheme="minorHAnsi"/>
        </w:rPr>
        <w:t>:</w:t>
      </w:r>
      <w:r w:rsidR="00B13DE0">
        <w:rPr>
          <w:rFonts w:asciiTheme="minorHAnsi" w:eastAsia="Century Gothic" w:hAnsiTheme="minorHAnsi" w:cstheme="minorHAnsi"/>
        </w:rPr>
        <w:t>20</w:t>
      </w:r>
      <w:r w:rsidR="004155F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95679D">
        <w:rPr>
          <w:rFonts w:asciiTheme="minorHAnsi" w:eastAsia="Century Gothic" w:hAnsiTheme="minorHAnsi" w:cstheme="minorHAnsi"/>
        </w:rPr>
        <w:t>05</w:t>
      </w:r>
      <w:r w:rsidR="001F7AE1" w:rsidRPr="00493C55">
        <w:rPr>
          <w:rFonts w:asciiTheme="minorHAnsi" w:eastAsia="Century Gothic" w:hAnsiTheme="minorHAnsi" w:cstheme="minorHAnsi"/>
        </w:rPr>
        <w:t xml:space="preserve"> de </w:t>
      </w:r>
      <w:r w:rsidR="00250726">
        <w:rPr>
          <w:rFonts w:asciiTheme="minorHAnsi" w:eastAsia="Century Gothic" w:hAnsiTheme="minorHAnsi" w:cstheme="minorHAnsi"/>
        </w:rPr>
        <w:t>e</w:t>
      </w:r>
      <w:r w:rsidR="0095679D">
        <w:rPr>
          <w:rFonts w:asciiTheme="minorHAnsi" w:eastAsia="Century Gothic" w:hAnsiTheme="minorHAnsi" w:cstheme="minorHAnsi"/>
        </w:rPr>
        <w:t>nero</w:t>
      </w:r>
      <w:r w:rsidR="00250726">
        <w:rPr>
          <w:rFonts w:asciiTheme="minorHAnsi" w:eastAsia="Century Gothic" w:hAnsiTheme="minorHAnsi" w:cstheme="minorHAnsi"/>
        </w:rPr>
        <w:t xml:space="preserve"> </w:t>
      </w:r>
      <w:r w:rsidR="002F6699" w:rsidRPr="00493C55">
        <w:rPr>
          <w:rFonts w:asciiTheme="minorHAnsi" w:eastAsia="Century Gothic" w:hAnsiTheme="minorHAnsi" w:cstheme="minorHAnsi"/>
        </w:rPr>
        <w:t>de 202</w:t>
      </w:r>
      <w:r w:rsidR="0095679D">
        <w:rPr>
          <w:rFonts w:asciiTheme="minorHAnsi" w:eastAsia="Century Gothic" w:hAnsiTheme="minorHAnsi" w:cstheme="minorHAnsi"/>
        </w:rPr>
        <w:t>4</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9F091A" w:rsidRDefault="009F091A" w:rsidP="00705647">
      <w:pPr>
        <w:jc w:val="both"/>
        <w:rPr>
          <w:rFonts w:asciiTheme="minorHAnsi" w:eastAsia="Century Gothic" w:hAnsiTheme="minorHAnsi" w:cstheme="minorHAnsi"/>
        </w:rPr>
      </w:pPr>
    </w:p>
    <w:p w:rsidR="0095679D" w:rsidRPr="003A262C" w:rsidRDefault="0095679D" w:rsidP="0095679D">
      <w:pPr>
        <w:tabs>
          <w:tab w:val="left" w:pos="3969"/>
        </w:tabs>
        <w:spacing w:line="360" w:lineRule="auto"/>
        <w:ind w:left="708"/>
        <w:jc w:val="center"/>
        <w:rPr>
          <w:rFonts w:asciiTheme="minorHAnsi" w:hAnsiTheme="minorHAnsi" w:cstheme="minorHAnsi"/>
          <w:b/>
        </w:rPr>
      </w:pPr>
      <w:r w:rsidRPr="003A262C">
        <w:rPr>
          <w:rFonts w:asciiTheme="minorHAnsi" w:hAnsiTheme="minorHAnsi" w:cstheme="minorHAnsi"/>
          <w:b/>
        </w:rPr>
        <w:t>Integrantes Vocales con voz y voto</w:t>
      </w:r>
    </w:p>
    <w:p w:rsidR="0095679D" w:rsidRPr="003A262C" w:rsidRDefault="0095679D" w:rsidP="0095679D">
      <w:pPr>
        <w:pStyle w:val="Sinespaciado"/>
        <w:ind w:left="708"/>
        <w:rPr>
          <w:rFonts w:asciiTheme="minorHAnsi" w:hAnsiTheme="minorHAnsi" w:cstheme="minorHAnsi"/>
          <w:sz w:val="24"/>
          <w:szCs w:val="24"/>
          <w:highlight w:val="magenta"/>
        </w:rPr>
      </w:pPr>
    </w:p>
    <w:p w:rsidR="0095679D" w:rsidRPr="003A262C" w:rsidRDefault="0095679D" w:rsidP="0095679D">
      <w:pPr>
        <w:pStyle w:val="Sinespaciado"/>
        <w:ind w:left="708"/>
        <w:rPr>
          <w:rFonts w:asciiTheme="minorHAnsi" w:hAnsiTheme="minorHAnsi" w:cstheme="minorHAnsi"/>
          <w:sz w:val="24"/>
          <w:szCs w:val="24"/>
          <w:highlight w:val="magenta"/>
        </w:rPr>
      </w:pPr>
    </w:p>
    <w:p w:rsidR="0095679D" w:rsidRDefault="0095679D" w:rsidP="0095679D">
      <w:pPr>
        <w:pStyle w:val="Sinespaciado"/>
        <w:ind w:left="708"/>
        <w:rPr>
          <w:rFonts w:asciiTheme="minorHAnsi" w:hAnsiTheme="minorHAnsi" w:cstheme="minorHAnsi"/>
          <w:sz w:val="24"/>
          <w:szCs w:val="24"/>
          <w:highlight w:val="magenta"/>
        </w:rPr>
      </w:pPr>
    </w:p>
    <w:p w:rsidR="002D1187" w:rsidRPr="003A262C" w:rsidRDefault="002D1187" w:rsidP="0095679D">
      <w:pPr>
        <w:pStyle w:val="Sinespaciado"/>
        <w:ind w:left="708"/>
        <w:rPr>
          <w:rFonts w:asciiTheme="minorHAnsi" w:hAnsiTheme="minorHAnsi" w:cstheme="minorHAnsi"/>
          <w:sz w:val="24"/>
          <w:szCs w:val="24"/>
          <w:highlight w:val="magenta"/>
        </w:rPr>
      </w:pPr>
    </w:p>
    <w:p w:rsidR="0095679D" w:rsidRPr="003A262C" w:rsidRDefault="0095679D" w:rsidP="0095679D">
      <w:pPr>
        <w:ind w:left="708"/>
        <w:jc w:val="center"/>
        <w:rPr>
          <w:rFonts w:asciiTheme="minorHAnsi" w:hAnsiTheme="minorHAnsi" w:cstheme="minorHAnsi"/>
          <w:b/>
        </w:rPr>
      </w:pPr>
      <w:r w:rsidRPr="003A262C">
        <w:rPr>
          <w:rFonts w:asciiTheme="minorHAnsi" w:hAnsiTheme="minorHAnsi" w:cstheme="minorHAnsi"/>
          <w:b/>
        </w:rPr>
        <w:t>Edmundo Antonio Amutio Villa.</w:t>
      </w:r>
    </w:p>
    <w:p w:rsidR="0095679D" w:rsidRPr="003A262C" w:rsidRDefault="0095679D" w:rsidP="0095679D">
      <w:pPr>
        <w:ind w:left="708"/>
        <w:jc w:val="center"/>
        <w:rPr>
          <w:rFonts w:asciiTheme="minorHAnsi" w:hAnsiTheme="minorHAnsi" w:cstheme="minorHAnsi"/>
          <w:lang w:val="es-ES"/>
        </w:rPr>
      </w:pPr>
      <w:r w:rsidRPr="003A262C">
        <w:rPr>
          <w:rFonts w:asciiTheme="minorHAnsi" w:hAnsiTheme="minorHAnsi" w:cstheme="minorHAnsi"/>
          <w:lang w:val="es-ES"/>
        </w:rPr>
        <w:t>Presidente del Comité de Adquisiciones Municipales.</w:t>
      </w:r>
    </w:p>
    <w:p w:rsidR="0095679D" w:rsidRPr="003A262C" w:rsidRDefault="0095679D" w:rsidP="0095679D">
      <w:pPr>
        <w:ind w:left="708"/>
        <w:jc w:val="center"/>
        <w:rPr>
          <w:rFonts w:asciiTheme="minorHAnsi" w:hAnsiTheme="minorHAnsi" w:cstheme="minorHAnsi"/>
          <w:b/>
        </w:rPr>
      </w:pPr>
      <w:r w:rsidRPr="003A262C">
        <w:rPr>
          <w:rFonts w:asciiTheme="minorHAnsi" w:hAnsiTheme="minorHAnsi" w:cstheme="minorHAnsi"/>
        </w:rPr>
        <w:t>Suplente.</w:t>
      </w: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roofErr w:type="spellStart"/>
      <w:r w:rsidRPr="003A262C">
        <w:rPr>
          <w:rFonts w:asciiTheme="minorHAnsi" w:hAnsiTheme="minorHAnsi" w:cstheme="minorHAnsi"/>
          <w:b/>
          <w:sz w:val="24"/>
          <w:szCs w:val="24"/>
        </w:rPr>
        <w:t>Dialhery</w:t>
      </w:r>
      <w:proofErr w:type="spellEnd"/>
      <w:r w:rsidRPr="003A262C">
        <w:rPr>
          <w:rFonts w:asciiTheme="minorHAnsi" w:hAnsiTheme="minorHAnsi" w:cstheme="minorHAnsi"/>
          <w:b/>
          <w:sz w:val="24"/>
          <w:szCs w:val="24"/>
        </w:rPr>
        <w:t xml:space="preserve"> Díaz González.</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Dirección de Administración.</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Titular.</w:t>
      </w: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r w:rsidRPr="003A262C">
        <w:rPr>
          <w:rFonts w:asciiTheme="minorHAnsi" w:hAnsiTheme="minorHAnsi" w:cstheme="minorHAnsi"/>
          <w:b/>
          <w:sz w:val="24"/>
          <w:szCs w:val="24"/>
        </w:rPr>
        <w:t>Tania Álvarez Hernández.</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Sindicatura.</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Suplente.</w:t>
      </w: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roofErr w:type="spellStart"/>
      <w:r w:rsidRPr="003A262C">
        <w:rPr>
          <w:rFonts w:asciiTheme="minorHAnsi" w:hAnsiTheme="minorHAnsi" w:cstheme="minorHAnsi"/>
          <w:b/>
          <w:sz w:val="24"/>
          <w:szCs w:val="24"/>
        </w:rPr>
        <w:t>Talina</w:t>
      </w:r>
      <w:proofErr w:type="spellEnd"/>
      <w:r w:rsidRPr="003A262C">
        <w:rPr>
          <w:rFonts w:asciiTheme="minorHAnsi" w:hAnsiTheme="minorHAnsi" w:cstheme="minorHAnsi"/>
          <w:b/>
          <w:sz w:val="24"/>
          <w:szCs w:val="24"/>
        </w:rPr>
        <w:t xml:space="preserve"> Robles Villaseñor.</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Tesorería Municipal.</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Suplente.</w:t>
      </w: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ind w:left="708"/>
        <w:jc w:val="center"/>
        <w:rPr>
          <w:rFonts w:asciiTheme="minorHAnsi" w:hAnsiTheme="minorHAnsi" w:cstheme="minorHAnsi"/>
          <w:b/>
        </w:rPr>
      </w:pPr>
      <w:r w:rsidRPr="003A262C">
        <w:rPr>
          <w:rFonts w:asciiTheme="minorHAnsi" w:hAnsiTheme="minorHAnsi" w:cstheme="minorHAnsi"/>
          <w:b/>
        </w:rPr>
        <w:t>Antonio Martín del Campo Sáenz</w:t>
      </w:r>
    </w:p>
    <w:p w:rsidR="0095679D" w:rsidRPr="003A262C" w:rsidRDefault="0095679D" w:rsidP="0095679D">
      <w:pPr>
        <w:ind w:left="708"/>
        <w:jc w:val="center"/>
        <w:rPr>
          <w:rFonts w:asciiTheme="minorHAnsi" w:hAnsiTheme="minorHAnsi" w:cstheme="minorHAnsi"/>
        </w:rPr>
      </w:pPr>
      <w:r w:rsidRPr="003A262C">
        <w:rPr>
          <w:rFonts w:asciiTheme="minorHAnsi" w:hAnsiTheme="minorHAnsi" w:cstheme="minorHAnsi"/>
        </w:rPr>
        <w:t>Dirección de Desarrollo Agropecuario.</w:t>
      </w:r>
    </w:p>
    <w:p w:rsidR="0095679D" w:rsidRPr="003A262C" w:rsidRDefault="0095679D" w:rsidP="0095679D">
      <w:pPr>
        <w:ind w:left="708"/>
        <w:jc w:val="center"/>
        <w:rPr>
          <w:rFonts w:asciiTheme="minorHAnsi" w:hAnsiTheme="minorHAnsi" w:cstheme="minorHAnsi"/>
        </w:rPr>
      </w:pPr>
      <w:r w:rsidRPr="003A262C">
        <w:rPr>
          <w:rFonts w:asciiTheme="minorHAnsi" w:hAnsiTheme="minorHAnsi" w:cstheme="minorHAnsi"/>
        </w:rPr>
        <w:t>Suplente.</w:t>
      </w:r>
    </w:p>
    <w:p w:rsidR="0095679D" w:rsidRDefault="0095679D" w:rsidP="0095679D">
      <w:pPr>
        <w:pStyle w:val="Sinespaciado"/>
        <w:ind w:left="708"/>
        <w:jc w:val="center"/>
        <w:rPr>
          <w:rFonts w:asciiTheme="minorHAnsi" w:hAnsiTheme="minorHAnsi" w:cstheme="minorHAnsi"/>
          <w:sz w:val="24"/>
          <w:szCs w:val="24"/>
        </w:rPr>
      </w:pPr>
    </w:p>
    <w:p w:rsidR="00DE5CC5" w:rsidRPr="003A262C" w:rsidRDefault="00DE5CC5" w:rsidP="0095679D">
      <w:pPr>
        <w:pStyle w:val="Sinespaciado"/>
        <w:ind w:left="708"/>
        <w:jc w:val="center"/>
        <w:rPr>
          <w:rFonts w:asciiTheme="minorHAnsi" w:hAnsiTheme="minorHAnsi" w:cstheme="minorHAnsi"/>
          <w:sz w:val="24"/>
          <w:szCs w:val="24"/>
        </w:rPr>
      </w:pPr>
    </w:p>
    <w:p w:rsidR="0095679D"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r w:rsidRPr="003A262C">
        <w:rPr>
          <w:rFonts w:asciiTheme="minorHAnsi" w:hAnsiTheme="minorHAnsi" w:cstheme="minorHAnsi"/>
          <w:b/>
          <w:sz w:val="24"/>
          <w:szCs w:val="24"/>
        </w:rPr>
        <w:t>Belén Lizeth Muñoz Ruvalcaba.</w:t>
      </w:r>
    </w:p>
    <w:p w:rsidR="0095679D" w:rsidRPr="003A262C" w:rsidRDefault="0095679D" w:rsidP="0095679D">
      <w:pPr>
        <w:pStyle w:val="Sinespaciado"/>
        <w:ind w:left="708"/>
        <w:jc w:val="center"/>
        <w:rPr>
          <w:rFonts w:asciiTheme="minorHAnsi" w:hAnsiTheme="minorHAnsi" w:cstheme="minorHAnsi"/>
          <w:b/>
          <w:sz w:val="24"/>
          <w:szCs w:val="24"/>
        </w:rPr>
      </w:pPr>
      <w:r w:rsidRPr="003A262C">
        <w:rPr>
          <w:rFonts w:asciiTheme="minorHAnsi" w:hAnsiTheme="minorHAnsi" w:cstheme="minorHAnsi"/>
          <w:sz w:val="24"/>
          <w:szCs w:val="24"/>
        </w:rPr>
        <w:t>Coordinación General de Desarrollo Económico y Combate a la Desigualdad.</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Suplente.</w:t>
      </w: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tabs>
          <w:tab w:val="left" w:pos="6882"/>
        </w:tabs>
        <w:rPr>
          <w:rFonts w:asciiTheme="minorHAnsi" w:hAnsiTheme="minorHAnsi" w:cstheme="minorHAnsi"/>
        </w:rPr>
      </w:pPr>
    </w:p>
    <w:p w:rsidR="0095679D" w:rsidRPr="003A262C" w:rsidRDefault="0095679D" w:rsidP="0095679D">
      <w:pPr>
        <w:ind w:left="708"/>
        <w:rPr>
          <w:rFonts w:asciiTheme="minorHAnsi" w:hAnsiTheme="minorHAnsi" w:cstheme="minorHAnsi"/>
        </w:rPr>
      </w:pPr>
    </w:p>
    <w:p w:rsidR="0095679D" w:rsidRPr="003A262C" w:rsidRDefault="0095679D" w:rsidP="0095679D">
      <w:pPr>
        <w:ind w:left="708"/>
        <w:jc w:val="center"/>
        <w:rPr>
          <w:rFonts w:asciiTheme="minorHAnsi" w:hAnsiTheme="minorHAnsi" w:cstheme="minorHAnsi"/>
          <w:b/>
        </w:rPr>
      </w:pPr>
      <w:r w:rsidRPr="003A262C">
        <w:rPr>
          <w:rFonts w:asciiTheme="minorHAnsi" w:hAnsiTheme="minorHAnsi" w:cstheme="minorHAnsi"/>
          <w:b/>
        </w:rPr>
        <w:t>Rogelio Alejandro Muñoz Prado.</w:t>
      </w:r>
    </w:p>
    <w:p w:rsidR="0095679D" w:rsidRPr="003A262C" w:rsidRDefault="0095679D" w:rsidP="0095679D">
      <w:pPr>
        <w:ind w:left="708"/>
        <w:jc w:val="center"/>
        <w:rPr>
          <w:rFonts w:asciiTheme="minorHAnsi" w:hAnsiTheme="minorHAnsi" w:cstheme="minorHAnsi"/>
        </w:rPr>
      </w:pPr>
      <w:r w:rsidRPr="003A262C">
        <w:rPr>
          <w:rFonts w:asciiTheme="minorHAnsi" w:hAnsiTheme="minorHAnsi" w:cstheme="minorHAnsi"/>
        </w:rPr>
        <w:t>Representante de la Cámara Nacional de Comercio, Servicios y Turismo de Guadalajara.</w:t>
      </w:r>
    </w:p>
    <w:p w:rsidR="0095679D" w:rsidRPr="003A262C" w:rsidRDefault="0095679D" w:rsidP="0095679D">
      <w:pPr>
        <w:ind w:left="708"/>
        <w:jc w:val="center"/>
        <w:rPr>
          <w:rFonts w:asciiTheme="minorHAnsi" w:hAnsiTheme="minorHAnsi" w:cstheme="minorHAnsi"/>
        </w:rPr>
      </w:pPr>
      <w:r w:rsidRPr="003A262C">
        <w:rPr>
          <w:rFonts w:asciiTheme="minorHAnsi" w:hAnsiTheme="minorHAnsi" w:cstheme="minorHAnsi"/>
        </w:rPr>
        <w:t>Titular.</w:t>
      </w:r>
    </w:p>
    <w:p w:rsidR="0095679D" w:rsidRPr="003A262C" w:rsidRDefault="0095679D" w:rsidP="0095679D">
      <w:pPr>
        <w:ind w:left="708"/>
        <w:jc w:val="center"/>
        <w:rPr>
          <w:rFonts w:asciiTheme="minorHAnsi" w:hAnsiTheme="minorHAnsi" w:cstheme="minorHAnsi"/>
        </w:rPr>
      </w:pPr>
    </w:p>
    <w:p w:rsidR="0095679D" w:rsidRDefault="0095679D" w:rsidP="0095679D">
      <w:pPr>
        <w:ind w:left="708"/>
        <w:jc w:val="center"/>
        <w:rPr>
          <w:rFonts w:asciiTheme="minorHAnsi" w:hAnsiTheme="minorHAnsi" w:cstheme="minorHAnsi"/>
        </w:rPr>
      </w:pPr>
    </w:p>
    <w:p w:rsidR="00DE5CC5" w:rsidRPr="002D1187" w:rsidRDefault="00DE5CC5" w:rsidP="0095679D">
      <w:pPr>
        <w:ind w:left="708"/>
        <w:jc w:val="center"/>
        <w:rPr>
          <w:rFonts w:asciiTheme="minorHAnsi" w:hAnsiTheme="minorHAnsi" w:cstheme="minorHAnsi"/>
        </w:rPr>
      </w:pPr>
    </w:p>
    <w:p w:rsidR="002D1187" w:rsidRPr="002D1187" w:rsidRDefault="002D1187" w:rsidP="002D1187">
      <w:pPr>
        <w:ind w:left="708"/>
        <w:jc w:val="center"/>
        <w:rPr>
          <w:rFonts w:asciiTheme="minorHAnsi" w:hAnsiTheme="minorHAnsi" w:cstheme="minorHAnsi"/>
          <w:b/>
        </w:rPr>
      </w:pPr>
      <w:r w:rsidRPr="002D1187">
        <w:rPr>
          <w:rFonts w:asciiTheme="minorHAnsi" w:hAnsiTheme="minorHAnsi" w:cstheme="minorHAnsi"/>
          <w:b/>
        </w:rPr>
        <w:t>José Guadalupe Pérez Mejía.</w:t>
      </w:r>
    </w:p>
    <w:p w:rsidR="002D1187" w:rsidRPr="002D1187" w:rsidRDefault="002D1187" w:rsidP="002D1187">
      <w:pPr>
        <w:pStyle w:val="Sinespaciado"/>
        <w:jc w:val="center"/>
        <w:rPr>
          <w:rFonts w:asciiTheme="minorHAnsi" w:hAnsiTheme="minorHAnsi" w:cstheme="minorHAnsi"/>
          <w:sz w:val="24"/>
          <w:szCs w:val="24"/>
        </w:rPr>
      </w:pPr>
      <w:r w:rsidRPr="002D1187">
        <w:rPr>
          <w:rFonts w:asciiTheme="minorHAnsi" w:hAnsiTheme="minorHAnsi" w:cstheme="minorHAnsi"/>
          <w:sz w:val="24"/>
          <w:szCs w:val="24"/>
        </w:rPr>
        <w:t xml:space="preserve">Representante del Centro Empresarial de Jalisco S.P. </w:t>
      </w:r>
    </w:p>
    <w:p w:rsidR="002D1187" w:rsidRPr="002D1187" w:rsidRDefault="002D1187" w:rsidP="002D1187">
      <w:pPr>
        <w:pStyle w:val="Sinespaciado"/>
        <w:jc w:val="center"/>
        <w:rPr>
          <w:rFonts w:asciiTheme="minorHAnsi" w:hAnsiTheme="minorHAnsi" w:cstheme="minorHAnsi"/>
          <w:sz w:val="24"/>
          <w:szCs w:val="24"/>
        </w:rPr>
      </w:pPr>
      <w:r w:rsidRPr="002D1187">
        <w:rPr>
          <w:rFonts w:asciiTheme="minorHAnsi" w:hAnsiTheme="minorHAnsi" w:cstheme="minorHAnsi"/>
          <w:sz w:val="24"/>
          <w:szCs w:val="24"/>
        </w:rPr>
        <w:t>Confederación Patronal de la República Mexicana.</w:t>
      </w:r>
    </w:p>
    <w:p w:rsidR="002D1187" w:rsidRPr="00A26784" w:rsidRDefault="002D1187" w:rsidP="002D1187">
      <w:pPr>
        <w:pStyle w:val="Sinespaciado"/>
        <w:jc w:val="center"/>
        <w:rPr>
          <w:rFonts w:asciiTheme="minorHAnsi" w:hAnsiTheme="minorHAnsi" w:cstheme="minorHAnsi"/>
          <w:sz w:val="24"/>
          <w:szCs w:val="24"/>
        </w:rPr>
      </w:pPr>
      <w:r w:rsidRPr="002D1187">
        <w:rPr>
          <w:rFonts w:asciiTheme="minorHAnsi" w:hAnsiTheme="minorHAnsi" w:cstheme="minorHAnsi"/>
          <w:sz w:val="24"/>
          <w:szCs w:val="24"/>
        </w:rPr>
        <w:t>Suplente.</w:t>
      </w:r>
    </w:p>
    <w:p w:rsidR="0095679D" w:rsidRPr="003A262C" w:rsidRDefault="0095679D" w:rsidP="0095679D">
      <w:pPr>
        <w:ind w:left="708"/>
        <w:jc w:val="center"/>
        <w:rPr>
          <w:rFonts w:asciiTheme="minorHAnsi" w:hAnsiTheme="minorHAnsi" w:cstheme="minorHAnsi"/>
        </w:rPr>
      </w:pPr>
    </w:p>
    <w:p w:rsidR="0095679D" w:rsidRPr="003A262C" w:rsidRDefault="0095679D" w:rsidP="0095679D">
      <w:pPr>
        <w:tabs>
          <w:tab w:val="left" w:pos="2020"/>
        </w:tabs>
        <w:rPr>
          <w:rFonts w:asciiTheme="minorHAnsi" w:hAnsiTheme="minorHAnsi" w:cstheme="minorHAnsi"/>
        </w:rPr>
      </w:pPr>
      <w:r w:rsidRPr="003A262C">
        <w:rPr>
          <w:rFonts w:asciiTheme="minorHAnsi" w:hAnsiTheme="minorHAnsi" w:cstheme="minorHAnsi"/>
        </w:rPr>
        <w:tab/>
      </w:r>
    </w:p>
    <w:p w:rsidR="0095679D" w:rsidRPr="003A262C" w:rsidRDefault="0095679D" w:rsidP="0095679D">
      <w:pPr>
        <w:pStyle w:val="Sinespaciado"/>
        <w:ind w:left="708"/>
        <w:jc w:val="center"/>
        <w:rPr>
          <w:rFonts w:asciiTheme="minorHAnsi" w:eastAsia="Times New Roman" w:hAnsiTheme="minorHAnsi" w:cstheme="minorHAnsi"/>
          <w:b/>
          <w:sz w:val="24"/>
          <w:szCs w:val="24"/>
        </w:rPr>
      </w:pPr>
      <w:r w:rsidRPr="003A262C">
        <w:rPr>
          <w:rFonts w:asciiTheme="minorHAnsi" w:eastAsia="Times New Roman" w:hAnsiTheme="minorHAnsi" w:cstheme="minorHAnsi"/>
          <w:b/>
          <w:sz w:val="24"/>
          <w:szCs w:val="24"/>
        </w:rPr>
        <w:t>Integrantes Vocales Permanentes con voz</w:t>
      </w:r>
    </w:p>
    <w:p w:rsidR="0095679D" w:rsidRPr="003A262C" w:rsidRDefault="0095679D" w:rsidP="0095679D">
      <w:pPr>
        <w:pStyle w:val="Sinespaciado"/>
        <w:ind w:left="708"/>
        <w:jc w:val="center"/>
        <w:rPr>
          <w:rFonts w:asciiTheme="minorHAnsi" w:hAnsiTheme="minorHAnsi" w:cstheme="minorHAnsi"/>
          <w:sz w:val="24"/>
          <w:szCs w:val="24"/>
          <w:highlight w:val="magenta"/>
        </w:rPr>
      </w:pPr>
    </w:p>
    <w:p w:rsidR="0095679D" w:rsidRPr="003A262C" w:rsidRDefault="0095679D" w:rsidP="0095679D">
      <w:pPr>
        <w:pStyle w:val="Sinespaciado"/>
        <w:ind w:left="708"/>
        <w:jc w:val="center"/>
        <w:rPr>
          <w:rFonts w:asciiTheme="minorHAnsi" w:hAnsiTheme="minorHAnsi" w:cstheme="minorHAnsi"/>
          <w:sz w:val="24"/>
          <w:szCs w:val="24"/>
          <w:highlight w:val="magenta"/>
        </w:rPr>
      </w:pPr>
    </w:p>
    <w:p w:rsidR="0095679D" w:rsidRPr="003A262C" w:rsidRDefault="0095679D" w:rsidP="0095679D">
      <w:pPr>
        <w:pStyle w:val="Sinespaciado"/>
        <w:ind w:left="708"/>
        <w:jc w:val="center"/>
        <w:rPr>
          <w:rFonts w:asciiTheme="minorHAnsi" w:hAnsiTheme="minorHAnsi" w:cstheme="minorHAnsi"/>
          <w:sz w:val="24"/>
          <w:szCs w:val="24"/>
          <w:highlight w:val="magenta"/>
        </w:rPr>
      </w:pPr>
    </w:p>
    <w:p w:rsidR="0095679D" w:rsidRPr="003A262C" w:rsidRDefault="0095679D" w:rsidP="0095679D">
      <w:pPr>
        <w:pStyle w:val="Sinespaciado"/>
        <w:ind w:left="708"/>
        <w:jc w:val="center"/>
        <w:rPr>
          <w:rFonts w:asciiTheme="minorHAnsi" w:hAnsiTheme="minorHAnsi" w:cstheme="minorHAnsi"/>
          <w:b/>
          <w:sz w:val="24"/>
          <w:szCs w:val="24"/>
        </w:rPr>
      </w:pPr>
      <w:r w:rsidRPr="003A262C">
        <w:rPr>
          <w:rFonts w:asciiTheme="minorHAnsi" w:hAnsiTheme="minorHAnsi" w:cstheme="minorHAnsi"/>
          <w:b/>
          <w:sz w:val="24"/>
          <w:szCs w:val="24"/>
        </w:rPr>
        <w:t>David Rodríguez Pérez.</w:t>
      </w:r>
    </w:p>
    <w:p w:rsidR="0095679D" w:rsidRPr="003A262C" w:rsidRDefault="0095679D" w:rsidP="0095679D">
      <w:pPr>
        <w:pStyle w:val="Sinespaciado"/>
        <w:ind w:left="708"/>
        <w:jc w:val="center"/>
        <w:rPr>
          <w:rFonts w:asciiTheme="minorHAnsi" w:hAnsiTheme="minorHAnsi" w:cstheme="minorHAnsi"/>
          <w:sz w:val="24"/>
          <w:szCs w:val="24"/>
          <w:lang w:val="es-ES"/>
        </w:rPr>
      </w:pPr>
      <w:r w:rsidRPr="003A262C">
        <w:rPr>
          <w:rFonts w:asciiTheme="minorHAnsi" w:hAnsiTheme="minorHAnsi" w:cstheme="minorHAnsi"/>
          <w:sz w:val="24"/>
          <w:szCs w:val="24"/>
        </w:rPr>
        <w:t>Contraloría Ciudadana.</w:t>
      </w:r>
    </w:p>
    <w:p w:rsidR="0095679D" w:rsidRPr="003A262C" w:rsidRDefault="0095679D" w:rsidP="0095679D">
      <w:pPr>
        <w:pStyle w:val="Sinespaciado"/>
        <w:ind w:left="708"/>
        <w:jc w:val="center"/>
        <w:rPr>
          <w:rFonts w:asciiTheme="minorHAnsi" w:hAnsiTheme="minorHAnsi" w:cstheme="minorHAnsi"/>
          <w:sz w:val="24"/>
          <w:szCs w:val="24"/>
          <w:lang w:val="pt-BR"/>
        </w:rPr>
      </w:pPr>
      <w:r w:rsidRPr="003A262C">
        <w:rPr>
          <w:rFonts w:asciiTheme="minorHAnsi" w:hAnsiTheme="minorHAnsi" w:cstheme="minorHAnsi"/>
          <w:sz w:val="24"/>
          <w:szCs w:val="24"/>
          <w:lang w:val="pt-BR"/>
        </w:rPr>
        <w:t>Titular.</w:t>
      </w:r>
    </w:p>
    <w:p w:rsidR="0095679D" w:rsidRDefault="0095679D" w:rsidP="0095679D">
      <w:pPr>
        <w:pStyle w:val="Sinespaciado"/>
        <w:rPr>
          <w:rFonts w:asciiTheme="minorHAnsi" w:hAnsiTheme="minorHAnsi" w:cstheme="minorHAnsi"/>
          <w:sz w:val="24"/>
          <w:szCs w:val="24"/>
        </w:rPr>
      </w:pPr>
    </w:p>
    <w:p w:rsidR="002D1187" w:rsidRPr="003A262C" w:rsidRDefault="002D1187" w:rsidP="0095679D">
      <w:pPr>
        <w:pStyle w:val="Sinespaciado"/>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r>
        <w:rPr>
          <w:rFonts w:asciiTheme="minorHAnsi" w:hAnsiTheme="minorHAnsi" w:cstheme="minorHAnsi"/>
          <w:b/>
          <w:sz w:val="24"/>
          <w:szCs w:val="24"/>
        </w:rPr>
        <w:t>Claudia Castañeda Villalpando</w:t>
      </w:r>
      <w:r w:rsidRPr="003A262C">
        <w:rPr>
          <w:rFonts w:asciiTheme="minorHAnsi" w:hAnsiTheme="minorHAnsi" w:cstheme="minorHAnsi"/>
          <w:b/>
          <w:sz w:val="24"/>
          <w:szCs w:val="24"/>
        </w:rPr>
        <w:t>.</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Área Jurídica de la Dirección de Adquisiciones.</w:t>
      </w:r>
    </w:p>
    <w:p w:rsidR="0095679D" w:rsidRPr="003A262C" w:rsidRDefault="0095679D" w:rsidP="0095679D">
      <w:pPr>
        <w:pStyle w:val="Sinespaciado"/>
        <w:ind w:left="708"/>
        <w:jc w:val="center"/>
        <w:rPr>
          <w:rFonts w:asciiTheme="minorHAnsi" w:hAnsiTheme="minorHAnsi" w:cstheme="minorHAnsi"/>
          <w:sz w:val="24"/>
          <w:szCs w:val="24"/>
        </w:rPr>
      </w:pPr>
      <w:r>
        <w:rPr>
          <w:rFonts w:asciiTheme="minorHAnsi" w:hAnsiTheme="minorHAnsi" w:cstheme="minorHAnsi"/>
          <w:sz w:val="24"/>
          <w:szCs w:val="24"/>
        </w:rPr>
        <w:t>Suplente</w:t>
      </w:r>
      <w:r w:rsidRPr="003A262C">
        <w:rPr>
          <w:rFonts w:asciiTheme="minorHAnsi" w:hAnsiTheme="minorHAnsi" w:cstheme="minorHAnsi"/>
          <w:sz w:val="24"/>
          <w:szCs w:val="24"/>
        </w:rPr>
        <w:t>.</w:t>
      </w: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b/>
          <w:color w:val="000000" w:themeColor="text1"/>
          <w:sz w:val="24"/>
          <w:szCs w:val="24"/>
        </w:rPr>
      </w:pPr>
      <w:r w:rsidRPr="003A262C">
        <w:rPr>
          <w:rFonts w:asciiTheme="minorHAnsi" w:hAnsiTheme="minorHAnsi" w:cstheme="minorHAnsi"/>
          <w:b/>
          <w:color w:val="000000" w:themeColor="text1"/>
          <w:sz w:val="24"/>
          <w:szCs w:val="24"/>
        </w:rPr>
        <w:t>Lourdes Georgina Chávez Ramírez.</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Representante de la Fracción del Partido Futuro.</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Suplente.</w:t>
      </w:r>
    </w:p>
    <w:p w:rsidR="0095679D" w:rsidRPr="003A262C" w:rsidRDefault="0095679D" w:rsidP="0095679D">
      <w:pPr>
        <w:pStyle w:val="Sinespaciado"/>
        <w:ind w:left="708"/>
        <w:jc w:val="center"/>
        <w:rPr>
          <w:rFonts w:asciiTheme="minorHAnsi" w:hAnsiTheme="minorHAnsi" w:cstheme="minorHAnsi"/>
          <w:sz w:val="24"/>
          <w:szCs w:val="24"/>
        </w:rPr>
      </w:pPr>
    </w:p>
    <w:p w:rsidR="0095679D" w:rsidRPr="003A262C" w:rsidRDefault="0095679D" w:rsidP="002D1187">
      <w:pPr>
        <w:pStyle w:val="Sinespaciado"/>
        <w:rPr>
          <w:rFonts w:asciiTheme="minorHAnsi" w:hAnsiTheme="minorHAnsi" w:cstheme="minorHAnsi"/>
          <w:sz w:val="24"/>
          <w:szCs w:val="24"/>
        </w:rPr>
      </w:pPr>
    </w:p>
    <w:p w:rsidR="0095679D" w:rsidRPr="003A262C" w:rsidRDefault="0095679D" w:rsidP="0095679D">
      <w:pPr>
        <w:pStyle w:val="Sinespaciado"/>
        <w:ind w:left="708"/>
        <w:jc w:val="center"/>
        <w:rPr>
          <w:rFonts w:asciiTheme="minorHAnsi" w:hAnsiTheme="minorHAnsi" w:cstheme="minorHAnsi"/>
          <w:b/>
          <w:sz w:val="24"/>
          <w:szCs w:val="24"/>
        </w:rPr>
      </w:pPr>
      <w:bookmarkStart w:id="0" w:name="_GoBack"/>
      <w:bookmarkEnd w:id="0"/>
    </w:p>
    <w:p w:rsidR="0095679D" w:rsidRPr="003A262C" w:rsidRDefault="0095679D" w:rsidP="0095679D">
      <w:pPr>
        <w:pStyle w:val="Sinespaciado"/>
        <w:ind w:left="708"/>
        <w:jc w:val="center"/>
        <w:rPr>
          <w:rFonts w:asciiTheme="minorHAnsi" w:hAnsiTheme="minorHAnsi" w:cstheme="minorHAnsi"/>
          <w:b/>
          <w:sz w:val="24"/>
          <w:szCs w:val="24"/>
        </w:rPr>
      </w:pPr>
      <w:r w:rsidRPr="003A262C">
        <w:rPr>
          <w:rFonts w:asciiTheme="minorHAnsi" w:hAnsiTheme="minorHAnsi" w:cstheme="minorHAnsi"/>
          <w:b/>
          <w:sz w:val="24"/>
          <w:szCs w:val="24"/>
        </w:rPr>
        <w:t>Luz Elena Rosete Cortés.</w:t>
      </w:r>
    </w:p>
    <w:p w:rsidR="0095679D" w:rsidRPr="003A262C" w:rsidRDefault="0095679D" w:rsidP="0095679D">
      <w:pPr>
        <w:pStyle w:val="Sinespaciado"/>
        <w:ind w:left="708"/>
        <w:jc w:val="center"/>
        <w:rPr>
          <w:rFonts w:asciiTheme="minorHAnsi" w:hAnsiTheme="minorHAnsi" w:cstheme="minorHAnsi"/>
          <w:sz w:val="24"/>
          <w:szCs w:val="24"/>
        </w:rPr>
      </w:pPr>
      <w:r w:rsidRPr="003A262C">
        <w:rPr>
          <w:rFonts w:asciiTheme="minorHAnsi" w:hAnsiTheme="minorHAnsi" w:cstheme="minorHAnsi"/>
          <w:sz w:val="24"/>
          <w:szCs w:val="24"/>
        </w:rPr>
        <w:t>Secretario Técnico y Ejecutivo del Comité de Adquisiciones.</w:t>
      </w:r>
    </w:p>
    <w:p w:rsidR="0095679D" w:rsidRPr="003A262C" w:rsidRDefault="0095679D" w:rsidP="0095679D">
      <w:pPr>
        <w:tabs>
          <w:tab w:val="left" w:pos="3969"/>
        </w:tabs>
        <w:spacing w:line="360" w:lineRule="auto"/>
        <w:jc w:val="center"/>
        <w:rPr>
          <w:rFonts w:asciiTheme="minorHAnsi" w:hAnsiTheme="minorHAnsi" w:cstheme="minorHAnsi"/>
          <w:lang w:val="es-ES"/>
        </w:rPr>
      </w:pPr>
      <w:r w:rsidRPr="003A262C">
        <w:rPr>
          <w:rFonts w:asciiTheme="minorHAnsi" w:eastAsia="Calibri" w:hAnsiTheme="minorHAnsi" w:cstheme="minorHAnsi"/>
        </w:rPr>
        <w:t>Titular.</w:t>
      </w:r>
    </w:p>
    <w:p w:rsidR="00705647" w:rsidRPr="00705647" w:rsidRDefault="00705647" w:rsidP="00705647">
      <w:pPr>
        <w:pStyle w:val="Sinespaciado"/>
        <w:ind w:left="708"/>
        <w:jc w:val="center"/>
        <w:rPr>
          <w:rFonts w:asciiTheme="minorHAnsi" w:hAnsiTheme="minorHAnsi" w:cstheme="minorHAnsi"/>
          <w:sz w:val="24"/>
          <w:szCs w:val="24"/>
        </w:rPr>
      </w:pPr>
    </w:p>
    <w:sectPr w:rsidR="00705647" w:rsidRPr="00705647" w:rsidSect="00E00F36">
      <w:headerReference w:type="default" r:id="rId8"/>
      <w:footerReference w:type="even" r:id="rId9"/>
      <w:footerReference w:type="default" r:id="rId10"/>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F8C" w:rsidRDefault="00894F8C" w:rsidP="00162908">
      <w:r>
        <w:separator/>
      </w:r>
    </w:p>
  </w:endnote>
  <w:endnote w:type="continuationSeparator" w:id="0">
    <w:p w:rsidR="00894F8C" w:rsidRDefault="00894F8C"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E2" w:rsidRDefault="00135EE2"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35EE2" w:rsidRDefault="00135EE2"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rsidR="00135EE2" w:rsidRDefault="00135EE2">
            <w:pPr>
              <w:pStyle w:val="Piedepgina"/>
              <w:jc w:val="center"/>
            </w:pPr>
          </w:p>
          <w:p w:rsidR="00135EE2" w:rsidRPr="004747AC" w:rsidRDefault="00135EE2" w:rsidP="00551520">
            <w:pPr>
              <w:pStyle w:val="Sinespaciado"/>
              <w:rPr>
                <w:rFonts w:asciiTheme="minorHAnsi" w:eastAsiaTheme="minorHAnsi" w:hAnsiTheme="minorHAnsi" w:cstheme="minorHAnsi"/>
                <w:sz w:val="18"/>
                <w:szCs w:val="18"/>
                <w:lang w:val="es-ES"/>
              </w:rPr>
            </w:pPr>
            <w:r w:rsidRPr="004747AC">
              <w:rPr>
                <w:rFonts w:asciiTheme="minorHAnsi" w:eastAsiaTheme="minorHAnsi" w:hAnsiTheme="minorHAnsi" w:cstheme="minorHAnsi"/>
                <w:sz w:val="18"/>
                <w:szCs w:val="18"/>
                <w:lang w:val="pt-BR"/>
              </w:rPr>
              <w:t>L</w:t>
            </w:r>
            <w:r w:rsidRPr="004747AC">
              <w:rPr>
                <w:rFonts w:asciiTheme="minorHAnsi" w:eastAsiaTheme="minorHAnsi" w:hAnsiTheme="minorHAnsi" w:cstheme="minorHAnsi"/>
                <w:sz w:val="18"/>
                <w:szCs w:val="18"/>
                <w:lang w:val="es-ES"/>
              </w:rPr>
              <w:t>a presente hoja forma parte d</w:t>
            </w:r>
            <w:r>
              <w:rPr>
                <w:rFonts w:asciiTheme="minorHAnsi" w:eastAsiaTheme="minorHAnsi" w:hAnsiTheme="minorHAnsi" w:cstheme="minorHAnsi"/>
                <w:sz w:val="18"/>
                <w:szCs w:val="18"/>
                <w:lang w:val="es-ES"/>
              </w:rPr>
              <w:t xml:space="preserve">el acta de acuerdos de </w:t>
            </w:r>
            <w:r w:rsidR="001B3961">
              <w:rPr>
                <w:rFonts w:asciiTheme="minorHAnsi" w:eastAsiaTheme="minorHAnsi" w:hAnsiTheme="minorHAnsi" w:cstheme="minorHAnsi"/>
                <w:sz w:val="18"/>
                <w:szCs w:val="18"/>
                <w:lang w:val="es-ES"/>
              </w:rPr>
              <w:t xml:space="preserve">Primera </w:t>
            </w:r>
            <w:r>
              <w:rPr>
                <w:rFonts w:asciiTheme="minorHAnsi" w:eastAsiaTheme="minorHAnsi" w:hAnsiTheme="minorHAnsi" w:cstheme="minorHAnsi"/>
                <w:sz w:val="18"/>
                <w:szCs w:val="18"/>
                <w:lang w:val="es-ES"/>
              </w:rPr>
              <w:t>Sesión O</w:t>
            </w:r>
            <w:r w:rsidRPr="004747AC">
              <w:rPr>
                <w:rFonts w:asciiTheme="minorHAnsi" w:eastAsiaTheme="minorHAnsi" w:hAnsiTheme="minorHAnsi" w:cstheme="minorHAnsi"/>
                <w:sz w:val="18"/>
                <w:szCs w:val="18"/>
                <w:lang w:val="es-ES"/>
              </w:rPr>
              <w:t xml:space="preserve">rdinaria celebrada el </w:t>
            </w:r>
            <w:r w:rsidR="001B3961">
              <w:rPr>
                <w:rFonts w:asciiTheme="minorHAnsi" w:eastAsiaTheme="minorHAnsi" w:hAnsiTheme="minorHAnsi" w:cstheme="minorHAnsi"/>
                <w:sz w:val="18"/>
                <w:szCs w:val="18"/>
                <w:lang w:val="es-ES"/>
              </w:rPr>
              <w:t>0</w:t>
            </w:r>
            <w:r>
              <w:rPr>
                <w:rFonts w:asciiTheme="minorHAnsi" w:eastAsiaTheme="minorHAnsi" w:hAnsiTheme="minorHAnsi" w:cstheme="minorHAnsi"/>
                <w:sz w:val="18"/>
                <w:szCs w:val="18"/>
                <w:lang w:val="es-ES"/>
              </w:rPr>
              <w:t>5</w:t>
            </w:r>
            <w:r w:rsidRPr="004747AC">
              <w:rPr>
                <w:rFonts w:asciiTheme="minorHAnsi" w:eastAsiaTheme="minorHAnsi" w:hAnsiTheme="minorHAnsi" w:cstheme="minorHAnsi"/>
                <w:sz w:val="18"/>
                <w:szCs w:val="18"/>
                <w:lang w:val="es-ES"/>
              </w:rPr>
              <w:t xml:space="preserve"> de</w:t>
            </w:r>
            <w:r>
              <w:rPr>
                <w:rFonts w:asciiTheme="minorHAnsi" w:eastAsiaTheme="minorHAnsi" w:hAnsiTheme="minorHAnsi" w:cstheme="minorHAnsi"/>
                <w:sz w:val="18"/>
                <w:szCs w:val="18"/>
                <w:lang w:val="es-ES"/>
              </w:rPr>
              <w:t xml:space="preserve"> e</w:t>
            </w:r>
            <w:r w:rsidR="001B3961">
              <w:rPr>
                <w:rFonts w:asciiTheme="minorHAnsi" w:eastAsiaTheme="minorHAnsi" w:hAnsiTheme="minorHAnsi" w:cstheme="minorHAnsi"/>
                <w:sz w:val="18"/>
                <w:szCs w:val="18"/>
                <w:lang w:val="es-ES"/>
              </w:rPr>
              <w:t>nero</w:t>
            </w:r>
            <w:r w:rsidR="0020233F">
              <w:rPr>
                <w:rFonts w:asciiTheme="minorHAnsi" w:eastAsiaTheme="minorHAnsi" w:hAnsiTheme="minorHAnsi" w:cstheme="minorHAnsi"/>
                <w:sz w:val="18"/>
                <w:szCs w:val="18"/>
                <w:lang w:val="es-ES"/>
              </w:rPr>
              <w:t xml:space="preserve"> del 2024</w:t>
            </w:r>
          </w:p>
          <w:p w:rsidR="00135EE2" w:rsidRPr="00551520" w:rsidRDefault="00135EE2"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135EE2" w:rsidRDefault="00135EE2">
            <w:pPr>
              <w:pStyle w:val="Piedepgina"/>
              <w:jc w:val="center"/>
            </w:pPr>
          </w:p>
          <w:p w:rsidR="00135EE2" w:rsidRDefault="00135EE2">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B13DE0">
              <w:rPr>
                <w:rFonts w:asciiTheme="minorHAnsi" w:hAnsiTheme="minorHAnsi" w:cstheme="minorHAnsi"/>
                <w:b/>
                <w:bCs/>
                <w:noProof/>
                <w:sz w:val="20"/>
                <w:szCs w:val="20"/>
              </w:rPr>
              <w:t>5</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B13DE0">
              <w:rPr>
                <w:rFonts w:asciiTheme="minorHAnsi" w:hAnsiTheme="minorHAnsi" w:cstheme="minorHAnsi"/>
                <w:b/>
                <w:bCs/>
                <w:noProof/>
                <w:sz w:val="20"/>
                <w:szCs w:val="20"/>
              </w:rPr>
              <w:t>10</w:t>
            </w:r>
            <w:r w:rsidRPr="00551520">
              <w:rPr>
                <w:rFonts w:asciiTheme="minorHAnsi" w:hAnsiTheme="minorHAnsi" w:cstheme="minorHAnsi"/>
                <w:b/>
                <w:bCs/>
                <w:sz w:val="20"/>
                <w:szCs w:val="20"/>
              </w:rPr>
              <w:fldChar w:fldCharType="end"/>
            </w:r>
          </w:p>
        </w:sdtContent>
      </w:sdt>
    </w:sdtContent>
  </w:sdt>
  <w:p w:rsidR="00135EE2" w:rsidRDefault="00135EE2"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F8C" w:rsidRDefault="00894F8C" w:rsidP="00162908">
      <w:r>
        <w:separator/>
      </w:r>
    </w:p>
  </w:footnote>
  <w:footnote w:type="continuationSeparator" w:id="0">
    <w:p w:rsidR="00894F8C" w:rsidRDefault="00894F8C"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5EE2" w:rsidRDefault="00135EE2">
    <w:pPr>
      <w:pStyle w:val="Encabezado"/>
    </w:pPr>
    <w:r>
      <w:rPr>
        <w:noProof/>
        <w:lang w:val="es-MX" w:eastAsia="es-MX"/>
      </w:rPr>
      <mc:AlternateContent>
        <mc:Choice Requires="wps">
          <w:drawing>
            <wp:anchor distT="0" distB="0" distL="114300" distR="114300" simplePos="0" relativeHeight="251658240" behindDoc="0" locked="0" layoutInCell="1" allowOverlap="1" wp14:anchorId="1951B02C" wp14:editId="6DE04220">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135EE2" w:rsidRPr="00C72137" w:rsidRDefault="00135EE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951B02C"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135EE2" w:rsidRPr="00C72137" w:rsidRDefault="00135EE2">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4F55C407" wp14:editId="284E2ADE">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135EE2" w:rsidRPr="00C72137" w:rsidRDefault="00334FD8"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PRIMERA </w:t>
    </w:r>
    <w:r w:rsidR="00135EE2" w:rsidRPr="004456F7">
      <w:rPr>
        <w:rFonts w:asciiTheme="minorHAnsi" w:hAnsiTheme="minorHAnsi" w:cstheme="minorHAnsi"/>
        <w:sz w:val="22"/>
        <w:szCs w:val="22"/>
        <w:lang w:val="es-ES_tradnl"/>
      </w:rPr>
      <w:t>SESIÓN ORDINARIA</w:t>
    </w:r>
  </w:p>
  <w:p w:rsidR="00135EE2" w:rsidRPr="00C72137" w:rsidRDefault="00334FD8"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05</w:t>
    </w:r>
    <w:r w:rsidR="00135EE2" w:rsidRPr="004B4CCF">
      <w:rPr>
        <w:rFonts w:asciiTheme="minorHAnsi" w:hAnsiTheme="minorHAnsi" w:cstheme="minorHAnsi"/>
        <w:sz w:val="22"/>
        <w:szCs w:val="22"/>
        <w:lang w:val="es-ES_tradnl"/>
      </w:rPr>
      <w:t xml:space="preserve"> </w:t>
    </w:r>
    <w:r w:rsidR="00135EE2">
      <w:rPr>
        <w:rFonts w:asciiTheme="minorHAnsi" w:hAnsiTheme="minorHAnsi" w:cstheme="minorHAnsi"/>
        <w:sz w:val="22"/>
        <w:szCs w:val="22"/>
        <w:lang w:val="es-ES_tradnl"/>
      </w:rPr>
      <w:t xml:space="preserve">DE </w:t>
    </w:r>
    <w:r>
      <w:rPr>
        <w:rFonts w:asciiTheme="minorHAnsi" w:hAnsiTheme="minorHAnsi" w:cstheme="minorHAnsi"/>
        <w:sz w:val="22"/>
        <w:szCs w:val="22"/>
        <w:lang w:val="es-ES_tradnl"/>
      </w:rPr>
      <w:t>ENERO</w:t>
    </w:r>
    <w:r w:rsidR="0020233F">
      <w:rPr>
        <w:rFonts w:asciiTheme="minorHAnsi" w:hAnsiTheme="minorHAnsi" w:cstheme="minorHAnsi"/>
        <w:sz w:val="22"/>
        <w:szCs w:val="22"/>
        <w:lang w:val="es-ES_tradnl"/>
      </w:rPr>
      <w:t xml:space="preserve"> DEL 2024</w:t>
    </w:r>
  </w:p>
  <w:p w:rsidR="00135EE2" w:rsidRPr="00261A2A" w:rsidRDefault="00135EE2"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B24CC"/>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127F4B7C"/>
    <w:multiLevelType w:val="hybridMultilevel"/>
    <w:tmpl w:val="C026F2D8"/>
    <w:lvl w:ilvl="0" w:tplc="8FE4A4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0E0B67"/>
    <w:multiLevelType w:val="hybridMultilevel"/>
    <w:tmpl w:val="FA9279FE"/>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28D94C7D"/>
    <w:multiLevelType w:val="hybridMultilevel"/>
    <w:tmpl w:val="5FC0A07A"/>
    <w:lvl w:ilvl="0" w:tplc="5D0C2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31CD4C0E"/>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32CF6AA1"/>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339D3AB7"/>
    <w:multiLevelType w:val="hybridMultilevel"/>
    <w:tmpl w:val="FA9279FE"/>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3659415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38BC3416"/>
    <w:multiLevelType w:val="hybridMultilevel"/>
    <w:tmpl w:val="A120C9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D71C6E"/>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D714CB"/>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4A1E1F7A"/>
    <w:multiLevelType w:val="hybridMultilevel"/>
    <w:tmpl w:val="1B947E32"/>
    <w:lvl w:ilvl="0" w:tplc="2BCCB1E4">
      <w:start w:val="1"/>
      <w:numFmt w:val="upperRoman"/>
      <w:lvlText w:val="%1."/>
      <w:lvlJc w:val="left"/>
      <w:pPr>
        <w:ind w:left="1605" w:hanging="885"/>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16" w15:restartNumberingAfterBreak="0">
    <w:nsid w:val="4E002EAB"/>
    <w:multiLevelType w:val="hybridMultilevel"/>
    <w:tmpl w:val="E020DAC2"/>
    <w:lvl w:ilvl="0" w:tplc="B1A829B2">
      <w:start w:val="5"/>
      <w:numFmt w:val="upperRoman"/>
      <w:lvlText w:val="%1."/>
      <w:lvlJc w:val="left"/>
      <w:pPr>
        <w:ind w:left="2325" w:hanging="720"/>
      </w:pPr>
      <w:rPr>
        <w:rFonts w:cs="Times New Roman" w:hint="default"/>
      </w:rPr>
    </w:lvl>
    <w:lvl w:ilvl="1" w:tplc="080A0019" w:tentative="1">
      <w:start w:val="1"/>
      <w:numFmt w:val="lowerLetter"/>
      <w:lvlText w:val="%2."/>
      <w:lvlJc w:val="left"/>
      <w:pPr>
        <w:ind w:left="2685" w:hanging="360"/>
      </w:pPr>
      <w:rPr>
        <w:rFonts w:cs="Times New Roman"/>
      </w:rPr>
    </w:lvl>
    <w:lvl w:ilvl="2" w:tplc="080A001B" w:tentative="1">
      <w:start w:val="1"/>
      <w:numFmt w:val="lowerRoman"/>
      <w:lvlText w:val="%3."/>
      <w:lvlJc w:val="right"/>
      <w:pPr>
        <w:ind w:left="3405" w:hanging="180"/>
      </w:pPr>
      <w:rPr>
        <w:rFonts w:cs="Times New Roman"/>
      </w:rPr>
    </w:lvl>
    <w:lvl w:ilvl="3" w:tplc="080A000F" w:tentative="1">
      <w:start w:val="1"/>
      <w:numFmt w:val="decimal"/>
      <w:lvlText w:val="%4."/>
      <w:lvlJc w:val="left"/>
      <w:pPr>
        <w:ind w:left="4125" w:hanging="360"/>
      </w:pPr>
      <w:rPr>
        <w:rFonts w:cs="Times New Roman"/>
      </w:rPr>
    </w:lvl>
    <w:lvl w:ilvl="4" w:tplc="080A0019" w:tentative="1">
      <w:start w:val="1"/>
      <w:numFmt w:val="lowerLetter"/>
      <w:lvlText w:val="%5."/>
      <w:lvlJc w:val="left"/>
      <w:pPr>
        <w:ind w:left="4845" w:hanging="360"/>
      </w:pPr>
      <w:rPr>
        <w:rFonts w:cs="Times New Roman"/>
      </w:rPr>
    </w:lvl>
    <w:lvl w:ilvl="5" w:tplc="080A001B" w:tentative="1">
      <w:start w:val="1"/>
      <w:numFmt w:val="lowerRoman"/>
      <w:lvlText w:val="%6."/>
      <w:lvlJc w:val="right"/>
      <w:pPr>
        <w:ind w:left="5565" w:hanging="180"/>
      </w:pPr>
      <w:rPr>
        <w:rFonts w:cs="Times New Roman"/>
      </w:rPr>
    </w:lvl>
    <w:lvl w:ilvl="6" w:tplc="080A000F" w:tentative="1">
      <w:start w:val="1"/>
      <w:numFmt w:val="decimal"/>
      <w:lvlText w:val="%7."/>
      <w:lvlJc w:val="left"/>
      <w:pPr>
        <w:ind w:left="6285" w:hanging="360"/>
      </w:pPr>
      <w:rPr>
        <w:rFonts w:cs="Times New Roman"/>
      </w:rPr>
    </w:lvl>
    <w:lvl w:ilvl="7" w:tplc="080A0019" w:tentative="1">
      <w:start w:val="1"/>
      <w:numFmt w:val="lowerLetter"/>
      <w:lvlText w:val="%8."/>
      <w:lvlJc w:val="left"/>
      <w:pPr>
        <w:ind w:left="7005" w:hanging="360"/>
      </w:pPr>
      <w:rPr>
        <w:rFonts w:cs="Times New Roman"/>
      </w:rPr>
    </w:lvl>
    <w:lvl w:ilvl="8" w:tplc="080A001B" w:tentative="1">
      <w:start w:val="1"/>
      <w:numFmt w:val="lowerRoman"/>
      <w:lvlText w:val="%9."/>
      <w:lvlJc w:val="right"/>
      <w:pPr>
        <w:ind w:left="7725" w:hanging="180"/>
      </w:pPr>
      <w:rPr>
        <w:rFonts w:cs="Times New Roman"/>
      </w:rPr>
    </w:lvl>
  </w:abstractNum>
  <w:abstractNum w:abstractNumId="17" w15:restartNumberingAfterBreak="0">
    <w:nsid w:val="530A751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59C52232"/>
    <w:multiLevelType w:val="hybridMultilevel"/>
    <w:tmpl w:val="B7EC64E2"/>
    <w:lvl w:ilvl="0" w:tplc="98523124">
      <w:start w:val="1"/>
      <w:numFmt w:val="upperLetter"/>
      <w:lvlText w:val="%1."/>
      <w:lvlJc w:val="left"/>
      <w:pPr>
        <w:ind w:left="1080" w:hanging="360"/>
      </w:pPr>
      <w:rPr>
        <w:rFonts w:hint="default"/>
        <w:b w:val="0"/>
        <w:color w:val="2222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E580E0A"/>
    <w:multiLevelType w:val="hybridMultilevel"/>
    <w:tmpl w:val="BA585296"/>
    <w:lvl w:ilvl="0" w:tplc="1236F654">
      <w:start w:val="1"/>
      <w:numFmt w:val="upperRoman"/>
      <w:lvlText w:val="%1."/>
      <w:lvlJc w:val="left"/>
      <w:pPr>
        <w:ind w:left="2325" w:hanging="720"/>
      </w:pPr>
      <w:rPr>
        <w:rFonts w:cs="Times New Roman" w:hint="default"/>
      </w:rPr>
    </w:lvl>
    <w:lvl w:ilvl="1" w:tplc="080A0019" w:tentative="1">
      <w:start w:val="1"/>
      <w:numFmt w:val="lowerLetter"/>
      <w:lvlText w:val="%2."/>
      <w:lvlJc w:val="left"/>
      <w:pPr>
        <w:ind w:left="2685" w:hanging="360"/>
      </w:pPr>
      <w:rPr>
        <w:rFonts w:cs="Times New Roman"/>
      </w:rPr>
    </w:lvl>
    <w:lvl w:ilvl="2" w:tplc="080A001B" w:tentative="1">
      <w:start w:val="1"/>
      <w:numFmt w:val="lowerRoman"/>
      <w:lvlText w:val="%3."/>
      <w:lvlJc w:val="right"/>
      <w:pPr>
        <w:ind w:left="3405" w:hanging="180"/>
      </w:pPr>
      <w:rPr>
        <w:rFonts w:cs="Times New Roman"/>
      </w:rPr>
    </w:lvl>
    <w:lvl w:ilvl="3" w:tplc="080A000F" w:tentative="1">
      <w:start w:val="1"/>
      <w:numFmt w:val="decimal"/>
      <w:lvlText w:val="%4."/>
      <w:lvlJc w:val="left"/>
      <w:pPr>
        <w:ind w:left="4125" w:hanging="360"/>
      </w:pPr>
      <w:rPr>
        <w:rFonts w:cs="Times New Roman"/>
      </w:rPr>
    </w:lvl>
    <w:lvl w:ilvl="4" w:tplc="080A0019" w:tentative="1">
      <w:start w:val="1"/>
      <w:numFmt w:val="lowerLetter"/>
      <w:lvlText w:val="%5."/>
      <w:lvlJc w:val="left"/>
      <w:pPr>
        <w:ind w:left="4845" w:hanging="360"/>
      </w:pPr>
      <w:rPr>
        <w:rFonts w:cs="Times New Roman"/>
      </w:rPr>
    </w:lvl>
    <w:lvl w:ilvl="5" w:tplc="080A001B" w:tentative="1">
      <w:start w:val="1"/>
      <w:numFmt w:val="lowerRoman"/>
      <w:lvlText w:val="%6."/>
      <w:lvlJc w:val="right"/>
      <w:pPr>
        <w:ind w:left="5565" w:hanging="180"/>
      </w:pPr>
      <w:rPr>
        <w:rFonts w:cs="Times New Roman"/>
      </w:rPr>
    </w:lvl>
    <w:lvl w:ilvl="6" w:tplc="080A000F" w:tentative="1">
      <w:start w:val="1"/>
      <w:numFmt w:val="decimal"/>
      <w:lvlText w:val="%7."/>
      <w:lvlJc w:val="left"/>
      <w:pPr>
        <w:ind w:left="6285" w:hanging="360"/>
      </w:pPr>
      <w:rPr>
        <w:rFonts w:cs="Times New Roman"/>
      </w:rPr>
    </w:lvl>
    <w:lvl w:ilvl="7" w:tplc="080A0019" w:tentative="1">
      <w:start w:val="1"/>
      <w:numFmt w:val="lowerLetter"/>
      <w:lvlText w:val="%8."/>
      <w:lvlJc w:val="left"/>
      <w:pPr>
        <w:ind w:left="7005" w:hanging="360"/>
      </w:pPr>
      <w:rPr>
        <w:rFonts w:cs="Times New Roman"/>
      </w:rPr>
    </w:lvl>
    <w:lvl w:ilvl="8" w:tplc="080A001B" w:tentative="1">
      <w:start w:val="1"/>
      <w:numFmt w:val="lowerRoman"/>
      <w:lvlText w:val="%9."/>
      <w:lvlJc w:val="right"/>
      <w:pPr>
        <w:ind w:left="7725" w:hanging="180"/>
      </w:pPr>
      <w:rPr>
        <w:rFonts w:cs="Times New Roman"/>
      </w:rPr>
    </w:lvl>
  </w:abstractNum>
  <w:abstractNum w:abstractNumId="20" w15:restartNumberingAfterBreak="0">
    <w:nsid w:val="5E7A2D9E"/>
    <w:multiLevelType w:val="hybridMultilevel"/>
    <w:tmpl w:val="FA9279FE"/>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5EB64235"/>
    <w:multiLevelType w:val="hybridMultilevel"/>
    <w:tmpl w:val="9F805980"/>
    <w:lvl w:ilvl="0" w:tplc="CDBE8C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61D1690A"/>
    <w:multiLevelType w:val="hybridMultilevel"/>
    <w:tmpl w:val="F3E0A13A"/>
    <w:lvl w:ilvl="0" w:tplc="D87C9B6A">
      <w:start w:val="6"/>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CE2199"/>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3"/>
  </w:num>
  <w:num w:numId="2">
    <w:abstractNumId w:val="4"/>
  </w:num>
  <w:num w:numId="3">
    <w:abstractNumId w:val="24"/>
  </w:num>
  <w:num w:numId="4">
    <w:abstractNumId w:val="21"/>
  </w:num>
  <w:num w:numId="5">
    <w:abstractNumId w:val="6"/>
  </w:num>
  <w:num w:numId="6">
    <w:abstractNumId w:val="1"/>
  </w:num>
  <w:num w:numId="7">
    <w:abstractNumId w:val="11"/>
  </w:num>
  <w:num w:numId="8">
    <w:abstractNumId w:val="5"/>
  </w:num>
  <w:num w:numId="9">
    <w:abstractNumId w:val="2"/>
  </w:num>
  <w:num w:numId="10">
    <w:abstractNumId w:val="8"/>
  </w:num>
  <w:num w:numId="11">
    <w:abstractNumId w:val="23"/>
  </w:num>
  <w:num w:numId="12">
    <w:abstractNumId w:val="17"/>
  </w:num>
  <w:num w:numId="13">
    <w:abstractNumId w:val="10"/>
  </w:num>
  <w:num w:numId="14">
    <w:abstractNumId w:val="12"/>
  </w:num>
  <w:num w:numId="15">
    <w:abstractNumId w:val="14"/>
  </w:num>
  <w:num w:numId="16">
    <w:abstractNumId w:val="7"/>
  </w:num>
  <w:num w:numId="17">
    <w:abstractNumId w:val="0"/>
  </w:num>
  <w:num w:numId="18">
    <w:abstractNumId w:val="22"/>
  </w:num>
  <w:num w:numId="19">
    <w:abstractNumId w:val="18"/>
  </w:num>
  <w:num w:numId="20">
    <w:abstractNumId w:val="9"/>
  </w:num>
  <w:num w:numId="21">
    <w:abstractNumId w:val="20"/>
  </w:num>
  <w:num w:numId="22">
    <w:abstractNumId w:val="3"/>
  </w:num>
  <w:num w:numId="23">
    <w:abstractNumId w:val="15"/>
  </w:num>
  <w:num w:numId="24">
    <w:abstractNumId w:val="16"/>
  </w:num>
  <w:num w:numId="25">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5148"/>
    <w:rsid w:val="000066BA"/>
    <w:rsid w:val="00007968"/>
    <w:rsid w:val="00007D4C"/>
    <w:rsid w:val="00007E50"/>
    <w:rsid w:val="00011A62"/>
    <w:rsid w:val="00011C8B"/>
    <w:rsid w:val="00012507"/>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4EE2"/>
    <w:rsid w:val="00037672"/>
    <w:rsid w:val="000423F5"/>
    <w:rsid w:val="00043CFB"/>
    <w:rsid w:val="00043F45"/>
    <w:rsid w:val="00045A13"/>
    <w:rsid w:val="00046179"/>
    <w:rsid w:val="00046824"/>
    <w:rsid w:val="000471EF"/>
    <w:rsid w:val="000511AB"/>
    <w:rsid w:val="0005296D"/>
    <w:rsid w:val="00054A56"/>
    <w:rsid w:val="00056522"/>
    <w:rsid w:val="00056EB1"/>
    <w:rsid w:val="00056FB0"/>
    <w:rsid w:val="00061B39"/>
    <w:rsid w:val="0006238E"/>
    <w:rsid w:val="0006437E"/>
    <w:rsid w:val="0006464D"/>
    <w:rsid w:val="000648CD"/>
    <w:rsid w:val="000652A8"/>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A7E76"/>
    <w:rsid w:val="000B0D43"/>
    <w:rsid w:val="000B12D7"/>
    <w:rsid w:val="000B38C9"/>
    <w:rsid w:val="000B3A88"/>
    <w:rsid w:val="000B402B"/>
    <w:rsid w:val="000B62AA"/>
    <w:rsid w:val="000B7789"/>
    <w:rsid w:val="000C0F86"/>
    <w:rsid w:val="000C4097"/>
    <w:rsid w:val="000C4F3D"/>
    <w:rsid w:val="000C5660"/>
    <w:rsid w:val="000D0F22"/>
    <w:rsid w:val="000D1C3E"/>
    <w:rsid w:val="000D7061"/>
    <w:rsid w:val="000D7F45"/>
    <w:rsid w:val="000D7F7F"/>
    <w:rsid w:val="000E03FD"/>
    <w:rsid w:val="000E0839"/>
    <w:rsid w:val="000E0C8C"/>
    <w:rsid w:val="000E35C9"/>
    <w:rsid w:val="000E555E"/>
    <w:rsid w:val="000E62CF"/>
    <w:rsid w:val="000E7E07"/>
    <w:rsid w:val="000F0E53"/>
    <w:rsid w:val="000F22C2"/>
    <w:rsid w:val="000F4087"/>
    <w:rsid w:val="000F4136"/>
    <w:rsid w:val="000F5D2B"/>
    <w:rsid w:val="001006EB"/>
    <w:rsid w:val="00101F20"/>
    <w:rsid w:val="001038CD"/>
    <w:rsid w:val="00104135"/>
    <w:rsid w:val="00105BD9"/>
    <w:rsid w:val="00112AE7"/>
    <w:rsid w:val="0011300A"/>
    <w:rsid w:val="00113C32"/>
    <w:rsid w:val="001150EC"/>
    <w:rsid w:val="0011742E"/>
    <w:rsid w:val="001206A6"/>
    <w:rsid w:val="00120B11"/>
    <w:rsid w:val="00121173"/>
    <w:rsid w:val="00123E25"/>
    <w:rsid w:val="001240B8"/>
    <w:rsid w:val="001243D3"/>
    <w:rsid w:val="00124F24"/>
    <w:rsid w:val="0012509A"/>
    <w:rsid w:val="001277A1"/>
    <w:rsid w:val="00127A51"/>
    <w:rsid w:val="001307DC"/>
    <w:rsid w:val="001319EB"/>
    <w:rsid w:val="00135EE2"/>
    <w:rsid w:val="001377A1"/>
    <w:rsid w:val="001438B2"/>
    <w:rsid w:val="00143BF3"/>
    <w:rsid w:val="00143F16"/>
    <w:rsid w:val="001452D4"/>
    <w:rsid w:val="001475AF"/>
    <w:rsid w:val="001478C6"/>
    <w:rsid w:val="00152A23"/>
    <w:rsid w:val="001532BF"/>
    <w:rsid w:val="001536A8"/>
    <w:rsid w:val="00161A5E"/>
    <w:rsid w:val="00161B89"/>
    <w:rsid w:val="00161E31"/>
    <w:rsid w:val="00162103"/>
    <w:rsid w:val="00162908"/>
    <w:rsid w:val="00163AF2"/>
    <w:rsid w:val="001644F8"/>
    <w:rsid w:val="00166F30"/>
    <w:rsid w:val="0016799C"/>
    <w:rsid w:val="00171992"/>
    <w:rsid w:val="00171ADC"/>
    <w:rsid w:val="001727AD"/>
    <w:rsid w:val="00175387"/>
    <w:rsid w:val="00180240"/>
    <w:rsid w:val="00181DA5"/>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3961"/>
    <w:rsid w:val="001B4089"/>
    <w:rsid w:val="001B50C7"/>
    <w:rsid w:val="001B5906"/>
    <w:rsid w:val="001B5D05"/>
    <w:rsid w:val="001B655D"/>
    <w:rsid w:val="001B752C"/>
    <w:rsid w:val="001C43D1"/>
    <w:rsid w:val="001C4A87"/>
    <w:rsid w:val="001C4E16"/>
    <w:rsid w:val="001C52CA"/>
    <w:rsid w:val="001C719A"/>
    <w:rsid w:val="001C7476"/>
    <w:rsid w:val="001D073B"/>
    <w:rsid w:val="001D0ECB"/>
    <w:rsid w:val="001D199C"/>
    <w:rsid w:val="001D24CF"/>
    <w:rsid w:val="001D3635"/>
    <w:rsid w:val="001D5B1C"/>
    <w:rsid w:val="001D7CC6"/>
    <w:rsid w:val="001D7F82"/>
    <w:rsid w:val="001E3BA5"/>
    <w:rsid w:val="001E6F08"/>
    <w:rsid w:val="001E735D"/>
    <w:rsid w:val="001F0310"/>
    <w:rsid w:val="001F3BE3"/>
    <w:rsid w:val="001F3EE7"/>
    <w:rsid w:val="001F7AE1"/>
    <w:rsid w:val="0020083E"/>
    <w:rsid w:val="00201E17"/>
    <w:rsid w:val="0020233F"/>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0726"/>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8F0"/>
    <w:rsid w:val="00296F70"/>
    <w:rsid w:val="00297836"/>
    <w:rsid w:val="002A18B1"/>
    <w:rsid w:val="002A35D7"/>
    <w:rsid w:val="002A4198"/>
    <w:rsid w:val="002A446E"/>
    <w:rsid w:val="002A5B0C"/>
    <w:rsid w:val="002A7296"/>
    <w:rsid w:val="002B15F0"/>
    <w:rsid w:val="002B1A67"/>
    <w:rsid w:val="002B1CD9"/>
    <w:rsid w:val="002B1D9B"/>
    <w:rsid w:val="002B31E4"/>
    <w:rsid w:val="002B39A2"/>
    <w:rsid w:val="002B4E70"/>
    <w:rsid w:val="002C10E7"/>
    <w:rsid w:val="002C327F"/>
    <w:rsid w:val="002C561E"/>
    <w:rsid w:val="002C5ED9"/>
    <w:rsid w:val="002C5F95"/>
    <w:rsid w:val="002C7066"/>
    <w:rsid w:val="002C76FA"/>
    <w:rsid w:val="002D1086"/>
    <w:rsid w:val="002D116E"/>
    <w:rsid w:val="002D1187"/>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48EB"/>
    <w:rsid w:val="0032560E"/>
    <w:rsid w:val="00330425"/>
    <w:rsid w:val="00330EED"/>
    <w:rsid w:val="00330F97"/>
    <w:rsid w:val="00331520"/>
    <w:rsid w:val="00331E4F"/>
    <w:rsid w:val="0033218D"/>
    <w:rsid w:val="00334A64"/>
    <w:rsid w:val="00334FD8"/>
    <w:rsid w:val="003350E7"/>
    <w:rsid w:val="003354D0"/>
    <w:rsid w:val="00336824"/>
    <w:rsid w:val="003368A1"/>
    <w:rsid w:val="00336B92"/>
    <w:rsid w:val="00336E60"/>
    <w:rsid w:val="00344DC1"/>
    <w:rsid w:val="00345B3B"/>
    <w:rsid w:val="003512D9"/>
    <w:rsid w:val="00352B0C"/>
    <w:rsid w:val="00353243"/>
    <w:rsid w:val="0035441D"/>
    <w:rsid w:val="00354924"/>
    <w:rsid w:val="00357124"/>
    <w:rsid w:val="00357A99"/>
    <w:rsid w:val="00363632"/>
    <w:rsid w:val="00370F38"/>
    <w:rsid w:val="003716F1"/>
    <w:rsid w:val="003729D9"/>
    <w:rsid w:val="00374EAD"/>
    <w:rsid w:val="00376487"/>
    <w:rsid w:val="003764C4"/>
    <w:rsid w:val="003778BB"/>
    <w:rsid w:val="0038058B"/>
    <w:rsid w:val="00380F2A"/>
    <w:rsid w:val="0038197A"/>
    <w:rsid w:val="003855EE"/>
    <w:rsid w:val="00385B28"/>
    <w:rsid w:val="00385F27"/>
    <w:rsid w:val="00391838"/>
    <w:rsid w:val="0039252A"/>
    <w:rsid w:val="00393DC1"/>
    <w:rsid w:val="003942DE"/>
    <w:rsid w:val="003976BD"/>
    <w:rsid w:val="003977CB"/>
    <w:rsid w:val="00397EAC"/>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81B"/>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55F0"/>
    <w:rsid w:val="00416867"/>
    <w:rsid w:val="00417199"/>
    <w:rsid w:val="004178AD"/>
    <w:rsid w:val="00417BBB"/>
    <w:rsid w:val="00420C30"/>
    <w:rsid w:val="0042119B"/>
    <w:rsid w:val="00421545"/>
    <w:rsid w:val="00423DA4"/>
    <w:rsid w:val="004249F7"/>
    <w:rsid w:val="004271B0"/>
    <w:rsid w:val="00427689"/>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470E4"/>
    <w:rsid w:val="00451D24"/>
    <w:rsid w:val="00451FA6"/>
    <w:rsid w:val="00453B10"/>
    <w:rsid w:val="00453EE2"/>
    <w:rsid w:val="004543FE"/>
    <w:rsid w:val="00456BA1"/>
    <w:rsid w:val="0045757A"/>
    <w:rsid w:val="00465832"/>
    <w:rsid w:val="00465F38"/>
    <w:rsid w:val="00471955"/>
    <w:rsid w:val="004731C9"/>
    <w:rsid w:val="004736D3"/>
    <w:rsid w:val="00474236"/>
    <w:rsid w:val="004747AC"/>
    <w:rsid w:val="00475C60"/>
    <w:rsid w:val="0047674B"/>
    <w:rsid w:val="00476ADA"/>
    <w:rsid w:val="0047777D"/>
    <w:rsid w:val="00480A02"/>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C77C9"/>
    <w:rsid w:val="004D0881"/>
    <w:rsid w:val="004D2F28"/>
    <w:rsid w:val="004D4C3E"/>
    <w:rsid w:val="004D6C48"/>
    <w:rsid w:val="004D72ED"/>
    <w:rsid w:val="004D746C"/>
    <w:rsid w:val="004E0551"/>
    <w:rsid w:val="004E1BBC"/>
    <w:rsid w:val="004E2F47"/>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27B5"/>
    <w:rsid w:val="00563935"/>
    <w:rsid w:val="00564F9F"/>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2BCB"/>
    <w:rsid w:val="005A34B6"/>
    <w:rsid w:val="005A4B39"/>
    <w:rsid w:val="005B0C7E"/>
    <w:rsid w:val="005B1EE1"/>
    <w:rsid w:val="005B393C"/>
    <w:rsid w:val="005B3A8B"/>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7C0"/>
    <w:rsid w:val="00652C6E"/>
    <w:rsid w:val="00653999"/>
    <w:rsid w:val="0065407E"/>
    <w:rsid w:val="00656440"/>
    <w:rsid w:val="006615B2"/>
    <w:rsid w:val="006635B7"/>
    <w:rsid w:val="006636ED"/>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1AA3"/>
    <w:rsid w:val="006D1AF8"/>
    <w:rsid w:val="006D4076"/>
    <w:rsid w:val="006D50B4"/>
    <w:rsid w:val="006D78AA"/>
    <w:rsid w:val="006D7EC7"/>
    <w:rsid w:val="006E04E4"/>
    <w:rsid w:val="006E358B"/>
    <w:rsid w:val="006E3603"/>
    <w:rsid w:val="006E3D57"/>
    <w:rsid w:val="006E5005"/>
    <w:rsid w:val="006F187D"/>
    <w:rsid w:val="006F1E51"/>
    <w:rsid w:val="006F353F"/>
    <w:rsid w:val="006F54B4"/>
    <w:rsid w:val="006F5DD7"/>
    <w:rsid w:val="00704F97"/>
    <w:rsid w:val="007053BE"/>
    <w:rsid w:val="00705647"/>
    <w:rsid w:val="007064B4"/>
    <w:rsid w:val="00707054"/>
    <w:rsid w:val="00710BCF"/>
    <w:rsid w:val="00711F3D"/>
    <w:rsid w:val="00712413"/>
    <w:rsid w:val="00715C37"/>
    <w:rsid w:val="00715FB6"/>
    <w:rsid w:val="00717740"/>
    <w:rsid w:val="00720D4F"/>
    <w:rsid w:val="00721A0D"/>
    <w:rsid w:val="00723048"/>
    <w:rsid w:val="00723380"/>
    <w:rsid w:val="0072342A"/>
    <w:rsid w:val="00726A51"/>
    <w:rsid w:val="00726FA2"/>
    <w:rsid w:val="0073245A"/>
    <w:rsid w:val="0073336B"/>
    <w:rsid w:val="0073374A"/>
    <w:rsid w:val="00734006"/>
    <w:rsid w:val="00734347"/>
    <w:rsid w:val="00734CC8"/>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2369"/>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A80"/>
    <w:rsid w:val="00816DC5"/>
    <w:rsid w:val="0081704B"/>
    <w:rsid w:val="00817BDE"/>
    <w:rsid w:val="00820181"/>
    <w:rsid w:val="008213C4"/>
    <w:rsid w:val="00822EE6"/>
    <w:rsid w:val="00824B66"/>
    <w:rsid w:val="00827DE6"/>
    <w:rsid w:val="0083172A"/>
    <w:rsid w:val="00833BED"/>
    <w:rsid w:val="00834312"/>
    <w:rsid w:val="00835EF2"/>
    <w:rsid w:val="0083662F"/>
    <w:rsid w:val="0083706D"/>
    <w:rsid w:val="0084012A"/>
    <w:rsid w:val="008401BF"/>
    <w:rsid w:val="0084117A"/>
    <w:rsid w:val="008411DC"/>
    <w:rsid w:val="00841615"/>
    <w:rsid w:val="00842D27"/>
    <w:rsid w:val="00844932"/>
    <w:rsid w:val="00845400"/>
    <w:rsid w:val="00850283"/>
    <w:rsid w:val="0085111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3C9B"/>
    <w:rsid w:val="008844AF"/>
    <w:rsid w:val="00885AF4"/>
    <w:rsid w:val="00885C53"/>
    <w:rsid w:val="00887003"/>
    <w:rsid w:val="00887222"/>
    <w:rsid w:val="00890F0C"/>
    <w:rsid w:val="00891509"/>
    <w:rsid w:val="00891A94"/>
    <w:rsid w:val="00894F8C"/>
    <w:rsid w:val="008967F2"/>
    <w:rsid w:val="008969B5"/>
    <w:rsid w:val="00897159"/>
    <w:rsid w:val="008A02CB"/>
    <w:rsid w:val="008A2A00"/>
    <w:rsid w:val="008A325C"/>
    <w:rsid w:val="008A37C9"/>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BC5"/>
    <w:rsid w:val="008D2D16"/>
    <w:rsid w:val="008D4177"/>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205B"/>
    <w:rsid w:val="009224EC"/>
    <w:rsid w:val="009249BF"/>
    <w:rsid w:val="00925BFC"/>
    <w:rsid w:val="009302D5"/>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79D"/>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3796"/>
    <w:rsid w:val="00994002"/>
    <w:rsid w:val="00994310"/>
    <w:rsid w:val="00995CE7"/>
    <w:rsid w:val="009A26B9"/>
    <w:rsid w:val="009A2CE6"/>
    <w:rsid w:val="009A35F2"/>
    <w:rsid w:val="009A5D79"/>
    <w:rsid w:val="009B3280"/>
    <w:rsid w:val="009B4CBB"/>
    <w:rsid w:val="009B5F50"/>
    <w:rsid w:val="009B66B1"/>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49B7"/>
    <w:rsid w:val="009E5AC4"/>
    <w:rsid w:val="009F010C"/>
    <w:rsid w:val="009F0679"/>
    <w:rsid w:val="009F091A"/>
    <w:rsid w:val="009F11A1"/>
    <w:rsid w:val="009F22B8"/>
    <w:rsid w:val="009F4874"/>
    <w:rsid w:val="009F4A8E"/>
    <w:rsid w:val="009F65BC"/>
    <w:rsid w:val="00A02852"/>
    <w:rsid w:val="00A05D90"/>
    <w:rsid w:val="00A10AC9"/>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B07AA"/>
    <w:rsid w:val="00AB0C3C"/>
    <w:rsid w:val="00AB2121"/>
    <w:rsid w:val="00AB2B36"/>
    <w:rsid w:val="00AB43BE"/>
    <w:rsid w:val="00AB5191"/>
    <w:rsid w:val="00AB632E"/>
    <w:rsid w:val="00AB7DE4"/>
    <w:rsid w:val="00AC0F4C"/>
    <w:rsid w:val="00AC1713"/>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3ABE"/>
    <w:rsid w:val="00AE5BD0"/>
    <w:rsid w:val="00AE5CEE"/>
    <w:rsid w:val="00AE6B38"/>
    <w:rsid w:val="00AE6F3C"/>
    <w:rsid w:val="00AF1770"/>
    <w:rsid w:val="00AF1C4B"/>
    <w:rsid w:val="00AF2267"/>
    <w:rsid w:val="00AF32DA"/>
    <w:rsid w:val="00AF501A"/>
    <w:rsid w:val="00AF71FD"/>
    <w:rsid w:val="00B0229E"/>
    <w:rsid w:val="00B06794"/>
    <w:rsid w:val="00B0681F"/>
    <w:rsid w:val="00B10345"/>
    <w:rsid w:val="00B103EA"/>
    <w:rsid w:val="00B113C5"/>
    <w:rsid w:val="00B11761"/>
    <w:rsid w:val="00B13DE0"/>
    <w:rsid w:val="00B14EE6"/>
    <w:rsid w:val="00B17D32"/>
    <w:rsid w:val="00B203C9"/>
    <w:rsid w:val="00B21DE2"/>
    <w:rsid w:val="00B221F6"/>
    <w:rsid w:val="00B23C93"/>
    <w:rsid w:val="00B258AF"/>
    <w:rsid w:val="00B26785"/>
    <w:rsid w:val="00B27F44"/>
    <w:rsid w:val="00B30892"/>
    <w:rsid w:val="00B31001"/>
    <w:rsid w:val="00B31028"/>
    <w:rsid w:val="00B32072"/>
    <w:rsid w:val="00B32417"/>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971"/>
    <w:rsid w:val="00BA6233"/>
    <w:rsid w:val="00BB083F"/>
    <w:rsid w:val="00BB1C2C"/>
    <w:rsid w:val="00BB2164"/>
    <w:rsid w:val="00BB2289"/>
    <w:rsid w:val="00BB2C3B"/>
    <w:rsid w:val="00BB3AB2"/>
    <w:rsid w:val="00BB4907"/>
    <w:rsid w:val="00BB5EE4"/>
    <w:rsid w:val="00BB6B89"/>
    <w:rsid w:val="00BB792D"/>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9D"/>
    <w:rsid w:val="00C261E5"/>
    <w:rsid w:val="00C27EE2"/>
    <w:rsid w:val="00C30E79"/>
    <w:rsid w:val="00C3322B"/>
    <w:rsid w:val="00C34970"/>
    <w:rsid w:val="00C40028"/>
    <w:rsid w:val="00C41511"/>
    <w:rsid w:val="00C5162E"/>
    <w:rsid w:val="00C527DF"/>
    <w:rsid w:val="00C539D9"/>
    <w:rsid w:val="00C53A87"/>
    <w:rsid w:val="00C53AB5"/>
    <w:rsid w:val="00C554AC"/>
    <w:rsid w:val="00C55507"/>
    <w:rsid w:val="00C55837"/>
    <w:rsid w:val="00C612B5"/>
    <w:rsid w:val="00C62F10"/>
    <w:rsid w:val="00C65017"/>
    <w:rsid w:val="00C6624A"/>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57"/>
    <w:rsid w:val="00C86DA0"/>
    <w:rsid w:val="00C929BF"/>
    <w:rsid w:val="00C93465"/>
    <w:rsid w:val="00C944AE"/>
    <w:rsid w:val="00C953E4"/>
    <w:rsid w:val="00C97AC5"/>
    <w:rsid w:val="00CA02C3"/>
    <w:rsid w:val="00CA3F07"/>
    <w:rsid w:val="00CA4C72"/>
    <w:rsid w:val="00CA54F3"/>
    <w:rsid w:val="00CA75C2"/>
    <w:rsid w:val="00CB043D"/>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417F"/>
    <w:rsid w:val="00CE4F8C"/>
    <w:rsid w:val="00CF1B58"/>
    <w:rsid w:val="00CF1CCE"/>
    <w:rsid w:val="00CF5DB5"/>
    <w:rsid w:val="00CF6E79"/>
    <w:rsid w:val="00CF7B23"/>
    <w:rsid w:val="00CF7D6C"/>
    <w:rsid w:val="00D00526"/>
    <w:rsid w:val="00D00B83"/>
    <w:rsid w:val="00D016B0"/>
    <w:rsid w:val="00D01BCC"/>
    <w:rsid w:val="00D01D59"/>
    <w:rsid w:val="00D05D4E"/>
    <w:rsid w:val="00D0734B"/>
    <w:rsid w:val="00D12A97"/>
    <w:rsid w:val="00D13C36"/>
    <w:rsid w:val="00D14DB8"/>
    <w:rsid w:val="00D16169"/>
    <w:rsid w:val="00D16B80"/>
    <w:rsid w:val="00D17C99"/>
    <w:rsid w:val="00D17D7B"/>
    <w:rsid w:val="00D23D3B"/>
    <w:rsid w:val="00D24089"/>
    <w:rsid w:val="00D25880"/>
    <w:rsid w:val="00D26913"/>
    <w:rsid w:val="00D26A7B"/>
    <w:rsid w:val="00D27CF2"/>
    <w:rsid w:val="00D30376"/>
    <w:rsid w:val="00D3086B"/>
    <w:rsid w:val="00D31E4A"/>
    <w:rsid w:val="00D329D1"/>
    <w:rsid w:val="00D3450C"/>
    <w:rsid w:val="00D351D9"/>
    <w:rsid w:val="00D36298"/>
    <w:rsid w:val="00D368B9"/>
    <w:rsid w:val="00D42AE3"/>
    <w:rsid w:val="00D455EB"/>
    <w:rsid w:val="00D4635D"/>
    <w:rsid w:val="00D467D2"/>
    <w:rsid w:val="00D4793F"/>
    <w:rsid w:val="00D47C2B"/>
    <w:rsid w:val="00D52579"/>
    <w:rsid w:val="00D52902"/>
    <w:rsid w:val="00D538E9"/>
    <w:rsid w:val="00D55E7C"/>
    <w:rsid w:val="00D5750F"/>
    <w:rsid w:val="00D6033C"/>
    <w:rsid w:val="00D61610"/>
    <w:rsid w:val="00D61FB4"/>
    <w:rsid w:val="00D63154"/>
    <w:rsid w:val="00D649CB"/>
    <w:rsid w:val="00D66287"/>
    <w:rsid w:val="00D71D71"/>
    <w:rsid w:val="00D721BE"/>
    <w:rsid w:val="00D72602"/>
    <w:rsid w:val="00D742AC"/>
    <w:rsid w:val="00D74516"/>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35F7"/>
    <w:rsid w:val="00DC6A7D"/>
    <w:rsid w:val="00DC7446"/>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5CC5"/>
    <w:rsid w:val="00DE636C"/>
    <w:rsid w:val="00DF0306"/>
    <w:rsid w:val="00DF05B0"/>
    <w:rsid w:val="00DF17B6"/>
    <w:rsid w:val="00DF6AAA"/>
    <w:rsid w:val="00E000DA"/>
    <w:rsid w:val="00E00F36"/>
    <w:rsid w:val="00E02962"/>
    <w:rsid w:val="00E02EC3"/>
    <w:rsid w:val="00E02FB8"/>
    <w:rsid w:val="00E045E3"/>
    <w:rsid w:val="00E04DBA"/>
    <w:rsid w:val="00E060C1"/>
    <w:rsid w:val="00E0771F"/>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0511"/>
    <w:rsid w:val="00EB25E5"/>
    <w:rsid w:val="00EB6B0F"/>
    <w:rsid w:val="00EB725B"/>
    <w:rsid w:val="00EB7E5A"/>
    <w:rsid w:val="00EC13B0"/>
    <w:rsid w:val="00EC3944"/>
    <w:rsid w:val="00EC3C91"/>
    <w:rsid w:val="00EC6B71"/>
    <w:rsid w:val="00EC6F8E"/>
    <w:rsid w:val="00EC7EEA"/>
    <w:rsid w:val="00ED06C1"/>
    <w:rsid w:val="00ED68E1"/>
    <w:rsid w:val="00ED70E9"/>
    <w:rsid w:val="00EE01E6"/>
    <w:rsid w:val="00EE0B52"/>
    <w:rsid w:val="00EE1EC6"/>
    <w:rsid w:val="00EE251E"/>
    <w:rsid w:val="00EE2E72"/>
    <w:rsid w:val="00EE56D1"/>
    <w:rsid w:val="00EE7043"/>
    <w:rsid w:val="00EF102E"/>
    <w:rsid w:val="00EF62EA"/>
    <w:rsid w:val="00EF63BC"/>
    <w:rsid w:val="00F02217"/>
    <w:rsid w:val="00F038BA"/>
    <w:rsid w:val="00F05578"/>
    <w:rsid w:val="00F05876"/>
    <w:rsid w:val="00F05B3D"/>
    <w:rsid w:val="00F07081"/>
    <w:rsid w:val="00F07145"/>
    <w:rsid w:val="00F071C1"/>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7EF4"/>
    <w:rsid w:val="00F820D3"/>
    <w:rsid w:val="00F824BB"/>
    <w:rsid w:val="00F850D5"/>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8E8"/>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69448"/>
  <w15:docId w15:val="{E4BDB9D6-E5E9-4431-8338-3CA05E5A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2908033">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0186006">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8C205-41D0-4B0C-B6ED-5C2DF555A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1725</Words>
  <Characters>9490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4</cp:revision>
  <cp:lastPrinted>2024-01-08T18:25:00Z</cp:lastPrinted>
  <dcterms:created xsi:type="dcterms:W3CDTF">2024-01-08T18:22:00Z</dcterms:created>
  <dcterms:modified xsi:type="dcterms:W3CDTF">2024-01-08T18:26:00Z</dcterms:modified>
</cp:coreProperties>
</file>