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050CFF10" w:rsidR="006D1318" w:rsidRPr="009A5E1B" w:rsidRDefault="006D1318" w:rsidP="002F7A8D">
      <w:pPr>
        <w:jc w:val="center"/>
        <w:rPr>
          <w:rFonts w:ascii="Arial" w:hAnsi="Arial" w:cs="Arial"/>
          <w:b/>
          <w:i/>
        </w:rPr>
      </w:pPr>
      <w:bookmarkStart w:id="0" w:name="periodo"/>
      <w:bookmarkEnd w:id="0"/>
      <w:r w:rsidRPr="009A5E1B">
        <w:rPr>
          <w:rFonts w:ascii="Arial" w:hAnsi="Arial" w:cs="Arial"/>
          <w:b/>
        </w:rPr>
        <w:t>DEL 1 DE ENERO AL 3</w:t>
      </w:r>
      <w:r w:rsidR="00A12198">
        <w:rPr>
          <w:rFonts w:ascii="Arial" w:hAnsi="Arial" w:cs="Arial"/>
          <w:b/>
        </w:rPr>
        <w:t>0</w:t>
      </w:r>
      <w:r w:rsidRPr="009A5E1B">
        <w:rPr>
          <w:rFonts w:ascii="Arial" w:hAnsi="Arial" w:cs="Arial"/>
          <w:b/>
        </w:rPr>
        <w:t xml:space="preserve"> DE </w:t>
      </w:r>
      <w:r w:rsidR="002B158F">
        <w:rPr>
          <w:rFonts w:ascii="Arial" w:hAnsi="Arial" w:cs="Arial"/>
          <w:b/>
        </w:rPr>
        <w:t>ABRIL</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A12198" w:rsidRPr="00A12198" w14:paraId="5D63FACC" w14:textId="77777777" w:rsidTr="00A12198">
        <w:trPr>
          <w:trHeight w:val="46"/>
          <w:jc w:val="center"/>
        </w:trPr>
        <w:tc>
          <w:tcPr>
            <w:tcW w:w="5420" w:type="dxa"/>
            <w:shd w:val="clear" w:color="000000" w:fill="FFFFFF"/>
            <w:noWrap/>
            <w:vAlign w:val="bottom"/>
            <w:hideMark/>
          </w:tcPr>
          <w:p w14:paraId="03267CCF" w14:textId="77777777" w:rsidR="00A12198" w:rsidRPr="00A12198" w:rsidRDefault="00A12198" w:rsidP="00A12198">
            <w:pPr>
              <w:rPr>
                <w:rFonts w:ascii="Arial" w:hAnsi="Arial" w:cs="Arial"/>
                <w:b/>
                <w:bCs/>
                <w:color w:val="000000"/>
                <w:sz w:val="20"/>
                <w:szCs w:val="20"/>
              </w:rPr>
            </w:pPr>
            <w:r w:rsidRPr="00A12198">
              <w:rPr>
                <w:rFonts w:ascii="Arial" w:hAnsi="Arial" w:cs="Arial"/>
                <w:b/>
                <w:bCs/>
                <w:color w:val="000000"/>
                <w:sz w:val="20"/>
                <w:szCs w:val="20"/>
              </w:rPr>
              <w:t>Ingresos y otros beneficios</w:t>
            </w:r>
          </w:p>
        </w:tc>
        <w:tc>
          <w:tcPr>
            <w:tcW w:w="1840" w:type="dxa"/>
            <w:shd w:val="clear" w:color="000000" w:fill="FFFFFF"/>
            <w:noWrap/>
            <w:vAlign w:val="bottom"/>
            <w:hideMark/>
          </w:tcPr>
          <w:p w14:paraId="768EBFE0" w14:textId="77777777" w:rsidR="00A12198" w:rsidRPr="00A12198" w:rsidRDefault="00A12198" w:rsidP="00A12198">
            <w:pPr>
              <w:jc w:val="right"/>
              <w:rPr>
                <w:rFonts w:ascii="Arial" w:hAnsi="Arial" w:cs="Arial"/>
                <w:b/>
                <w:bCs/>
                <w:color w:val="000000"/>
                <w:sz w:val="20"/>
                <w:szCs w:val="20"/>
              </w:rPr>
            </w:pPr>
            <w:r w:rsidRPr="00A12198">
              <w:rPr>
                <w:rFonts w:ascii="Arial" w:hAnsi="Arial" w:cs="Arial"/>
                <w:b/>
                <w:bCs/>
                <w:color w:val="000000"/>
                <w:sz w:val="20"/>
                <w:szCs w:val="20"/>
              </w:rPr>
              <w:t>$12,108,358,819.82</w:t>
            </w:r>
          </w:p>
        </w:tc>
      </w:tr>
      <w:tr w:rsidR="00A12198" w:rsidRPr="00A12198" w14:paraId="04A609A6" w14:textId="77777777" w:rsidTr="00A12198">
        <w:trPr>
          <w:trHeight w:val="46"/>
          <w:jc w:val="center"/>
        </w:trPr>
        <w:tc>
          <w:tcPr>
            <w:tcW w:w="5420" w:type="dxa"/>
            <w:shd w:val="clear" w:color="000000" w:fill="FFFFFF"/>
            <w:vAlign w:val="center"/>
            <w:hideMark/>
          </w:tcPr>
          <w:p w14:paraId="5F994FC8"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IMPUESTOS SOBRE LOS INGRESOS</w:t>
            </w:r>
          </w:p>
        </w:tc>
        <w:tc>
          <w:tcPr>
            <w:tcW w:w="1840" w:type="dxa"/>
            <w:shd w:val="clear" w:color="000000" w:fill="FFFFFF"/>
            <w:vAlign w:val="center"/>
            <w:hideMark/>
          </w:tcPr>
          <w:p w14:paraId="1796862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$33,262,786.28</w:t>
            </w:r>
          </w:p>
        </w:tc>
      </w:tr>
      <w:tr w:rsidR="00A12198" w:rsidRPr="00A12198" w14:paraId="04F4F6C8" w14:textId="77777777" w:rsidTr="00A12198">
        <w:trPr>
          <w:trHeight w:val="56"/>
          <w:jc w:val="center"/>
        </w:trPr>
        <w:tc>
          <w:tcPr>
            <w:tcW w:w="5420" w:type="dxa"/>
            <w:shd w:val="clear" w:color="000000" w:fill="FFFFFF"/>
            <w:vAlign w:val="center"/>
            <w:hideMark/>
          </w:tcPr>
          <w:p w14:paraId="70CCD99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IMPUESTOS SOBRE EL PATRIMONIO</w:t>
            </w:r>
          </w:p>
        </w:tc>
        <w:tc>
          <w:tcPr>
            <w:tcW w:w="1840" w:type="dxa"/>
            <w:shd w:val="clear" w:color="000000" w:fill="FFFFFF"/>
            <w:vAlign w:val="center"/>
            <w:hideMark/>
          </w:tcPr>
          <w:p w14:paraId="7DC4E0E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$1,583,754,202.18</w:t>
            </w:r>
          </w:p>
        </w:tc>
      </w:tr>
      <w:tr w:rsidR="00A12198" w:rsidRPr="00A12198" w14:paraId="681B2039" w14:textId="77777777" w:rsidTr="00A12198">
        <w:trPr>
          <w:trHeight w:val="79"/>
          <w:jc w:val="center"/>
        </w:trPr>
        <w:tc>
          <w:tcPr>
            <w:tcW w:w="5420" w:type="dxa"/>
            <w:shd w:val="clear" w:color="000000" w:fill="FFFFFF"/>
            <w:vAlign w:val="center"/>
            <w:hideMark/>
          </w:tcPr>
          <w:p w14:paraId="44AC09AF"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16FC4CC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$533,881,072.65</w:t>
            </w:r>
          </w:p>
        </w:tc>
      </w:tr>
      <w:tr w:rsidR="00A12198" w:rsidRPr="00A12198" w14:paraId="1AC8BD1F" w14:textId="77777777" w:rsidTr="00A12198">
        <w:trPr>
          <w:trHeight w:val="56"/>
          <w:jc w:val="center"/>
        </w:trPr>
        <w:tc>
          <w:tcPr>
            <w:tcW w:w="5420" w:type="dxa"/>
            <w:shd w:val="clear" w:color="000000" w:fill="FFFFFF"/>
            <w:vAlign w:val="center"/>
            <w:hideMark/>
          </w:tcPr>
          <w:p w14:paraId="73B01D0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ACCESORIOS DE IMPUESTOS</w:t>
            </w:r>
          </w:p>
        </w:tc>
        <w:tc>
          <w:tcPr>
            <w:tcW w:w="1840" w:type="dxa"/>
            <w:shd w:val="clear" w:color="000000" w:fill="FFFFFF"/>
            <w:vAlign w:val="center"/>
            <w:hideMark/>
          </w:tcPr>
          <w:p w14:paraId="4657363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$72,463,122.15</w:t>
            </w:r>
          </w:p>
        </w:tc>
      </w:tr>
      <w:tr w:rsidR="00A12198" w:rsidRPr="00A12198" w14:paraId="5BBAC139" w14:textId="77777777" w:rsidTr="00A12198">
        <w:trPr>
          <w:trHeight w:val="56"/>
          <w:jc w:val="center"/>
        </w:trPr>
        <w:tc>
          <w:tcPr>
            <w:tcW w:w="5420" w:type="dxa"/>
            <w:shd w:val="clear" w:color="000000" w:fill="FFFFFF"/>
            <w:vAlign w:val="center"/>
            <w:hideMark/>
          </w:tcPr>
          <w:p w14:paraId="220C0483"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CONTRIBUCIONES DE MEJORAS POR OBRAS PÚBLICAS</w:t>
            </w:r>
          </w:p>
        </w:tc>
        <w:tc>
          <w:tcPr>
            <w:tcW w:w="1840" w:type="dxa"/>
            <w:shd w:val="clear" w:color="000000" w:fill="FFFFFF"/>
            <w:vAlign w:val="center"/>
            <w:hideMark/>
          </w:tcPr>
          <w:p w14:paraId="4215DC8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$42,809,346.40</w:t>
            </w:r>
          </w:p>
        </w:tc>
      </w:tr>
      <w:tr w:rsidR="00A12198" w:rsidRPr="00A12198" w14:paraId="55FE0884" w14:textId="77777777" w:rsidTr="00A12198">
        <w:trPr>
          <w:trHeight w:val="56"/>
          <w:jc w:val="center"/>
        </w:trPr>
        <w:tc>
          <w:tcPr>
            <w:tcW w:w="5420" w:type="dxa"/>
            <w:shd w:val="clear" w:color="000000" w:fill="FFFFFF"/>
            <w:vAlign w:val="center"/>
            <w:hideMark/>
          </w:tcPr>
          <w:p w14:paraId="269383CC"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0433E5A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$36,440,469.91</w:t>
            </w:r>
          </w:p>
        </w:tc>
      </w:tr>
      <w:tr w:rsidR="00A12198" w:rsidRPr="00A12198" w14:paraId="7C318ACE" w14:textId="77777777" w:rsidTr="00A12198">
        <w:trPr>
          <w:trHeight w:val="56"/>
          <w:jc w:val="center"/>
        </w:trPr>
        <w:tc>
          <w:tcPr>
            <w:tcW w:w="5420" w:type="dxa"/>
            <w:shd w:val="clear" w:color="000000" w:fill="FFFFFF"/>
            <w:vAlign w:val="center"/>
            <w:hideMark/>
          </w:tcPr>
          <w:p w14:paraId="0D99896C"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DERECHOS POR PRESTACIÓN DE SERVICIOS</w:t>
            </w:r>
          </w:p>
        </w:tc>
        <w:tc>
          <w:tcPr>
            <w:tcW w:w="1840" w:type="dxa"/>
            <w:shd w:val="clear" w:color="000000" w:fill="FFFFFF"/>
            <w:vAlign w:val="center"/>
            <w:hideMark/>
          </w:tcPr>
          <w:p w14:paraId="5639A31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$272,755,911.31</w:t>
            </w:r>
          </w:p>
        </w:tc>
      </w:tr>
      <w:tr w:rsidR="00A12198" w:rsidRPr="00A12198" w14:paraId="7EAF2B46" w14:textId="77777777" w:rsidTr="00A12198">
        <w:trPr>
          <w:trHeight w:val="56"/>
          <w:jc w:val="center"/>
        </w:trPr>
        <w:tc>
          <w:tcPr>
            <w:tcW w:w="5420" w:type="dxa"/>
            <w:shd w:val="clear" w:color="000000" w:fill="FFFFFF"/>
            <w:vAlign w:val="center"/>
            <w:hideMark/>
          </w:tcPr>
          <w:p w14:paraId="13A6F38E"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ACCESORIOS DE DERECHOS</w:t>
            </w:r>
          </w:p>
        </w:tc>
        <w:tc>
          <w:tcPr>
            <w:tcW w:w="1840" w:type="dxa"/>
            <w:shd w:val="clear" w:color="000000" w:fill="FFFFFF"/>
            <w:vAlign w:val="center"/>
            <w:hideMark/>
          </w:tcPr>
          <w:p w14:paraId="06DA45A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$11,218,104.45</w:t>
            </w:r>
          </w:p>
        </w:tc>
      </w:tr>
      <w:tr w:rsidR="00A12198" w:rsidRPr="00A12198" w14:paraId="1143EF59" w14:textId="77777777" w:rsidTr="00A12198">
        <w:trPr>
          <w:trHeight w:val="56"/>
          <w:jc w:val="center"/>
        </w:trPr>
        <w:tc>
          <w:tcPr>
            <w:tcW w:w="5420" w:type="dxa"/>
            <w:shd w:val="clear" w:color="000000" w:fill="FFFFFF"/>
            <w:vAlign w:val="center"/>
            <w:hideMark/>
          </w:tcPr>
          <w:p w14:paraId="211C1631"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OTROS DERECHOS</w:t>
            </w:r>
          </w:p>
        </w:tc>
        <w:tc>
          <w:tcPr>
            <w:tcW w:w="1840" w:type="dxa"/>
            <w:shd w:val="clear" w:color="000000" w:fill="FFFFFF"/>
            <w:vAlign w:val="center"/>
            <w:hideMark/>
          </w:tcPr>
          <w:p w14:paraId="4D8C0FB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$4,111,825.26</w:t>
            </w:r>
          </w:p>
        </w:tc>
      </w:tr>
      <w:tr w:rsidR="00A12198" w:rsidRPr="00A12198" w14:paraId="75CBCC8B" w14:textId="77777777" w:rsidTr="00A12198">
        <w:trPr>
          <w:trHeight w:val="56"/>
          <w:jc w:val="center"/>
        </w:trPr>
        <w:tc>
          <w:tcPr>
            <w:tcW w:w="5420" w:type="dxa"/>
            <w:shd w:val="clear" w:color="000000" w:fill="FFFFFF"/>
            <w:vAlign w:val="center"/>
            <w:hideMark/>
          </w:tcPr>
          <w:p w14:paraId="7641D337"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PRODUCTOS</w:t>
            </w:r>
          </w:p>
        </w:tc>
        <w:tc>
          <w:tcPr>
            <w:tcW w:w="1840" w:type="dxa"/>
            <w:shd w:val="clear" w:color="000000" w:fill="FFFFFF"/>
            <w:vAlign w:val="center"/>
            <w:hideMark/>
          </w:tcPr>
          <w:p w14:paraId="5650D36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$125,193,215.82</w:t>
            </w:r>
          </w:p>
        </w:tc>
      </w:tr>
      <w:tr w:rsidR="00A12198" w:rsidRPr="00A12198" w14:paraId="2DAC50C4" w14:textId="77777777" w:rsidTr="00A12198">
        <w:trPr>
          <w:trHeight w:val="56"/>
          <w:jc w:val="center"/>
        </w:trPr>
        <w:tc>
          <w:tcPr>
            <w:tcW w:w="5420" w:type="dxa"/>
            <w:shd w:val="clear" w:color="000000" w:fill="FFFFFF"/>
            <w:vAlign w:val="center"/>
            <w:hideMark/>
          </w:tcPr>
          <w:p w14:paraId="2672E96F"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MULTAS</w:t>
            </w:r>
          </w:p>
        </w:tc>
        <w:tc>
          <w:tcPr>
            <w:tcW w:w="1840" w:type="dxa"/>
            <w:shd w:val="clear" w:color="000000" w:fill="FFFFFF"/>
            <w:vAlign w:val="center"/>
            <w:hideMark/>
          </w:tcPr>
          <w:p w14:paraId="2172016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$23,685,847.43</w:t>
            </w:r>
          </w:p>
        </w:tc>
      </w:tr>
      <w:tr w:rsidR="00A12198" w:rsidRPr="00A12198" w14:paraId="09B49389" w14:textId="77777777" w:rsidTr="00A12198">
        <w:trPr>
          <w:trHeight w:val="56"/>
          <w:jc w:val="center"/>
        </w:trPr>
        <w:tc>
          <w:tcPr>
            <w:tcW w:w="5420" w:type="dxa"/>
            <w:shd w:val="clear" w:color="000000" w:fill="FFFFFF"/>
            <w:vAlign w:val="center"/>
            <w:hideMark/>
          </w:tcPr>
          <w:p w14:paraId="46A3373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INDEMNIZACIONES</w:t>
            </w:r>
          </w:p>
        </w:tc>
        <w:tc>
          <w:tcPr>
            <w:tcW w:w="1840" w:type="dxa"/>
            <w:shd w:val="clear" w:color="000000" w:fill="FFFFFF"/>
            <w:vAlign w:val="center"/>
            <w:hideMark/>
          </w:tcPr>
          <w:p w14:paraId="7E89DB7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$720,105.32</w:t>
            </w:r>
          </w:p>
        </w:tc>
      </w:tr>
      <w:tr w:rsidR="00A12198" w:rsidRPr="00A12198" w14:paraId="3BD8DE7F" w14:textId="77777777" w:rsidTr="00A12198">
        <w:trPr>
          <w:trHeight w:val="56"/>
          <w:jc w:val="center"/>
        </w:trPr>
        <w:tc>
          <w:tcPr>
            <w:tcW w:w="5420" w:type="dxa"/>
            <w:shd w:val="clear" w:color="000000" w:fill="FFFFFF"/>
            <w:vAlign w:val="center"/>
            <w:hideMark/>
          </w:tcPr>
          <w:p w14:paraId="6F8CB0A1"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REINTEGROS</w:t>
            </w:r>
          </w:p>
        </w:tc>
        <w:tc>
          <w:tcPr>
            <w:tcW w:w="1840" w:type="dxa"/>
            <w:shd w:val="clear" w:color="000000" w:fill="FFFFFF"/>
            <w:vAlign w:val="center"/>
            <w:hideMark/>
          </w:tcPr>
          <w:p w14:paraId="036103B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$4,025,563.12</w:t>
            </w:r>
          </w:p>
        </w:tc>
      </w:tr>
      <w:tr w:rsidR="00A12198" w:rsidRPr="00A12198" w14:paraId="02D13BC6" w14:textId="77777777" w:rsidTr="00A12198">
        <w:trPr>
          <w:trHeight w:val="56"/>
          <w:jc w:val="center"/>
        </w:trPr>
        <w:tc>
          <w:tcPr>
            <w:tcW w:w="5420" w:type="dxa"/>
            <w:shd w:val="clear" w:color="000000" w:fill="FFFFFF"/>
            <w:vAlign w:val="center"/>
            <w:hideMark/>
          </w:tcPr>
          <w:p w14:paraId="09DC8582"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ACCESORIOS DE APROVECHAMIENTOS</w:t>
            </w:r>
          </w:p>
        </w:tc>
        <w:tc>
          <w:tcPr>
            <w:tcW w:w="1840" w:type="dxa"/>
            <w:shd w:val="clear" w:color="000000" w:fill="FFFFFF"/>
            <w:vAlign w:val="center"/>
            <w:hideMark/>
          </w:tcPr>
          <w:p w14:paraId="6BFA77C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$2,698,355.35</w:t>
            </w:r>
          </w:p>
        </w:tc>
      </w:tr>
      <w:tr w:rsidR="00A12198" w:rsidRPr="00A12198" w14:paraId="031EE68B" w14:textId="77777777" w:rsidTr="00A12198">
        <w:trPr>
          <w:trHeight w:val="56"/>
          <w:jc w:val="center"/>
        </w:trPr>
        <w:tc>
          <w:tcPr>
            <w:tcW w:w="5420" w:type="dxa"/>
            <w:shd w:val="clear" w:color="000000" w:fill="FFFFFF"/>
            <w:vAlign w:val="center"/>
            <w:hideMark/>
          </w:tcPr>
          <w:p w14:paraId="2FEEDCC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OTROS APROVECHAMIENTOS</w:t>
            </w:r>
          </w:p>
        </w:tc>
        <w:tc>
          <w:tcPr>
            <w:tcW w:w="1840" w:type="dxa"/>
            <w:shd w:val="clear" w:color="000000" w:fill="FFFFFF"/>
            <w:vAlign w:val="center"/>
            <w:hideMark/>
          </w:tcPr>
          <w:p w14:paraId="7999249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$3,801,370.39</w:t>
            </w:r>
          </w:p>
        </w:tc>
      </w:tr>
      <w:tr w:rsidR="00A12198" w:rsidRPr="00A12198" w14:paraId="10EBDE94" w14:textId="77777777" w:rsidTr="00A12198">
        <w:trPr>
          <w:trHeight w:val="56"/>
          <w:jc w:val="center"/>
        </w:trPr>
        <w:tc>
          <w:tcPr>
            <w:tcW w:w="5420" w:type="dxa"/>
            <w:shd w:val="clear" w:color="000000" w:fill="FFFFFF"/>
            <w:vAlign w:val="center"/>
            <w:hideMark/>
          </w:tcPr>
          <w:p w14:paraId="537F22DC"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PARTICIPACIONES</w:t>
            </w:r>
          </w:p>
        </w:tc>
        <w:tc>
          <w:tcPr>
            <w:tcW w:w="1840" w:type="dxa"/>
            <w:shd w:val="clear" w:color="000000" w:fill="FFFFFF"/>
            <w:vAlign w:val="center"/>
            <w:hideMark/>
          </w:tcPr>
          <w:p w14:paraId="4F692CE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$1,541,144,676.25</w:t>
            </w:r>
          </w:p>
        </w:tc>
      </w:tr>
      <w:tr w:rsidR="00A12198" w:rsidRPr="00A12198" w14:paraId="3F9D4AAE" w14:textId="77777777" w:rsidTr="00A12198">
        <w:trPr>
          <w:trHeight w:val="56"/>
          <w:jc w:val="center"/>
        </w:trPr>
        <w:tc>
          <w:tcPr>
            <w:tcW w:w="5420" w:type="dxa"/>
            <w:shd w:val="clear" w:color="000000" w:fill="FFFFFF"/>
            <w:vAlign w:val="center"/>
            <w:hideMark/>
          </w:tcPr>
          <w:p w14:paraId="43C68CA3"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APORTACIONES</w:t>
            </w:r>
          </w:p>
        </w:tc>
        <w:tc>
          <w:tcPr>
            <w:tcW w:w="1840" w:type="dxa"/>
            <w:shd w:val="clear" w:color="000000" w:fill="FFFFFF"/>
            <w:vAlign w:val="center"/>
            <w:hideMark/>
          </w:tcPr>
          <w:p w14:paraId="330E1DE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$523,179,068.58</w:t>
            </w:r>
          </w:p>
        </w:tc>
      </w:tr>
      <w:tr w:rsidR="00A12198" w:rsidRPr="00A12198" w14:paraId="6E5F82AA" w14:textId="77777777" w:rsidTr="00A12198">
        <w:trPr>
          <w:trHeight w:val="56"/>
          <w:jc w:val="center"/>
        </w:trPr>
        <w:tc>
          <w:tcPr>
            <w:tcW w:w="5420" w:type="dxa"/>
            <w:shd w:val="clear" w:color="000000" w:fill="FFFFFF"/>
            <w:vAlign w:val="center"/>
            <w:hideMark/>
          </w:tcPr>
          <w:p w14:paraId="1046DE6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CONVENIOS</w:t>
            </w:r>
          </w:p>
        </w:tc>
        <w:tc>
          <w:tcPr>
            <w:tcW w:w="1840" w:type="dxa"/>
            <w:shd w:val="clear" w:color="000000" w:fill="FFFFFF"/>
            <w:vAlign w:val="center"/>
            <w:hideMark/>
          </w:tcPr>
          <w:p w14:paraId="09CF3CE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$4,427,076.12</w:t>
            </w:r>
          </w:p>
        </w:tc>
      </w:tr>
      <w:tr w:rsidR="00A12198" w:rsidRPr="00A12198" w14:paraId="70B3A3BA" w14:textId="77777777" w:rsidTr="00A12198">
        <w:trPr>
          <w:trHeight w:val="56"/>
          <w:jc w:val="center"/>
        </w:trPr>
        <w:tc>
          <w:tcPr>
            <w:tcW w:w="5420" w:type="dxa"/>
            <w:shd w:val="clear" w:color="000000" w:fill="FFFFFF"/>
            <w:vAlign w:val="center"/>
            <w:hideMark/>
          </w:tcPr>
          <w:p w14:paraId="6124A86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INCENTIVOS DERIVADOS DE LA COLABORACION FISCAL</w:t>
            </w:r>
          </w:p>
        </w:tc>
        <w:tc>
          <w:tcPr>
            <w:tcW w:w="1840" w:type="dxa"/>
            <w:shd w:val="clear" w:color="000000" w:fill="FFFFFF"/>
            <w:vAlign w:val="center"/>
            <w:hideMark/>
          </w:tcPr>
          <w:p w14:paraId="565E0A0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$26,917,035.75</w:t>
            </w:r>
          </w:p>
        </w:tc>
      </w:tr>
      <w:tr w:rsidR="00A12198" w:rsidRPr="00A12198" w14:paraId="00D2AF66" w14:textId="77777777" w:rsidTr="00A12198">
        <w:trPr>
          <w:trHeight w:val="56"/>
          <w:jc w:val="center"/>
        </w:trPr>
        <w:tc>
          <w:tcPr>
            <w:tcW w:w="5420" w:type="dxa"/>
            <w:shd w:val="clear" w:color="000000" w:fill="FFFFFF"/>
            <w:vAlign w:val="center"/>
            <w:hideMark/>
          </w:tcPr>
          <w:p w14:paraId="369D1A12"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OTROS INGRESOS Y BENEFICIOS VARIOS</w:t>
            </w:r>
          </w:p>
        </w:tc>
        <w:tc>
          <w:tcPr>
            <w:tcW w:w="1840" w:type="dxa"/>
            <w:shd w:val="clear" w:color="000000" w:fill="FFFFFF"/>
            <w:vAlign w:val="center"/>
            <w:hideMark/>
          </w:tcPr>
          <w:p w14:paraId="43FDF5F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$7,261,869,665.10</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A12198" w:rsidRPr="00A12198" w14:paraId="7296DA5D" w14:textId="77777777" w:rsidTr="00A12198">
        <w:trPr>
          <w:trHeight w:val="56"/>
          <w:jc w:val="center"/>
        </w:trPr>
        <w:tc>
          <w:tcPr>
            <w:tcW w:w="6246" w:type="dxa"/>
            <w:shd w:val="clear" w:color="000000" w:fill="FFFFFF"/>
            <w:vAlign w:val="bottom"/>
            <w:hideMark/>
          </w:tcPr>
          <w:p w14:paraId="37DA4349" w14:textId="77777777" w:rsidR="00A12198" w:rsidRPr="00A12198" w:rsidRDefault="00A12198" w:rsidP="00A12198">
            <w:pPr>
              <w:rPr>
                <w:rFonts w:ascii="Arial" w:hAnsi="Arial" w:cs="Arial"/>
                <w:b/>
                <w:bCs/>
                <w:color w:val="000000"/>
                <w:sz w:val="20"/>
                <w:szCs w:val="20"/>
              </w:rPr>
            </w:pPr>
            <w:r w:rsidRPr="00A12198">
              <w:rPr>
                <w:rFonts w:ascii="Arial" w:hAnsi="Arial" w:cs="Arial"/>
                <w:b/>
                <w:bCs/>
                <w:color w:val="000000"/>
                <w:sz w:val="20"/>
                <w:szCs w:val="20"/>
              </w:rPr>
              <w:t>Gastos y Otras Perdidas</w:t>
            </w:r>
          </w:p>
        </w:tc>
        <w:tc>
          <w:tcPr>
            <w:tcW w:w="1900" w:type="dxa"/>
            <w:shd w:val="clear" w:color="000000" w:fill="FFFFFF"/>
            <w:noWrap/>
            <w:vAlign w:val="bottom"/>
            <w:hideMark/>
          </w:tcPr>
          <w:p w14:paraId="4B540D81" w14:textId="77777777" w:rsidR="00A12198" w:rsidRPr="00A12198" w:rsidRDefault="00A12198" w:rsidP="00A12198">
            <w:pPr>
              <w:jc w:val="right"/>
              <w:rPr>
                <w:rFonts w:ascii="Arial" w:hAnsi="Arial" w:cs="Arial"/>
                <w:b/>
                <w:bCs/>
                <w:color w:val="000000"/>
                <w:sz w:val="20"/>
                <w:szCs w:val="20"/>
              </w:rPr>
            </w:pPr>
            <w:r w:rsidRPr="00A12198">
              <w:rPr>
                <w:rFonts w:ascii="Arial" w:hAnsi="Arial" w:cs="Arial"/>
                <w:b/>
                <w:bCs/>
                <w:color w:val="000000"/>
                <w:sz w:val="20"/>
                <w:szCs w:val="20"/>
              </w:rPr>
              <w:t>$10,204,268,574.66</w:t>
            </w:r>
          </w:p>
        </w:tc>
      </w:tr>
      <w:tr w:rsidR="00A12198" w:rsidRPr="00A12198" w14:paraId="16709E07" w14:textId="77777777" w:rsidTr="00A12198">
        <w:trPr>
          <w:trHeight w:val="56"/>
          <w:jc w:val="center"/>
        </w:trPr>
        <w:tc>
          <w:tcPr>
            <w:tcW w:w="6246" w:type="dxa"/>
            <w:shd w:val="clear" w:color="auto" w:fill="auto"/>
            <w:noWrap/>
            <w:vAlign w:val="center"/>
            <w:hideMark/>
          </w:tcPr>
          <w:p w14:paraId="20440D16"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REMUNERACIONES AL PERSONAL DE CARACTER PERMANENTE</w:t>
            </w:r>
          </w:p>
        </w:tc>
        <w:tc>
          <w:tcPr>
            <w:tcW w:w="1900" w:type="dxa"/>
            <w:shd w:val="clear" w:color="000000" w:fill="FFFFFF"/>
            <w:noWrap/>
            <w:vAlign w:val="center"/>
            <w:hideMark/>
          </w:tcPr>
          <w:p w14:paraId="6DB6BCA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$626,043,115.80</w:t>
            </w:r>
          </w:p>
        </w:tc>
      </w:tr>
      <w:tr w:rsidR="00A12198" w:rsidRPr="00A12198" w14:paraId="11752144" w14:textId="77777777" w:rsidTr="00A12198">
        <w:trPr>
          <w:trHeight w:val="56"/>
          <w:jc w:val="center"/>
        </w:trPr>
        <w:tc>
          <w:tcPr>
            <w:tcW w:w="6246" w:type="dxa"/>
            <w:shd w:val="clear" w:color="auto" w:fill="auto"/>
            <w:noWrap/>
            <w:vAlign w:val="center"/>
            <w:hideMark/>
          </w:tcPr>
          <w:p w14:paraId="796B251E"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REMUNERACIONES AL PERSONAL DE CARACTER TRANSITORIO</w:t>
            </w:r>
          </w:p>
        </w:tc>
        <w:tc>
          <w:tcPr>
            <w:tcW w:w="1900" w:type="dxa"/>
            <w:shd w:val="clear" w:color="000000" w:fill="FFFFFF"/>
            <w:noWrap/>
            <w:vAlign w:val="center"/>
            <w:hideMark/>
          </w:tcPr>
          <w:p w14:paraId="1E7BE10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$135,879,348.40</w:t>
            </w:r>
          </w:p>
        </w:tc>
      </w:tr>
      <w:tr w:rsidR="00A12198" w:rsidRPr="00A12198" w14:paraId="33AD512A" w14:textId="77777777" w:rsidTr="00A12198">
        <w:trPr>
          <w:trHeight w:val="56"/>
          <w:jc w:val="center"/>
        </w:trPr>
        <w:tc>
          <w:tcPr>
            <w:tcW w:w="6246" w:type="dxa"/>
            <w:shd w:val="clear" w:color="auto" w:fill="auto"/>
            <w:noWrap/>
            <w:vAlign w:val="center"/>
            <w:hideMark/>
          </w:tcPr>
          <w:p w14:paraId="5589DF01"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REMUNERACIONES ADICIONALES Y ESPECIALES</w:t>
            </w:r>
          </w:p>
        </w:tc>
        <w:tc>
          <w:tcPr>
            <w:tcW w:w="1900" w:type="dxa"/>
            <w:shd w:val="clear" w:color="000000" w:fill="FFFFFF"/>
            <w:noWrap/>
            <w:vAlign w:val="center"/>
            <w:hideMark/>
          </w:tcPr>
          <w:p w14:paraId="253D172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$36,929,313.41</w:t>
            </w:r>
          </w:p>
        </w:tc>
      </w:tr>
      <w:tr w:rsidR="00A12198" w:rsidRPr="00A12198" w14:paraId="570DA04D" w14:textId="77777777" w:rsidTr="00A12198">
        <w:trPr>
          <w:trHeight w:val="56"/>
          <w:jc w:val="center"/>
        </w:trPr>
        <w:tc>
          <w:tcPr>
            <w:tcW w:w="6246" w:type="dxa"/>
            <w:shd w:val="clear" w:color="auto" w:fill="auto"/>
            <w:noWrap/>
            <w:vAlign w:val="center"/>
            <w:hideMark/>
          </w:tcPr>
          <w:p w14:paraId="1B0F7B9F"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SEGURIDAD SOCIAL</w:t>
            </w:r>
          </w:p>
        </w:tc>
        <w:tc>
          <w:tcPr>
            <w:tcW w:w="1900" w:type="dxa"/>
            <w:shd w:val="clear" w:color="000000" w:fill="FFFFFF"/>
            <w:noWrap/>
            <w:vAlign w:val="center"/>
            <w:hideMark/>
          </w:tcPr>
          <w:p w14:paraId="3C06418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$245,965,929.58</w:t>
            </w:r>
          </w:p>
        </w:tc>
      </w:tr>
      <w:tr w:rsidR="00A12198" w:rsidRPr="00A12198" w14:paraId="28382A38" w14:textId="77777777" w:rsidTr="00A12198">
        <w:trPr>
          <w:trHeight w:val="56"/>
          <w:jc w:val="center"/>
        </w:trPr>
        <w:tc>
          <w:tcPr>
            <w:tcW w:w="6246" w:type="dxa"/>
            <w:shd w:val="clear" w:color="auto" w:fill="auto"/>
            <w:noWrap/>
            <w:vAlign w:val="center"/>
            <w:hideMark/>
          </w:tcPr>
          <w:p w14:paraId="40CBA142"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OTRAS PRESTACIONES SOCIALES Y ECONOMICAS</w:t>
            </w:r>
          </w:p>
        </w:tc>
        <w:tc>
          <w:tcPr>
            <w:tcW w:w="1900" w:type="dxa"/>
            <w:shd w:val="clear" w:color="000000" w:fill="FFFFFF"/>
            <w:noWrap/>
            <w:vAlign w:val="center"/>
            <w:hideMark/>
          </w:tcPr>
          <w:p w14:paraId="5EF6416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$257,563,648.73</w:t>
            </w:r>
          </w:p>
        </w:tc>
      </w:tr>
      <w:tr w:rsidR="00A12198" w:rsidRPr="00A12198" w14:paraId="5AEE72CC" w14:textId="77777777" w:rsidTr="00A12198">
        <w:trPr>
          <w:trHeight w:val="56"/>
          <w:jc w:val="center"/>
        </w:trPr>
        <w:tc>
          <w:tcPr>
            <w:tcW w:w="6246" w:type="dxa"/>
            <w:shd w:val="clear" w:color="auto" w:fill="auto"/>
            <w:noWrap/>
            <w:vAlign w:val="center"/>
            <w:hideMark/>
          </w:tcPr>
          <w:p w14:paraId="0DB86E5A"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PAGO DE ESTIMULOS A SERVIDORES PUBLICOS</w:t>
            </w:r>
          </w:p>
        </w:tc>
        <w:tc>
          <w:tcPr>
            <w:tcW w:w="1900" w:type="dxa"/>
            <w:shd w:val="clear" w:color="000000" w:fill="FFFFFF"/>
            <w:noWrap/>
            <w:vAlign w:val="center"/>
            <w:hideMark/>
          </w:tcPr>
          <w:p w14:paraId="776E3B8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$32,539,342.18</w:t>
            </w:r>
          </w:p>
        </w:tc>
      </w:tr>
      <w:tr w:rsidR="00A12198" w:rsidRPr="00A12198" w14:paraId="3D735AAD" w14:textId="77777777" w:rsidTr="00A12198">
        <w:trPr>
          <w:trHeight w:val="56"/>
          <w:jc w:val="center"/>
        </w:trPr>
        <w:tc>
          <w:tcPr>
            <w:tcW w:w="6246" w:type="dxa"/>
            <w:shd w:val="clear" w:color="auto" w:fill="auto"/>
            <w:noWrap/>
            <w:vAlign w:val="center"/>
            <w:hideMark/>
          </w:tcPr>
          <w:p w14:paraId="08B6E457"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lastRenderedPageBreak/>
              <w:t>MATERIALES DE ADMINISTRACION, EMISION DE DOCUMENTOS Y ARTICULOS OFICIALES</w:t>
            </w:r>
          </w:p>
        </w:tc>
        <w:tc>
          <w:tcPr>
            <w:tcW w:w="1900" w:type="dxa"/>
            <w:shd w:val="clear" w:color="000000" w:fill="FFFFFF"/>
            <w:noWrap/>
            <w:vAlign w:val="center"/>
            <w:hideMark/>
          </w:tcPr>
          <w:p w14:paraId="6B62841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$1,941,687.54</w:t>
            </w:r>
          </w:p>
        </w:tc>
      </w:tr>
      <w:tr w:rsidR="00A12198" w:rsidRPr="00A12198" w14:paraId="0CE112E6" w14:textId="77777777" w:rsidTr="00A12198">
        <w:trPr>
          <w:trHeight w:val="56"/>
          <w:jc w:val="center"/>
        </w:trPr>
        <w:tc>
          <w:tcPr>
            <w:tcW w:w="6246" w:type="dxa"/>
            <w:shd w:val="clear" w:color="auto" w:fill="auto"/>
            <w:noWrap/>
            <w:vAlign w:val="center"/>
            <w:hideMark/>
          </w:tcPr>
          <w:p w14:paraId="0D6A685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ALIMENTOS Y UTENSILIOS</w:t>
            </w:r>
          </w:p>
        </w:tc>
        <w:tc>
          <w:tcPr>
            <w:tcW w:w="1900" w:type="dxa"/>
            <w:shd w:val="clear" w:color="000000" w:fill="FFFFFF"/>
            <w:noWrap/>
            <w:vAlign w:val="center"/>
            <w:hideMark/>
          </w:tcPr>
          <w:p w14:paraId="463225C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$2,319,207.80</w:t>
            </w:r>
          </w:p>
        </w:tc>
      </w:tr>
      <w:tr w:rsidR="00A12198" w:rsidRPr="00A12198" w14:paraId="0A19F657" w14:textId="77777777" w:rsidTr="00A12198">
        <w:trPr>
          <w:trHeight w:val="56"/>
          <w:jc w:val="center"/>
        </w:trPr>
        <w:tc>
          <w:tcPr>
            <w:tcW w:w="6246" w:type="dxa"/>
            <w:shd w:val="clear" w:color="auto" w:fill="auto"/>
            <w:noWrap/>
            <w:vAlign w:val="center"/>
            <w:hideMark/>
          </w:tcPr>
          <w:p w14:paraId="319ECAD6"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MATERIALES Y ARTICULOS DE CONSTRUCCION Y DE REPARACION</w:t>
            </w:r>
          </w:p>
        </w:tc>
        <w:tc>
          <w:tcPr>
            <w:tcW w:w="1900" w:type="dxa"/>
            <w:shd w:val="clear" w:color="000000" w:fill="FFFFFF"/>
            <w:noWrap/>
            <w:vAlign w:val="center"/>
            <w:hideMark/>
          </w:tcPr>
          <w:p w14:paraId="33D83FF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$517,060.54</w:t>
            </w:r>
          </w:p>
        </w:tc>
      </w:tr>
      <w:tr w:rsidR="00A12198" w:rsidRPr="00A12198" w14:paraId="39E97B30" w14:textId="77777777" w:rsidTr="00A12198">
        <w:trPr>
          <w:trHeight w:val="89"/>
          <w:jc w:val="center"/>
        </w:trPr>
        <w:tc>
          <w:tcPr>
            <w:tcW w:w="6246" w:type="dxa"/>
            <w:shd w:val="clear" w:color="auto" w:fill="auto"/>
            <w:noWrap/>
            <w:vAlign w:val="center"/>
            <w:hideMark/>
          </w:tcPr>
          <w:p w14:paraId="210C2FC3"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PRODUCTOS QUÍMICOS, FARMACÉUTICOS Y DE LABORATORIO</w:t>
            </w:r>
          </w:p>
        </w:tc>
        <w:tc>
          <w:tcPr>
            <w:tcW w:w="1900" w:type="dxa"/>
            <w:shd w:val="clear" w:color="000000" w:fill="FFFFFF"/>
            <w:noWrap/>
            <w:vAlign w:val="center"/>
            <w:hideMark/>
          </w:tcPr>
          <w:p w14:paraId="6B91229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$1,605,168.31</w:t>
            </w:r>
          </w:p>
        </w:tc>
      </w:tr>
      <w:tr w:rsidR="00A12198" w:rsidRPr="00A12198" w14:paraId="1340FF84" w14:textId="77777777" w:rsidTr="00A12198">
        <w:trPr>
          <w:trHeight w:val="56"/>
          <w:jc w:val="center"/>
        </w:trPr>
        <w:tc>
          <w:tcPr>
            <w:tcW w:w="6246" w:type="dxa"/>
            <w:shd w:val="clear" w:color="auto" w:fill="auto"/>
            <w:noWrap/>
            <w:vAlign w:val="center"/>
            <w:hideMark/>
          </w:tcPr>
          <w:p w14:paraId="4D27A30C"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COMBUSTIBLES, LUBRICANTES Y ADITIVOS</w:t>
            </w:r>
          </w:p>
        </w:tc>
        <w:tc>
          <w:tcPr>
            <w:tcW w:w="1900" w:type="dxa"/>
            <w:shd w:val="clear" w:color="000000" w:fill="FFFFFF"/>
            <w:noWrap/>
            <w:vAlign w:val="center"/>
            <w:hideMark/>
          </w:tcPr>
          <w:p w14:paraId="04A6EF8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$84,879,125.46</w:t>
            </w:r>
          </w:p>
        </w:tc>
      </w:tr>
      <w:tr w:rsidR="00A12198" w:rsidRPr="00A12198" w14:paraId="6F5C87BC" w14:textId="77777777" w:rsidTr="00A12198">
        <w:trPr>
          <w:trHeight w:val="56"/>
          <w:jc w:val="center"/>
        </w:trPr>
        <w:tc>
          <w:tcPr>
            <w:tcW w:w="6246" w:type="dxa"/>
            <w:shd w:val="clear" w:color="auto" w:fill="auto"/>
            <w:noWrap/>
            <w:vAlign w:val="center"/>
            <w:hideMark/>
          </w:tcPr>
          <w:p w14:paraId="3F973821"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VESTUARIO, BLANCOS, PRENDAS DE PROTECCION Y ARTICULOS DEPORTIVO</w:t>
            </w:r>
          </w:p>
        </w:tc>
        <w:tc>
          <w:tcPr>
            <w:tcW w:w="1900" w:type="dxa"/>
            <w:shd w:val="clear" w:color="000000" w:fill="FFFFFF"/>
            <w:noWrap/>
            <w:vAlign w:val="center"/>
            <w:hideMark/>
          </w:tcPr>
          <w:p w14:paraId="2751274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$320,951.28</w:t>
            </w:r>
          </w:p>
        </w:tc>
      </w:tr>
      <w:tr w:rsidR="00A12198" w:rsidRPr="00A12198" w14:paraId="54666D9F" w14:textId="77777777" w:rsidTr="00A12198">
        <w:trPr>
          <w:trHeight w:val="56"/>
          <w:jc w:val="center"/>
        </w:trPr>
        <w:tc>
          <w:tcPr>
            <w:tcW w:w="6246" w:type="dxa"/>
            <w:shd w:val="clear" w:color="auto" w:fill="auto"/>
            <w:noWrap/>
            <w:vAlign w:val="center"/>
            <w:hideMark/>
          </w:tcPr>
          <w:p w14:paraId="4BD0394C"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MATERIALES Y SUMINISTROS PARA SEGURIDAD</w:t>
            </w:r>
          </w:p>
        </w:tc>
        <w:tc>
          <w:tcPr>
            <w:tcW w:w="1900" w:type="dxa"/>
            <w:shd w:val="clear" w:color="000000" w:fill="FFFFFF"/>
            <w:noWrap/>
            <w:vAlign w:val="center"/>
            <w:hideMark/>
          </w:tcPr>
          <w:p w14:paraId="0E32F82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$3,798,146.55</w:t>
            </w:r>
          </w:p>
        </w:tc>
      </w:tr>
      <w:tr w:rsidR="00A12198" w:rsidRPr="00A12198" w14:paraId="7F1873A0" w14:textId="77777777" w:rsidTr="00A12198">
        <w:trPr>
          <w:trHeight w:val="56"/>
          <w:jc w:val="center"/>
        </w:trPr>
        <w:tc>
          <w:tcPr>
            <w:tcW w:w="6246" w:type="dxa"/>
            <w:shd w:val="clear" w:color="auto" w:fill="auto"/>
            <w:noWrap/>
            <w:vAlign w:val="center"/>
            <w:hideMark/>
          </w:tcPr>
          <w:p w14:paraId="78883FD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HERRAMIENTAS, REFACCIONES Y ACCESORIOS MENORES</w:t>
            </w:r>
          </w:p>
        </w:tc>
        <w:tc>
          <w:tcPr>
            <w:tcW w:w="1900" w:type="dxa"/>
            <w:shd w:val="clear" w:color="000000" w:fill="FFFFFF"/>
            <w:noWrap/>
            <w:vAlign w:val="center"/>
            <w:hideMark/>
          </w:tcPr>
          <w:p w14:paraId="1E069F4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$7,203,580.14</w:t>
            </w:r>
          </w:p>
        </w:tc>
      </w:tr>
      <w:tr w:rsidR="00A12198" w:rsidRPr="00A12198" w14:paraId="2A1CA3BD" w14:textId="77777777" w:rsidTr="00A12198">
        <w:trPr>
          <w:trHeight w:val="56"/>
          <w:jc w:val="center"/>
        </w:trPr>
        <w:tc>
          <w:tcPr>
            <w:tcW w:w="6246" w:type="dxa"/>
            <w:shd w:val="clear" w:color="auto" w:fill="auto"/>
            <w:noWrap/>
            <w:vAlign w:val="center"/>
            <w:hideMark/>
          </w:tcPr>
          <w:p w14:paraId="6818BA5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BASICOS</w:t>
            </w:r>
          </w:p>
        </w:tc>
        <w:tc>
          <w:tcPr>
            <w:tcW w:w="1900" w:type="dxa"/>
            <w:shd w:val="clear" w:color="000000" w:fill="FFFFFF"/>
            <w:noWrap/>
            <w:vAlign w:val="center"/>
            <w:hideMark/>
          </w:tcPr>
          <w:p w14:paraId="17B2315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$84,378,287.92</w:t>
            </w:r>
          </w:p>
        </w:tc>
      </w:tr>
      <w:tr w:rsidR="00A12198" w:rsidRPr="00A12198" w14:paraId="65740035" w14:textId="77777777" w:rsidTr="00A12198">
        <w:trPr>
          <w:trHeight w:val="68"/>
          <w:jc w:val="center"/>
        </w:trPr>
        <w:tc>
          <w:tcPr>
            <w:tcW w:w="6246" w:type="dxa"/>
            <w:shd w:val="clear" w:color="auto" w:fill="auto"/>
            <w:noWrap/>
            <w:vAlign w:val="center"/>
            <w:hideMark/>
          </w:tcPr>
          <w:p w14:paraId="27C2532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DE ARRENDAMIENTO</w:t>
            </w:r>
          </w:p>
        </w:tc>
        <w:tc>
          <w:tcPr>
            <w:tcW w:w="1900" w:type="dxa"/>
            <w:shd w:val="clear" w:color="000000" w:fill="FFFFFF"/>
            <w:noWrap/>
            <w:vAlign w:val="center"/>
            <w:hideMark/>
          </w:tcPr>
          <w:p w14:paraId="64FD535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$66,098,124.79</w:t>
            </w:r>
          </w:p>
        </w:tc>
      </w:tr>
      <w:tr w:rsidR="00A12198" w:rsidRPr="00A12198" w14:paraId="674F18E6" w14:textId="77777777" w:rsidTr="00A12198">
        <w:trPr>
          <w:trHeight w:val="56"/>
          <w:jc w:val="center"/>
        </w:trPr>
        <w:tc>
          <w:tcPr>
            <w:tcW w:w="6246" w:type="dxa"/>
            <w:shd w:val="clear" w:color="auto" w:fill="auto"/>
            <w:noWrap/>
            <w:vAlign w:val="center"/>
            <w:hideMark/>
          </w:tcPr>
          <w:p w14:paraId="2E38E0E6"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PROFESIONALES, CIENTIFICOS Y TECNICOS Y OTROS SERVICIOS</w:t>
            </w:r>
          </w:p>
        </w:tc>
        <w:tc>
          <w:tcPr>
            <w:tcW w:w="1900" w:type="dxa"/>
            <w:shd w:val="clear" w:color="000000" w:fill="FFFFFF"/>
            <w:noWrap/>
            <w:vAlign w:val="center"/>
            <w:hideMark/>
          </w:tcPr>
          <w:p w14:paraId="5718A3C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$43,351,581.66</w:t>
            </w:r>
          </w:p>
        </w:tc>
      </w:tr>
      <w:tr w:rsidR="00A12198" w:rsidRPr="00A12198" w14:paraId="4BA3A7FF" w14:textId="77777777" w:rsidTr="00A12198">
        <w:trPr>
          <w:trHeight w:val="104"/>
          <w:jc w:val="center"/>
        </w:trPr>
        <w:tc>
          <w:tcPr>
            <w:tcW w:w="6246" w:type="dxa"/>
            <w:shd w:val="clear" w:color="auto" w:fill="auto"/>
            <w:noWrap/>
            <w:vAlign w:val="center"/>
            <w:hideMark/>
          </w:tcPr>
          <w:p w14:paraId="607B1E12"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FINANCIEROS, BANCARIOS Y COMERCIALES</w:t>
            </w:r>
          </w:p>
        </w:tc>
        <w:tc>
          <w:tcPr>
            <w:tcW w:w="1900" w:type="dxa"/>
            <w:shd w:val="clear" w:color="000000" w:fill="FFFFFF"/>
            <w:noWrap/>
            <w:vAlign w:val="center"/>
            <w:hideMark/>
          </w:tcPr>
          <w:p w14:paraId="6E3D95A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$32,935,279.63</w:t>
            </w:r>
          </w:p>
        </w:tc>
      </w:tr>
      <w:tr w:rsidR="00A12198" w:rsidRPr="00A12198" w14:paraId="0E565F95" w14:textId="77777777" w:rsidTr="00A12198">
        <w:trPr>
          <w:trHeight w:val="56"/>
          <w:jc w:val="center"/>
        </w:trPr>
        <w:tc>
          <w:tcPr>
            <w:tcW w:w="6246" w:type="dxa"/>
            <w:shd w:val="clear" w:color="auto" w:fill="auto"/>
            <w:noWrap/>
            <w:vAlign w:val="center"/>
            <w:hideMark/>
          </w:tcPr>
          <w:p w14:paraId="6070CA9C"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DE INSTALACION, REPARACION, MANTENIMIENTO Y CONSERVACION</w:t>
            </w:r>
          </w:p>
        </w:tc>
        <w:tc>
          <w:tcPr>
            <w:tcW w:w="1900" w:type="dxa"/>
            <w:shd w:val="clear" w:color="000000" w:fill="FFFFFF"/>
            <w:noWrap/>
            <w:vAlign w:val="center"/>
            <w:hideMark/>
          </w:tcPr>
          <w:p w14:paraId="6219AED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$86,967,997.92</w:t>
            </w:r>
          </w:p>
        </w:tc>
      </w:tr>
      <w:tr w:rsidR="00A12198" w:rsidRPr="00A12198" w14:paraId="7703E80C" w14:textId="77777777" w:rsidTr="00A12198">
        <w:trPr>
          <w:trHeight w:val="56"/>
          <w:jc w:val="center"/>
        </w:trPr>
        <w:tc>
          <w:tcPr>
            <w:tcW w:w="6246" w:type="dxa"/>
            <w:shd w:val="clear" w:color="auto" w:fill="auto"/>
            <w:noWrap/>
            <w:vAlign w:val="center"/>
            <w:hideMark/>
          </w:tcPr>
          <w:p w14:paraId="229D7DF2"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DE COMUNICACION SOCIAL Y PUBLICIDAD</w:t>
            </w:r>
          </w:p>
        </w:tc>
        <w:tc>
          <w:tcPr>
            <w:tcW w:w="1900" w:type="dxa"/>
            <w:shd w:val="clear" w:color="000000" w:fill="FFFFFF"/>
            <w:noWrap/>
            <w:vAlign w:val="center"/>
            <w:hideMark/>
          </w:tcPr>
          <w:p w14:paraId="0EF563D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$21,346,199.14</w:t>
            </w:r>
          </w:p>
        </w:tc>
      </w:tr>
      <w:tr w:rsidR="00A12198" w:rsidRPr="00A12198" w14:paraId="5FD9CF42" w14:textId="77777777" w:rsidTr="00A12198">
        <w:trPr>
          <w:trHeight w:val="56"/>
          <w:jc w:val="center"/>
        </w:trPr>
        <w:tc>
          <w:tcPr>
            <w:tcW w:w="6246" w:type="dxa"/>
            <w:shd w:val="clear" w:color="auto" w:fill="auto"/>
            <w:noWrap/>
            <w:vAlign w:val="center"/>
            <w:hideMark/>
          </w:tcPr>
          <w:p w14:paraId="6BEA165C"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DE TRASLADO Y VIATICOS</w:t>
            </w:r>
          </w:p>
        </w:tc>
        <w:tc>
          <w:tcPr>
            <w:tcW w:w="1900" w:type="dxa"/>
            <w:shd w:val="clear" w:color="000000" w:fill="FFFFFF"/>
            <w:noWrap/>
            <w:vAlign w:val="center"/>
            <w:hideMark/>
          </w:tcPr>
          <w:p w14:paraId="0E68A6F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$85,274.72</w:t>
            </w:r>
          </w:p>
        </w:tc>
      </w:tr>
      <w:tr w:rsidR="00A12198" w:rsidRPr="00A12198" w14:paraId="098E2BA6" w14:textId="77777777" w:rsidTr="00A12198">
        <w:trPr>
          <w:trHeight w:val="56"/>
          <w:jc w:val="center"/>
        </w:trPr>
        <w:tc>
          <w:tcPr>
            <w:tcW w:w="6246" w:type="dxa"/>
            <w:shd w:val="clear" w:color="auto" w:fill="auto"/>
            <w:noWrap/>
            <w:vAlign w:val="center"/>
            <w:hideMark/>
          </w:tcPr>
          <w:p w14:paraId="41F0F10A"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SERVICIOS OFICIALES</w:t>
            </w:r>
          </w:p>
        </w:tc>
        <w:tc>
          <w:tcPr>
            <w:tcW w:w="1900" w:type="dxa"/>
            <w:shd w:val="clear" w:color="000000" w:fill="FFFFFF"/>
            <w:noWrap/>
            <w:vAlign w:val="center"/>
            <w:hideMark/>
          </w:tcPr>
          <w:p w14:paraId="535BF33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$7,154,462.99</w:t>
            </w:r>
          </w:p>
        </w:tc>
      </w:tr>
      <w:tr w:rsidR="00A12198" w:rsidRPr="00A12198" w14:paraId="72852B36" w14:textId="77777777" w:rsidTr="00A12198">
        <w:trPr>
          <w:trHeight w:val="56"/>
          <w:jc w:val="center"/>
        </w:trPr>
        <w:tc>
          <w:tcPr>
            <w:tcW w:w="6246" w:type="dxa"/>
            <w:shd w:val="clear" w:color="auto" w:fill="auto"/>
            <w:noWrap/>
            <w:vAlign w:val="center"/>
            <w:hideMark/>
          </w:tcPr>
          <w:p w14:paraId="2E2D284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OTROS SERVICIOS GENERALES</w:t>
            </w:r>
          </w:p>
        </w:tc>
        <w:tc>
          <w:tcPr>
            <w:tcW w:w="1900" w:type="dxa"/>
            <w:shd w:val="clear" w:color="000000" w:fill="FFFFFF"/>
            <w:noWrap/>
            <w:vAlign w:val="center"/>
            <w:hideMark/>
          </w:tcPr>
          <w:p w14:paraId="156F867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$37,732,638.45</w:t>
            </w:r>
          </w:p>
        </w:tc>
      </w:tr>
      <w:tr w:rsidR="00A12198" w:rsidRPr="00A12198" w14:paraId="02824157" w14:textId="77777777" w:rsidTr="00A12198">
        <w:trPr>
          <w:trHeight w:val="56"/>
          <w:jc w:val="center"/>
        </w:trPr>
        <w:tc>
          <w:tcPr>
            <w:tcW w:w="6246" w:type="dxa"/>
            <w:shd w:val="clear" w:color="auto" w:fill="auto"/>
            <w:noWrap/>
            <w:vAlign w:val="center"/>
            <w:hideMark/>
          </w:tcPr>
          <w:p w14:paraId="79D79D1E"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TRANSFERENCIAS INTERNAS AL SECTOR PUBLICO</w:t>
            </w:r>
          </w:p>
        </w:tc>
        <w:tc>
          <w:tcPr>
            <w:tcW w:w="1900" w:type="dxa"/>
            <w:shd w:val="clear" w:color="000000" w:fill="FFFFFF"/>
            <w:noWrap/>
            <w:vAlign w:val="center"/>
            <w:hideMark/>
          </w:tcPr>
          <w:p w14:paraId="5FB3745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$53,913,500.00</w:t>
            </w:r>
          </w:p>
        </w:tc>
      </w:tr>
      <w:tr w:rsidR="00A12198" w:rsidRPr="00A12198" w14:paraId="2B572FB8" w14:textId="77777777" w:rsidTr="00A12198">
        <w:trPr>
          <w:trHeight w:val="56"/>
          <w:jc w:val="center"/>
        </w:trPr>
        <w:tc>
          <w:tcPr>
            <w:tcW w:w="6246" w:type="dxa"/>
            <w:shd w:val="clear" w:color="auto" w:fill="auto"/>
            <w:noWrap/>
            <w:vAlign w:val="center"/>
            <w:hideMark/>
          </w:tcPr>
          <w:p w14:paraId="5A114806"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TRANSFERENCIAS A ENTIDADES PARAESTATALES</w:t>
            </w:r>
          </w:p>
        </w:tc>
        <w:tc>
          <w:tcPr>
            <w:tcW w:w="1900" w:type="dxa"/>
            <w:shd w:val="clear" w:color="000000" w:fill="FFFFFF"/>
            <w:noWrap/>
            <w:vAlign w:val="center"/>
            <w:hideMark/>
          </w:tcPr>
          <w:p w14:paraId="6404E87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$489,084,694.61</w:t>
            </w:r>
          </w:p>
        </w:tc>
      </w:tr>
      <w:tr w:rsidR="00A12198" w:rsidRPr="00A12198" w14:paraId="5918F83E" w14:textId="77777777" w:rsidTr="00A12198">
        <w:trPr>
          <w:trHeight w:val="56"/>
          <w:jc w:val="center"/>
        </w:trPr>
        <w:tc>
          <w:tcPr>
            <w:tcW w:w="6246" w:type="dxa"/>
            <w:shd w:val="clear" w:color="auto" w:fill="auto"/>
            <w:noWrap/>
            <w:vAlign w:val="center"/>
            <w:hideMark/>
          </w:tcPr>
          <w:p w14:paraId="4ACE5D71"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SUBSIDIOS</w:t>
            </w:r>
          </w:p>
        </w:tc>
        <w:tc>
          <w:tcPr>
            <w:tcW w:w="1900" w:type="dxa"/>
            <w:shd w:val="clear" w:color="000000" w:fill="FFFFFF"/>
            <w:noWrap/>
            <w:vAlign w:val="center"/>
            <w:hideMark/>
          </w:tcPr>
          <w:p w14:paraId="69E3895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$7,255,875.00</w:t>
            </w:r>
          </w:p>
        </w:tc>
      </w:tr>
      <w:tr w:rsidR="00A12198" w:rsidRPr="00A12198" w14:paraId="3DB13DC6" w14:textId="77777777" w:rsidTr="00A12198">
        <w:trPr>
          <w:trHeight w:val="56"/>
          <w:jc w:val="center"/>
        </w:trPr>
        <w:tc>
          <w:tcPr>
            <w:tcW w:w="6246" w:type="dxa"/>
            <w:shd w:val="clear" w:color="auto" w:fill="auto"/>
            <w:noWrap/>
            <w:vAlign w:val="center"/>
            <w:hideMark/>
          </w:tcPr>
          <w:p w14:paraId="2DF8455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AYUDAS SOCIALES A PERSONAS</w:t>
            </w:r>
          </w:p>
        </w:tc>
        <w:tc>
          <w:tcPr>
            <w:tcW w:w="1900" w:type="dxa"/>
            <w:shd w:val="clear" w:color="000000" w:fill="FFFFFF"/>
            <w:noWrap/>
            <w:vAlign w:val="center"/>
            <w:hideMark/>
          </w:tcPr>
          <w:p w14:paraId="28897DF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$107,012,899.26</w:t>
            </w:r>
          </w:p>
        </w:tc>
      </w:tr>
      <w:tr w:rsidR="00A12198" w:rsidRPr="00A12198" w14:paraId="4CA57FE0" w14:textId="77777777" w:rsidTr="00A12198">
        <w:trPr>
          <w:trHeight w:val="56"/>
          <w:jc w:val="center"/>
        </w:trPr>
        <w:tc>
          <w:tcPr>
            <w:tcW w:w="6246" w:type="dxa"/>
            <w:shd w:val="clear" w:color="auto" w:fill="auto"/>
            <w:noWrap/>
            <w:vAlign w:val="center"/>
            <w:hideMark/>
          </w:tcPr>
          <w:p w14:paraId="539BA9BF"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AYUDAS SOCIALES A INSTITUCIONES</w:t>
            </w:r>
          </w:p>
        </w:tc>
        <w:tc>
          <w:tcPr>
            <w:tcW w:w="1900" w:type="dxa"/>
            <w:shd w:val="clear" w:color="000000" w:fill="FFFFFF"/>
            <w:noWrap/>
            <w:vAlign w:val="center"/>
            <w:hideMark/>
          </w:tcPr>
          <w:p w14:paraId="15CBF5E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$997,009.92</w:t>
            </w:r>
          </w:p>
        </w:tc>
      </w:tr>
      <w:tr w:rsidR="00A12198" w:rsidRPr="00A12198" w14:paraId="74F7EAA6" w14:textId="77777777" w:rsidTr="00A12198">
        <w:trPr>
          <w:trHeight w:val="56"/>
          <w:jc w:val="center"/>
        </w:trPr>
        <w:tc>
          <w:tcPr>
            <w:tcW w:w="6246" w:type="dxa"/>
            <w:shd w:val="clear" w:color="auto" w:fill="auto"/>
            <w:noWrap/>
            <w:vAlign w:val="center"/>
            <w:hideMark/>
          </w:tcPr>
          <w:p w14:paraId="04278FDE"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TRANSFERENCIAS A FIDEICOMISOS, MANDATOS Y CONTRATOS ANÁLOGOS AL GOBIERNO</w:t>
            </w:r>
          </w:p>
        </w:tc>
        <w:tc>
          <w:tcPr>
            <w:tcW w:w="1900" w:type="dxa"/>
            <w:shd w:val="clear" w:color="000000" w:fill="FFFFFF"/>
            <w:noWrap/>
            <w:vAlign w:val="center"/>
            <w:hideMark/>
          </w:tcPr>
          <w:p w14:paraId="7CC6E2C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$7,546,661.64</w:t>
            </w:r>
          </w:p>
        </w:tc>
      </w:tr>
      <w:tr w:rsidR="00A12198" w:rsidRPr="00A12198" w14:paraId="09E00BA1" w14:textId="77777777" w:rsidTr="00A12198">
        <w:trPr>
          <w:trHeight w:val="56"/>
          <w:jc w:val="center"/>
        </w:trPr>
        <w:tc>
          <w:tcPr>
            <w:tcW w:w="6246" w:type="dxa"/>
            <w:shd w:val="clear" w:color="auto" w:fill="auto"/>
            <w:noWrap/>
            <w:vAlign w:val="center"/>
            <w:hideMark/>
          </w:tcPr>
          <w:p w14:paraId="65F1DF35"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DONATIVOS A INSTITUCIONES SIN FINES DE LUCRO</w:t>
            </w:r>
          </w:p>
        </w:tc>
        <w:tc>
          <w:tcPr>
            <w:tcW w:w="1900" w:type="dxa"/>
            <w:shd w:val="clear" w:color="000000" w:fill="FFFFFF"/>
            <w:noWrap/>
            <w:vAlign w:val="center"/>
            <w:hideMark/>
          </w:tcPr>
          <w:p w14:paraId="0B0CECA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$32,911,264.95</w:t>
            </w:r>
          </w:p>
        </w:tc>
      </w:tr>
      <w:tr w:rsidR="00A12198" w:rsidRPr="00A12198" w14:paraId="6C0B76D7" w14:textId="77777777" w:rsidTr="00A12198">
        <w:trPr>
          <w:trHeight w:val="56"/>
          <w:jc w:val="center"/>
        </w:trPr>
        <w:tc>
          <w:tcPr>
            <w:tcW w:w="6246" w:type="dxa"/>
            <w:shd w:val="clear" w:color="auto" w:fill="auto"/>
            <w:noWrap/>
            <w:vAlign w:val="center"/>
            <w:hideMark/>
          </w:tcPr>
          <w:p w14:paraId="732AD91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DONATIVOS A FIDEICOMISO, MANDATOS Y CONTRATOS ANÁLOGOS ESTATALE</w:t>
            </w:r>
          </w:p>
        </w:tc>
        <w:tc>
          <w:tcPr>
            <w:tcW w:w="1900" w:type="dxa"/>
            <w:shd w:val="clear" w:color="000000" w:fill="FFFFFF"/>
            <w:noWrap/>
            <w:vAlign w:val="center"/>
            <w:hideMark/>
          </w:tcPr>
          <w:p w14:paraId="4DD7D4C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$20,436,557.39</w:t>
            </w:r>
          </w:p>
        </w:tc>
      </w:tr>
      <w:tr w:rsidR="00A12198" w:rsidRPr="00A12198" w14:paraId="3A97D5BE" w14:textId="77777777" w:rsidTr="00A12198">
        <w:trPr>
          <w:trHeight w:val="56"/>
          <w:jc w:val="center"/>
        </w:trPr>
        <w:tc>
          <w:tcPr>
            <w:tcW w:w="6246" w:type="dxa"/>
            <w:shd w:val="clear" w:color="auto" w:fill="auto"/>
            <w:noWrap/>
            <w:vAlign w:val="center"/>
            <w:hideMark/>
          </w:tcPr>
          <w:p w14:paraId="0EDB030E"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INTERESES DE LA DEUDA PUBLICA INTERNA</w:t>
            </w:r>
          </w:p>
        </w:tc>
        <w:tc>
          <w:tcPr>
            <w:tcW w:w="1900" w:type="dxa"/>
            <w:shd w:val="clear" w:color="000000" w:fill="FFFFFF"/>
            <w:noWrap/>
            <w:vAlign w:val="center"/>
            <w:hideMark/>
          </w:tcPr>
          <w:p w14:paraId="0310E7C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$41,553,267.56</w:t>
            </w:r>
          </w:p>
        </w:tc>
      </w:tr>
      <w:tr w:rsidR="00A12198" w:rsidRPr="00A12198" w14:paraId="1D4E9C4C" w14:textId="77777777" w:rsidTr="00A12198">
        <w:trPr>
          <w:trHeight w:val="56"/>
          <w:jc w:val="center"/>
        </w:trPr>
        <w:tc>
          <w:tcPr>
            <w:tcW w:w="6246" w:type="dxa"/>
            <w:shd w:val="clear" w:color="auto" w:fill="auto"/>
            <w:noWrap/>
            <w:vAlign w:val="center"/>
            <w:hideMark/>
          </w:tcPr>
          <w:p w14:paraId="6DEFB2D0"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GASTOS DE LA DEUDA PUBLICA INTERNA</w:t>
            </w:r>
          </w:p>
        </w:tc>
        <w:tc>
          <w:tcPr>
            <w:tcW w:w="1900" w:type="dxa"/>
            <w:shd w:val="clear" w:color="000000" w:fill="FFFFFF"/>
            <w:noWrap/>
            <w:vAlign w:val="center"/>
            <w:hideMark/>
          </w:tcPr>
          <w:p w14:paraId="1FABCFC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$491,117.03</w:t>
            </w:r>
          </w:p>
        </w:tc>
      </w:tr>
      <w:tr w:rsidR="00A12198" w:rsidRPr="00A12198" w14:paraId="0A28B27A" w14:textId="77777777" w:rsidTr="00A12198">
        <w:trPr>
          <w:trHeight w:val="56"/>
          <w:jc w:val="center"/>
        </w:trPr>
        <w:tc>
          <w:tcPr>
            <w:tcW w:w="6246" w:type="dxa"/>
            <w:shd w:val="clear" w:color="auto" w:fill="auto"/>
            <w:noWrap/>
            <w:vAlign w:val="center"/>
            <w:hideMark/>
          </w:tcPr>
          <w:p w14:paraId="6BCEE061"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DEPRECIACION DE BIENES INMUEBLES</w:t>
            </w:r>
          </w:p>
        </w:tc>
        <w:tc>
          <w:tcPr>
            <w:tcW w:w="1900" w:type="dxa"/>
            <w:shd w:val="clear" w:color="000000" w:fill="FFFFFF"/>
            <w:noWrap/>
            <w:vAlign w:val="center"/>
            <w:hideMark/>
          </w:tcPr>
          <w:p w14:paraId="7A82E21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$17,079,406.64</w:t>
            </w:r>
          </w:p>
        </w:tc>
      </w:tr>
      <w:tr w:rsidR="00A12198" w:rsidRPr="00A12198" w14:paraId="37C1A2E2" w14:textId="77777777" w:rsidTr="00A12198">
        <w:trPr>
          <w:trHeight w:val="56"/>
          <w:jc w:val="center"/>
        </w:trPr>
        <w:tc>
          <w:tcPr>
            <w:tcW w:w="6246" w:type="dxa"/>
            <w:shd w:val="clear" w:color="auto" w:fill="auto"/>
            <w:noWrap/>
            <w:vAlign w:val="center"/>
            <w:hideMark/>
          </w:tcPr>
          <w:p w14:paraId="56539A42"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DEPRECIACION DE BIENES MUEBLES</w:t>
            </w:r>
          </w:p>
        </w:tc>
        <w:tc>
          <w:tcPr>
            <w:tcW w:w="1900" w:type="dxa"/>
            <w:shd w:val="clear" w:color="000000" w:fill="FFFFFF"/>
            <w:noWrap/>
            <w:vAlign w:val="center"/>
            <w:hideMark/>
          </w:tcPr>
          <w:p w14:paraId="6051A8B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$66,735,439.08</w:t>
            </w:r>
          </w:p>
        </w:tc>
      </w:tr>
      <w:tr w:rsidR="00A12198" w:rsidRPr="00A12198" w14:paraId="25B20346" w14:textId="77777777" w:rsidTr="00A12198">
        <w:trPr>
          <w:trHeight w:val="56"/>
          <w:jc w:val="center"/>
        </w:trPr>
        <w:tc>
          <w:tcPr>
            <w:tcW w:w="6246" w:type="dxa"/>
            <w:shd w:val="clear" w:color="auto" w:fill="auto"/>
            <w:noWrap/>
            <w:vAlign w:val="center"/>
            <w:hideMark/>
          </w:tcPr>
          <w:p w14:paraId="1A92995C"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DETERIORO DE LOS ACTIVOS BIOLOGICOS</w:t>
            </w:r>
          </w:p>
        </w:tc>
        <w:tc>
          <w:tcPr>
            <w:tcW w:w="1900" w:type="dxa"/>
            <w:shd w:val="clear" w:color="000000" w:fill="FFFFFF"/>
            <w:noWrap/>
            <w:vAlign w:val="center"/>
            <w:hideMark/>
          </w:tcPr>
          <w:p w14:paraId="05122F6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$145,774.65</w:t>
            </w:r>
          </w:p>
        </w:tc>
      </w:tr>
      <w:tr w:rsidR="00A12198" w:rsidRPr="00A12198" w14:paraId="7C93ECDA" w14:textId="77777777" w:rsidTr="00A12198">
        <w:trPr>
          <w:trHeight w:val="56"/>
          <w:jc w:val="center"/>
        </w:trPr>
        <w:tc>
          <w:tcPr>
            <w:tcW w:w="6246" w:type="dxa"/>
            <w:shd w:val="clear" w:color="auto" w:fill="auto"/>
            <w:noWrap/>
            <w:vAlign w:val="center"/>
            <w:hideMark/>
          </w:tcPr>
          <w:p w14:paraId="39346162"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AMORTIZACION DE ACTIVOS INTANGIBLES</w:t>
            </w:r>
          </w:p>
        </w:tc>
        <w:tc>
          <w:tcPr>
            <w:tcW w:w="1900" w:type="dxa"/>
            <w:shd w:val="clear" w:color="000000" w:fill="FFFFFF"/>
            <w:noWrap/>
            <w:vAlign w:val="center"/>
            <w:hideMark/>
          </w:tcPr>
          <w:p w14:paraId="2988B4F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$3,118,838.25</w:t>
            </w:r>
          </w:p>
        </w:tc>
      </w:tr>
      <w:tr w:rsidR="00A12198" w:rsidRPr="00A12198" w14:paraId="2711C2FA" w14:textId="77777777" w:rsidTr="00A12198">
        <w:trPr>
          <w:trHeight w:val="56"/>
          <w:jc w:val="center"/>
        </w:trPr>
        <w:tc>
          <w:tcPr>
            <w:tcW w:w="6246" w:type="dxa"/>
            <w:shd w:val="clear" w:color="auto" w:fill="auto"/>
            <w:noWrap/>
            <w:vAlign w:val="center"/>
            <w:hideMark/>
          </w:tcPr>
          <w:p w14:paraId="51F26812"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DISMINUCION DE BIENES POR PÉRDIDA, OBSOLESCENCIA Y DETERIORO</w:t>
            </w:r>
          </w:p>
        </w:tc>
        <w:tc>
          <w:tcPr>
            <w:tcW w:w="1900" w:type="dxa"/>
            <w:shd w:val="clear" w:color="000000" w:fill="FFFFFF"/>
            <w:noWrap/>
            <w:vAlign w:val="center"/>
            <w:hideMark/>
          </w:tcPr>
          <w:p w14:paraId="5B8F649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$569,312.32</w:t>
            </w:r>
          </w:p>
        </w:tc>
      </w:tr>
      <w:tr w:rsidR="00A12198" w:rsidRPr="00A12198" w14:paraId="77A0F097" w14:textId="77777777" w:rsidTr="00A12198">
        <w:trPr>
          <w:trHeight w:val="56"/>
          <w:jc w:val="center"/>
        </w:trPr>
        <w:tc>
          <w:tcPr>
            <w:tcW w:w="6246" w:type="dxa"/>
            <w:shd w:val="clear" w:color="auto" w:fill="auto"/>
            <w:noWrap/>
            <w:vAlign w:val="center"/>
            <w:hideMark/>
          </w:tcPr>
          <w:p w14:paraId="6F71C26A"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GASTOS DE EJERCICIOS ANTERIORES</w:t>
            </w:r>
          </w:p>
        </w:tc>
        <w:tc>
          <w:tcPr>
            <w:tcW w:w="1900" w:type="dxa"/>
            <w:shd w:val="clear" w:color="000000" w:fill="FFFFFF"/>
            <w:noWrap/>
            <w:vAlign w:val="center"/>
            <w:hideMark/>
          </w:tcPr>
          <w:p w14:paraId="7A3C554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$72,478.09</w:t>
            </w:r>
          </w:p>
        </w:tc>
      </w:tr>
      <w:tr w:rsidR="00A12198" w:rsidRPr="00A12198" w14:paraId="14BF3998" w14:textId="77777777" w:rsidTr="00A12198">
        <w:trPr>
          <w:trHeight w:val="56"/>
          <w:jc w:val="center"/>
        </w:trPr>
        <w:tc>
          <w:tcPr>
            <w:tcW w:w="6246" w:type="dxa"/>
            <w:shd w:val="clear" w:color="auto" w:fill="auto"/>
            <w:noWrap/>
            <w:vAlign w:val="center"/>
            <w:hideMark/>
          </w:tcPr>
          <w:p w14:paraId="743AC2AB"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OTROS GASTOS VARIOS</w:t>
            </w:r>
          </w:p>
        </w:tc>
        <w:tc>
          <w:tcPr>
            <w:tcW w:w="1900" w:type="dxa"/>
            <w:shd w:val="clear" w:color="000000" w:fill="FFFFFF"/>
            <w:noWrap/>
            <w:vAlign w:val="center"/>
            <w:hideMark/>
          </w:tcPr>
          <w:p w14:paraId="0D4B170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$7,238,765,350.73</w:t>
            </w:r>
          </w:p>
        </w:tc>
      </w:tr>
      <w:tr w:rsidR="00A12198" w:rsidRPr="00A12198" w14:paraId="4DC37D6D" w14:textId="77777777" w:rsidTr="00A12198">
        <w:trPr>
          <w:trHeight w:val="56"/>
          <w:jc w:val="center"/>
        </w:trPr>
        <w:tc>
          <w:tcPr>
            <w:tcW w:w="6246" w:type="dxa"/>
            <w:shd w:val="clear" w:color="auto" w:fill="auto"/>
            <w:noWrap/>
            <w:vAlign w:val="center"/>
            <w:hideMark/>
          </w:tcPr>
          <w:p w14:paraId="07112BBA" w14:textId="77777777" w:rsidR="00A12198" w:rsidRPr="00A12198" w:rsidRDefault="00A12198" w:rsidP="00A12198">
            <w:pPr>
              <w:rPr>
                <w:rFonts w:ascii="Arial" w:hAnsi="Arial" w:cs="Arial"/>
                <w:color w:val="000000"/>
                <w:sz w:val="14"/>
                <w:szCs w:val="14"/>
              </w:rPr>
            </w:pPr>
            <w:r w:rsidRPr="00A12198">
              <w:rPr>
                <w:rFonts w:ascii="Arial" w:hAnsi="Arial" w:cs="Arial"/>
                <w:color w:val="000000"/>
                <w:sz w:val="14"/>
                <w:szCs w:val="14"/>
              </w:rPr>
              <w:t>CONSTRUCCIÓN EN BIENES NO CAPITALIZABLE</w:t>
            </w:r>
          </w:p>
        </w:tc>
        <w:tc>
          <w:tcPr>
            <w:tcW w:w="1900" w:type="dxa"/>
            <w:shd w:val="clear" w:color="000000" w:fill="FFFFFF"/>
            <w:noWrap/>
            <w:vAlign w:val="center"/>
            <w:hideMark/>
          </w:tcPr>
          <w:p w14:paraId="38C7383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$299,023,654.60</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09591E19" w14:textId="10A6174D" w:rsidR="00643E78" w:rsidRDefault="00643E78" w:rsidP="006D1318">
      <w:pPr>
        <w:shd w:val="clear" w:color="auto" w:fill="FFFFFF"/>
        <w:spacing w:line="253" w:lineRule="atLeast"/>
        <w:jc w:val="both"/>
        <w:rPr>
          <w:rFonts w:ascii="Arial" w:hAnsi="Arial" w:cs="Arial"/>
          <w:color w:val="000000"/>
        </w:rPr>
      </w:pP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74CFD63" w14:textId="694B83B1" w:rsidR="009A5E1B" w:rsidRDefault="009A5E1B" w:rsidP="006D1318">
      <w:pPr>
        <w:shd w:val="clear" w:color="auto" w:fill="FFFFFF"/>
        <w:spacing w:line="253" w:lineRule="atLeast"/>
        <w:jc w:val="both"/>
        <w:rPr>
          <w:rFonts w:ascii="Arial" w:hAnsi="Arial" w:cs="Arial"/>
          <w:color w:val="000000"/>
          <w:sz w:val="20"/>
          <w:szCs w:val="20"/>
        </w:rPr>
      </w:pP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098B013C" w14:textId="102AC17A"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534D175F" w14:textId="77777777" w:rsidR="006D1318" w:rsidRPr="009A5E1B" w:rsidRDefault="006D1318" w:rsidP="006D1318">
      <w:pPr>
        <w:shd w:val="clear" w:color="auto" w:fill="FFFFFF"/>
        <w:spacing w:line="253" w:lineRule="atLeast"/>
        <w:jc w:val="both"/>
        <w:rPr>
          <w:rFonts w:ascii="Arial" w:hAnsi="Arial" w:cs="Arial"/>
          <w:color w:val="00000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31CC44AF"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0A653F">
        <w:rPr>
          <w:rFonts w:ascii="Arial" w:hAnsi="Arial" w:cs="Arial"/>
          <w:b/>
          <w:color w:val="000000"/>
          <w:sz w:val="20"/>
          <w:szCs w:val="20"/>
        </w:rPr>
        <w:t>3,300,384,981.40</w:t>
      </w:r>
      <w:r w:rsidRPr="009A5E1B">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A12198" w:rsidRPr="00A12198" w14:paraId="0610422E" w14:textId="77777777" w:rsidTr="00EA69CD">
        <w:trPr>
          <w:trHeight w:val="46"/>
          <w:jc w:val="center"/>
        </w:trPr>
        <w:tc>
          <w:tcPr>
            <w:tcW w:w="740" w:type="dxa"/>
            <w:shd w:val="clear" w:color="000000" w:fill="FFFFFF"/>
            <w:noWrap/>
            <w:vAlign w:val="center"/>
            <w:hideMark/>
          </w:tcPr>
          <w:p w14:paraId="04DFF7CC" w14:textId="77777777" w:rsidR="00A12198" w:rsidRPr="00A12198" w:rsidRDefault="00A12198" w:rsidP="00A12198">
            <w:pPr>
              <w:jc w:val="right"/>
              <w:rPr>
                <w:rFonts w:ascii="Arial" w:hAnsi="Arial" w:cs="Arial"/>
                <w:b/>
                <w:bCs/>
                <w:color w:val="000000"/>
                <w:sz w:val="20"/>
                <w:szCs w:val="20"/>
                <w:u w:val="single"/>
              </w:rPr>
            </w:pPr>
            <w:r w:rsidRPr="00A12198">
              <w:rPr>
                <w:rFonts w:ascii="Arial" w:hAnsi="Arial" w:cs="Arial"/>
                <w:b/>
                <w:bCs/>
                <w:color w:val="000000"/>
                <w:sz w:val="20"/>
                <w:szCs w:val="20"/>
                <w:u w:val="single"/>
              </w:rPr>
              <w:t>1111</w:t>
            </w:r>
          </w:p>
        </w:tc>
        <w:tc>
          <w:tcPr>
            <w:tcW w:w="6640" w:type="dxa"/>
            <w:shd w:val="clear" w:color="000000" w:fill="FFFFFF"/>
            <w:noWrap/>
            <w:vAlign w:val="center"/>
            <w:hideMark/>
          </w:tcPr>
          <w:p w14:paraId="1F32095B" w14:textId="77777777" w:rsidR="00A12198" w:rsidRPr="00A12198" w:rsidRDefault="00A12198" w:rsidP="00A12198">
            <w:pPr>
              <w:rPr>
                <w:rFonts w:ascii="Arial" w:hAnsi="Arial" w:cs="Arial"/>
                <w:b/>
                <w:bCs/>
                <w:color w:val="000000"/>
                <w:sz w:val="20"/>
                <w:szCs w:val="20"/>
              </w:rPr>
            </w:pPr>
            <w:r w:rsidRPr="00A12198">
              <w:rPr>
                <w:rFonts w:ascii="Arial" w:hAnsi="Arial" w:cs="Arial"/>
                <w:b/>
                <w:bCs/>
                <w:color w:val="000000"/>
                <w:sz w:val="20"/>
                <w:szCs w:val="20"/>
              </w:rPr>
              <w:t>EFECTIVO</w:t>
            </w:r>
          </w:p>
        </w:tc>
        <w:tc>
          <w:tcPr>
            <w:tcW w:w="1720" w:type="dxa"/>
            <w:shd w:val="clear" w:color="000000" w:fill="FFFFFF"/>
            <w:noWrap/>
            <w:vAlign w:val="center"/>
            <w:hideMark/>
          </w:tcPr>
          <w:p w14:paraId="5D9DB406" w14:textId="77777777" w:rsidR="00A12198" w:rsidRPr="00A12198" w:rsidRDefault="00A12198" w:rsidP="00A12198">
            <w:pPr>
              <w:jc w:val="right"/>
              <w:rPr>
                <w:rFonts w:ascii="Arial" w:hAnsi="Arial" w:cs="Arial"/>
                <w:b/>
                <w:bCs/>
                <w:color w:val="000000"/>
                <w:sz w:val="20"/>
                <w:szCs w:val="20"/>
                <w:u w:val="single"/>
              </w:rPr>
            </w:pPr>
            <w:r w:rsidRPr="00A12198">
              <w:rPr>
                <w:rFonts w:ascii="Arial" w:hAnsi="Arial" w:cs="Arial"/>
                <w:b/>
                <w:bCs/>
                <w:color w:val="000000"/>
                <w:sz w:val="20"/>
                <w:szCs w:val="20"/>
                <w:u w:val="single"/>
              </w:rPr>
              <w:t>$675,000.00</w:t>
            </w:r>
          </w:p>
        </w:tc>
      </w:tr>
      <w:tr w:rsidR="00A12198" w:rsidRPr="00A12198" w14:paraId="375C2FB3" w14:textId="77777777" w:rsidTr="00EA69CD">
        <w:trPr>
          <w:trHeight w:val="46"/>
          <w:jc w:val="center"/>
        </w:trPr>
        <w:tc>
          <w:tcPr>
            <w:tcW w:w="740" w:type="dxa"/>
            <w:shd w:val="clear" w:color="000000" w:fill="FFFFFF"/>
            <w:noWrap/>
            <w:vAlign w:val="center"/>
            <w:hideMark/>
          </w:tcPr>
          <w:p w14:paraId="38C7A16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11112</w:t>
            </w:r>
          </w:p>
        </w:tc>
        <w:tc>
          <w:tcPr>
            <w:tcW w:w="6640" w:type="dxa"/>
            <w:shd w:val="clear" w:color="000000" w:fill="FFFFFF"/>
            <w:noWrap/>
            <w:vAlign w:val="center"/>
            <w:hideMark/>
          </w:tcPr>
          <w:p w14:paraId="5D8792D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FONDOS FIJOS</w:t>
            </w:r>
          </w:p>
        </w:tc>
        <w:tc>
          <w:tcPr>
            <w:tcW w:w="1720" w:type="dxa"/>
            <w:shd w:val="clear" w:color="000000" w:fill="FFFFFF"/>
            <w:noWrap/>
            <w:vAlign w:val="center"/>
            <w:hideMark/>
          </w:tcPr>
          <w:p w14:paraId="3519BC5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$675,000.00</w:t>
            </w:r>
          </w:p>
        </w:tc>
      </w:tr>
      <w:tr w:rsidR="00A12198" w:rsidRPr="00A12198" w14:paraId="65DA1ABB" w14:textId="77777777" w:rsidTr="00EA69CD">
        <w:trPr>
          <w:trHeight w:val="56"/>
          <w:jc w:val="center"/>
        </w:trPr>
        <w:tc>
          <w:tcPr>
            <w:tcW w:w="740" w:type="dxa"/>
            <w:shd w:val="clear" w:color="000000" w:fill="FFFFFF"/>
            <w:noWrap/>
            <w:vAlign w:val="center"/>
            <w:hideMark/>
          </w:tcPr>
          <w:p w14:paraId="669EBFC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11113</w:t>
            </w:r>
          </w:p>
        </w:tc>
        <w:tc>
          <w:tcPr>
            <w:tcW w:w="6640" w:type="dxa"/>
            <w:shd w:val="clear" w:color="000000" w:fill="FFFFFF"/>
            <w:noWrap/>
            <w:vAlign w:val="center"/>
            <w:hideMark/>
          </w:tcPr>
          <w:p w14:paraId="73309972"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FONDOS FIJOS RECAUDADOR</w:t>
            </w:r>
          </w:p>
        </w:tc>
        <w:tc>
          <w:tcPr>
            <w:tcW w:w="1720" w:type="dxa"/>
            <w:shd w:val="clear" w:color="000000" w:fill="FFFFFF"/>
            <w:noWrap/>
            <w:vAlign w:val="center"/>
            <w:hideMark/>
          </w:tcPr>
          <w:p w14:paraId="2A7BAE4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741E9FA3" w14:textId="77777777" w:rsidTr="00EA69CD">
        <w:trPr>
          <w:trHeight w:val="56"/>
          <w:jc w:val="center"/>
        </w:trPr>
        <w:tc>
          <w:tcPr>
            <w:tcW w:w="740" w:type="dxa"/>
            <w:shd w:val="clear" w:color="000000" w:fill="FFFFFF"/>
            <w:noWrap/>
            <w:vAlign w:val="center"/>
            <w:hideMark/>
          </w:tcPr>
          <w:p w14:paraId="7B406D91" w14:textId="77777777" w:rsidR="00A12198" w:rsidRPr="00A12198" w:rsidRDefault="00A12198" w:rsidP="00A12198">
            <w:pPr>
              <w:jc w:val="right"/>
              <w:rPr>
                <w:rFonts w:ascii="Arial" w:hAnsi="Arial" w:cs="Arial"/>
                <w:color w:val="000000"/>
                <w:sz w:val="20"/>
                <w:szCs w:val="20"/>
              </w:rPr>
            </w:pPr>
            <w:r w:rsidRPr="00A12198">
              <w:rPr>
                <w:rFonts w:ascii="Arial" w:hAnsi="Arial" w:cs="Arial"/>
                <w:color w:val="000000"/>
                <w:sz w:val="20"/>
                <w:szCs w:val="20"/>
              </w:rPr>
              <w:t> </w:t>
            </w:r>
          </w:p>
        </w:tc>
        <w:tc>
          <w:tcPr>
            <w:tcW w:w="6640" w:type="dxa"/>
            <w:shd w:val="clear" w:color="000000" w:fill="FFFFFF"/>
            <w:noWrap/>
            <w:vAlign w:val="center"/>
            <w:hideMark/>
          </w:tcPr>
          <w:p w14:paraId="71B85A9E" w14:textId="77777777" w:rsidR="00A12198" w:rsidRPr="00A12198" w:rsidRDefault="00A12198" w:rsidP="00A12198">
            <w:pPr>
              <w:rPr>
                <w:rFonts w:ascii="Arial" w:hAnsi="Arial" w:cs="Arial"/>
                <w:color w:val="000000"/>
                <w:sz w:val="20"/>
                <w:szCs w:val="20"/>
              </w:rPr>
            </w:pPr>
            <w:r w:rsidRPr="00A12198">
              <w:rPr>
                <w:rFonts w:ascii="Arial" w:hAnsi="Arial" w:cs="Arial"/>
                <w:color w:val="000000"/>
                <w:sz w:val="20"/>
                <w:szCs w:val="20"/>
              </w:rPr>
              <w:t> </w:t>
            </w:r>
          </w:p>
        </w:tc>
        <w:tc>
          <w:tcPr>
            <w:tcW w:w="1720" w:type="dxa"/>
            <w:shd w:val="clear" w:color="000000" w:fill="FFFFFF"/>
            <w:noWrap/>
            <w:vAlign w:val="center"/>
            <w:hideMark/>
          </w:tcPr>
          <w:p w14:paraId="487964D8" w14:textId="77777777" w:rsidR="00A12198" w:rsidRPr="00A12198" w:rsidRDefault="00A12198" w:rsidP="00A12198">
            <w:pPr>
              <w:jc w:val="right"/>
              <w:rPr>
                <w:rFonts w:ascii="Arial" w:hAnsi="Arial" w:cs="Arial"/>
                <w:color w:val="000000"/>
                <w:sz w:val="20"/>
                <w:szCs w:val="20"/>
              </w:rPr>
            </w:pPr>
            <w:r w:rsidRPr="00A12198">
              <w:rPr>
                <w:rFonts w:ascii="Arial" w:hAnsi="Arial" w:cs="Arial"/>
                <w:color w:val="000000"/>
                <w:sz w:val="20"/>
                <w:szCs w:val="20"/>
              </w:rPr>
              <w:t> </w:t>
            </w:r>
          </w:p>
        </w:tc>
      </w:tr>
      <w:tr w:rsidR="00A12198" w:rsidRPr="00A12198" w14:paraId="7F31B18B" w14:textId="77777777" w:rsidTr="00EA69CD">
        <w:trPr>
          <w:trHeight w:val="46"/>
          <w:jc w:val="center"/>
        </w:trPr>
        <w:tc>
          <w:tcPr>
            <w:tcW w:w="740" w:type="dxa"/>
            <w:shd w:val="clear" w:color="000000" w:fill="FFFFFF"/>
            <w:noWrap/>
            <w:vAlign w:val="center"/>
            <w:hideMark/>
          </w:tcPr>
          <w:p w14:paraId="55DF2301" w14:textId="77777777" w:rsidR="00A12198" w:rsidRPr="00A12198" w:rsidRDefault="00A12198" w:rsidP="00A12198">
            <w:pPr>
              <w:jc w:val="right"/>
              <w:rPr>
                <w:rFonts w:ascii="Arial" w:hAnsi="Arial" w:cs="Arial"/>
                <w:b/>
                <w:bCs/>
                <w:color w:val="000000"/>
                <w:sz w:val="20"/>
                <w:szCs w:val="20"/>
                <w:u w:val="single"/>
              </w:rPr>
            </w:pPr>
            <w:r w:rsidRPr="00A12198">
              <w:rPr>
                <w:rFonts w:ascii="Arial" w:hAnsi="Arial" w:cs="Arial"/>
                <w:b/>
                <w:bCs/>
                <w:color w:val="000000"/>
                <w:sz w:val="20"/>
                <w:szCs w:val="20"/>
                <w:u w:val="single"/>
              </w:rPr>
              <w:t>1112</w:t>
            </w:r>
          </w:p>
        </w:tc>
        <w:tc>
          <w:tcPr>
            <w:tcW w:w="6640" w:type="dxa"/>
            <w:shd w:val="clear" w:color="000000" w:fill="FFFFFF"/>
            <w:noWrap/>
            <w:vAlign w:val="center"/>
            <w:hideMark/>
          </w:tcPr>
          <w:p w14:paraId="6C4EC1B1" w14:textId="77777777" w:rsidR="00A12198" w:rsidRPr="00A12198" w:rsidRDefault="00A12198" w:rsidP="00A12198">
            <w:pPr>
              <w:rPr>
                <w:rFonts w:ascii="Arial" w:hAnsi="Arial" w:cs="Arial"/>
                <w:b/>
                <w:bCs/>
                <w:color w:val="000000"/>
                <w:sz w:val="20"/>
                <w:szCs w:val="20"/>
              </w:rPr>
            </w:pPr>
            <w:r w:rsidRPr="00A12198">
              <w:rPr>
                <w:rFonts w:ascii="Arial" w:hAnsi="Arial" w:cs="Arial"/>
                <w:b/>
                <w:bCs/>
                <w:color w:val="000000"/>
                <w:sz w:val="20"/>
                <w:szCs w:val="20"/>
              </w:rPr>
              <w:t>BANCOS / TESORERIA</w:t>
            </w:r>
          </w:p>
        </w:tc>
        <w:tc>
          <w:tcPr>
            <w:tcW w:w="1720" w:type="dxa"/>
            <w:shd w:val="clear" w:color="000000" w:fill="FFFFFF"/>
            <w:noWrap/>
            <w:vAlign w:val="center"/>
            <w:hideMark/>
          </w:tcPr>
          <w:p w14:paraId="24698575" w14:textId="77777777" w:rsidR="00A12198" w:rsidRPr="00A12198" w:rsidRDefault="00A12198" w:rsidP="00A12198">
            <w:pPr>
              <w:jc w:val="right"/>
              <w:rPr>
                <w:rFonts w:ascii="Arial" w:hAnsi="Arial" w:cs="Arial"/>
                <w:b/>
                <w:bCs/>
                <w:color w:val="000000"/>
                <w:sz w:val="20"/>
                <w:szCs w:val="20"/>
                <w:u w:val="single"/>
              </w:rPr>
            </w:pPr>
            <w:r w:rsidRPr="00A12198">
              <w:rPr>
                <w:rFonts w:ascii="Arial" w:hAnsi="Arial" w:cs="Arial"/>
                <w:b/>
                <w:bCs/>
                <w:color w:val="000000"/>
                <w:sz w:val="20"/>
                <w:szCs w:val="20"/>
                <w:u w:val="single"/>
              </w:rPr>
              <w:t>$2,572,302,749.01</w:t>
            </w:r>
          </w:p>
        </w:tc>
      </w:tr>
      <w:tr w:rsidR="00A12198" w:rsidRPr="00A12198" w14:paraId="0B88C478" w14:textId="77777777" w:rsidTr="00EA69CD">
        <w:trPr>
          <w:trHeight w:val="46"/>
          <w:jc w:val="center"/>
        </w:trPr>
        <w:tc>
          <w:tcPr>
            <w:tcW w:w="740" w:type="dxa"/>
            <w:shd w:val="clear" w:color="000000" w:fill="FFFFFF"/>
            <w:noWrap/>
            <w:vAlign w:val="center"/>
            <w:hideMark/>
          </w:tcPr>
          <w:p w14:paraId="30750BB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55067BF"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CB0002 BANAMEX 4434 15123</w:t>
            </w:r>
          </w:p>
        </w:tc>
        <w:tc>
          <w:tcPr>
            <w:tcW w:w="1720" w:type="dxa"/>
            <w:shd w:val="clear" w:color="000000" w:fill="FFFFFF"/>
            <w:noWrap/>
            <w:vAlign w:val="center"/>
            <w:hideMark/>
          </w:tcPr>
          <w:p w14:paraId="48A8B73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$69,520,285.56</w:t>
            </w:r>
          </w:p>
        </w:tc>
      </w:tr>
      <w:tr w:rsidR="00A12198" w:rsidRPr="00A12198" w14:paraId="0AAAC3EF" w14:textId="77777777" w:rsidTr="00EA69CD">
        <w:trPr>
          <w:trHeight w:val="56"/>
          <w:jc w:val="center"/>
        </w:trPr>
        <w:tc>
          <w:tcPr>
            <w:tcW w:w="740" w:type="dxa"/>
            <w:shd w:val="clear" w:color="000000" w:fill="FFFFFF"/>
            <w:noWrap/>
            <w:vAlign w:val="center"/>
            <w:hideMark/>
          </w:tcPr>
          <w:p w14:paraId="18E5F82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96CB6DF"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CB0003 BANAMEX 4434 23797</w:t>
            </w:r>
          </w:p>
        </w:tc>
        <w:tc>
          <w:tcPr>
            <w:tcW w:w="1720" w:type="dxa"/>
            <w:shd w:val="clear" w:color="000000" w:fill="FFFFFF"/>
            <w:noWrap/>
            <w:vAlign w:val="center"/>
            <w:hideMark/>
          </w:tcPr>
          <w:p w14:paraId="6AB05B4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$202,957,014.36</w:t>
            </w:r>
          </w:p>
        </w:tc>
      </w:tr>
      <w:tr w:rsidR="00A12198" w:rsidRPr="00A12198" w14:paraId="25132B47" w14:textId="77777777" w:rsidTr="00EA69CD">
        <w:trPr>
          <w:trHeight w:val="56"/>
          <w:jc w:val="center"/>
        </w:trPr>
        <w:tc>
          <w:tcPr>
            <w:tcW w:w="740" w:type="dxa"/>
            <w:shd w:val="clear" w:color="000000" w:fill="FFFFFF"/>
            <w:noWrap/>
            <w:vAlign w:val="center"/>
            <w:hideMark/>
          </w:tcPr>
          <w:p w14:paraId="542B551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D6BD562"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CB0004 BANAMEX 4434 38816</w:t>
            </w:r>
          </w:p>
        </w:tc>
        <w:tc>
          <w:tcPr>
            <w:tcW w:w="1720" w:type="dxa"/>
            <w:shd w:val="clear" w:color="000000" w:fill="FFFFFF"/>
            <w:noWrap/>
            <w:vAlign w:val="center"/>
            <w:hideMark/>
          </w:tcPr>
          <w:p w14:paraId="4CE5C06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$3,520,975.20</w:t>
            </w:r>
          </w:p>
        </w:tc>
      </w:tr>
      <w:tr w:rsidR="00A12198" w:rsidRPr="00A12198" w14:paraId="48193CFA" w14:textId="77777777" w:rsidTr="00EA69CD">
        <w:trPr>
          <w:trHeight w:val="56"/>
          <w:jc w:val="center"/>
        </w:trPr>
        <w:tc>
          <w:tcPr>
            <w:tcW w:w="740" w:type="dxa"/>
            <w:shd w:val="clear" w:color="000000" w:fill="FFFFFF"/>
            <w:noWrap/>
            <w:vAlign w:val="center"/>
            <w:hideMark/>
          </w:tcPr>
          <w:p w14:paraId="6B6FFFE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2BA560E"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CB0011 BANAMEX 7005 4897268</w:t>
            </w:r>
          </w:p>
        </w:tc>
        <w:tc>
          <w:tcPr>
            <w:tcW w:w="1720" w:type="dxa"/>
            <w:shd w:val="clear" w:color="000000" w:fill="FFFFFF"/>
            <w:noWrap/>
            <w:vAlign w:val="center"/>
            <w:hideMark/>
          </w:tcPr>
          <w:p w14:paraId="0184360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$13,910.43</w:t>
            </w:r>
          </w:p>
        </w:tc>
      </w:tr>
      <w:tr w:rsidR="00A12198" w:rsidRPr="00A12198" w14:paraId="6A005B52" w14:textId="77777777" w:rsidTr="00EA69CD">
        <w:trPr>
          <w:trHeight w:val="56"/>
          <w:jc w:val="center"/>
        </w:trPr>
        <w:tc>
          <w:tcPr>
            <w:tcW w:w="740" w:type="dxa"/>
            <w:shd w:val="clear" w:color="000000" w:fill="FFFFFF"/>
            <w:noWrap/>
            <w:vAlign w:val="center"/>
            <w:hideMark/>
          </w:tcPr>
          <w:p w14:paraId="0B45108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397B17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CB0015 BANAMEX 7007 45344</w:t>
            </w:r>
          </w:p>
        </w:tc>
        <w:tc>
          <w:tcPr>
            <w:tcW w:w="1720" w:type="dxa"/>
            <w:shd w:val="clear" w:color="000000" w:fill="FFFFFF"/>
            <w:noWrap/>
            <w:vAlign w:val="center"/>
            <w:hideMark/>
          </w:tcPr>
          <w:p w14:paraId="1D809C7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$28,928,903.52</w:t>
            </w:r>
          </w:p>
        </w:tc>
      </w:tr>
      <w:tr w:rsidR="00A12198" w:rsidRPr="00A12198" w14:paraId="0F6F185D" w14:textId="77777777" w:rsidTr="00EA69CD">
        <w:trPr>
          <w:trHeight w:val="56"/>
          <w:jc w:val="center"/>
        </w:trPr>
        <w:tc>
          <w:tcPr>
            <w:tcW w:w="740" w:type="dxa"/>
            <w:shd w:val="clear" w:color="000000" w:fill="FFFFFF"/>
            <w:noWrap/>
            <w:vAlign w:val="center"/>
            <w:hideMark/>
          </w:tcPr>
          <w:p w14:paraId="2ABC58E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6ABFA14"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CB0018 BANAMEX 4434 65066</w:t>
            </w:r>
          </w:p>
        </w:tc>
        <w:tc>
          <w:tcPr>
            <w:tcW w:w="1720" w:type="dxa"/>
            <w:shd w:val="clear" w:color="000000" w:fill="FFFFFF"/>
            <w:noWrap/>
            <w:vAlign w:val="center"/>
            <w:hideMark/>
          </w:tcPr>
          <w:p w14:paraId="5EA5886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$19,241,088.99</w:t>
            </w:r>
          </w:p>
        </w:tc>
      </w:tr>
      <w:tr w:rsidR="00A12198" w:rsidRPr="00A12198" w14:paraId="5CCA2F51" w14:textId="77777777" w:rsidTr="00EA69CD">
        <w:trPr>
          <w:trHeight w:val="56"/>
          <w:jc w:val="center"/>
        </w:trPr>
        <w:tc>
          <w:tcPr>
            <w:tcW w:w="740" w:type="dxa"/>
            <w:shd w:val="clear" w:color="000000" w:fill="FFFFFF"/>
            <w:noWrap/>
            <w:vAlign w:val="center"/>
            <w:hideMark/>
          </w:tcPr>
          <w:p w14:paraId="340650B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1529D3E"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CB0031 BANORTE 169-03380-3</w:t>
            </w:r>
          </w:p>
        </w:tc>
        <w:tc>
          <w:tcPr>
            <w:tcW w:w="1720" w:type="dxa"/>
            <w:shd w:val="clear" w:color="000000" w:fill="FFFFFF"/>
            <w:noWrap/>
            <w:vAlign w:val="center"/>
            <w:hideMark/>
          </w:tcPr>
          <w:p w14:paraId="096758E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$58,124,902.05</w:t>
            </w:r>
          </w:p>
        </w:tc>
      </w:tr>
      <w:tr w:rsidR="00A12198" w:rsidRPr="00A12198" w14:paraId="197D18BF" w14:textId="77777777" w:rsidTr="00EA69CD">
        <w:trPr>
          <w:trHeight w:val="56"/>
          <w:jc w:val="center"/>
        </w:trPr>
        <w:tc>
          <w:tcPr>
            <w:tcW w:w="740" w:type="dxa"/>
            <w:shd w:val="clear" w:color="000000" w:fill="FFFFFF"/>
            <w:noWrap/>
            <w:vAlign w:val="center"/>
            <w:hideMark/>
          </w:tcPr>
          <w:p w14:paraId="5386265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5C7ACC39"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CB0036 BANORTE 00221420434</w:t>
            </w:r>
          </w:p>
        </w:tc>
        <w:tc>
          <w:tcPr>
            <w:tcW w:w="1720" w:type="dxa"/>
            <w:shd w:val="clear" w:color="000000" w:fill="FFFFFF"/>
            <w:noWrap/>
            <w:vAlign w:val="center"/>
            <w:hideMark/>
          </w:tcPr>
          <w:p w14:paraId="6DF98C0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1B56D33F" w14:textId="77777777" w:rsidTr="00EA69CD">
        <w:trPr>
          <w:trHeight w:val="56"/>
          <w:jc w:val="center"/>
        </w:trPr>
        <w:tc>
          <w:tcPr>
            <w:tcW w:w="740" w:type="dxa"/>
            <w:shd w:val="clear" w:color="000000" w:fill="FFFFFF"/>
            <w:noWrap/>
            <w:vAlign w:val="center"/>
            <w:hideMark/>
          </w:tcPr>
          <w:p w14:paraId="6F2B202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647CED3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CB0049 BANSI 00097199388</w:t>
            </w:r>
          </w:p>
        </w:tc>
        <w:tc>
          <w:tcPr>
            <w:tcW w:w="1720" w:type="dxa"/>
            <w:shd w:val="clear" w:color="000000" w:fill="FFFFFF"/>
            <w:noWrap/>
            <w:vAlign w:val="center"/>
            <w:hideMark/>
          </w:tcPr>
          <w:p w14:paraId="27A5B67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$0.01</w:t>
            </w:r>
          </w:p>
        </w:tc>
      </w:tr>
      <w:tr w:rsidR="00A12198" w:rsidRPr="00A12198" w14:paraId="6A82A082" w14:textId="77777777" w:rsidTr="00EA69CD">
        <w:trPr>
          <w:trHeight w:val="56"/>
          <w:jc w:val="center"/>
        </w:trPr>
        <w:tc>
          <w:tcPr>
            <w:tcW w:w="740" w:type="dxa"/>
            <w:shd w:val="clear" w:color="000000" w:fill="FFFFFF"/>
            <w:noWrap/>
            <w:vAlign w:val="center"/>
            <w:hideMark/>
          </w:tcPr>
          <w:p w14:paraId="6CF2D8B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3B702970"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CB0050 BANSI 00097298874</w:t>
            </w:r>
          </w:p>
        </w:tc>
        <w:tc>
          <w:tcPr>
            <w:tcW w:w="1720" w:type="dxa"/>
            <w:shd w:val="clear" w:color="000000" w:fill="FFFFFF"/>
            <w:noWrap/>
            <w:vAlign w:val="center"/>
            <w:hideMark/>
          </w:tcPr>
          <w:p w14:paraId="58F2826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$3,002,399.45</w:t>
            </w:r>
          </w:p>
        </w:tc>
      </w:tr>
      <w:tr w:rsidR="00A12198" w:rsidRPr="00A12198" w14:paraId="7B02CB58" w14:textId="77777777" w:rsidTr="00EA69CD">
        <w:trPr>
          <w:trHeight w:val="56"/>
          <w:jc w:val="center"/>
        </w:trPr>
        <w:tc>
          <w:tcPr>
            <w:tcW w:w="740" w:type="dxa"/>
            <w:shd w:val="clear" w:color="000000" w:fill="FFFFFF"/>
            <w:noWrap/>
            <w:vAlign w:val="center"/>
            <w:hideMark/>
          </w:tcPr>
          <w:p w14:paraId="3054804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34CB0B73"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CB0051 BBVA BANCOMER 0453778363</w:t>
            </w:r>
          </w:p>
        </w:tc>
        <w:tc>
          <w:tcPr>
            <w:tcW w:w="1720" w:type="dxa"/>
            <w:shd w:val="clear" w:color="000000" w:fill="FFFFFF"/>
            <w:noWrap/>
            <w:vAlign w:val="center"/>
            <w:hideMark/>
          </w:tcPr>
          <w:p w14:paraId="6C830FD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$69,107,396.83</w:t>
            </w:r>
          </w:p>
        </w:tc>
      </w:tr>
      <w:tr w:rsidR="00A12198" w:rsidRPr="00A12198" w14:paraId="128C63B7" w14:textId="77777777" w:rsidTr="00EA69CD">
        <w:trPr>
          <w:trHeight w:val="56"/>
          <w:jc w:val="center"/>
        </w:trPr>
        <w:tc>
          <w:tcPr>
            <w:tcW w:w="740" w:type="dxa"/>
            <w:shd w:val="clear" w:color="000000" w:fill="FFFFFF"/>
            <w:noWrap/>
            <w:vAlign w:val="center"/>
            <w:hideMark/>
          </w:tcPr>
          <w:p w14:paraId="353FEA1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003C58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CB0052 BBVA BANCOMER 0453778371</w:t>
            </w:r>
          </w:p>
        </w:tc>
        <w:tc>
          <w:tcPr>
            <w:tcW w:w="1720" w:type="dxa"/>
            <w:shd w:val="clear" w:color="000000" w:fill="FFFFFF"/>
            <w:noWrap/>
            <w:vAlign w:val="center"/>
            <w:hideMark/>
          </w:tcPr>
          <w:p w14:paraId="5BBD91B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$26,213.94</w:t>
            </w:r>
          </w:p>
        </w:tc>
      </w:tr>
      <w:tr w:rsidR="00A12198" w:rsidRPr="00A12198" w14:paraId="2D29E024" w14:textId="77777777" w:rsidTr="00EA69CD">
        <w:trPr>
          <w:trHeight w:val="56"/>
          <w:jc w:val="center"/>
        </w:trPr>
        <w:tc>
          <w:tcPr>
            <w:tcW w:w="740" w:type="dxa"/>
            <w:shd w:val="clear" w:color="000000" w:fill="FFFFFF"/>
            <w:noWrap/>
            <w:vAlign w:val="center"/>
            <w:hideMark/>
          </w:tcPr>
          <w:p w14:paraId="2EDA207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011C9641"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CB0053 BBVA BANCOMER 0133334872</w:t>
            </w:r>
          </w:p>
        </w:tc>
        <w:tc>
          <w:tcPr>
            <w:tcW w:w="1720" w:type="dxa"/>
            <w:shd w:val="clear" w:color="000000" w:fill="FFFFFF"/>
            <w:noWrap/>
            <w:vAlign w:val="center"/>
            <w:hideMark/>
          </w:tcPr>
          <w:p w14:paraId="40BCFC5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$20,278.07</w:t>
            </w:r>
          </w:p>
        </w:tc>
      </w:tr>
      <w:tr w:rsidR="00A12198" w:rsidRPr="00A12198" w14:paraId="6BCC62C2" w14:textId="77777777" w:rsidTr="00EA69CD">
        <w:trPr>
          <w:trHeight w:val="56"/>
          <w:jc w:val="center"/>
        </w:trPr>
        <w:tc>
          <w:tcPr>
            <w:tcW w:w="740" w:type="dxa"/>
            <w:shd w:val="clear" w:color="000000" w:fill="FFFFFF"/>
            <w:noWrap/>
            <w:vAlign w:val="center"/>
            <w:hideMark/>
          </w:tcPr>
          <w:p w14:paraId="3A88830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2181F28"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CB0054 BBVA BANCOMER 0133335186</w:t>
            </w:r>
          </w:p>
        </w:tc>
        <w:tc>
          <w:tcPr>
            <w:tcW w:w="1720" w:type="dxa"/>
            <w:shd w:val="clear" w:color="000000" w:fill="FFFFFF"/>
            <w:noWrap/>
            <w:vAlign w:val="center"/>
            <w:hideMark/>
          </w:tcPr>
          <w:p w14:paraId="126FF31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$38,789.48</w:t>
            </w:r>
          </w:p>
        </w:tc>
      </w:tr>
      <w:tr w:rsidR="00A12198" w:rsidRPr="00A12198" w14:paraId="442EDE2E" w14:textId="77777777" w:rsidTr="00EA69CD">
        <w:trPr>
          <w:trHeight w:val="56"/>
          <w:jc w:val="center"/>
        </w:trPr>
        <w:tc>
          <w:tcPr>
            <w:tcW w:w="740" w:type="dxa"/>
            <w:shd w:val="clear" w:color="000000" w:fill="FFFFFF"/>
            <w:noWrap/>
            <w:vAlign w:val="center"/>
            <w:hideMark/>
          </w:tcPr>
          <w:p w14:paraId="1AF5A44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5CAC6F71"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CB0070 HSBC 4043596238</w:t>
            </w:r>
          </w:p>
        </w:tc>
        <w:tc>
          <w:tcPr>
            <w:tcW w:w="1720" w:type="dxa"/>
            <w:shd w:val="clear" w:color="000000" w:fill="FFFFFF"/>
            <w:noWrap/>
            <w:vAlign w:val="center"/>
            <w:hideMark/>
          </w:tcPr>
          <w:p w14:paraId="5E3C239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$13,055,274.43</w:t>
            </w:r>
          </w:p>
        </w:tc>
      </w:tr>
      <w:tr w:rsidR="00A12198" w:rsidRPr="00A12198" w14:paraId="399A2272" w14:textId="77777777" w:rsidTr="00EA69CD">
        <w:trPr>
          <w:trHeight w:val="56"/>
          <w:jc w:val="center"/>
        </w:trPr>
        <w:tc>
          <w:tcPr>
            <w:tcW w:w="740" w:type="dxa"/>
            <w:shd w:val="clear" w:color="000000" w:fill="FFFFFF"/>
            <w:noWrap/>
            <w:vAlign w:val="center"/>
            <w:hideMark/>
          </w:tcPr>
          <w:p w14:paraId="550E61A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3C42BF1"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CB0077 SANTANDER 65-50079201-5</w:t>
            </w:r>
          </w:p>
        </w:tc>
        <w:tc>
          <w:tcPr>
            <w:tcW w:w="1720" w:type="dxa"/>
            <w:shd w:val="clear" w:color="000000" w:fill="FFFFFF"/>
            <w:noWrap/>
            <w:vAlign w:val="center"/>
            <w:hideMark/>
          </w:tcPr>
          <w:p w14:paraId="37D676D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$16,984,456.54</w:t>
            </w:r>
          </w:p>
        </w:tc>
      </w:tr>
      <w:tr w:rsidR="00A12198" w:rsidRPr="00A12198" w14:paraId="314297F9" w14:textId="77777777" w:rsidTr="00EA69CD">
        <w:trPr>
          <w:trHeight w:val="56"/>
          <w:jc w:val="center"/>
        </w:trPr>
        <w:tc>
          <w:tcPr>
            <w:tcW w:w="740" w:type="dxa"/>
            <w:shd w:val="clear" w:color="000000" w:fill="FFFFFF"/>
            <w:noWrap/>
            <w:vAlign w:val="center"/>
            <w:hideMark/>
          </w:tcPr>
          <w:p w14:paraId="6928516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AC86630"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CB0078 SANTANDER 65-50148258-3</w:t>
            </w:r>
          </w:p>
        </w:tc>
        <w:tc>
          <w:tcPr>
            <w:tcW w:w="1720" w:type="dxa"/>
            <w:shd w:val="clear" w:color="000000" w:fill="FFFFFF"/>
            <w:noWrap/>
            <w:vAlign w:val="center"/>
            <w:hideMark/>
          </w:tcPr>
          <w:p w14:paraId="050523F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$1,009,919.15</w:t>
            </w:r>
          </w:p>
        </w:tc>
      </w:tr>
      <w:tr w:rsidR="00A12198" w:rsidRPr="00A12198" w14:paraId="6805DF81" w14:textId="77777777" w:rsidTr="00EA69CD">
        <w:trPr>
          <w:trHeight w:val="56"/>
          <w:jc w:val="center"/>
        </w:trPr>
        <w:tc>
          <w:tcPr>
            <w:tcW w:w="740" w:type="dxa"/>
            <w:shd w:val="clear" w:color="000000" w:fill="FFFFFF"/>
            <w:noWrap/>
            <w:vAlign w:val="center"/>
            <w:hideMark/>
          </w:tcPr>
          <w:p w14:paraId="62CCF6F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6C2BFEF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CB0079 SANTANDER 65-50148266-0</w:t>
            </w:r>
          </w:p>
        </w:tc>
        <w:tc>
          <w:tcPr>
            <w:tcW w:w="1720" w:type="dxa"/>
            <w:shd w:val="clear" w:color="000000" w:fill="FFFFFF"/>
            <w:noWrap/>
            <w:vAlign w:val="center"/>
            <w:hideMark/>
          </w:tcPr>
          <w:p w14:paraId="6EE1D06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$1,441,459.63</w:t>
            </w:r>
          </w:p>
        </w:tc>
      </w:tr>
      <w:tr w:rsidR="00A12198" w:rsidRPr="00A12198" w14:paraId="1B400B45" w14:textId="77777777" w:rsidTr="00EA69CD">
        <w:trPr>
          <w:trHeight w:val="56"/>
          <w:jc w:val="center"/>
        </w:trPr>
        <w:tc>
          <w:tcPr>
            <w:tcW w:w="740" w:type="dxa"/>
            <w:shd w:val="clear" w:color="000000" w:fill="FFFFFF"/>
            <w:noWrap/>
            <w:vAlign w:val="center"/>
            <w:hideMark/>
          </w:tcPr>
          <w:p w14:paraId="445C461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2F974E3"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CB0093 SANTANDER 65505255942</w:t>
            </w:r>
          </w:p>
        </w:tc>
        <w:tc>
          <w:tcPr>
            <w:tcW w:w="1720" w:type="dxa"/>
            <w:shd w:val="clear" w:color="000000" w:fill="FFFFFF"/>
            <w:noWrap/>
            <w:vAlign w:val="center"/>
            <w:hideMark/>
          </w:tcPr>
          <w:p w14:paraId="5705F97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$10,222,153.08</w:t>
            </w:r>
          </w:p>
        </w:tc>
      </w:tr>
      <w:tr w:rsidR="00A12198" w:rsidRPr="00A12198" w14:paraId="577E9F42" w14:textId="77777777" w:rsidTr="00EA69CD">
        <w:trPr>
          <w:trHeight w:val="56"/>
          <w:jc w:val="center"/>
        </w:trPr>
        <w:tc>
          <w:tcPr>
            <w:tcW w:w="740" w:type="dxa"/>
            <w:shd w:val="clear" w:color="000000" w:fill="FFFFFF"/>
            <w:noWrap/>
            <w:vAlign w:val="center"/>
            <w:hideMark/>
          </w:tcPr>
          <w:p w14:paraId="02FD230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4353F32"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CB0096 SANTANDER 65-50172837-7</w:t>
            </w:r>
          </w:p>
        </w:tc>
        <w:tc>
          <w:tcPr>
            <w:tcW w:w="1720" w:type="dxa"/>
            <w:shd w:val="clear" w:color="000000" w:fill="FFFFFF"/>
            <w:noWrap/>
            <w:vAlign w:val="center"/>
            <w:hideMark/>
          </w:tcPr>
          <w:p w14:paraId="49C64CD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$1,641,598.20</w:t>
            </w:r>
          </w:p>
        </w:tc>
      </w:tr>
      <w:tr w:rsidR="00A12198" w:rsidRPr="00A12198" w14:paraId="5AD7CAF2" w14:textId="77777777" w:rsidTr="00EA69CD">
        <w:trPr>
          <w:trHeight w:val="56"/>
          <w:jc w:val="center"/>
        </w:trPr>
        <w:tc>
          <w:tcPr>
            <w:tcW w:w="740" w:type="dxa"/>
            <w:shd w:val="clear" w:color="000000" w:fill="FFFFFF"/>
            <w:noWrap/>
            <w:vAlign w:val="center"/>
            <w:hideMark/>
          </w:tcPr>
          <w:p w14:paraId="2FB087E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25BB750"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CB0104 SANTANDER 65-50148262-6</w:t>
            </w:r>
          </w:p>
        </w:tc>
        <w:tc>
          <w:tcPr>
            <w:tcW w:w="1720" w:type="dxa"/>
            <w:shd w:val="clear" w:color="000000" w:fill="FFFFFF"/>
            <w:noWrap/>
            <w:vAlign w:val="center"/>
            <w:hideMark/>
          </w:tcPr>
          <w:p w14:paraId="3394499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777C693E" w14:textId="77777777" w:rsidTr="00EA69CD">
        <w:trPr>
          <w:trHeight w:val="56"/>
          <w:jc w:val="center"/>
        </w:trPr>
        <w:tc>
          <w:tcPr>
            <w:tcW w:w="740" w:type="dxa"/>
            <w:shd w:val="clear" w:color="000000" w:fill="FFFFFF"/>
            <w:noWrap/>
            <w:vAlign w:val="center"/>
            <w:hideMark/>
          </w:tcPr>
          <w:p w14:paraId="23917C6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F5D869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CB0106 SCOTIABANK 01003379736</w:t>
            </w:r>
          </w:p>
        </w:tc>
        <w:tc>
          <w:tcPr>
            <w:tcW w:w="1720" w:type="dxa"/>
            <w:shd w:val="clear" w:color="000000" w:fill="FFFFFF"/>
            <w:noWrap/>
            <w:vAlign w:val="center"/>
            <w:hideMark/>
          </w:tcPr>
          <w:p w14:paraId="6201BB5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$2,100.63</w:t>
            </w:r>
          </w:p>
        </w:tc>
      </w:tr>
      <w:tr w:rsidR="00A12198" w:rsidRPr="00A12198" w14:paraId="1F9A855A" w14:textId="77777777" w:rsidTr="00EA69CD">
        <w:trPr>
          <w:trHeight w:val="56"/>
          <w:jc w:val="center"/>
        </w:trPr>
        <w:tc>
          <w:tcPr>
            <w:tcW w:w="740" w:type="dxa"/>
            <w:shd w:val="clear" w:color="000000" w:fill="FFFFFF"/>
            <w:noWrap/>
            <w:vAlign w:val="center"/>
            <w:hideMark/>
          </w:tcPr>
          <w:p w14:paraId="7ADE66A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115340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CB0116 SCOTIABANK 01005193389</w:t>
            </w:r>
          </w:p>
        </w:tc>
        <w:tc>
          <w:tcPr>
            <w:tcW w:w="1720" w:type="dxa"/>
            <w:shd w:val="clear" w:color="000000" w:fill="FFFFFF"/>
            <w:noWrap/>
            <w:vAlign w:val="center"/>
            <w:hideMark/>
          </w:tcPr>
          <w:p w14:paraId="657A4AF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$22,212,617.35</w:t>
            </w:r>
          </w:p>
        </w:tc>
      </w:tr>
      <w:tr w:rsidR="00A12198" w:rsidRPr="00A12198" w14:paraId="7DD0C541" w14:textId="77777777" w:rsidTr="00EA69CD">
        <w:trPr>
          <w:trHeight w:val="56"/>
          <w:jc w:val="center"/>
        </w:trPr>
        <w:tc>
          <w:tcPr>
            <w:tcW w:w="740" w:type="dxa"/>
            <w:shd w:val="clear" w:color="000000" w:fill="FFFFFF"/>
            <w:noWrap/>
            <w:vAlign w:val="center"/>
            <w:hideMark/>
          </w:tcPr>
          <w:p w14:paraId="05FA9A3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9FA5B7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CB0119 BANCO DEL BAJIO 5726245</w:t>
            </w:r>
          </w:p>
        </w:tc>
        <w:tc>
          <w:tcPr>
            <w:tcW w:w="1720" w:type="dxa"/>
            <w:shd w:val="clear" w:color="000000" w:fill="FFFFFF"/>
            <w:noWrap/>
            <w:vAlign w:val="center"/>
            <w:hideMark/>
          </w:tcPr>
          <w:p w14:paraId="14939BE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$16,503,503.86</w:t>
            </w:r>
          </w:p>
        </w:tc>
      </w:tr>
      <w:tr w:rsidR="00A12198" w:rsidRPr="00A12198" w14:paraId="18FAA17C" w14:textId="77777777" w:rsidTr="00EA69CD">
        <w:trPr>
          <w:trHeight w:val="56"/>
          <w:jc w:val="center"/>
        </w:trPr>
        <w:tc>
          <w:tcPr>
            <w:tcW w:w="740" w:type="dxa"/>
            <w:shd w:val="clear" w:color="000000" w:fill="FFFFFF"/>
            <w:noWrap/>
            <w:vAlign w:val="center"/>
            <w:hideMark/>
          </w:tcPr>
          <w:p w14:paraId="4D2C54B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38BB8F88"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CB0140 CONSULTORIA INTERNACIONAL BANCO, S.A. 00001623559</w:t>
            </w:r>
          </w:p>
        </w:tc>
        <w:tc>
          <w:tcPr>
            <w:tcW w:w="1720" w:type="dxa"/>
            <w:shd w:val="clear" w:color="000000" w:fill="FFFFFF"/>
            <w:noWrap/>
            <w:vAlign w:val="center"/>
            <w:hideMark/>
          </w:tcPr>
          <w:p w14:paraId="0E7E291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5C6500C8" w14:textId="77777777" w:rsidTr="00EA69CD">
        <w:trPr>
          <w:trHeight w:val="56"/>
          <w:jc w:val="center"/>
        </w:trPr>
        <w:tc>
          <w:tcPr>
            <w:tcW w:w="740" w:type="dxa"/>
            <w:shd w:val="clear" w:color="000000" w:fill="FFFFFF"/>
            <w:noWrap/>
            <w:vAlign w:val="center"/>
            <w:hideMark/>
          </w:tcPr>
          <w:p w14:paraId="6211D4E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6120BCD7"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CB0160 BBVA BANCOMER 0109928340</w:t>
            </w:r>
          </w:p>
        </w:tc>
        <w:tc>
          <w:tcPr>
            <w:tcW w:w="1720" w:type="dxa"/>
            <w:shd w:val="clear" w:color="000000" w:fill="FFFFFF"/>
            <w:noWrap/>
            <w:vAlign w:val="center"/>
            <w:hideMark/>
          </w:tcPr>
          <w:p w14:paraId="3FF95CA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$6,653,639.46</w:t>
            </w:r>
          </w:p>
        </w:tc>
      </w:tr>
      <w:tr w:rsidR="00A12198" w:rsidRPr="00A12198" w14:paraId="35E734C9" w14:textId="77777777" w:rsidTr="00EA69CD">
        <w:trPr>
          <w:trHeight w:val="56"/>
          <w:jc w:val="center"/>
        </w:trPr>
        <w:tc>
          <w:tcPr>
            <w:tcW w:w="740" w:type="dxa"/>
            <w:shd w:val="clear" w:color="000000" w:fill="FFFFFF"/>
            <w:noWrap/>
            <w:vAlign w:val="center"/>
            <w:hideMark/>
          </w:tcPr>
          <w:p w14:paraId="29DBF1B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5D5CDE0"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CB0162 SANTANDER 65505731870</w:t>
            </w:r>
          </w:p>
        </w:tc>
        <w:tc>
          <w:tcPr>
            <w:tcW w:w="1720" w:type="dxa"/>
            <w:shd w:val="clear" w:color="000000" w:fill="FFFFFF"/>
            <w:noWrap/>
            <w:vAlign w:val="center"/>
            <w:hideMark/>
          </w:tcPr>
          <w:p w14:paraId="264811F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$312,148.25</w:t>
            </w:r>
          </w:p>
        </w:tc>
      </w:tr>
      <w:tr w:rsidR="00A12198" w:rsidRPr="00A12198" w14:paraId="07381581" w14:textId="77777777" w:rsidTr="00EA69CD">
        <w:trPr>
          <w:trHeight w:val="56"/>
          <w:jc w:val="center"/>
        </w:trPr>
        <w:tc>
          <w:tcPr>
            <w:tcW w:w="740" w:type="dxa"/>
            <w:shd w:val="clear" w:color="000000" w:fill="FFFFFF"/>
            <w:noWrap/>
            <w:vAlign w:val="center"/>
            <w:hideMark/>
          </w:tcPr>
          <w:p w14:paraId="01E0D20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8E4E859"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CB0164 SCOTIABANK 01005003768</w:t>
            </w:r>
          </w:p>
        </w:tc>
        <w:tc>
          <w:tcPr>
            <w:tcW w:w="1720" w:type="dxa"/>
            <w:shd w:val="clear" w:color="000000" w:fill="FFFFFF"/>
            <w:noWrap/>
            <w:vAlign w:val="center"/>
            <w:hideMark/>
          </w:tcPr>
          <w:p w14:paraId="70B2677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$360,201,202.85</w:t>
            </w:r>
          </w:p>
        </w:tc>
      </w:tr>
      <w:tr w:rsidR="00A12198" w:rsidRPr="00A12198" w14:paraId="0524245E" w14:textId="77777777" w:rsidTr="00EA69CD">
        <w:trPr>
          <w:trHeight w:val="56"/>
          <w:jc w:val="center"/>
        </w:trPr>
        <w:tc>
          <w:tcPr>
            <w:tcW w:w="740" w:type="dxa"/>
            <w:shd w:val="clear" w:color="000000" w:fill="FFFFFF"/>
            <w:noWrap/>
            <w:vAlign w:val="center"/>
            <w:hideMark/>
          </w:tcPr>
          <w:p w14:paraId="0D9D9E4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2CCD36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CB0175 BANAMEX 5776256</w:t>
            </w:r>
          </w:p>
        </w:tc>
        <w:tc>
          <w:tcPr>
            <w:tcW w:w="1720" w:type="dxa"/>
            <w:shd w:val="clear" w:color="000000" w:fill="FFFFFF"/>
            <w:noWrap/>
            <w:vAlign w:val="center"/>
            <w:hideMark/>
          </w:tcPr>
          <w:p w14:paraId="36D7855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$23,230,268.25</w:t>
            </w:r>
          </w:p>
        </w:tc>
      </w:tr>
      <w:tr w:rsidR="00A12198" w:rsidRPr="00A12198" w14:paraId="5B31C94A" w14:textId="77777777" w:rsidTr="00EA69CD">
        <w:trPr>
          <w:trHeight w:val="56"/>
          <w:jc w:val="center"/>
        </w:trPr>
        <w:tc>
          <w:tcPr>
            <w:tcW w:w="740" w:type="dxa"/>
            <w:shd w:val="clear" w:color="000000" w:fill="FFFFFF"/>
            <w:noWrap/>
            <w:vAlign w:val="center"/>
            <w:hideMark/>
          </w:tcPr>
          <w:p w14:paraId="5693ECF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03F75A4A"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CB0199 BANCO DEL BAJIO 180635030101</w:t>
            </w:r>
          </w:p>
        </w:tc>
        <w:tc>
          <w:tcPr>
            <w:tcW w:w="1720" w:type="dxa"/>
            <w:shd w:val="clear" w:color="000000" w:fill="FFFFFF"/>
            <w:noWrap/>
            <w:vAlign w:val="center"/>
            <w:hideMark/>
          </w:tcPr>
          <w:p w14:paraId="434F7B1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210334C5" w14:textId="77777777" w:rsidTr="00EA69CD">
        <w:trPr>
          <w:trHeight w:val="56"/>
          <w:jc w:val="center"/>
        </w:trPr>
        <w:tc>
          <w:tcPr>
            <w:tcW w:w="740" w:type="dxa"/>
            <w:shd w:val="clear" w:color="000000" w:fill="FFFFFF"/>
            <w:noWrap/>
            <w:vAlign w:val="center"/>
            <w:hideMark/>
          </w:tcPr>
          <w:p w14:paraId="200414F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57A535F3"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CB0212 SANTANDER 65507163293</w:t>
            </w:r>
          </w:p>
        </w:tc>
        <w:tc>
          <w:tcPr>
            <w:tcW w:w="1720" w:type="dxa"/>
            <w:shd w:val="clear" w:color="000000" w:fill="FFFFFF"/>
            <w:noWrap/>
            <w:vAlign w:val="center"/>
            <w:hideMark/>
          </w:tcPr>
          <w:p w14:paraId="78138C8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$273,109,359.13</w:t>
            </w:r>
          </w:p>
        </w:tc>
      </w:tr>
      <w:tr w:rsidR="00A12198" w:rsidRPr="00A12198" w14:paraId="786C69B7" w14:textId="77777777" w:rsidTr="00EA69CD">
        <w:trPr>
          <w:trHeight w:val="56"/>
          <w:jc w:val="center"/>
        </w:trPr>
        <w:tc>
          <w:tcPr>
            <w:tcW w:w="740" w:type="dxa"/>
            <w:shd w:val="clear" w:color="000000" w:fill="FFFFFF"/>
            <w:noWrap/>
            <w:vAlign w:val="center"/>
            <w:hideMark/>
          </w:tcPr>
          <w:p w14:paraId="130C2AA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54CE2921"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CB0219 BANCO AZTECA 01720121556222</w:t>
            </w:r>
          </w:p>
        </w:tc>
        <w:tc>
          <w:tcPr>
            <w:tcW w:w="1720" w:type="dxa"/>
            <w:shd w:val="clear" w:color="000000" w:fill="FFFFFF"/>
            <w:noWrap/>
            <w:vAlign w:val="center"/>
            <w:hideMark/>
          </w:tcPr>
          <w:p w14:paraId="040CC19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$506,650.80</w:t>
            </w:r>
          </w:p>
        </w:tc>
      </w:tr>
      <w:tr w:rsidR="00A12198" w:rsidRPr="00A12198" w14:paraId="3AD32E13" w14:textId="77777777" w:rsidTr="00EA69CD">
        <w:trPr>
          <w:trHeight w:val="56"/>
          <w:jc w:val="center"/>
        </w:trPr>
        <w:tc>
          <w:tcPr>
            <w:tcW w:w="740" w:type="dxa"/>
            <w:shd w:val="clear" w:color="000000" w:fill="FFFFFF"/>
            <w:noWrap/>
            <w:vAlign w:val="center"/>
            <w:hideMark/>
          </w:tcPr>
          <w:p w14:paraId="72208ED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66147D3C"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CB0220 BANCO DEL BAJIO 252634680101</w:t>
            </w:r>
          </w:p>
        </w:tc>
        <w:tc>
          <w:tcPr>
            <w:tcW w:w="1720" w:type="dxa"/>
            <w:shd w:val="clear" w:color="000000" w:fill="FFFFFF"/>
            <w:noWrap/>
            <w:vAlign w:val="center"/>
            <w:hideMark/>
          </w:tcPr>
          <w:p w14:paraId="3B154A6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$1,175,300.86</w:t>
            </w:r>
          </w:p>
        </w:tc>
      </w:tr>
      <w:tr w:rsidR="00A12198" w:rsidRPr="00A12198" w14:paraId="413879BF" w14:textId="77777777" w:rsidTr="00EA69CD">
        <w:trPr>
          <w:trHeight w:val="56"/>
          <w:jc w:val="center"/>
        </w:trPr>
        <w:tc>
          <w:tcPr>
            <w:tcW w:w="740" w:type="dxa"/>
            <w:shd w:val="clear" w:color="000000" w:fill="FFFFFF"/>
            <w:noWrap/>
            <w:vAlign w:val="center"/>
            <w:hideMark/>
          </w:tcPr>
          <w:p w14:paraId="529B69A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F30912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CB0221 ACCENDO BANCO, S.A. INSTITUCION BANCARIA MULTIPLE 001029930011</w:t>
            </w:r>
          </w:p>
        </w:tc>
        <w:tc>
          <w:tcPr>
            <w:tcW w:w="1720" w:type="dxa"/>
            <w:shd w:val="clear" w:color="000000" w:fill="FFFFFF"/>
            <w:noWrap/>
            <w:vAlign w:val="center"/>
            <w:hideMark/>
          </w:tcPr>
          <w:p w14:paraId="753D06B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67BE8211" w14:textId="77777777" w:rsidTr="00EA69CD">
        <w:trPr>
          <w:trHeight w:val="56"/>
          <w:jc w:val="center"/>
        </w:trPr>
        <w:tc>
          <w:tcPr>
            <w:tcW w:w="740" w:type="dxa"/>
            <w:shd w:val="clear" w:color="000000" w:fill="FFFFFF"/>
            <w:noWrap/>
            <w:vAlign w:val="center"/>
            <w:hideMark/>
          </w:tcPr>
          <w:p w14:paraId="2EA35C3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C1697C8"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CB0237 SCOTIABANK 25601750456</w:t>
            </w:r>
          </w:p>
        </w:tc>
        <w:tc>
          <w:tcPr>
            <w:tcW w:w="1720" w:type="dxa"/>
            <w:shd w:val="clear" w:color="000000" w:fill="FFFFFF"/>
            <w:noWrap/>
            <w:vAlign w:val="center"/>
            <w:hideMark/>
          </w:tcPr>
          <w:p w14:paraId="19C9A4A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$1,512,273.55</w:t>
            </w:r>
          </w:p>
        </w:tc>
      </w:tr>
      <w:tr w:rsidR="00A12198" w:rsidRPr="00A12198" w14:paraId="24AA009F" w14:textId="77777777" w:rsidTr="00EA69CD">
        <w:trPr>
          <w:trHeight w:val="56"/>
          <w:jc w:val="center"/>
        </w:trPr>
        <w:tc>
          <w:tcPr>
            <w:tcW w:w="740" w:type="dxa"/>
            <w:shd w:val="clear" w:color="000000" w:fill="FFFFFF"/>
            <w:noWrap/>
            <w:vAlign w:val="center"/>
            <w:hideMark/>
          </w:tcPr>
          <w:p w14:paraId="1290B97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5528DF27"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CB0239 BBVA BANCOMER 0115336732</w:t>
            </w:r>
          </w:p>
        </w:tc>
        <w:tc>
          <w:tcPr>
            <w:tcW w:w="1720" w:type="dxa"/>
            <w:shd w:val="clear" w:color="000000" w:fill="FFFFFF"/>
            <w:noWrap/>
            <w:vAlign w:val="center"/>
            <w:hideMark/>
          </w:tcPr>
          <w:p w14:paraId="1C05C6D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$22,762,366.15</w:t>
            </w:r>
          </w:p>
        </w:tc>
      </w:tr>
      <w:tr w:rsidR="00A12198" w:rsidRPr="00A12198" w14:paraId="58003397" w14:textId="77777777" w:rsidTr="00EA69CD">
        <w:trPr>
          <w:trHeight w:val="56"/>
          <w:jc w:val="center"/>
        </w:trPr>
        <w:tc>
          <w:tcPr>
            <w:tcW w:w="740" w:type="dxa"/>
            <w:shd w:val="clear" w:color="000000" w:fill="FFFFFF"/>
            <w:noWrap/>
            <w:vAlign w:val="center"/>
            <w:hideMark/>
          </w:tcPr>
          <w:p w14:paraId="28E6976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314BE4E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CB0240 BBVA BANCOMER 0115336724</w:t>
            </w:r>
          </w:p>
        </w:tc>
        <w:tc>
          <w:tcPr>
            <w:tcW w:w="1720" w:type="dxa"/>
            <w:shd w:val="clear" w:color="000000" w:fill="FFFFFF"/>
            <w:noWrap/>
            <w:vAlign w:val="center"/>
            <w:hideMark/>
          </w:tcPr>
          <w:p w14:paraId="47991D2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$9,622,339.05</w:t>
            </w:r>
          </w:p>
        </w:tc>
      </w:tr>
      <w:tr w:rsidR="00A12198" w:rsidRPr="00A12198" w14:paraId="114EFFCE" w14:textId="77777777" w:rsidTr="00EA69CD">
        <w:trPr>
          <w:trHeight w:val="56"/>
          <w:jc w:val="center"/>
        </w:trPr>
        <w:tc>
          <w:tcPr>
            <w:tcW w:w="740" w:type="dxa"/>
            <w:shd w:val="clear" w:color="000000" w:fill="FFFFFF"/>
            <w:noWrap/>
            <w:vAlign w:val="center"/>
            <w:hideMark/>
          </w:tcPr>
          <w:p w14:paraId="1AC7FA3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lastRenderedPageBreak/>
              <w:t>1112115</w:t>
            </w:r>
          </w:p>
        </w:tc>
        <w:tc>
          <w:tcPr>
            <w:tcW w:w="6640" w:type="dxa"/>
            <w:shd w:val="clear" w:color="000000" w:fill="FFFFFF"/>
            <w:noWrap/>
            <w:vAlign w:val="center"/>
            <w:hideMark/>
          </w:tcPr>
          <w:p w14:paraId="04D6684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CB0253 BANORTE 1172159048</w:t>
            </w:r>
          </w:p>
        </w:tc>
        <w:tc>
          <w:tcPr>
            <w:tcW w:w="1720" w:type="dxa"/>
            <w:shd w:val="clear" w:color="000000" w:fill="FFFFFF"/>
            <w:noWrap/>
            <w:vAlign w:val="center"/>
            <w:hideMark/>
          </w:tcPr>
          <w:p w14:paraId="306AEE9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$1,375,923.69</w:t>
            </w:r>
          </w:p>
        </w:tc>
      </w:tr>
      <w:tr w:rsidR="00A12198" w:rsidRPr="00A12198" w14:paraId="4DBEB2B2" w14:textId="77777777" w:rsidTr="00EA69CD">
        <w:trPr>
          <w:trHeight w:val="56"/>
          <w:jc w:val="center"/>
        </w:trPr>
        <w:tc>
          <w:tcPr>
            <w:tcW w:w="740" w:type="dxa"/>
            <w:shd w:val="clear" w:color="000000" w:fill="FFFFFF"/>
            <w:noWrap/>
            <w:vAlign w:val="center"/>
            <w:hideMark/>
          </w:tcPr>
          <w:p w14:paraId="1EB82E1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ACE1C27"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CB0257 BANORTE 1182476119</w:t>
            </w:r>
          </w:p>
        </w:tc>
        <w:tc>
          <w:tcPr>
            <w:tcW w:w="1720" w:type="dxa"/>
            <w:shd w:val="clear" w:color="000000" w:fill="FFFFFF"/>
            <w:noWrap/>
            <w:vAlign w:val="center"/>
            <w:hideMark/>
          </w:tcPr>
          <w:p w14:paraId="701AC32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$307,068,105.47</w:t>
            </w:r>
          </w:p>
        </w:tc>
      </w:tr>
      <w:tr w:rsidR="00A12198" w:rsidRPr="00A12198" w14:paraId="099F646E" w14:textId="77777777" w:rsidTr="00EA69CD">
        <w:trPr>
          <w:trHeight w:val="56"/>
          <w:jc w:val="center"/>
        </w:trPr>
        <w:tc>
          <w:tcPr>
            <w:tcW w:w="740" w:type="dxa"/>
            <w:shd w:val="clear" w:color="000000" w:fill="FFFFFF"/>
            <w:noWrap/>
            <w:vAlign w:val="center"/>
            <w:hideMark/>
          </w:tcPr>
          <w:p w14:paraId="27DA4197"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B12F90C"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CB0258 SANTANDER 65509220827</w:t>
            </w:r>
          </w:p>
        </w:tc>
        <w:tc>
          <w:tcPr>
            <w:tcW w:w="1720" w:type="dxa"/>
            <w:shd w:val="clear" w:color="000000" w:fill="FFFFFF"/>
            <w:noWrap/>
            <w:vAlign w:val="center"/>
            <w:hideMark/>
          </w:tcPr>
          <w:p w14:paraId="21E92E3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$8,829,680.83</w:t>
            </w:r>
          </w:p>
        </w:tc>
      </w:tr>
      <w:tr w:rsidR="00A12198" w:rsidRPr="00A12198" w14:paraId="3DE4D0D3" w14:textId="77777777" w:rsidTr="00EA69CD">
        <w:trPr>
          <w:trHeight w:val="56"/>
          <w:jc w:val="center"/>
        </w:trPr>
        <w:tc>
          <w:tcPr>
            <w:tcW w:w="740" w:type="dxa"/>
            <w:shd w:val="clear" w:color="000000" w:fill="FFFFFF"/>
            <w:noWrap/>
            <w:vAlign w:val="center"/>
            <w:hideMark/>
          </w:tcPr>
          <w:p w14:paraId="42DC7F0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00198FE"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CB0259 SANTANDER 65509220585</w:t>
            </w:r>
          </w:p>
        </w:tc>
        <w:tc>
          <w:tcPr>
            <w:tcW w:w="1720" w:type="dxa"/>
            <w:shd w:val="clear" w:color="000000" w:fill="FFFFFF"/>
            <w:noWrap/>
            <w:vAlign w:val="center"/>
            <w:hideMark/>
          </w:tcPr>
          <w:p w14:paraId="7857084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$5,754,068.25</w:t>
            </w:r>
          </w:p>
        </w:tc>
      </w:tr>
      <w:tr w:rsidR="00A12198" w:rsidRPr="00A12198" w14:paraId="4145FB55" w14:textId="77777777" w:rsidTr="00EA69CD">
        <w:trPr>
          <w:trHeight w:val="56"/>
          <w:jc w:val="center"/>
        </w:trPr>
        <w:tc>
          <w:tcPr>
            <w:tcW w:w="740" w:type="dxa"/>
            <w:shd w:val="clear" w:color="000000" w:fill="FFFFFF"/>
            <w:noWrap/>
            <w:vAlign w:val="center"/>
            <w:hideMark/>
          </w:tcPr>
          <w:p w14:paraId="0E2C0A7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A99581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CB0263 BBVA BANCOMER 0119057838</w:t>
            </w:r>
          </w:p>
        </w:tc>
        <w:tc>
          <w:tcPr>
            <w:tcW w:w="1720" w:type="dxa"/>
            <w:shd w:val="clear" w:color="000000" w:fill="FFFFFF"/>
            <w:noWrap/>
            <w:vAlign w:val="center"/>
            <w:hideMark/>
          </w:tcPr>
          <w:p w14:paraId="77D4FEF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$171,937.92</w:t>
            </w:r>
          </w:p>
        </w:tc>
      </w:tr>
      <w:tr w:rsidR="00A12198" w:rsidRPr="00A12198" w14:paraId="2D5BF239" w14:textId="77777777" w:rsidTr="00EA69CD">
        <w:trPr>
          <w:trHeight w:val="56"/>
          <w:jc w:val="center"/>
        </w:trPr>
        <w:tc>
          <w:tcPr>
            <w:tcW w:w="740" w:type="dxa"/>
            <w:shd w:val="clear" w:color="000000" w:fill="FFFFFF"/>
            <w:noWrap/>
            <w:vAlign w:val="center"/>
            <w:hideMark/>
          </w:tcPr>
          <w:p w14:paraId="34C7CF4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068E4F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CB0264 BBVA BANCOMER 0119106936</w:t>
            </w:r>
          </w:p>
        </w:tc>
        <w:tc>
          <w:tcPr>
            <w:tcW w:w="1720" w:type="dxa"/>
            <w:shd w:val="clear" w:color="000000" w:fill="FFFFFF"/>
            <w:noWrap/>
            <w:vAlign w:val="center"/>
            <w:hideMark/>
          </w:tcPr>
          <w:p w14:paraId="0324945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$4,421.87</w:t>
            </w:r>
          </w:p>
        </w:tc>
      </w:tr>
      <w:tr w:rsidR="00A12198" w:rsidRPr="00A12198" w14:paraId="753F7775" w14:textId="77777777" w:rsidTr="00EA69CD">
        <w:trPr>
          <w:trHeight w:val="56"/>
          <w:jc w:val="center"/>
        </w:trPr>
        <w:tc>
          <w:tcPr>
            <w:tcW w:w="740" w:type="dxa"/>
            <w:shd w:val="clear" w:color="000000" w:fill="FFFFFF"/>
            <w:noWrap/>
            <w:vAlign w:val="center"/>
            <w:hideMark/>
          </w:tcPr>
          <w:p w14:paraId="3B685106"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BF9154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CB0266 SCOTIABANK 25604627487</w:t>
            </w:r>
          </w:p>
        </w:tc>
        <w:tc>
          <w:tcPr>
            <w:tcW w:w="1720" w:type="dxa"/>
            <w:shd w:val="clear" w:color="000000" w:fill="FFFFFF"/>
            <w:noWrap/>
            <w:vAlign w:val="center"/>
            <w:hideMark/>
          </w:tcPr>
          <w:p w14:paraId="0DB1B37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50E9F6A9" w14:textId="77777777" w:rsidTr="00EA69CD">
        <w:trPr>
          <w:trHeight w:val="56"/>
          <w:jc w:val="center"/>
        </w:trPr>
        <w:tc>
          <w:tcPr>
            <w:tcW w:w="740" w:type="dxa"/>
            <w:shd w:val="clear" w:color="000000" w:fill="FFFFFF"/>
            <w:noWrap/>
            <w:vAlign w:val="center"/>
            <w:hideMark/>
          </w:tcPr>
          <w:p w14:paraId="1ED6B46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DD462E2"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CB0267 BBVA BANCOMER 0119552863</w:t>
            </w:r>
          </w:p>
        </w:tc>
        <w:tc>
          <w:tcPr>
            <w:tcW w:w="1720" w:type="dxa"/>
            <w:shd w:val="clear" w:color="000000" w:fill="FFFFFF"/>
            <w:noWrap/>
            <w:vAlign w:val="center"/>
            <w:hideMark/>
          </w:tcPr>
          <w:p w14:paraId="47E2552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2A0A0A3F" w14:textId="77777777" w:rsidTr="00EA69CD">
        <w:trPr>
          <w:trHeight w:val="56"/>
          <w:jc w:val="center"/>
        </w:trPr>
        <w:tc>
          <w:tcPr>
            <w:tcW w:w="740" w:type="dxa"/>
            <w:shd w:val="clear" w:color="000000" w:fill="FFFFFF"/>
            <w:noWrap/>
            <w:vAlign w:val="center"/>
            <w:hideMark/>
          </w:tcPr>
          <w:p w14:paraId="3AA8996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111960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CB0268 BBVA BANCOMER 0119766944</w:t>
            </w:r>
          </w:p>
        </w:tc>
        <w:tc>
          <w:tcPr>
            <w:tcW w:w="1720" w:type="dxa"/>
            <w:shd w:val="clear" w:color="000000" w:fill="FFFFFF"/>
            <w:noWrap/>
            <w:vAlign w:val="center"/>
            <w:hideMark/>
          </w:tcPr>
          <w:p w14:paraId="4AB5585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5E8F7688" w14:textId="77777777" w:rsidTr="00EA69CD">
        <w:trPr>
          <w:trHeight w:val="56"/>
          <w:jc w:val="center"/>
        </w:trPr>
        <w:tc>
          <w:tcPr>
            <w:tcW w:w="740" w:type="dxa"/>
            <w:shd w:val="clear" w:color="000000" w:fill="FFFFFF"/>
            <w:noWrap/>
            <w:vAlign w:val="center"/>
            <w:hideMark/>
          </w:tcPr>
          <w:p w14:paraId="5E37DF2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07924A7"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CB0269 BBVA BANCOMER 0119946977</w:t>
            </w:r>
          </w:p>
        </w:tc>
        <w:tc>
          <w:tcPr>
            <w:tcW w:w="1720" w:type="dxa"/>
            <w:shd w:val="clear" w:color="000000" w:fill="FFFFFF"/>
            <w:noWrap/>
            <w:vAlign w:val="center"/>
            <w:hideMark/>
          </w:tcPr>
          <w:p w14:paraId="627FDEB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$355,937,539.98</w:t>
            </w:r>
          </w:p>
        </w:tc>
      </w:tr>
      <w:tr w:rsidR="00A12198" w:rsidRPr="00A12198" w14:paraId="6B7EBB94" w14:textId="77777777" w:rsidTr="00EA69CD">
        <w:trPr>
          <w:trHeight w:val="56"/>
          <w:jc w:val="center"/>
        </w:trPr>
        <w:tc>
          <w:tcPr>
            <w:tcW w:w="740" w:type="dxa"/>
            <w:shd w:val="clear" w:color="000000" w:fill="FFFFFF"/>
            <w:noWrap/>
            <w:vAlign w:val="center"/>
            <w:hideMark/>
          </w:tcPr>
          <w:p w14:paraId="40C322C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9196723"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CB0270 BANCO DEL BAJIO 391295720101</w:t>
            </w:r>
          </w:p>
        </w:tc>
        <w:tc>
          <w:tcPr>
            <w:tcW w:w="1720" w:type="dxa"/>
            <w:shd w:val="clear" w:color="000000" w:fill="FFFFFF"/>
            <w:noWrap/>
            <w:vAlign w:val="center"/>
            <w:hideMark/>
          </w:tcPr>
          <w:p w14:paraId="7E966A7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$359,502,839.35</w:t>
            </w:r>
          </w:p>
        </w:tc>
      </w:tr>
      <w:tr w:rsidR="00A12198" w:rsidRPr="00A12198" w14:paraId="439813C6" w14:textId="77777777" w:rsidTr="00EA69CD">
        <w:trPr>
          <w:trHeight w:val="56"/>
          <w:jc w:val="center"/>
        </w:trPr>
        <w:tc>
          <w:tcPr>
            <w:tcW w:w="740" w:type="dxa"/>
            <w:shd w:val="clear" w:color="000000" w:fill="FFFFFF"/>
            <w:noWrap/>
            <w:vAlign w:val="center"/>
            <w:hideMark/>
          </w:tcPr>
          <w:p w14:paraId="77EF1C1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2B14A96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CB0271 SCOTIABANK 25604823415</w:t>
            </w:r>
          </w:p>
        </w:tc>
        <w:tc>
          <w:tcPr>
            <w:tcW w:w="1720" w:type="dxa"/>
            <w:shd w:val="clear" w:color="000000" w:fill="FFFFFF"/>
            <w:noWrap/>
            <w:vAlign w:val="center"/>
            <w:hideMark/>
          </w:tcPr>
          <w:p w14:paraId="52B34CD9"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6D3CFDBB" w14:textId="77777777" w:rsidTr="00EA69CD">
        <w:trPr>
          <w:trHeight w:val="56"/>
          <w:jc w:val="center"/>
        </w:trPr>
        <w:tc>
          <w:tcPr>
            <w:tcW w:w="740" w:type="dxa"/>
            <w:shd w:val="clear" w:color="000000" w:fill="FFFFFF"/>
            <w:noWrap/>
            <w:vAlign w:val="center"/>
            <w:hideMark/>
          </w:tcPr>
          <w:p w14:paraId="3C3B5ED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4CB1EB4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CB0272 SCOTIABANK 25604823343</w:t>
            </w:r>
          </w:p>
        </w:tc>
        <w:tc>
          <w:tcPr>
            <w:tcW w:w="1720" w:type="dxa"/>
            <w:shd w:val="clear" w:color="000000" w:fill="FFFFFF"/>
            <w:noWrap/>
            <w:vAlign w:val="center"/>
            <w:hideMark/>
          </w:tcPr>
          <w:p w14:paraId="609C74E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75C3AAC2" w14:textId="77777777" w:rsidTr="00EA69CD">
        <w:trPr>
          <w:trHeight w:val="56"/>
          <w:jc w:val="center"/>
        </w:trPr>
        <w:tc>
          <w:tcPr>
            <w:tcW w:w="740" w:type="dxa"/>
            <w:shd w:val="clear" w:color="000000" w:fill="FFFFFF"/>
            <w:noWrap/>
            <w:vAlign w:val="center"/>
            <w:hideMark/>
          </w:tcPr>
          <w:p w14:paraId="57DEE3E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1CD9B6DD"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CB0273 SANTANDER 65509867093</w:t>
            </w:r>
          </w:p>
        </w:tc>
        <w:tc>
          <w:tcPr>
            <w:tcW w:w="1720" w:type="dxa"/>
            <w:shd w:val="clear" w:color="000000" w:fill="FFFFFF"/>
            <w:noWrap/>
            <w:vAlign w:val="center"/>
            <w:hideMark/>
          </w:tcPr>
          <w:p w14:paraId="6748FAA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$7,428,094.91</w:t>
            </w:r>
          </w:p>
        </w:tc>
      </w:tr>
      <w:tr w:rsidR="00A12198" w:rsidRPr="00A12198" w14:paraId="63FAB9B1" w14:textId="77777777" w:rsidTr="00EA69CD">
        <w:trPr>
          <w:trHeight w:val="56"/>
          <w:jc w:val="center"/>
        </w:trPr>
        <w:tc>
          <w:tcPr>
            <w:tcW w:w="740" w:type="dxa"/>
            <w:shd w:val="clear" w:color="000000" w:fill="FFFFFF"/>
            <w:noWrap/>
            <w:vAlign w:val="center"/>
            <w:hideMark/>
          </w:tcPr>
          <w:p w14:paraId="6E7ABE1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5DCAFF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CB0274 BANCO DEL BAJIO 408468910101</w:t>
            </w:r>
          </w:p>
        </w:tc>
        <w:tc>
          <w:tcPr>
            <w:tcW w:w="1720" w:type="dxa"/>
            <w:shd w:val="clear" w:color="000000" w:fill="FFFFFF"/>
            <w:noWrap/>
            <w:vAlign w:val="center"/>
            <w:hideMark/>
          </w:tcPr>
          <w:p w14:paraId="2E573E3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0A679A6A" w14:textId="77777777" w:rsidTr="00EA69CD">
        <w:trPr>
          <w:trHeight w:val="56"/>
          <w:jc w:val="center"/>
        </w:trPr>
        <w:tc>
          <w:tcPr>
            <w:tcW w:w="740" w:type="dxa"/>
            <w:shd w:val="clear" w:color="000000" w:fill="FFFFFF"/>
            <w:noWrap/>
            <w:vAlign w:val="center"/>
            <w:hideMark/>
          </w:tcPr>
          <w:p w14:paraId="24B2A2D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741E6015"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CB0275 BANAMEX 70124728248</w:t>
            </w:r>
          </w:p>
        </w:tc>
        <w:tc>
          <w:tcPr>
            <w:tcW w:w="1720" w:type="dxa"/>
            <w:shd w:val="clear" w:color="000000" w:fill="FFFFFF"/>
            <w:noWrap/>
            <w:vAlign w:val="center"/>
            <w:hideMark/>
          </w:tcPr>
          <w:p w14:paraId="4C58EC21"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$9.54</w:t>
            </w:r>
          </w:p>
        </w:tc>
      </w:tr>
      <w:tr w:rsidR="00A12198" w:rsidRPr="00A12198" w14:paraId="76D12249" w14:textId="77777777" w:rsidTr="00EA69CD">
        <w:trPr>
          <w:trHeight w:val="56"/>
          <w:jc w:val="center"/>
        </w:trPr>
        <w:tc>
          <w:tcPr>
            <w:tcW w:w="740" w:type="dxa"/>
            <w:shd w:val="clear" w:color="000000" w:fill="FFFFFF"/>
            <w:noWrap/>
            <w:vAlign w:val="center"/>
            <w:hideMark/>
          </w:tcPr>
          <w:p w14:paraId="439B819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3FC84B3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CB0276 BBVA BANCOMER 0121461303</w:t>
            </w:r>
          </w:p>
        </w:tc>
        <w:tc>
          <w:tcPr>
            <w:tcW w:w="1720" w:type="dxa"/>
            <w:shd w:val="clear" w:color="000000" w:fill="FFFFFF"/>
            <w:noWrap/>
            <w:vAlign w:val="center"/>
            <w:hideMark/>
          </w:tcPr>
          <w:p w14:paraId="01FA3508"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$977,112.56</w:t>
            </w:r>
          </w:p>
        </w:tc>
      </w:tr>
      <w:tr w:rsidR="00A12198" w:rsidRPr="00A12198" w14:paraId="7F2C14EF" w14:textId="77777777" w:rsidTr="00EA69CD">
        <w:trPr>
          <w:trHeight w:val="56"/>
          <w:jc w:val="center"/>
        </w:trPr>
        <w:tc>
          <w:tcPr>
            <w:tcW w:w="740" w:type="dxa"/>
            <w:shd w:val="clear" w:color="000000" w:fill="FFFFFF"/>
            <w:noWrap/>
            <w:vAlign w:val="center"/>
            <w:hideMark/>
          </w:tcPr>
          <w:p w14:paraId="501D3512"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0B89C95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CB0277 SCOTIABANK 25605082490</w:t>
            </w:r>
          </w:p>
        </w:tc>
        <w:tc>
          <w:tcPr>
            <w:tcW w:w="1720" w:type="dxa"/>
            <w:shd w:val="clear" w:color="000000" w:fill="FFFFFF"/>
            <w:noWrap/>
            <w:vAlign w:val="center"/>
            <w:hideMark/>
          </w:tcPr>
          <w:p w14:paraId="3FFD9AE5"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$69,762,758.97</w:t>
            </w:r>
          </w:p>
        </w:tc>
      </w:tr>
      <w:tr w:rsidR="00A12198" w:rsidRPr="00A12198" w14:paraId="28B83229" w14:textId="77777777" w:rsidTr="00EA69CD">
        <w:trPr>
          <w:trHeight w:val="56"/>
          <w:jc w:val="center"/>
        </w:trPr>
        <w:tc>
          <w:tcPr>
            <w:tcW w:w="740" w:type="dxa"/>
            <w:shd w:val="clear" w:color="000000" w:fill="FFFFFF"/>
            <w:noWrap/>
            <w:vAlign w:val="center"/>
            <w:hideMark/>
          </w:tcPr>
          <w:p w14:paraId="592C1B8B"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0C29941E"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CB0278 BBVA BANCOMER 0121922017</w:t>
            </w:r>
          </w:p>
        </w:tc>
        <w:tc>
          <w:tcPr>
            <w:tcW w:w="1720" w:type="dxa"/>
            <w:shd w:val="clear" w:color="000000" w:fill="FFFFFF"/>
            <w:noWrap/>
            <w:vAlign w:val="center"/>
            <w:hideMark/>
          </w:tcPr>
          <w:p w14:paraId="3223F69A"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$218,430,113.16</w:t>
            </w:r>
          </w:p>
        </w:tc>
      </w:tr>
      <w:tr w:rsidR="00A12198" w:rsidRPr="00A12198" w14:paraId="60085499" w14:textId="77777777" w:rsidTr="00EA69CD">
        <w:trPr>
          <w:trHeight w:val="56"/>
          <w:jc w:val="center"/>
        </w:trPr>
        <w:tc>
          <w:tcPr>
            <w:tcW w:w="740" w:type="dxa"/>
            <w:shd w:val="clear" w:color="000000" w:fill="FFFFFF"/>
            <w:noWrap/>
            <w:vAlign w:val="center"/>
            <w:hideMark/>
          </w:tcPr>
          <w:p w14:paraId="3D691BEC"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1112115</w:t>
            </w:r>
          </w:p>
        </w:tc>
        <w:tc>
          <w:tcPr>
            <w:tcW w:w="6640" w:type="dxa"/>
            <w:shd w:val="clear" w:color="000000" w:fill="FFFFFF"/>
            <w:noWrap/>
            <w:vAlign w:val="center"/>
            <w:hideMark/>
          </w:tcPr>
          <w:p w14:paraId="0460FC16"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CB0279 BANORTE 1255875287</w:t>
            </w:r>
          </w:p>
        </w:tc>
        <w:tc>
          <w:tcPr>
            <w:tcW w:w="1720" w:type="dxa"/>
            <w:shd w:val="clear" w:color="000000" w:fill="FFFFFF"/>
            <w:noWrap/>
            <w:vAlign w:val="center"/>
            <w:hideMark/>
          </w:tcPr>
          <w:p w14:paraId="17B3992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$399,353.40</w:t>
            </w:r>
          </w:p>
        </w:tc>
      </w:tr>
      <w:tr w:rsidR="00A12198" w:rsidRPr="00A12198" w14:paraId="2DAA06FB" w14:textId="77777777" w:rsidTr="00EA69CD">
        <w:trPr>
          <w:trHeight w:val="56"/>
          <w:jc w:val="center"/>
        </w:trPr>
        <w:tc>
          <w:tcPr>
            <w:tcW w:w="740" w:type="dxa"/>
            <w:shd w:val="clear" w:color="000000" w:fill="FFFFFF"/>
            <w:noWrap/>
            <w:vAlign w:val="center"/>
            <w:hideMark/>
          </w:tcPr>
          <w:p w14:paraId="3AA25816" w14:textId="77777777" w:rsidR="00A12198" w:rsidRPr="00A12198" w:rsidRDefault="00A12198" w:rsidP="00A12198">
            <w:pPr>
              <w:jc w:val="right"/>
              <w:rPr>
                <w:rFonts w:ascii="Arial" w:hAnsi="Arial" w:cs="Arial"/>
                <w:color w:val="000000"/>
                <w:sz w:val="20"/>
                <w:szCs w:val="20"/>
              </w:rPr>
            </w:pPr>
            <w:r w:rsidRPr="00A12198">
              <w:rPr>
                <w:rFonts w:ascii="Arial" w:hAnsi="Arial" w:cs="Arial"/>
                <w:color w:val="000000"/>
                <w:sz w:val="20"/>
                <w:szCs w:val="20"/>
              </w:rPr>
              <w:t> </w:t>
            </w:r>
          </w:p>
        </w:tc>
        <w:tc>
          <w:tcPr>
            <w:tcW w:w="6640" w:type="dxa"/>
            <w:shd w:val="clear" w:color="000000" w:fill="FFFFFF"/>
            <w:noWrap/>
            <w:vAlign w:val="center"/>
            <w:hideMark/>
          </w:tcPr>
          <w:p w14:paraId="011A0A0E" w14:textId="77777777" w:rsidR="00A12198" w:rsidRPr="00A12198" w:rsidRDefault="00A12198" w:rsidP="00A12198">
            <w:pPr>
              <w:rPr>
                <w:rFonts w:ascii="Arial" w:hAnsi="Arial" w:cs="Arial"/>
                <w:color w:val="000000"/>
                <w:sz w:val="20"/>
                <w:szCs w:val="20"/>
              </w:rPr>
            </w:pPr>
            <w:r w:rsidRPr="00A12198">
              <w:rPr>
                <w:rFonts w:ascii="Arial" w:hAnsi="Arial" w:cs="Arial"/>
                <w:color w:val="000000"/>
                <w:sz w:val="20"/>
                <w:szCs w:val="20"/>
              </w:rPr>
              <w:t> </w:t>
            </w:r>
          </w:p>
        </w:tc>
        <w:tc>
          <w:tcPr>
            <w:tcW w:w="1720" w:type="dxa"/>
            <w:shd w:val="clear" w:color="000000" w:fill="FFFFFF"/>
            <w:noWrap/>
            <w:vAlign w:val="center"/>
            <w:hideMark/>
          </w:tcPr>
          <w:p w14:paraId="5F006831" w14:textId="77777777" w:rsidR="00A12198" w:rsidRPr="00A12198" w:rsidRDefault="00A12198" w:rsidP="00A12198">
            <w:pPr>
              <w:jc w:val="right"/>
              <w:rPr>
                <w:rFonts w:ascii="Arial" w:hAnsi="Arial" w:cs="Arial"/>
                <w:color w:val="000000"/>
                <w:sz w:val="20"/>
                <w:szCs w:val="20"/>
              </w:rPr>
            </w:pPr>
            <w:r w:rsidRPr="00A12198">
              <w:rPr>
                <w:rFonts w:ascii="Arial" w:hAnsi="Arial" w:cs="Arial"/>
                <w:color w:val="000000"/>
                <w:sz w:val="20"/>
                <w:szCs w:val="20"/>
              </w:rPr>
              <w:t> </w:t>
            </w:r>
          </w:p>
        </w:tc>
      </w:tr>
      <w:tr w:rsidR="00A12198" w:rsidRPr="00A12198" w14:paraId="467BC84B" w14:textId="77777777" w:rsidTr="00EA69CD">
        <w:trPr>
          <w:trHeight w:val="46"/>
          <w:jc w:val="center"/>
        </w:trPr>
        <w:tc>
          <w:tcPr>
            <w:tcW w:w="740" w:type="dxa"/>
            <w:shd w:val="clear" w:color="000000" w:fill="FFFFFF"/>
            <w:noWrap/>
            <w:vAlign w:val="center"/>
            <w:hideMark/>
          </w:tcPr>
          <w:p w14:paraId="6EDA8EB1" w14:textId="77777777" w:rsidR="00A12198" w:rsidRPr="00A12198" w:rsidRDefault="00A12198" w:rsidP="00A12198">
            <w:pPr>
              <w:jc w:val="right"/>
              <w:rPr>
                <w:rFonts w:ascii="Arial" w:hAnsi="Arial" w:cs="Arial"/>
                <w:b/>
                <w:bCs/>
                <w:color w:val="000000"/>
                <w:sz w:val="20"/>
                <w:szCs w:val="20"/>
                <w:u w:val="single"/>
              </w:rPr>
            </w:pPr>
            <w:r w:rsidRPr="00A12198">
              <w:rPr>
                <w:rFonts w:ascii="Arial" w:hAnsi="Arial" w:cs="Arial"/>
                <w:b/>
                <w:bCs/>
                <w:color w:val="000000"/>
                <w:sz w:val="20"/>
                <w:szCs w:val="20"/>
                <w:u w:val="single"/>
              </w:rPr>
              <w:t>11141</w:t>
            </w:r>
          </w:p>
        </w:tc>
        <w:tc>
          <w:tcPr>
            <w:tcW w:w="6640" w:type="dxa"/>
            <w:shd w:val="clear" w:color="000000" w:fill="FFFFFF"/>
            <w:noWrap/>
            <w:vAlign w:val="center"/>
            <w:hideMark/>
          </w:tcPr>
          <w:p w14:paraId="51A10F64" w14:textId="77777777" w:rsidR="00A12198" w:rsidRPr="00A12198" w:rsidRDefault="00A12198" w:rsidP="00A12198">
            <w:pPr>
              <w:rPr>
                <w:rFonts w:ascii="Arial" w:hAnsi="Arial" w:cs="Arial"/>
                <w:b/>
                <w:bCs/>
                <w:color w:val="000000"/>
                <w:sz w:val="20"/>
                <w:szCs w:val="20"/>
              </w:rPr>
            </w:pPr>
            <w:r w:rsidRPr="00A12198">
              <w:rPr>
                <w:rFonts w:ascii="Arial" w:hAnsi="Arial" w:cs="Arial"/>
                <w:b/>
                <w:bCs/>
                <w:color w:val="000000"/>
                <w:sz w:val="20"/>
                <w:szCs w:val="20"/>
              </w:rPr>
              <w:t>INVERSIONES TEMPORALES</w:t>
            </w:r>
          </w:p>
        </w:tc>
        <w:tc>
          <w:tcPr>
            <w:tcW w:w="1720" w:type="dxa"/>
            <w:shd w:val="clear" w:color="000000" w:fill="FFFFFF"/>
            <w:noWrap/>
            <w:vAlign w:val="center"/>
            <w:hideMark/>
          </w:tcPr>
          <w:p w14:paraId="2AD8492B" w14:textId="77777777" w:rsidR="00A12198" w:rsidRPr="00A12198" w:rsidRDefault="00A12198" w:rsidP="00A12198">
            <w:pPr>
              <w:jc w:val="right"/>
              <w:rPr>
                <w:rFonts w:ascii="Arial" w:hAnsi="Arial" w:cs="Arial"/>
                <w:b/>
                <w:bCs/>
                <w:color w:val="000000"/>
                <w:sz w:val="20"/>
                <w:szCs w:val="20"/>
                <w:u w:val="single"/>
              </w:rPr>
            </w:pPr>
            <w:r w:rsidRPr="00A12198">
              <w:rPr>
                <w:rFonts w:ascii="Arial" w:hAnsi="Arial" w:cs="Arial"/>
                <w:b/>
                <w:bCs/>
                <w:color w:val="000000"/>
                <w:sz w:val="20"/>
                <w:szCs w:val="20"/>
                <w:u w:val="single"/>
              </w:rPr>
              <w:t>$727,407,232.39</w:t>
            </w:r>
          </w:p>
        </w:tc>
      </w:tr>
      <w:tr w:rsidR="00A12198" w:rsidRPr="00A12198" w14:paraId="038D45E4" w14:textId="77777777" w:rsidTr="00EA69CD">
        <w:trPr>
          <w:trHeight w:val="46"/>
          <w:jc w:val="center"/>
        </w:trPr>
        <w:tc>
          <w:tcPr>
            <w:tcW w:w="740" w:type="dxa"/>
            <w:shd w:val="clear" w:color="000000" w:fill="FFFFFF"/>
            <w:noWrap/>
            <w:vAlign w:val="center"/>
            <w:hideMark/>
          </w:tcPr>
          <w:p w14:paraId="15BFBEA3"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1114115</w:t>
            </w:r>
          </w:p>
        </w:tc>
        <w:tc>
          <w:tcPr>
            <w:tcW w:w="6640" w:type="dxa"/>
            <w:shd w:val="clear" w:color="000000" w:fill="FFFFFF"/>
            <w:noWrap/>
            <w:vAlign w:val="center"/>
            <w:hideMark/>
          </w:tcPr>
          <w:p w14:paraId="78014170"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CB0094 SANTANDER 65-50441567-0</w:t>
            </w:r>
          </w:p>
        </w:tc>
        <w:tc>
          <w:tcPr>
            <w:tcW w:w="1720" w:type="dxa"/>
            <w:shd w:val="clear" w:color="000000" w:fill="FFFFFF"/>
            <w:noWrap/>
            <w:vAlign w:val="center"/>
            <w:hideMark/>
          </w:tcPr>
          <w:p w14:paraId="633857C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$0.09</w:t>
            </w:r>
          </w:p>
        </w:tc>
      </w:tr>
      <w:tr w:rsidR="00A12198" w:rsidRPr="00A12198" w14:paraId="23E56E0C" w14:textId="77777777" w:rsidTr="00EA69CD">
        <w:trPr>
          <w:trHeight w:val="56"/>
          <w:jc w:val="center"/>
        </w:trPr>
        <w:tc>
          <w:tcPr>
            <w:tcW w:w="740" w:type="dxa"/>
            <w:shd w:val="clear" w:color="000000" w:fill="FFFFFF"/>
            <w:noWrap/>
            <w:vAlign w:val="center"/>
            <w:hideMark/>
          </w:tcPr>
          <w:p w14:paraId="5DBEFD5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1114115</w:t>
            </w:r>
          </w:p>
        </w:tc>
        <w:tc>
          <w:tcPr>
            <w:tcW w:w="6640" w:type="dxa"/>
            <w:shd w:val="clear" w:color="000000" w:fill="FFFFFF"/>
            <w:noWrap/>
            <w:vAlign w:val="center"/>
            <w:hideMark/>
          </w:tcPr>
          <w:p w14:paraId="0308DCD4"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CB0104 SANTANDER 65-50148262-6</w:t>
            </w:r>
          </w:p>
        </w:tc>
        <w:tc>
          <w:tcPr>
            <w:tcW w:w="1720" w:type="dxa"/>
            <w:shd w:val="clear" w:color="000000" w:fill="FFFFFF"/>
            <w:noWrap/>
            <w:vAlign w:val="center"/>
            <w:hideMark/>
          </w:tcPr>
          <w:p w14:paraId="060C60AD"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r w:rsidR="00A12198" w:rsidRPr="00A12198" w14:paraId="21C9A2D9" w14:textId="77777777" w:rsidTr="00EA69CD">
        <w:trPr>
          <w:trHeight w:val="56"/>
          <w:jc w:val="center"/>
        </w:trPr>
        <w:tc>
          <w:tcPr>
            <w:tcW w:w="740" w:type="dxa"/>
            <w:shd w:val="clear" w:color="000000" w:fill="FFFFFF"/>
            <w:noWrap/>
            <w:vAlign w:val="center"/>
            <w:hideMark/>
          </w:tcPr>
          <w:p w14:paraId="33BB7860"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1114115</w:t>
            </w:r>
          </w:p>
        </w:tc>
        <w:tc>
          <w:tcPr>
            <w:tcW w:w="6640" w:type="dxa"/>
            <w:shd w:val="clear" w:color="000000" w:fill="FFFFFF"/>
            <w:noWrap/>
            <w:vAlign w:val="center"/>
            <w:hideMark/>
          </w:tcPr>
          <w:p w14:paraId="3A05C40B"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CB0105 SANTANDER 65-50148262-6</w:t>
            </w:r>
          </w:p>
        </w:tc>
        <w:tc>
          <w:tcPr>
            <w:tcW w:w="1720" w:type="dxa"/>
            <w:shd w:val="clear" w:color="000000" w:fill="FFFFFF"/>
            <w:noWrap/>
            <w:vAlign w:val="center"/>
            <w:hideMark/>
          </w:tcPr>
          <w:p w14:paraId="0A3EAEEE"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$727,407,232.30</w:t>
            </w:r>
          </w:p>
        </w:tc>
      </w:tr>
      <w:tr w:rsidR="00A12198" w:rsidRPr="00A12198" w14:paraId="6D731023" w14:textId="77777777" w:rsidTr="00EA69CD">
        <w:trPr>
          <w:trHeight w:val="56"/>
          <w:jc w:val="center"/>
        </w:trPr>
        <w:tc>
          <w:tcPr>
            <w:tcW w:w="740" w:type="dxa"/>
            <w:shd w:val="clear" w:color="000000" w:fill="FFFFFF"/>
            <w:noWrap/>
            <w:vAlign w:val="center"/>
            <w:hideMark/>
          </w:tcPr>
          <w:p w14:paraId="4F79361F"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1114115</w:t>
            </w:r>
          </w:p>
        </w:tc>
        <w:tc>
          <w:tcPr>
            <w:tcW w:w="6640" w:type="dxa"/>
            <w:shd w:val="clear" w:color="000000" w:fill="FFFFFF"/>
            <w:noWrap/>
            <w:vAlign w:val="center"/>
            <w:hideMark/>
          </w:tcPr>
          <w:p w14:paraId="781E348D" w14:textId="77777777" w:rsidR="00A12198" w:rsidRPr="00A12198" w:rsidRDefault="00A12198" w:rsidP="00A12198">
            <w:pPr>
              <w:rPr>
                <w:rFonts w:ascii="Arial" w:hAnsi="Arial" w:cs="Arial"/>
                <w:color w:val="000000"/>
                <w:sz w:val="16"/>
                <w:szCs w:val="16"/>
              </w:rPr>
            </w:pPr>
            <w:r w:rsidRPr="00A12198">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39D2F7A4" w14:textId="77777777" w:rsidR="00A12198" w:rsidRPr="00A12198" w:rsidRDefault="00A12198" w:rsidP="00A12198">
            <w:pPr>
              <w:jc w:val="right"/>
              <w:rPr>
                <w:rFonts w:ascii="Arial" w:hAnsi="Arial" w:cs="Arial"/>
                <w:color w:val="000000"/>
                <w:sz w:val="16"/>
                <w:szCs w:val="16"/>
              </w:rPr>
            </w:pPr>
            <w:r w:rsidRPr="00A12198">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797178FA"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Pr="009A5E1B">
        <w:rPr>
          <w:rFonts w:ascii="Arial" w:hAnsi="Arial" w:cs="Arial"/>
          <w:color w:val="000000"/>
          <w:sz w:val="20"/>
          <w:szCs w:val="20"/>
        </w:rPr>
        <w:t xml:space="preserve"> </w:t>
      </w:r>
      <w:r w:rsidR="000A653F">
        <w:rPr>
          <w:rFonts w:ascii="Arial" w:hAnsi="Arial" w:cs="Arial"/>
          <w:color w:val="000000"/>
          <w:sz w:val="20"/>
          <w:szCs w:val="20"/>
        </w:rPr>
        <w:t xml:space="preserve">y abril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31F9F987"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02AC1F1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101ED603" w:rsidR="000A653F" w:rsidRDefault="000A653F" w:rsidP="00F75D13">
            <w:pPr>
              <w:ind w:right="42"/>
              <w:jc w:val="center"/>
              <w:rPr>
                <w:rFonts w:ascii="Arial" w:hAnsi="Arial" w:cs="Arial"/>
                <w:color w:val="000000"/>
                <w:sz w:val="16"/>
                <w:szCs w:val="16"/>
              </w:rPr>
            </w:pPr>
            <w:r>
              <w:rPr>
                <w:rFonts w:ascii="Arial" w:hAnsi="Arial" w:cs="Arial"/>
                <w:color w:val="000000"/>
                <w:sz w:val="16"/>
                <w:szCs w:val="16"/>
              </w:rPr>
              <w:t xml:space="preserve">Abril 2024 </w:t>
            </w:r>
          </w:p>
        </w:tc>
        <w:tc>
          <w:tcPr>
            <w:tcW w:w="1295" w:type="dxa"/>
            <w:shd w:val="clear" w:color="auto" w:fill="auto"/>
            <w:noWrap/>
            <w:vAlign w:val="center"/>
          </w:tcPr>
          <w:p w14:paraId="212580C8" w14:textId="30174763" w:rsidR="000A653F" w:rsidRDefault="005B1F91" w:rsidP="00F75D13">
            <w:pPr>
              <w:ind w:right="42"/>
              <w:jc w:val="center"/>
              <w:rPr>
                <w:rFonts w:ascii="Arial" w:hAnsi="Arial" w:cs="Arial"/>
                <w:color w:val="000000"/>
                <w:sz w:val="16"/>
                <w:szCs w:val="16"/>
              </w:rPr>
            </w:pPr>
            <w:r>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76C086A3" w14:textId="77777777" w:rsidR="000A653F" w:rsidRDefault="000A653F"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09D7809F"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2C65AE">
        <w:rPr>
          <w:rFonts w:ascii="Arial" w:hAnsi="Arial" w:cs="Arial"/>
          <w:b/>
          <w:bCs/>
          <w:color w:val="000000"/>
          <w:sz w:val="20"/>
          <w:szCs w:val="20"/>
        </w:rPr>
        <w:t>11,193,415.40</w:t>
      </w:r>
      <w:r w:rsidRPr="009A5E1B">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EA69CD" w:rsidRPr="00EA69CD" w14:paraId="400BA5EE" w14:textId="77777777" w:rsidTr="00EA69CD">
        <w:trPr>
          <w:trHeight w:val="46"/>
          <w:jc w:val="center"/>
        </w:trPr>
        <w:tc>
          <w:tcPr>
            <w:tcW w:w="740" w:type="dxa"/>
            <w:shd w:val="clear" w:color="000000" w:fill="FFFFFF"/>
            <w:noWrap/>
            <w:vAlign w:val="center"/>
            <w:hideMark/>
          </w:tcPr>
          <w:p w14:paraId="24470E6D" w14:textId="77777777" w:rsidR="00EA69CD" w:rsidRPr="00EA69CD" w:rsidRDefault="00EA69CD" w:rsidP="00EA69CD">
            <w:pPr>
              <w:jc w:val="right"/>
              <w:rPr>
                <w:rFonts w:ascii="Arial" w:hAnsi="Arial" w:cs="Arial"/>
                <w:b/>
                <w:bCs/>
                <w:color w:val="000000"/>
                <w:sz w:val="20"/>
                <w:szCs w:val="20"/>
              </w:rPr>
            </w:pPr>
            <w:r w:rsidRPr="00EA69CD">
              <w:rPr>
                <w:rFonts w:ascii="Arial" w:hAnsi="Arial" w:cs="Arial"/>
                <w:b/>
                <w:bCs/>
                <w:color w:val="000000"/>
                <w:sz w:val="20"/>
                <w:szCs w:val="20"/>
              </w:rPr>
              <w:t>11222</w:t>
            </w:r>
          </w:p>
        </w:tc>
        <w:tc>
          <w:tcPr>
            <w:tcW w:w="6521" w:type="dxa"/>
            <w:shd w:val="clear" w:color="000000" w:fill="FFFFFF"/>
            <w:noWrap/>
            <w:vAlign w:val="center"/>
            <w:hideMark/>
          </w:tcPr>
          <w:p w14:paraId="550137A6" w14:textId="77777777" w:rsidR="00EA69CD" w:rsidRPr="00EA69CD" w:rsidRDefault="00EA69CD" w:rsidP="00EA69CD">
            <w:pPr>
              <w:rPr>
                <w:rFonts w:ascii="Arial" w:hAnsi="Arial" w:cs="Arial"/>
                <w:b/>
                <w:bCs/>
                <w:color w:val="000000"/>
                <w:sz w:val="20"/>
                <w:szCs w:val="20"/>
              </w:rPr>
            </w:pPr>
            <w:r w:rsidRPr="00EA69CD">
              <w:rPr>
                <w:rFonts w:ascii="Arial" w:hAnsi="Arial" w:cs="Arial"/>
                <w:b/>
                <w:bCs/>
                <w:color w:val="000000"/>
                <w:sz w:val="20"/>
                <w:szCs w:val="20"/>
              </w:rPr>
              <w:t>CHEQUES DEVUELTOS</w:t>
            </w:r>
          </w:p>
        </w:tc>
        <w:tc>
          <w:tcPr>
            <w:tcW w:w="1440" w:type="dxa"/>
            <w:shd w:val="clear" w:color="000000" w:fill="FFFFFF"/>
            <w:noWrap/>
            <w:vAlign w:val="center"/>
            <w:hideMark/>
          </w:tcPr>
          <w:p w14:paraId="2AC0C328" w14:textId="77777777" w:rsidR="00EA69CD" w:rsidRPr="00EA69CD" w:rsidRDefault="00EA69CD" w:rsidP="00EA69CD">
            <w:pPr>
              <w:jc w:val="right"/>
              <w:rPr>
                <w:rFonts w:ascii="Arial" w:hAnsi="Arial" w:cs="Arial"/>
                <w:b/>
                <w:bCs/>
                <w:color w:val="000000"/>
                <w:sz w:val="20"/>
                <w:szCs w:val="20"/>
                <w:u w:val="single"/>
              </w:rPr>
            </w:pPr>
            <w:r w:rsidRPr="00EA69CD">
              <w:rPr>
                <w:rFonts w:ascii="Arial" w:hAnsi="Arial" w:cs="Arial"/>
                <w:b/>
                <w:bCs/>
                <w:color w:val="000000"/>
                <w:sz w:val="20"/>
                <w:szCs w:val="20"/>
                <w:u w:val="single"/>
              </w:rPr>
              <w:t>$8,317,816.57</w:t>
            </w:r>
          </w:p>
        </w:tc>
      </w:tr>
      <w:tr w:rsidR="00EA69CD" w:rsidRPr="00EA69CD" w14:paraId="5DA3B3C3" w14:textId="77777777" w:rsidTr="00EA69CD">
        <w:trPr>
          <w:trHeight w:val="46"/>
          <w:jc w:val="center"/>
        </w:trPr>
        <w:tc>
          <w:tcPr>
            <w:tcW w:w="740" w:type="dxa"/>
            <w:shd w:val="clear" w:color="000000" w:fill="FFFFFF"/>
            <w:noWrap/>
            <w:vAlign w:val="center"/>
            <w:hideMark/>
          </w:tcPr>
          <w:p w14:paraId="19E9717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2BB3433E"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CON069252 ELENO VEGA GUERRERO</w:t>
            </w:r>
          </w:p>
        </w:tc>
        <w:tc>
          <w:tcPr>
            <w:tcW w:w="1440" w:type="dxa"/>
            <w:shd w:val="clear" w:color="000000" w:fill="FFFFFF"/>
            <w:noWrap/>
            <w:vAlign w:val="center"/>
            <w:hideMark/>
          </w:tcPr>
          <w:p w14:paraId="172766E9"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$25,684.37</w:t>
            </w:r>
          </w:p>
        </w:tc>
      </w:tr>
      <w:tr w:rsidR="00EA69CD" w:rsidRPr="00EA69CD" w14:paraId="0CACFC85" w14:textId="77777777" w:rsidTr="00EA69CD">
        <w:trPr>
          <w:trHeight w:val="56"/>
          <w:jc w:val="center"/>
        </w:trPr>
        <w:tc>
          <w:tcPr>
            <w:tcW w:w="740" w:type="dxa"/>
            <w:shd w:val="clear" w:color="000000" w:fill="FFFFFF"/>
            <w:noWrap/>
            <w:vAlign w:val="center"/>
            <w:hideMark/>
          </w:tcPr>
          <w:p w14:paraId="6C3425BD"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2798C510"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CON072047 INGENIERIAS Y SISTEM</w:t>
            </w:r>
          </w:p>
        </w:tc>
        <w:tc>
          <w:tcPr>
            <w:tcW w:w="1440" w:type="dxa"/>
            <w:shd w:val="clear" w:color="000000" w:fill="FFFFFF"/>
            <w:noWrap/>
            <w:vAlign w:val="center"/>
            <w:hideMark/>
          </w:tcPr>
          <w:p w14:paraId="2ACCC4F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$5,000,000.00</w:t>
            </w:r>
          </w:p>
        </w:tc>
      </w:tr>
      <w:tr w:rsidR="00EA69CD" w:rsidRPr="00EA69CD" w14:paraId="0064FE49" w14:textId="77777777" w:rsidTr="00EA69CD">
        <w:trPr>
          <w:trHeight w:val="56"/>
          <w:jc w:val="center"/>
        </w:trPr>
        <w:tc>
          <w:tcPr>
            <w:tcW w:w="740" w:type="dxa"/>
            <w:shd w:val="clear" w:color="000000" w:fill="FFFFFF"/>
            <w:noWrap/>
            <w:vAlign w:val="center"/>
            <w:hideMark/>
          </w:tcPr>
          <w:p w14:paraId="6360240D"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7A53E73A"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CON072059 ANGEL JASIEL AHEDO G</w:t>
            </w:r>
          </w:p>
        </w:tc>
        <w:tc>
          <w:tcPr>
            <w:tcW w:w="1440" w:type="dxa"/>
            <w:shd w:val="clear" w:color="000000" w:fill="FFFFFF"/>
            <w:noWrap/>
            <w:vAlign w:val="center"/>
            <w:hideMark/>
          </w:tcPr>
          <w:p w14:paraId="7FDA9A79"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$30,999.97</w:t>
            </w:r>
          </w:p>
        </w:tc>
      </w:tr>
      <w:tr w:rsidR="00EA69CD" w:rsidRPr="00EA69CD" w14:paraId="0594D2CD" w14:textId="77777777" w:rsidTr="00EA69CD">
        <w:trPr>
          <w:trHeight w:val="56"/>
          <w:jc w:val="center"/>
        </w:trPr>
        <w:tc>
          <w:tcPr>
            <w:tcW w:w="740" w:type="dxa"/>
            <w:shd w:val="clear" w:color="000000" w:fill="FFFFFF"/>
            <w:noWrap/>
            <w:vAlign w:val="center"/>
            <w:hideMark/>
          </w:tcPr>
          <w:p w14:paraId="3D7BE068"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545CBDDD"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CON072074 JHONATAN JORGE ANTONIO VELAZQUEZ COVARRUBIAS</w:t>
            </w:r>
          </w:p>
        </w:tc>
        <w:tc>
          <w:tcPr>
            <w:tcW w:w="1440" w:type="dxa"/>
            <w:shd w:val="clear" w:color="000000" w:fill="FFFFFF"/>
            <w:noWrap/>
            <w:vAlign w:val="center"/>
            <w:hideMark/>
          </w:tcPr>
          <w:p w14:paraId="04ECA579"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$148,300.12</w:t>
            </w:r>
          </w:p>
        </w:tc>
      </w:tr>
      <w:tr w:rsidR="00EA69CD" w:rsidRPr="00EA69CD" w14:paraId="3DABC834" w14:textId="77777777" w:rsidTr="00EA69CD">
        <w:trPr>
          <w:trHeight w:val="56"/>
          <w:jc w:val="center"/>
        </w:trPr>
        <w:tc>
          <w:tcPr>
            <w:tcW w:w="740" w:type="dxa"/>
            <w:shd w:val="clear" w:color="000000" w:fill="FFFFFF"/>
            <w:noWrap/>
            <w:vAlign w:val="center"/>
            <w:hideMark/>
          </w:tcPr>
          <w:p w14:paraId="3967ACA8"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59578CFC"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CON074391 BYN NOTARIA CXIX GDL SC</w:t>
            </w:r>
          </w:p>
        </w:tc>
        <w:tc>
          <w:tcPr>
            <w:tcW w:w="1440" w:type="dxa"/>
            <w:shd w:val="clear" w:color="000000" w:fill="FFFFFF"/>
            <w:noWrap/>
            <w:vAlign w:val="center"/>
            <w:hideMark/>
          </w:tcPr>
          <w:p w14:paraId="0EC8853A"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19806BE1" w14:textId="77777777" w:rsidTr="00EA69CD">
        <w:trPr>
          <w:trHeight w:val="56"/>
          <w:jc w:val="center"/>
        </w:trPr>
        <w:tc>
          <w:tcPr>
            <w:tcW w:w="740" w:type="dxa"/>
            <w:shd w:val="clear" w:color="000000" w:fill="FFFFFF"/>
            <w:noWrap/>
            <w:vAlign w:val="center"/>
            <w:hideMark/>
          </w:tcPr>
          <w:p w14:paraId="022C4D55"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789F7291"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CON074579 PROMOTORA UG S.A. DE C.V.</w:t>
            </w:r>
          </w:p>
        </w:tc>
        <w:tc>
          <w:tcPr>
            <w:tcW w:w="1440" w:type="dxa"/>
            <w:shd w:val="clear" w:color="000000" w:fill="FFFFFF"/>
            <w:noWrap/>
            <w:vAlign w:val="center"/>
            <w:hideMark/>
          </w:tcPr>
          <w:p w14:paraId="17FB29D4"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$117,000.00</w:t>
            </w:r>
          </w:p>
        </w:tc>
      </w:tr>
      <w:tr w:rsidR="00EA69CD" w:rsidRPr="00EA69CD" w14:paraId="4F22BB48" w14:textId="77777777" w:rsidTr="00EA69CD">
        <w:trPr>
          <w:trHeight w:val="56"/>
          <w:jc w:val="center"/>
        </w:trPr>
        <w:tc>
          <w:tcPr>
            <w:tcW w:w="740" w:type="dxa"/>
            <w:shd w:val="clear" w:color="000000" w:fill="FFFFFF"/>
            <w:noWrap/>
            <w:vAlign w:val="center"/>
            <w:hideMark/>
          </w:tcPr>
          <w:p w14:paraId="6EB7639D"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0C7565D0"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CON097500 UNIVERSIDAD DE GUADALAJARA TEATRO DIANA</w:t>
            </w:r>
          </w:p>
        </w:tc>
        <w:tc>
          <w:tcPr>
            <w:tcW w:w="1440" w:type="dxa"/>
            <w:shd w:val="clear" w:color="000000" w:fill="FFFFFF"/>
            <w:noWrap/>
            <w:vAlign w:val="center"/>
            <w:hideMark/>
          </w:tcPr>
          <w:p w14:paraId="0ECFA612"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$1,369,864.56</w:t>
            </w:r>
          </w:p>
        </w:tc>
      </w:tr>
      <w:tr w:rsidR="00EA69CD" w:rsidRPr="00EA69CD" w14:paraId="178893C3" w14:textId="77777777" w:rsidTr="00EA69CD">
        <w:trPr>
          <w:trHeight w:val="56"/>
          <w:jc w:val="center"/>
        </w:trPr>
        <w:tc>
          <w:tcPr>
            <w:tcW w:w="740" w:type="dxa"/>
            <w:shd w:val="clear" w:color="000000" w:fill="FFFFFF"/>
            <w:noWrap/>
            <w:vAlign w:val="center"/>
            <w:hideMark/>
          </w:tcPr>
          <w:p w14:paraId="0277A296"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42A4F769"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CON1021292 LINDA SUSANA DIAZ MONDRAGON</w:t>
            </w:r>
          </w:p>
        </w:tc>
        <w:tc>
          <w:tcPr>
            <w:tcW w:w="1440" w:type="dxa"/>
            <w:shd w:val="clear" w:color="000000" w:fill="FFFFFF"/>
            <w:noWrap/>
            <w:vAlign w:val="center"/>
            <w:hideMark/>
          </w:tcPr>
          <w:p w14:paraId="4DB44359"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$96,180.60</w:t>
            </w:r>
          </w:p>
        </w:tc>
      </w:tr>
      <w:tr w:rsidR="00EA69CD" w:rsidRPr="00EA69CD" w14:paraId="3A3D937B" w14:textId="77777777" w:rsidTr="00EA69CD">
        <w:trPr>
          <w:trHeight w:val="56"/>
          <w:jc w:val="center"/>
        </w:trPr>
        <w:tc>
          <w:tcPr>
            <w:tcW w:w="740" w:type="dxa"/>
            <w:shd w:val="clear" w:color="000000" w:fill="FFFFFF"/>
            <w:noWrap/>
            <w:vAlign w:val="center"/>
            <w:hideMark/>
          </w:tcPr>
          <w:p w14:paraId="6D995EED"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2FDBA80E"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CON1021294 MIGUEL ALBERTO GONZALEZ CADENA</w:t>
            </w:r>
          </w:p>
        </w:tc>
        <w:tc>
          <w:tcPr>
            <w:tcW w:w="1440" w:type="dxa"/>
            <w:shd w:val="clear" w:color="000000" w:fill="FFFFFF"/>
            <w:noWrap/>
            <w:vAlign w:val="center"/>
            <w:hideMark/>
          </w:tcPr>
          <w:p w14:paraId="18CAE19A"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$134,994.04</w:t>
            </w:r>
          </w:p>
        </w:tc>
      </w:tr>
      <w:tr w:rsidR="00EA69CD" w:rsidRPr="00EA69CD" w14:paraId="049DF81E" w14:textId="77777777" w:rsidTr="00EA69CD">
        <w:trPr>
          <w:trHeight w:val="56"/>
          <w:jc w:val="center"/>
        </w:trPr>
        <w:tc>
          <w:tcPr>
            <w:tcW w:w="740" w:type="dxa"/>
            <w:shd w:val="clear" w:color="000000" w:fill="FFFFFF"/>
            <w:noWrap/>
            <w:vAlign w:val="center"/>
            <w:hideMark/>
          </w:tcPr>
          <w:p w14:paraId="674FBAE9"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78C265B1"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CON1024421 SALVADOR PEREZ GOMEZ</w:t>
            </w:r>
          </w:p>
        </w:tc>
        <w:tc>
          <w:tcPr>
            <w:tcW w:w="1440" w:type="dxa"/>
            <w:shd w:val="clear" w:color="000000" w:fill="FFFFFF"/>
            <w:noWrap/>
            <w:vAlign w:val="center"/>
            <w:hideMark/>
          </w:tcPr>
          <w:p w14:paraId="54C42A7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$30,394.10</w:t>
            </w:r>
          </w:p>
        </w:tc>
      </w:tr>
      <w:tr w:rsidR="00EA69CD" w:rsidRPr="00EA69CD" w14:paraId="3B937114" w14:textId="77777777" w:rsidTr="00EA69CD">
        <w:trPr>
          <w:trHeight w:val="56"/>
          <w:jc w:val="center"/>
        </w:trPr>
        <w:tc>
          <w:tcPr>
            <w:tcW w:w="740" w:type="dxa"/>
            <w:shd w:val="clear" w:color="000000" w:fill="FFFFFF"/>
            <w:noWrap/>
            <w:vAlign w:val="center"/>
            <w:hideMark/>
          </w:tcPr>
          <w:p w14:paraId="3B44450E"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4519FFBB"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CON1055205 OPERADORA OVI S.A. DE C.V.</w:t>
            </w:r>
          </w:p>
        </w:tc>
        <w:tc>
          <w:tcPr>
            <w:tcW w:w="1440" w:type="dxa"/>
            <w:shd w:val="clear" w:color="000000" w:fill="FFFFFF"/>
            <w:noWrap/>
            <w:vAlign w:val="center"/>
            <w:hideMark/>
          </w:tcPr>
          <w:p w14:paraId="11747404"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0824F1BF" w14:textId="77777777" w:rsidTr="00EA69CD">
        <w:trPr>
          <w:trHeight w:val="56"/>
          <w:jc w:val="center"/>
        </w:trPr>
        <w:tc>
          <w:tcPr>
            <w:tcW w:w="740" w:type="dxa"/>
            <w:shd w:val="clear" w:color="000000" w:fill="FFFFFF"/>
            <w:noWrap/>
            <w:vAlign w:val="center"/>
            <w:hideMark/>
          </w:tcPr>
          <w:p w14:paraId="2265EBE0"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lastRenderedPageBreak/>
              <w:t>1122212</w:t>
            </w:r>
          </w:p>
        </w:tc>
        <w:tc>
          <w:tcPr>
            <w:tcW w:w="6521" w:type="dxa"/>
            <w:shd w:val="clear" w:color="000000" w:fill="FFFFFF"/>
            <w:noWrap/>
            <w:vAlign w:val="bottom"/>
            <w:hideMark/>
          </w:tcPr>
          <w:p w14:paraId="3B16C186"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CON1074608 ESTELA PRECIADO GONZALEZ Y/O JAVIER PRECIADO GONZALEZ</w:t>
            </w:r>
          </w:p>
        </w:tc>
        <w:tc>
          <w:tcPr>
            <w:tcW w:w="1440" w:type="dxa"/>
            <w:shd w:val="clear" w:color="000000" w:fill="FFFFFF"/>
            <w:noWrap/>
            <w:vAlign w:val="center"/>
            <w:hideMark/>
          </w:tcPr>
          <w:p w14:paraId="730B00A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15D1B5E8" w14:textId="77777777" w:rsidTr="00EA69CD">
        <w:trPr>
          <w:trHeight w:val="56"/>
          <w:jc w:val="center"/>
        </w:trPr>
        <w:tc>
          <w:tcPr>
            <w:tcW w:w="740" w:type="dxa"/>
            <w:shd w:val="clear" w:color="000000" w:fill="FFFFFF"/>
            <w:noWrap/>
            <w:vAlign w:val="center"/>
            <w:hideMark/>
          </w:tcPr>
          <w:p w14:paraId="0C5ACF3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12CCCFAC"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CON1074625 DUARTE VEGA ASESORES SC</w:t>
            </w:r>
          </w:p>
        </w:tc>
        <w:tc>
          <w:tcPr>
            <w:tcW w:w="1440" w:type="dxa"/>
            <w:shd w:val="clear" w:color="000000" w:fill="FFFFFF"/>
            <w:noWrap/>
            <w:vAlign w:val="center"/>
            <w:hideMark/>
          </w:tcPr>
          <w:p w14:paraId="5647A6AA"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2461C89C" w14:textId="77777777" w:rsidTr="00EA69CD">
        <w:trPr>
          <w:trHeight w:val="71"/>
          <w:jc w:val="center"/>
        </w:trPr>
        <w:tc>
          <w:tcPr>
            <w:tcW w:w="740" w:type="dxa"/>
            <w:shd w:val="clear" w:color="000000" w:fill="FFFFFF"/>
            <w:noWrap/>
            <w:vAlign w:val="center"/>
            <w:hideMark/>
          </w:tcPr>
          <w:p w14:paraId="293C3935"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066B7B60"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CON1074634 CASTO SALDAÑA AGUILAR O ANA GABRIELA GANDARA ANTILLON</w:t>
            </w:r>
          </w:p>
        </w:tc>
        <w:tc>
          <w:tcPr>
            <w:tcW w:w="1440" w:type="dxa"/>
            <w:shd w:val="clear" w:color="000000" w:fill="FFFFFF"/>
            <w:noWrap/>
            <w:vAlign w:val="center"/>
            <w:hideMark/>
          </w:tcPr>
          <w:p w14:paraId="6468D289"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$36,842.20</w:t>
            </w:r>
          </w:p>
        </w:tc>
      </w:tr>
      <w:tr w:rsidR="00EA69CD" w:rsidRPr="00EA69CD" w14:paraId="06C2C0DD" w14:textId="77777777" w:rsidTr="00EA69CD">
        <w:trPr>
          <w:trHeight w:val="56"/>
          <w:jc w:val="center"/>
        </w:trPr>
        <w:tc>
          <w:tcPr>
            <w:tcW w:w="740" w:type="dxa"/>
            <w:shd w:val="clear" w:color="000000" w:fill="FFFFFF"/>
            <w:noWrap/>
            <w:vAlign w:val="center"/>
            <w:hideMark/>
          </w:tcPr>
          <w:p w14:paraId="5659BF4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4C0C8A0B"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CON1074635 GRUPO GIALLOT SA DE CV</w:t>
            </w:r>
          </w:p>
        </w:tc>
        <w:tc>
          <w:tcPr>
            <w:tcW w:w="1440" w:type="dxa"/>
            <w:shd w:val="clear" w:color="000000" w:fill="FFFFFF"/>
            <w:noWrap/>
            <w:vAlign w:val="center"/>
            <w:hideMark/>
          </w:tcPr>
          <w:p w14:paraId="1818B41F"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19EEB54C" w14:textId="77777777" w:rsidTr="00EA69CD">
        <w:trPr>
          <w:trHeight w:val="56"/>
          <w:jc w:val="center"/>
        </w:trPr>
        <w:tc>
          <w:tcPr>
            <w:tcW w:w="740" w:type="dxa"/>
            <w:shd w:val="clear" w:color="000000" w:fill="FFFFFF"/>
            <w:noWrap/>
            <w:vAlign w:val="center"/>
            <w:hideMark/>
          </w:tcPr>
          <w:p w14:paraId="786D893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vAlign w:val="center"/>
            <w:hideMark/>
          </w:tcPr>
          <w:p w14:paraId="1D360642"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CON1074636 CONSORCIO ALOXEO SA DE CV</w:t>
            </w:r>
          </w:p>
        </w:tc>
        <w:tc>
          <w:tcPr>
            <w:tcW w:w="1440" w:type="dxa"/>
            <w:shd w:val="clear" w:color="000000" w:fill="FFFFFF"/>
            <w:noWrap/>
            <w:vAlign w:val="center"/>
            <w:hideMark/>
          </w:tcPr>
          <w:p w14:paraId="3C9ACE72"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3A6D4E2B" w14:textId="77777777" w:rsidTr="00EA69CD">
        <w:trPr>
          <w:trHeight w:val="56"/>
          <w:jc w:val="center"/>
        </w:trPr>
        <w:tc>
          <w:tcPr>
            <w:tcW w:w="740" w:type="dxa"/>
            <w:shd w:val="clear" w:color="000000" w:fill="FFFFFF"/>
            <w:noWrap/>
            <w:vAlign w:val="center"/>
            <w:hideMark/>
          </w:tcPr>
          <w:p w14:paraId="75ADDBD4"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29D74F33"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CON1074637 MARIO PRESNO PEREZ</w:t>
            </w:r>
          </w:p>
        </w:tc>
        <w:tc>
          <w:tcPr>
            <w:tcW w:w="1440" w:type="dxa"/>
            <w:shd w:val="clear" w:color="000000" w:fill="FFFFFF"/>
            <w:noWrap/>
            <w:vAlign w:val="center"/>
            <w:hideMark/>
          </w:tcPr>
          <w:p w14:paraId="440622AE"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$30,496.00</w:t>
            </w:r>
          </w:p>
        </w:tc>
      </w:tr>
      <w:tr w:rsidR="00EA69CD" w:rsidRPr="00EA69CD" w14:paraId="60F1775D" w14:textId="77777777" w:rsidTr="00EA69CD">
        <w:trPr>
          <w:trHeight w:val="56"/>
          <w:jc w:val="center"/>
        </w:trPr>
        <w:tc>
          <w:tcPr>
            <w:tcW w:w="740" w:type="dxa"/>
            <w:shd w:val="clear" w:color="000000" w:fill="FFFFFF"/>
            <w:noWrap/>
            <w:vAlign w:val="center"/>
            <w:hideMark/>
          </w:tcPr>
          <w:p w14:paraId="0E5CA31D"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12EA3AB2"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CON178438 VIVIENDA EN EQUILIBRIO SAGA SA DE CV</w:t>
            </w:r>
          </w:p>
        </w:tc>
        <w:tc>
          <w:tcPr>
            <w:tcW w:w="1440" w:type="dxa"/>
            <w:shd w:val="clear" w:color="000000" w:fill="FFFFFF"/>
            <w:noWrap/>
            <w:vAlign w:val="center"/>
            <w:hideMark/>
          </w:tcPr>
          <w:p w14:paraId="3EDA8A1E"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$266,635.00</w:t>
            </w:r>
          </w:p>
        </w:tc>
      </w:tr>
      <w:tr w:rsidR="00EA69CD" w:rsidRPr="00EA69CD" w14:paraId="31B5B265" w14:textId="77777777" w:rsidTr="00EA69CD">
        <w:trPr>
          <w:trHeight w:val="56"/>
          <w:jc w:val="center"/>
        </w:trPr>
        <w:tc>
          <w:tcPr>
            <w:tcW w:w="740" w:type="dxa"/>
            <w:shd w:val="clear" w:color="000000" w:fill="FFFFFF"/>
            <w:noWrap/>
            <w:vAlign w:val="center"/>
            <w:hideMark/>
          </w:tcPr>
          <w:p w14:paraId="2A7D1C2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1CADD731"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CON290269 JUAN HERNANDEZ RIVAS</w:t>
            </w:r>
          </w:p>
        </w:tc>
        <w:tc>
          <w:tcPr>
            <w:tcW w:w="1440" w:type="dxa"/>
            <w:shd w:val="clear" w:color="000000" w:fill="FFFFFF"/>
            <w:noWrap/>
            <w:vAlign w:val="center"/>
            <w:hideMark/>
          </w:tcPr>
          <w:p w14:paraId="5425302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$84,569.00</w:t>
            </w:r>
          </w:p>
        </w:tc>
      </w:tr>
      <w:tr w:rsidR="00EA69CD" w:rsidRPr="00EA69CD" w14:paraId="6BD90862" w14:textId="77777777" w:rsidTr="00EA69CD">
        <w:trPr>
          <w:trHeight w:val="56"/>
          <w:jc w:val="center"/>
        </w:trPr>
        <w:tc>
          <w:tcPr>
            <w:tcW w:w="740" w:type="dxa"/>
            <w:shd w:val="clear" w:color="000000" w:fill="FFFFFF"/>
            <w:noWrap/>
            <w:vAlign w:val="center"/>
            <w:hideMark/>
          </w:tcPr>
          <w:p w14:paraId="22899F31"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14ACCDC1"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CON335429 WALTER DE JESUS PEREZ MADRIGAL</w:t>
            </w:r>
          </w:p>
        </w:tc>
        <w:tc>
          <w:tcPr>
            <w:tcW w:w="1440" w:type="dxa"/>
            <w:shd w:val="clear" w:color="000000" w:fill="FFFFFF"/>
            <w:noWrap/>
            <w:vAlign w:val="center"/>
            <w:hideMark/>
          </w:tcPr>
          <w:p w14:paraId="445E2C5F"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$276,842.74</w:t>
            </w:r>
          </w:p>
        </w:tc>
      </w:tr>
      <w:tr w:rsidR="00EA69CD" w:rsidRPr="00EA69CD" w14:paraId="67E5145F" w14:textId="77777777" w:rsidTr="00EA69CD">
        <w:trPr>
          <w:trHeight w:val="56"/>
          <w:jc w:val="center"/>
        </w:trPr>
        <w:tc>
          <w:tcPr>
            <w:tcW w:w="740" w:type="dxa"/>
            <w:shd w:val="clear" w:color="000000" w:fill="FFFFFF"/>
            <w:noWrap/>
            <w:vAlign w:val="center"/>
            <w:hideMark/>
          </w:tcPr>
          <w:p w14:paraId="00238992"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6E616427"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CON378077 ALFONSO CHACON ROBLES</w:t>
            </w:r>
          </w:p>
        </w:tc>
        <w:tc>
          <w:tcPr>
            <w:tcW w:w="1440" w:type="dxa"/>
            <w:shd w:val="clear" w:color="000000" w:fill="FFFFFF"/>
            <w:noWrap/>
            <w:vAlign w:val="center"/>
            <w:hideMark/>
          </w:tcPr>
          <w:p w14:paraId="294C1C44"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7BC822EA" w14:textId="77777777" w:rsidTr="00EA69CD">
        <w:trPr>
          <w:trHeight w:val="56"/>
          <w:jc w:val="center"/>
        </w:trPr>
        <w:tc>
          <w:tcPr>
            <w:tcW w:w="740" w:type="dxa"/>
            <w:shd w:val="clear" w:color="000000" w:fill="FFFFFF"/>
            <w:noWrap/>
            <w:vAlign w:val="center"/>
            <w:hideMark/>
          </w:tcPr>
          <w:p w14:paraId="5A4B7F24"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1D5960DF"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CON493912 NOTARIA VEINTINUEVE DE GUADALAJA, S.C.</w:t>
            </w:r>
          </w:p>
        </w:tc>
        <w:tc>
          <w:tcPr>
            <w:tcW w:w="1440" w:type="dxa"/>
            <w:shd w:val="clear" w:color="000000" w:fill="FFFFFF"/>
            <w:noWrap/>
            <w:vAlign w:val="center"/>
            <w:hideMark/>
          </w:tcPr>
          <w:p w14:paraId="08E607D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$58,372.31</w:t>
            </w:r>
          </w:p>
        </w:tc>
      </w:tr>
      <w:tr w:rsidR="00EA69CD" w:rsidRPr="00EA69CD" w14:paraId="6D9DD9F6" w14:textId="77777777" w:rsidTr="00EA69CD">
        <w:trPr>
          <w:trHeight w:val="56"/>
          <w:jc w:val="center"/>
        </w:trPr>
        <w:tc>
          <w:tcPr>
            <w:tcW w:w="740" w:type="dxa"/>
            <w:shd w:val="clear" w:color="000000" w:fill="FFFFFF"/>
            <w:noWrap/>
            <w:vAlign w:val="center"/>
            <w:hideMark/>
          </w:tcPr>
          <w:p w14:paraId="47F05A5A"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6AC70589"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CON494985 VALDEZ ANGUIANO Y ASOCIADOS, S.C.</w:t>
            </w:r>
          </w:p>
        </w:tc>
        <w:tc>
          <w:tcPr>
            <w:tcW w:w="1440" w:type="dxa"/>
            <w:shd w:val="clear" w:color="000000" w:fill="FFFFFF"/>
            <w:noWrap/>
            <w:vAlign w:val="center"/>
            <w:hideMark/>
          </w:tcPr>
          <w:p w14:paraId="702C469D"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$32,468.55</w:t>
            </w:r>
          </w:p>
        </w:tc>
      </w:tr>
      <w:tr w:rsidR="00EA69CD" w:rsidRPr="00EA69CD" w14:paraId="2EF59047" w14:textId="77777777" w:rsidTr="00EA69CD">
        <w:trPr>
          <w:trHeight w:val="56"/>
          <w:jc w:val="center"/>
        </w:trPr>
        <w:tc>
          <w:tcPr>
            <w:tcW w:w="740" w:type="dxa"/>
            <w:shd w:val="clear" w:color="000000" w:fill="FFFFFF"/>
            <w:noWrap/>
            <w:vAlign w:val="center"/>
            <w:hideMark/>
          </w:tcPr>
          <w:p w14:paraId="5BBFA5F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624F7283"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CON637474 ABOGADOS Y CONSULTORES NOTARIALES SC</w:t>
            </w:r>
          </w:p>
        </w:tc>
        <w:tc>
          <w:tcPr>
            <w:tcW w:w="1440" w:type="dxa"/>
            <w:shd w:val="clear" w:color="000000" w:fill="FFFFFF"/>
            <w:noWrap/>
            <w:vAlign w:val="center"/>
            <w:hideMark/>
          </w:tcPr>
          <w:p w14:paraId="1CE8EDC0"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6C902674" w14:textId="77777777" w:rsidTr="00EA69CD">
        <w:trPr>
          <w:trHeight w:val="56"/>
          <w:jc w:val="center"/>
        </w:trPr>
        <w:tc>
          <w:tcPr>
            <w:tcW w:w="740" w:type="dxa"/>
            <w:shd w:val="clear" w:color="000000" w:fill="FFFFFF"/>
            <w:noWrap/>
            <w:vAlign w:val="center"/>
            <w:hideMark/>
          </w:tcPr>
          <w:p w14:paraId="1DACD01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09B86D42"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CON733660 ARQUITECTURA Y CONSTRUCCION SAN JOSE SA</w:t>
            </w:r>
          </w:p>
        </w:tc>
        <w:tc>
          <w:tcPr>
            <w:tcW w:w="1440" w:type="dxa"/>
            <w:shd w:val="clear" w:color="000000" w:fill="FFFFFF"/>
            <w:noWrap/>
            <w:vAlign w:val="center"/>
            <w:hideMark/>
          </w:tcPr>
          <w:p w14:paraId="0344417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$206,983.00</w:t>
            </w:r>
          </w:p>
        </w:tc>
      </w:tr>
      <w:tr w:rsidR="00EA69CD" w:rsidRPr="00EA69CD" w14:paraId="39519A6E" w14:textId="77777777" w:rsidTr="00EA69CD">
        <w:trPr>
          <w:trHeight w:val="56"/>
          <w:jc w:val="center"/>
        </w:trPr>
        <w:tc>
          <w:tcPr>
            <w:tcW w:w="740" w:type="dxa"/>
            <w:shd w:val="clear" w:color="000000" w:fill="FFFFFF"/>
            <w:noWrap/>
            <w:vAlign w:val="center"/>
            <w:hideMark/>
          </w:tcPr>
          <w:p w14:paraId="71202122"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78A402F8"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CON798845 NOTARIA 54 GDL SC</w:t>
            </w:r>
          </w:p>
        </w:tc>
        <w:tc>
          <w:tcPr>
            <w:tcW w:w="1440" w:type="dxa"/>
            <w:shd w:val="clear" w:color="000000" w:fill="FFFFFF"/>
            <w:noWrap/>
            <w:vAlign w:val="center"/>
            <w:hideMark/>
          </w:tcPr>
          <w:p w14:paraId="4712DA68"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330F7715" w14:textId="77777777" w:rsidTr="00EA69CD">
        <w:trPr>
          <w:trHeight w:val="56"/>
          <w:jc w:val="center"/>
        </w:trPr>
        <w:tc>
          <w:tcPr>
            <w:tcW w:w="740" w:type="dxa"/>
            <w:shd w:val="clear" w:color="000000" w:fill="FFFFFF"/>
            <w:noWrap/>
            <w:vAlign w:val="center"/>
            <w:hideMark/>
          </w:tcPr>
          <w:p w14:paraId="0A9E2EDA"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71782035"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CON895010 ELENA PRECIADO GONZALEZ</w:t>
            </w:r>
          </w:p>
        </w:tc>
        <w:tc>
          <w:tcPr>
            <w:tcW w:w="1440" w:type="dxa"/>
            <w:shd w:val="clear" w:color="000000" w:fill="FFFFFF"/>
            <w:noWrap/>
            <w:vAlign w:val="center"/>
            <w:hideMark/>
          </w:tcPr>
          <w:p w14:paraId="2878883E"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293344B4" w14:textId="77777777" w:rsidTr="00EA69CD">
        <w:trPr>
          <w:trHeight w:val="56"/>
          <w:jc w:val="center"/>
        </w:trPr>
        <w:tc>
          <w:tcPr>
            <w:tcW w:w="740" w:type="dxa"/>
            <w:shd w:val="clear" w:color="000000" w:fill="FFFFFF"/>
            <w:noWrap/>
            <w:vAlign w:val="center"/>
            <w:hideMark/>
          </w:tcPr>
          <w:p w14:paraId="7358422F"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1BEFF1F3"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CON949187 TOTAL PLAY TELECOMUNICACIONES, S.A.P.I. DE C.V.</w:t>
            </w:r>
          </w:p>
        </w:tc>
        <w:tc>
          <w:tcPr>
            <w:tcW w:w="1440" w:type="dxa"/>
            <w:shd w:val="clear" w:color="000000" w:fill="FFFFFF"/>
            <w:noWrap/>
            <w:vAlign w:val="center"/>
            <w:hideMark/>
          </w:tcPr>
          <w:p w14:paraId="5F21A7E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$330,664.65</w:t>
            </w:r>
          </w:p>
        </w:tc>
      </w:tr>
      <w:tr w:rsidR="00EA69CD" w:rsidRPr="00EA69CD" w14:paraId="79ECD73C" w14:textId="77777777" w:rsidTr="00EA69CD">
        <w:trPr>
          <w:trHeight w:val="56"/>
          <w:jc w:val="center"/>
        </w:trPr>
        <w:tc>
          <w:tcPr>
            <w:tcW w:w="740" w:type="dxa"/>
            <w:shd w:val="clear" w:color="000000" w:fill="FFFFFF"/>
            <w:noWrap/>
            <w:vAlign w:val="center"/>
            <w:hideMark/>
          </w:tcPr>
          <w:p w14:paraId="2EDF6391"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4AFB71AA"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CON969440 PABLO CESAR ARREOLA ALVAREZ</w:t>
            </w:r>
          </w:p>
        </w:tc>
        <w:tc>
          <w:tcPr>
            <w:tcW w:w="1440" w:type="dxa"/>
            <w:shd w:val="clear" w:color="000000" w:fill="FFFFFF"/>
            <w:noWrap/>
            <w:vAlign w:val="center"/>
            <w:hideMark/>
          </w:tcPr>
          <w:p w14:paraId="2B44653E"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$40,525.36</w:t>
            </w:r>
          </w:p>
        </w:tc>
      </w:tr>
      <w:tr w:rsidR="00EA69CD" w:rsidRPr="00EA69CD" w14:paraId="1AA25CBE" w14:textId="77777777" w:rsidTr="00EA69CD">
        <w:trPr>
          <w:trHeight w:val="56"/>
          <w:jc w:val="center"/>
        </w:trPr>
        <w:tc>
          <w:tcPr>
            <w:tcW w:w="740" w:type="dxa"/>
            <w:shd w:val="clear" w:color="000000" w:fill="FFFFFF"/>
            <w:noWrap/>
            <w:vAlign w:val="center"/>
            <w:hideMark/>
          </w:tcPr>
          <w:p w14:paraId="0E09FF3A"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3091133C"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CON252349 SERGIO MANUEL BEAS PEREZ</w:t>
            </w:r>
          </w:p>
        </w:tc>
        <w:tc>
          <w:tcPr>
            <w:tcW w:w="1440" w:type="dxa"/>
            <w:shd w:val="clear" w:color="000000" w:fill="FFFFFF"/>
            <w:noWrap/>
            <w:vAlign w:val="center"/>
            <w:hideMark/>
          </w:tcPr>
          <w:p w14:paraId="489BC35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3C7F9D04" w14:textId="77777777" w:rsidTr="00EA69CD">
        <w:trPr>
          <w:trHeight w:val="56"/>
          <w:jc w:val="center"/>
        </w:trPr>
        <w:tc>
          <w:tcPr>
            <w:tcW w:w="740" w:type="dxa"/>
            <w:shd w:val="clear" w:color="000000" w:fill="FFFFFF"/>
            <w:noWrap/>
            <w:vAlign w:val="center"/>
            <w:hideMark/>
          </w:tcPr>
          <w:p w14:paraId="61CCA0F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02480990"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CON1074675 DESARROLLADORA INMOBILIARIA DE RESTAURANTES S DE RL DE CV</w:t>
            </w:r>
          </w:p>
        </w:tc>
        <w:tc>
          <w:tcPr>
            <w:tcW w:w="1440" w:type="dxa"/>
            <w:shd w:val="clear" w:color="000000" w:fill="FFFFFF"/>
            <w:noWrap/>
            <w:vAlign w:val="center"/>
            <w:hideMark/>
          </w:tcPr>
          <w:p w14:paraId="20A38705"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5937B277" w14:textId="77777777" w:rsidTr="00EA69CD">
        <w:trPr>
          <w:trHeight w:val="56"/>
          <w:jc w:val="center"/>
        </w:trPr>
        <w:tc>
          <w:tcPr>
            <w:tcW w:w="740" w:type="dxa"/>
            <w:shd w:val="clear" w:color="000000" w:fill="FFFFFF"/>
            <w:noWrap/>
            <w:vAlign w:val="center"/>
            <w:hideMark/>
          </w:tcPr>
          <w:p w14:paraId="06B776E7"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4759243B"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CON816162 NUESO1 S.A. DE C.V.</w:t>
            </w:r>
          </w:p>
        </w:tc>
        <w:tc>
          <w:tcPr>
            <w:tcW w:w="1440" w:type="dxa"/>
            <w:shd w:val="clear" w:color="000000" w:fill="FFFFFF"/>
            <w:noWrap/>
            <w:vAlign w:val="center"/>
            <w:hideMark/>
          </w:tcPr>
          <w:p w14:paraId="41CFBAA2"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126FE22C" w14:textId="77777777" w:rsidTr="00EA69CD">
        <w:trPr>
          <w:trHeight w:val="56"/>
          <w:jc w:val="center"/>
        </w:trPr>
        <w:tc>
          <w:tcPr>
            <w:tcW w:w="740" w:type="dxa"/>
            <w:shd w:val="clear" w:color="000000" w:fill="FFFFFF"/>
            <w:noWrap/>
            <w:vAlign w:val="center"/>
            <w:hideMark/>
          </w:tcPr>
          <w:p w14:paraId="48C6625C"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7DB8492C"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CON1074641 PORFIRIO R. TORRES Y ASOCIADOS SC</w:t>
            </w:r>
          </w:p>
        </w:tc>
        <w:tc>
          <w:tcPr>
            <w:tcW w:w="1440" w:type="dxa"/>
            <w:shd w:val="clear" w:color="000000" w:fill="FFFFFF"/>
            <w:noWrap/>
            <w:vAlign w:val="center"/>
            <w:hideMark/>
          </w:tcPr>
          <w:p w14:paraId="21DC1073"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54EAA3B8" w14:textId="77777777" w:rsidTr="00EA69CD">
        <w:trPr>
          <w:trHeight w:val="56"/>
          <w:jc w:val="center"/>
        </w:trPr>
        <w:tc>
          <w:tcPr>
            <w:tcW w:w="740" w:type="dxa"/>
            <w:shd w:val="clear" w:color="000000" w:fill="FFFFFF"/>
            <w:noWrap/>
            <w:vAlign w:val="center"/>
            <w:hideMark/>
          </w:tcPr>
          <w:p w14:paraId="69447604"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027074F6"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 xml:space="preserve">CON1074654 INMOBILIARIA PISA S.A DE </w:t>
            </w:r>
            <w:proofErr w:type="gramStart"/>
            <w:r w:rsidRPr="00EA69CD">
              <w:rPr>
                <w:rFonts w:ascii="Arial" w:hAnsi="Arial" w:cs="Arial"/>
                <w:color w:val="000000"/>
                <w:sz w:val="16"/>
                <w:szCs w:val="16"/>
              </w:rPr>
              <w:t>C.V</w:t>
            </w:r>
            <w:proofErr w:type="gramEnd"/>
          </w:p>
        </w:tc>
        <w:tc>
          <w:tcPr>
            <w:tcW w:w="1440" w:type="dxa"/>
            <w:shd w:val="clear" w:color="000000" w:fill="FFFFFF"/>
            <w:noWrap/>
            <w:vAlign w:val="center"/>
            <w:hideMark/>
          </w:tcPr>
          <w:p w14:paraId="2F43BE5C"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79E8606A" w14:textId="77777777" w:rsidTr="00EA69CD">
        <w:trPr>
          <w:trHeight w:val="56"/>
          <w:jc w:val="center"/>
        </w:trPr>
        <w:tc>
          <w:tcPr>
            <w:tcW w:w="740" w:type="dxa"/>
            <w:shd w:val="clear" w:color="000000" w:fill="FFFFFF"/>
            <w:noWrap/>
            <w:vAlign w:val="center"/>
            <w:hideMark/>
          </w:tcPr>
          <w:p w14:paraId="4897A196"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7C1EC5DD"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CON184341 JUAN CARLOS VAZQUEZ MARTIN</w:t>
            </w:r>
          </w:p>
        </w:tc>
        <w:tc>
          <w:tcPr>
            <w:tcW w:w="1440" w:type="dxa"/>
            <w:shd w:val="clear" w:color="000000" w:fill="FFFFFF"/>
            <w:noWrap/>
            <w:vAlign w:val="center"/>
            <w:hideMark/>
          </w:tcPr>
          <w:p w14:paraId="4399AF56"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r w:rsidR="00EA69CD" w:rsidRPr="00EA69CD" w14:paraId="494D8948" w14:textId="77777777" w:rsidTr="00EA69CD">
        <w:trPr>
          <w:trHeight w:val="56"/>
          <w:jc w:val="center"/>
        </w:trPr>
        <w:tc>
          <w:tcPr>
            <w:tcW w:w="740" w:type="dxa"/>
            <w:shd w:val="clear" w:color="000000" w:fill="FFFFFF"/>
            <w:noWrap/>
            <w:vAlign w:val="center"/>
            <w:hideMark/>
          </w:tcPr>
          <w:p w14:paraId="62C7AB1B"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1122212</w:t>
            </w:r>
          </w:p>
        </w:tc>
        <w:tc>
          <w:tcPr>
            <w:tcW w:w="6521" w:type="dxa"/>
            <w:shd w:val="clear" w:color="000000" w:fill="FFFFFF"/>
            <w:noWrap/>
            <w:vAlign w:val="bottom"/>
            <w:hideMark/>
          </w:tcPr>
          <w:p w14:paraId="20FC1A87" w14:textId="77777777" w:rsidR="00EA69CD" w:rsidRPr="00EA69CD" w:rsidRDefault="00EA69CD" w:rsidP="00EA69CD">
            <w:pPr>
              <w:rPr>
                <w:rFonts w:ascii="Arial" w:hAnsi="Arial" w:cs="Arial"/>
                <w:color w:val="000000"/>
                <w:sz w:val="16"/>
                <w:szCs w:val="16"/>
              </w:rPr>
            </w:pPr>
            <w:r w:rsidRPr="00EA69CD">
              <w:rPr>
                <w:rFonts w:ascii="Arial" w:hAnsi="Arial" w:cs="Arial"/>
                <w:color w:val="000000"/>
                <w:sz w:val="16"/>
                <w:szCs w:val="16"/>
              </w:rPr>
              <w:t>CON075466 CONSORCIO ALEX SA DE CV</w:t>
            </w:r>
          </w:p>
        </w:tc>
        <w:tc>
          <w:tcPr>
            <w:tcW w:w="1440" w:type="dxa"/>
            <w:shd w:val="clear" w:color="000000" w:fill="FFFFFF"/>
            <w:noWrap/>
            <w:vAlign w:val="center"/>
            <w:hideMark/>
          </w:tcPr>
          <w:p w14:paraId="02928038" w14:textId="77777777" w:rsidR="00EA69CD" w:rsidRPr="00EA69CD" w:rsidRDefault="00EA69CD" w:rsidP="00EA69CD">
            <w:pPr>
              <w:jc w:val="right"/>
              <w:rPr>
                <w:rFonts w:ascii="Arial" w:hAnsi="Arial" w:cs="Arial"/>
                <w:color w:val="000000"/>
                <w:sz w:val="16"/>
                <w:szCs w:val="16"/>
              </w:rPr>
            </w:pPr>
            <w:r w:rsidRPr="00EA69CD">
              <w:rPr>
                <w:rFonts w:ascii="Arial" w:hAnsi="Arial" w:cs="Arial"/>
                <w:color w:val="000000"/>
                <w:sz w:val="16"/>
                <w:szCs w:val="16"/>
              </w:rPr>
              <w:t>$0.00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710900" w:rsidRPr="00710900" w14:paraId="4ED592DB" w14:textId="77777777" w:rsidTr="00710900">
        <w:trPr>
          <w:trHeight w:val="56"/>
          <w:jc w:val="center"/>
        </w:trPr>
        <w:tc>
          <w:tcPr>
            <w:tcW w:w="5440" w:type="dxa"/>
            <w:shd w:val="clear" w:color="000000" w:fill="FFFFFF"/>
            <w:noWrap/>
            <w:vAlign w:val="center"/>
            <w:hideMark/>
          </w:tcPr>
          <w:p w14:paraId="39D176AD" w14:textId="77777777" w:rsidR="00710900" w:rsidRPr="00710900" w:rsidRDefault="00710900" w:rsidP="00710900">
            <w:pPr>
              <w:rPr>
                <w:rFonts w:ascii="Arial" w:hAnsi="Arial" w:cs="Arial"/>
                <w:b/>
                <w:bCs/>
                <w:color w:val="000000"/>
                <w:sz w:val="20"/>
                <w:szCs w:val="20"/>
              </w:rPr>
            </w:pPr>
            <w:r w:rsidRPr="00710900">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33C2AF8D" w14:textId="77777777" w:rsidR="00710900" w:rsidRPr="00710900" w:rsidRDefault="00710900" w:rsidP="00710900">
            <w:pPr>
              <w:jc w:val="right"/>
              <w:rPr>
                <w:rFonts w:ascii="Arial" w:hAnsi="Arial" w:cs="Arial"/>
                <w:b/>
                <w:bCs/>
                <w:color w:val="000000"/>
                <w:sz w:val="20"/>
                <w:szCs w:val="20"/>
              </w:rPr>
            </w:pPr>
            <w:r w:rsidRPr="00710900">
              <w:rPr>
                <w:rFonts w:ascii="Arial" w:hAnsi="Arial" w:cs="Arial"/>
                <w:b/>
                <w:bCs/>
                <w:color w:val="000000"/>
                <w:sz w:val="20"/>
                <w:szCs w:val="20"/>
              </w:rPr>
              <w:t>$2,875,598.83</w:t>
            </w:r>
          </w:p>
        </w:tc>
      </w:tr>
      <w:tr w:rsidR="00710900" w:rsidRPr="00710900" w14:paraId="61998EF7" w14:textId="77777777" w:rsidTr="00710900">
        <w:trPr>
          <w:trHeight w:val="56"/>
          <w:jc w:val="center"/>
        </w:trPr>
        <w:tc>
          <w:tcPr>
            <w:tcW w:w="5440" w:type="dxa"/>
            <w:shd w:val="clear" w:color="000000" w:fill="FFFFFF"/>
            <w:noWrap/>
            <w:vAlign w:val="center"/>
            <w:hideMark/>
          </w:tcPr>
          <w:p w14:paraId="726FC534"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FONDOS REVOLVENTES</w:t>
            </w:r>
          </w:p>
        </w:tc>
        <w:tc>
          <w:tcPr>
            <w:tcW w:w="1440" w:type="dxa"/>
            <w:shd w:val="clear" w:color="000000" w:fill="FFFFFF"/>
            <w:noWrap/>
            <w:vAlign w:val="center"/>
            <w:hideMark/>
          </w:tcPr>
          <w:p w14:paraId="44ED6070"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$690,002.00</w:t>
            </w:r>
          </w:p>
        </w:tc>
      </w:tr>
      <w:tr w:rsidR="00710900" w:rsidRPr="00710900" w14:paraId="38E741E6" w14:textId="77777777" w:rsidTr="00710900">
        <w:trPr>
          <w:trHeight w:val="56"/>
          <w:jc w:val="center"/>
        </w:trPr>
        <w:tc>
          <w:tcPr>
            <w:tcW w:w="5440" w:type="dxa"/>
            <w:shd w:val="clear" w:color="000000" w:fill="FFFFFF"/>
            <w:noWrap/>
            <w:vAlign w:val="center"/>
            <w:hideMark/>
          </w:tcPr>
          <w:p w14:paraId="5B0E713F"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GASTOS A COMPROBAR</w:t>
            </w:r>
          </w:p>
        </w:tc>
        <w:tc>
          <w:tcPr>
            <w:tcW w:w="1440" w:type="dxa"/>
            <w:shd w:val="clear" w:color="000000" w:fill="FFFFFF"/>
            <w:noWrap/>
            <w:vAlign w:val="center"/>
            <w:hideMark/>
          </w:tcPr>
          <w:p w14:paraId="541B5DB8"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$1,893,036.53</w:t>
            </w:r>
          </w:p>
        </w:tc>
      </w:tr>
      <w:tr w:rsidR="00710900" w:rsidRPr="00710900" w14:paraId="21761112" w14:textId="77777777" w:rsidTr="00710900">
        <w:trPr>
          <w:trHeight w:val="56"/>
          <w:jc w:val="center"/>
        </w:trPr>
        <w:tc>
          <w:tcPr>
            <w:tcW w:w="5440" w:type="dxa"/>
            <w:shd w:val="clear" w:color="000000" w:fill="FFFFFF"/>
            <w:noWrap/>
            <w:vAlign w:val="center"/>
            <w:hideMark/>
          </w:tcPr>
          <w:p w14:paraId="1AD7D72B"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CRIPTAS A EMPLEADOS MUNICIPALES</w:t>
            </w:r>
          </w:p>
        </w:tc>
        <w:tc>
          <w:tcPr>
            <w:tcW w:w="1440" w:type="dxa"/>
            <w:shd w:val="clear" w:color="000000" w:fill="FFFFFF"/>
            <w:noWrap/>
            <w:vAlign w:val="center"/>
            <w:hideMark/>
          </w:tcPr>
          <w:p w14:paraId="65665274"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$8,424.36</w:t>
            </w:r>
          </w:p>
        </w:tc>
      </w:tr>
      <w:tr w:rsidR="00710900" w:rsidRPr="00710900" w14:paraId="4C26CF83" w14:textId="77777777" w:rsidTr="00710900">
        <w:trPr>
          <w:trHeight w:val="56"/>
          <w:jc w:val="center"/>
        </w:trPr>
        <w:tc>
          <w:tcPr>
            <w:tcW w:w="5440" w:type="dxa"/>
            <w:shd w:val="clear" w:color="000000" w:fill="FFFFFF"/>
            <w:noWrap/>
            <w:vAlign w:val="center"/>
            <w:hideMark/>
          </w:tcPr>
          <w:p w14:paraId="4979ACB7"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DEDUCIBLES DE SINIESTROS POR COBRAR A EMPLEADOS</w:t>
            </w:r>
          </w:p>
        </w:tc>
        <w:tc>
          <w:tcPr>
            <w:tcW w:w="1440" w:type="dxa"/>
            <w:shd w:val="clear" w:color="000000" w:fill="FFFFFF"/>
            <w:noWrap/>
            <w:vAlign w:val="center"/>
            <w:hideMark/>
          </w:tcPr>
          <w:p w14:paraId="5BE3C5C4"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$97,427.39</w:t>
            </w:r>
          </w:p>
        </w:tc>
      </w:tr>
      <w:tr w:rsidR="00710900" w:rsidRPr="00710900" w14:paraId="1C9BA49F" w14:textId="77777777" w:rsidTr="00710900">
        <w:trPr>
          <w:trHeight w:val="56"/>
          <w:jc w:val="center"/>
        </w:trPr>
        <w:tc>
          <w:tcPr>
            <w:tcW w:w="5440" w:type="dxa"/>
            <w:shd w:val="clear" w:color="000000" w:fill="FFFFFF"/>
            <w:noWrap/>
            <w:vAlign w:val="center"/>
            <w:hideMark/>
          </w:tcPr>
          <w:p w14:paraId="07F3B03B"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FALTANTES DE CAJEROS</w:t>
            </w:r>
          </w:p>
        </w:tc>
        <w:tc>
          <w:tcPr>
            <w:tcW w:w="1440" w:type="dxa"/>
            <w:shd w:val="clear" w:color="000000" w:fill="FFFFFF"/>
            <w:noWrap/>
            <w:vAlign w:val="center"/>
            <w:hideMark/>
          </w:tcPr>
          <w:p w14:paraId="2ABC8088"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$186,699.89</w:t>
            </w:r>
          </w:p>
        </w:tc>
      </w:tr>
      <w:tr w:rsidR="00710900" w:rsidRPr="00710900" w14:paraId="74677E98" w14:textId="77777777" w:rsidTr="00710900">
        <w:trPr>
          <w:trHeight w:val="56"/>
          <w:jc w:val="center"/>
        </w:trPr>
        <w:tc>
          <w:tcPr>
            <w:tcW w:w="5440" w:type="dxa"/>
            <w:shd w:val="clear" w:color="000000" w:fill="FFFFFF"/>
            <w:noWrap/>
            <w:vAlign w:val="center"/>
            <w:hideMark/>
          </w:tcPr>
          <w:p w14:paraId="1A07189E"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DEUDORES DIVERSOS</w:t>
            </w:r>
          </w:p>
        </w:tc>
        <w:tc>
          <w:tcPr>
            <w:tcW w:w="1440" w:type="dxa"/>
            <w:shd w:val="clear" w:color="000000" w:fill="FFFFFF"/>
            <w:noWrap/>
            <w:vAlign w:val="center"/>
            <w:hideMark/>
          </w:tcPr>
          <w:p w14:paraId="1D48295C"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$0.00</w:t>
            </w:r>
          </w:p>
        </w:tc>
      </w:tr>
      <w:tr w:rsidR="00710900" w:rsidRPr="00710900" w14:paraId="486EB29F" w14:textId="77777777" w:rsidTr="00710900">
        <w:trPr>
          <w:trHeight w:val="56"/>
          <w:jc w:val="center"/>
        </w:trPr>
        <w:tc>
          <w:tcPr>
            <w:tcW w:w="5440" w:type="dxa"/>
            <w:shd w:val="clear" w:color="000000" w:fill="FFFFFF"/>
            <w:noWrap/>
            <w:vAlign w:val="center"/>
            <w:hideMark/>
          </w:tcPr>
          <w:p w14:paraId="417074B2"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DOCUMENTOS EN PODER DE SINDICATURA (2004-2006)</w:t>
            </w:r>
          </w:p>
        </w:tc>
        <w:tc>
          <w:tcPr>
            <w:tcW w:w="1440" w:type="dxa"/>
            <w:shd w:val="clear" w:color="000000" w:fill="FFFFFF"/>
            <w:noWrap/>
            <w:vAlign w:val="center"/>
            <w:hideMark/>
          </w:tcPr>
          <w:p w14:paraId="1239A4A9"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$11.00</w:t>
            </w:r>
          </w:p>
        </w:tc>
      </w:tr>
      <w:tr w:rsidR="00710900" w:rsidRPr="00710900" w14:paraId="58A0CA3B" w14:textId="77777777" w:rsidTr="00710900">
        <w:trPr>
          <w:trHeight w:val="56"/>
          <w:jc w:val="center"/>
        </w:trPr>
        <w:tc>
          <w:tcPr>
            <w:tcW w:w="5440" w:type="dxa"/>
            <w:shd w:val="clear" w:color="000000" w:fill="FFFFFF"/>
            <w:noWrap/>
            <w:vAlign w:val="center"/>
            <w:hideMark/>
          </w:tcPr>
          <w:p w14:paraId="59C765B0"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IMPUESTOS ANTICIPADOS</w:t>
            </w:r>
          </w:p>
        </w:tc>
        <w:tc>
          <w:tcPr>
            <w:tcW w:w="1440" w:type="dxa"/>
            <w:shd w:val="clear" w:color="000000" w:fill="FFFFFF"/>
            <w:noWrap/>
            <w:vAlign w:val="center"/>
            <w:hideMark/>
          </w:tcPr>
          <w:p w14:paraId="5194E84E"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FF0000"/>
                <w:sz w:val="16"/>
                <w:szCs w:val="16"/>
              </w:rPr>
              <w:t>-$2.34</w:t>
            </w:r>
          </w:p>
        </w:tc>
      </w:tr>
      <w:tr w:rsidR="00710900" w:rsidRPr="00710900" w14:paraId="2F0248FD" w14:textId="77777777" w:rsidTr="00710900">
        <w:trPr>
          <w:trHeight w:val="56"/>
          <w:jc w:val="center"/>
        </w:trPr>
        <w:tc>
          <w:tcPr>
            <w:tcW w:w="5440" w:type="dxa"/>
            <w:shd w:val="clear" w:color="000000" w:fill="FFFFFF"/>
            <w:noWrap/>
            <w:vAlign w:val="center"/>
            <w:hideMark/>
          </w:tcPr>
          <w:p w14:paraId="2B7B27BB" w14:textId="77777777" w:rsidR="00710900" w:rsidRPr="00710900" w:rsidRDefault="00710900" w:rsidP="00710900">
            <w:pPr>
              <w:rPr>
                <w:rFonts w:ascii="Arial" w:hAnsi="Arial" w:cs="Arial"/>
                <w:color w:val="000000"/>
                <w:sz w:val="16"/>
                <w:szCs w:val="16"/>
              </w:rPr>
            </w:pPr>
            <w:r w:rsidRPr="00710900">
              <w:rPr>
                <w:rFonts w:ascii="Arial" w:hAnsi="Arial" w:cs="Arial"/>
                <w:color w:val="000000"/>
                <w:sz w:val="16"/>
                <w:szCs w:val="16"/>
              </w:rPr>
              <w:t>PRESTAMOS OPD´S</w:t>
            </w:r>
          </w:p>
        </w:tc>
        <w:tc>
          <w:tcPr>
            <w:tcW w:w="1440" w:type="dxa"/>
            <w:shd w:val="clear" w:color="000000" w:fill="FFFFFF"/>
            <w:noWrap/>
            <w:vAlign w:val="center"/>
            <w:hideMark/>
          </w:tcPr>
          <w:p w14:paraId="2EAFF2CC" w14:textId="77777777" w:rsidR="00710900" w:rsidRPr="00710900" w:rsidRDefault="00710900" w:rsidP="00710900">
            <w:pPr>
              <w:jc w:val="right"/>
              <w:rPr>
                <w:rFonts w:ascii="Arial" w:hAnsi="Arial" w:cs="Arial"/>
                <w:color w:val="000000"/>
                <w:sz w:val="16"/>
                <w:szCs w:val="16"/>
              </w:rPr>
            </w:pPr>
            <w:r w:rsidRPr="00710900">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5897C548"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r w:rsidR="00767EE1">
        <w:rPr>
          <w:rFonts w:ascii="Arial" w:hAnsi="Arial" w:cs="Arial"/>
          <w:b/>
          <w:bCs/>
          <w:color w:val="000000"/>
          <w:sz w:val="20"/>
          <w:szCs w:val="20"/>
        </w:rPr>
        <w:t>19,829,278.65</w:t>
      </w:r>
      <w:r w:rsidRPr="009A5E1B">
        <w:rPr>
          <w:rFonts w:ascii="Arial" w:hAnsi="Arial" w:cs="Arial"/>
          <w:b/>
          <w:bCs/>
          <w:color w:val="000000"/>
          <w:sz w:val="20"/>
          <w:szCs w:val="20"/>
        </w:rPr>
        <w:t xml:space="preserve"> </w:t>
      </w:r>
      <w:bookmarkStart w:id="2" w:name="_Hlk159242490"/>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8760" w:type="dxa"/>
        <w:jc w:val="center"/>
        <w:tblCellMar>
          <w:left w:w="70" w:type="dxa"/>
          <w:right w:w="70" w:type="dxa"/>
        </w:tblCellMar>
        <w:tblLook w:val="04A0" w:firstRow="1" w:lastRow="0" w:firstColumn="1" w:lastColumn="0" w:noHBand="0" w:noVBand="1"/>
      </w:tblPr>
      <w:tblGrid>
        <w:gridCol w:w="7229"/>
        <w:gridCol w:w="1531"/>
      </w:tblGrid>
      <w:tr w:rsidR="00767EE1" w:rsidRPr="00767EE1" w14:paraId="6168D677" w14:textId="77777777" w:rsidTr="00767EE1">
        <w:trPr>
          <w:trHeight w:val="46"/>
          <w:jc w:val="center"/>
        </w:trPr>
        <w:tc>
          <w:tcPr>
            <w:tcW w:w="7229" w:type="dxa"/>
            <w:shd w:val="clear" w:color="000000" w:fill="FFFFFF"/>
            <w:noWrap/>
            <w:vAlign w:val="bottom"/>
            <w:hideMark/>
          </w:tcPr>
          <w:bookmarkEnd w:id="2"/>
          <w:p w14:paraId="7A99B800" w14:textId="77777777" w:rsidR="00767EE1" w:rsidRPr="00767EE1" w:rsidRDefault="00767EE1" w:rsidP="00767EE1">
            <w:pPr>
              <w:rPr>
                <w:rFonts w:ascii="Arial" w:hAnsi="Arial" w:cs="Arial"/>
                <w:b/>
                <w:bCs/>
                <w:color w:val="000000"/>
                <w:sz w:val="20"/>
                <w:szCs w:val="20"/>
              </w:rPr>
            </w:pPr>
            <w:r w:rsidRPr="00767EE1">
              <w:rPr>
                <w:rFonts w:ascii="Arial" w:hAnsi="Arial" w:cs="Arial"/>
                <w:b/>
                <w:bCs/>
                <w:color w:val="000000"/>
                <w:sz w:val="20"/>
                <w:szCs w:val="20"/>
              </w:rPr>
              <w:t>ANTICIPO A PROVEEDORES POR ADQUSICION DE BIENES Y PRESTACION DE SERVICIOS A CORTO PLAZO</w:t>
            </w:r>
          </w:p>
        </w:tc>
        <w:tc>
          <w:tcPr>
            <w:tcW w:w="1531" w:type="dxa"/>
            <w:shd w:val="clear" w:color="000000" w:fill="FFFFFF"/>
            <w:noWrap/>
            <w:vAlign w:val="bottom"/>
            <w:hideMark/>
          </w:tcPr>
          <w:p w14:paraId="7634C4A5" w14:textId="77777777" w:rsidR="00767EE1" w:rsidRPr="00767EE1" w:rsidRDefault="00767EE1" w:rsidP="00767EE1">
            <w:pPr>
              <w:jc w:val="right"/>
              <w:rPr>
                <w:rFonts w:ascii="Arial" w:hAnsi="Arial" w:cs="Arial"/>
                <w:b/>
                <w:bCs/>
                <w:color w:val="000000"/>
                <w:sz w:val="20"/>
                <w:szCs w:val="20"/>
              </w:rPr>
            </w:pPr>
            <w:r w:rsidRPr="00767EE1">
              <w:rPr>
                <w:rFonts w:ascii="Arial" w:hAnsi="Arial" w:cs="Arial"/>
                <w:b/>
                <w:bCs/>
                <w:color w:val="000000"/>
                <w:sz w:val="20"/>
                <w:szCs w:val="20"/>
              </w:rPr>
              <w:t>$3,260,023.08</w:t>
            </w:r>
          </w:p>
        </w:tc>
      </w:tr>
      <w:tr w:rsidR="00767EE1" w:rsidRPr="00767EE1" w14:paraId="17D93424" w14:textId="77777777" w:rsidTr="00767EE1">
        <w:trPr>
          <w:trHeight w:val="46"/>
          <w:jc w:val="center"/>
        </w:trPr>
        <w:tc>
          <w:tcPr>
            <w:tcW w:w="7229" w:type="dxa"/>
            <w:shd w:val="clear" w:color="000000" w:fill="FFFFFF"/>
            <w:vAlign w:val="center"/>
            <w:hideMark/>
          </w:tcPr>
          <w:p w14:paraId="0DF87C0F" w14:textId="77777777" w:rsidR="00767EE1" w:rsidRPr="00767EE1" w:rsidRDefault="00767EE1" w:rsidP="00767EE1">
            <w:pPr>
              <w:rPr>
                <w:rFonts w:ascii="Arial" w:hAnsi="Arial" w:cs="Arial"/>
                <w:color w:val="000000"/>
                <w:sz w:val="16"/>
                <w:szCs w:val="16"/>
              </w:rPr>
            </w:pPr>
            <w:r w:rsidRPr="00767EE1">
              <w:rPr>
                <w:rFonts w:ascii="Arial" w:hAnsi="Arial" w:cs="Arial"/>
                <w:color w:val="000000"/>
                <w:sz w:val="16"/>
                <w:szCs w:val="16"/>
              </w:rPr>
              <w:t>OBE17418 NAUKA COMUNICACION ESTRATEGICA S. DE R.L. DE C.V.</w:t>
            </w:r>
          </w:p>
        </w:tc>
        <w:tc>
          <w:tcPr>
            <w:tcW w:w="1531" w:type="dxa"/>
            <w:shd w:val="clear" w:color="000000" w:fill="FFFFFF"/>
            <w:vAlign w:val="center"/>
            <w:hideMark/>
          </w:tcPr>
          <w:p w14:paraId="10BC0359" w14:textId="77777777" w:rsidR="00767EE1" w:rsidRPr="00767EE1" w:rsidRDefault="00767EE1" w:rsidP="00767EE1">
            <w:pPr>
              <w:jc w:val="right"/>
              <w:rPr>
                <w:rFonts w:ascii="Arial" w:hAnsi="Arial" w:cs="Arial"/>
                <w:color w:val="000000"/>
                <w:sz w:val="16"/>
                <w:szCs w:val="16"/>
              </w:rPr>
            </w:pPr>
            <w:r w:rsidRPr="00767EE1">
              <w:rPr>
                <w:rFonts w:ascii="Arial" w:hAnsi="Arial" w:cs="Arial"/>
                <w:color w:val="000000"/>
                <w:sz w:val="16"/>
                <w:szCs w:val="16"/>
              </w:rPr>
              <w:t>$3,000,000.00</w:t>
            </w:r>
          </w:p>
        </w:tc>
      </w:tr>
      <w:tr w:rsidR="00767EE1" w:rsidRPr="00767EE1" w14:paraId="00926BF7" w14:textId="77777777" w:rsidTr="00767EE1">
        <w:trPr>
          <w:trHeight w:val="56"/>
          <w:jc w:val="center"/>
        </w:trPr>
        <w:tc>
          <w:tcPr>
            <w:tcW w:w="7229" w:type="dxa"/>
            <w:shd w:val="clear" w:color="000000" w:fill="FFFFFF"/>
            <w:vAlign w:val="center"/>
            <w:hideMark/>
          </w:tcPr>
          <w:p w14:paraId="02B21582" w14:textId="77777777" w:rsidR="00767EE1" w:rsidRPr="00767EE1" w:rsidRDefault="00767EE1" w:rsidP="00767EE1">
            <w:pPr>
              <w:rPr>
                <w:rFonts w:ascii="Arial" w:hAnsi="Arial" w:cs="Arial"/>
                <w:color w:val="000000"/>
                <w:sz w:val="16"/>
                <w:szCs w:val="16"/>
              </w:rPr>
            </w:pPr>
            <w:r w:rsidRPr="00767EE1">
              <w:rPr>
                <w:rFonts w:ascii="Arial" w:hAnsi="Arial" w:cs="Arial"/>
                <w:color w:val="000000"/>
                <w:sz w:val="16"/>
                <w:szCs w:val="16"/>
              </w:rPr>
              <w:t>OBE15351 INDATCOM, S.A. DE C.V.</w:t>
            </w:r>
          </w:p>
        </w:tc>
        <w:tc>
          <w:tcPr>
            <w:tcW w:w="1531" w:type="dxa"/>
            <w:shd w:val="clear" w:color="000000" w:fill="FFFFFF"/>
            <w:vAlign w:val="center"/>
            <w:hideMark/>
          </w:tcPr>
          <w:p w14:paraId="04EFDA32" w14:textId="77777777" w:rsidR="00767EE1" w:rsidRPr="00767EE1" w:rsidRDefault="00767EE1" w:rsidP="00767EE1">
            <w:pPr>
              <w:jc w:val="right"/>
              <w:rPr>
                <w:rFonts w:ascii="Arial" w:hAnsi="Arial" w:cs="Arial"/>
                <w:color w:val="000000"/>
                <w:sz w:val="16"/>
                <w:szCs w:val="16"/>
              </w:rPr>
            </w:pPr>
            <w:r w:rsidRPr="00767EE1">
              <w:rPr>
                <w:rFonts w:ascii="Arial" w:hAnsi="Arial" w:cs="Arial"/>
                <w:color w:val="000000"/>
                <w:sz w:val="16"/>
                <w:szCs w:val="16"/>
              </w:rPr>
              <w:t>$8,308.62</w:t>
            </w:r>
          </w:p>
        </w:tc>
      </w:tr>
      <w:tr w:rsidR="00767EE1" w:rsidRPr="00767EE1" w14:paraId="25CC4F03" w14:textId="77777777" w:rsidTr="00767EE1">
        <w:trPr>
          <w:trHeight w:val="56"/>
          <w:jc w:val="center"/>
        </w:trPr>
        <w:tc>
          <w:tcPr>
            <w:tcW w:w="7229" w:type="dxa"/>
            <w:shd w:val="clear" w:color="000000" w:fill="FFFFFF"/>
            <w:vAlign w:val="center"/>
            <w:hideMark/>
          </w:tcPr>
          <w:p w14:paraId="0C4484E4" w14:textId="77777777" w:rsidR="00767EE1" w:rsidRPr="00767EE1" w:rsidRDefault="00767EE1" w:rsidP="00767EE1">
            <w:pPr>
              <w:rPr>
                <w:rFonts w:ascii="Arial" w:hAnsi="Arial" w:cs="Arial"/>
                <w:color w:val="000000"/>
                <w:sz w:val="16"/>
                <w:szCs w:val="16"/>
              </w:rPr>
            </w:pPr>
            <w:r w:rsidRPr="00767EE1">
              <w:rPr>
                <w:rFonts w:ascii="Arial" w:hAnsi="Arial" w:cs="Arial"/>
                <w:color w:val="000000"/>
                <w:sz w:val="16"/>
                <w:szCs w:val="16"/>
              </w:rPr>
              <w:t>PRO06909 GENERAL DE SERVICIOS Y COMBUSTIBLES, S.A. DE C.V.</w:t>
            </w:r>
          </w:p>
        </w:tc>
        <w:tc>
          <w:tcPr>
            <w:tcW w:w="1531" w:type="dxa"/>
            <w:shd w:val="clear" w:color="000000" w:fill="FFFFFF"/>
            <w:vAlign w:val="center"/>
            <w:hideMark/>
          </w:tcPr>
          <w:p w14:paraId="3BAAE2D1" w14:textId="77777777" w:rsidR="00767EE1" w:rsidRPr="00767EE1" w:rsidRDefault="00767EE1" w:rsidP="00767EE1">
            <w:pPr>
              <w:jc w:val="right"/>
              <w:rPr>
                <w:rFonts w:ascii="Arial" w:hAnsi="Arial" w:cs="Arial"/>
                <w:color w:val="000000"/>
                <w:sz w:val="16"/>
                <w:szCs w:val="16"/>
              </w:rPr>
            </w:pPr>
            <w:r w:rsidRPr="00767EE1">
              <w:rPr>
                <w:rFonts w:ascii="Arial" w:hAnsi="Arial" w:cs="Arial"/>
                <w:color w:val="000000"/>
                <w:sz w:val="16"/>
                <w:szCs w:val="16"/>
              </w:rPr>
              <w:t>$400.00</w:t>
            </w:r>
          </w:p>
        </w:tc>
      </w:tr>
      <w:tr w:rsidR="00767EE1" w:rsidRPr="00767EE1" w14:paraId="6EE7ACAE" w14:textId="77777777" w:rsidTr="00767EE1">
        <w:trPr>
          <w:trHeight w:val="56"/>
          <w:jc w:val="center"/>
        </w:trPr>
        <w:tc>
          <w:tcPr>
            <w:tcW w:w="7229" w:type="dxa"/>
            <w:shd w:val="clear" w:color="000000" w:fill="FFFFFF"/>
            <w:vAlign w:val="center"/>
            <w:hideMark/>
          </w:tcPr>
          <w:p w14:paraId="29FFE5EE" w14:textId="77777777" w:rsidR="00767EE1" w:rsidRPr="00767EE1" w:rsidRDefault="00767EE1" w:rsidP="00767EE1">
            <w:pPr>
              <w:rPr>
                <w:rFonts w:ascii="Arial" w:hAnsi="Arial" w:cs="Arial"/>
                <w:color w:val="000000"/>
                <w:sz w:val="16"/>
                <w:szCs w:val="16"/>
              </w:rPr>
            </w:pPr>
            <w:r w:rsidRPr="00767EE1">
              <w:rPr>
                <w:rFonts w:ascii="Arial" w:hAnsi="Arial" w:cs="Arial"/>
                <w:color w:val="000000"/>
                <w:sz w:val="16"/>
                <w:szCs w:val="16"/>
              </w:rPr>
              <w:t>PRO08151 AEROPUERTOS Y SERVICIOS AUXILIARES</w:t>
            </w:r>
          </w:p>
        </w:tc>
        <w:tc>
          <w:tcPr>
            <w:tcW w:w="1531" w:type="dxa"/>
            <w:shd w:val="clear" w:color="000000" w:fill="FFFFFF"/>
            <w:vAlign w:val="center"/>
            <w:hideMark/>
          </w:tcPr>
          <w:p w14:paraId="5924AC02" w14:textId="77777777" w:rsidR="00767EE1" w:rsidRPr="00767EE1" w:rsidRDefault="00767EE1" w:rsidP="00767EE1">
            <w:pPr>
              <w:jc w:val="right"/>
              <w:rPr>
                <w:rFonts w:ascii="Arial" w:hAnsi="Arial" w:cs="Arial"/>
                <w:color w:val="000000"/>
                <w:sz w:val="16"/>
                <w:szCs w:val="16"/>
              </w:rPr>
            </w:pPr>
            <w:r w:rsidRPr="00767EE1">
              <w:rPr>
                <w:rFonts w:ascii="Arial" w:hAnsi="Arial" w:cs="Arial"/>
                <w:color w:val="000000"/>
                <w:sz w:val="16"/>
                <w:szCs w:val="16"/>
              </w:rPr>
              <w:t>$251,314.46</w:t>
            </w:r>
          </w:p>
        </w:tc>
      </w:tr>
      <w:tr w:rsidR="00767EE1" w:rsidRPr="00767EE1" w14:paraId="7E78DBAC" w14:textId="77777777" w:rsidTr="00767EE1">
        <w:trPr>
          <w:trHeight w:val="56"/>
          <w:jc w:val="center"/>
        </w:trPr>
        <w:tc>
          <w:tcPr>
            <w:tcW w:w="7229" w:type="dxa"/>
            <w:shd w:val="clear" w:color="000000" w:fill="FFFFFF"/>
            <w:vAlign w:val="center"/>
            <w:hideMark/>
          </w:tcPr>
          <w:p w14:paraId="48D874E3" w14:textId="77777777" w:rsidR="00767EE1" w:rsidRPr="00767EE1" w:rsidRDefault="00767EE1" w:rsidP="00767EE1">
            <w:pPr>
              <w:rPr>
                <w:rFonts w:ascii="Arial" w:hAnsi="Arial" w:cs="Arial"/>
                <w:color w:val="000000"/>
                <w:sz w:val="16"/>
                <w:szCs w:val="16"/>
              </w:rPr>
            </w:pPr>
            <w:r w:rsidRPr="00767EE1">
              <w:rPr>
                <w:rFonts w:ascii="Arial" w:hAnsi="Arial" w:cs="Arial"/>
                <w:color w:val="000000"/>
                <w:sz w:val="16"/>
                <w:szCs w:val="16"/>
              </w:rPr>
              <w:t> </w:t>
            </w:r>
          </w:p>
        </w:tc>
        <w:tc>
          <w:tcPr>
            <w:tcW w:w="1531" w:type="dxa"/>
            <w:shd w:val="clear" w:color="000000" w:fill="FFFFFF"/>
            <w:vAlign w:val="center"/>
            <w:hideMark/>
          </w:tcPr>
          <w:p w14:paraId="33091509" w14:textId="77777777" w:rsidR="00767EE1" w:rsidRPr="00767EE1" w:rsidRDefault="00767EE1" w:rsidP="00767EE1">
            <w:pPr>
              <w:jc w:val="right"/>
              <w:rPr>
                <w:rFonts w:ascii="Arial" w:hAnsi="Arial" w:cs="Arial"/>
                <w:color w:val="000000"/>
                <w:sz w:val="16"/>
                <w:szCs w:val="16"/>
              </w:rPr>
            </w:pPr>
            <w:r w:rsidRPr="00767EE1">
              <w:rPr>
                <w:rFonts w:ascii="Arial" w:hAnsi="Arial" w:cs="Arial"/>
                <w:color w:val="000000"/>
                <w:sz w:val="16"/>
                <w:szCs w:val="16"/>
              </w:rPr>
              <w:t> </w:t>
            </w:r>
          </w:p>
        </w:tc>
      </w:tr>
      <w:tr w:rsidR="00767EE1" w:rsidRPr="00767EE1" w14:paraId="2471C493" w14:textId="77777777" w:rsidTr="00767EE1">
        <w:trPr>
          <w:trHeight w:val="46"/>
          <w:jc w:val="center"/>
        </w:trPr>
        <w:tc>
          <w:tcPr>
            <w:tcW w:w="7229" w:type="dxa"/>
            <w:shd w:val="clear" w:color="000000" w:fill="FFFFFF"/>
            <w:noWrap/>
            <w:vAlign w:val="bottom"/>
            <w:hideMark/>
          </w:tcPr>
          <w:p w14:paraId="7D905AC7" w14:textId="77777777" w:rsidR="00767EE1" w:rsidRPr="00767EE1" w:rsidRDefault="00767EE1" w:rsidP="00767EE1">
            <w:pPr>
              <w:rPr>
                <w:rFonts w:ascii="Arial" w:hAnsi="Arial" w:cs="Arial"/>
                <w:b/>
                <w:bCs/>
                <w:color w:val="000000"/>
                <w:sz w:val="20"/>
                <w:szCs w:val="20"/>
              </w:rPr>
            </w:pPr>
            <w:r w:rsidRPr="00767EE1">
              <w:rPr>
                <w:rFonts w:ascii="Arial" w:hAnsi="Arial" w:cs="Arial"/>
                <w:b/>
                <w:bCs/>
                <w:color w:val="000000"/>
                <w:sz w:val="20"/>
                <w:szCs w:val="20"/>
              </w:rPr>
              <w:t>ANTICIPO A PROVEEDORES POR ADQUISICION DE BIENES INMUEBLES Y MUEBLES A CORTO PLAZO</w:t>
            </w:r>
          </w:p>
        </w:tc>
        <w:tc>
          <w:tcPr>
            <w:tcW w:w="1531" w:type="dxa"/>
            <w:shd w:val="clear" w:color="000000" w:fill="FFFFFF"/>
            <w:noWrap/>
            <w:vAlign w:val="bottom"/>
            <w:hideMark/>
          </w:tcPr>
          <w:p w14:paraId="25F789E4" w14:textId="77777777" w:rsidR="00767EE1" w:rsidRPr="00767EE1" w:rsidRDefault="00767EE1" w:rsidP="00767EE1">
            <w:pPr>
              <w:jc w:val="right"/>
              <w:rPr>
                <w:rFonts w:ascii="Arial" w:hAnsi="Arial" w:cs="Arial"/>
                <w:b/>
                <w:bCs/>
                <w:color w:val="000000"/>
                <w:sz w:val="20"/>
                <w:szCs w:val="20"/>
              </w:rPr>
            </w:pPr>
            <w:r w:rsidRPr="00767EE1">
              <w:rPr>
                <w:rFonts w:ascii="Arial" w:hAnsi="Arial" w:cs="Arial"/>
                <w:b/>
                <w:bCs/>
                <w:color w:val="000000"/>
                <w:sz w:val="20"/>
                <w:szCs w:val="20"/>
              </w:rPr>
              <w:t>$16,569,255.57</w:t>
            </w:r>
          </w:p>
        </w:tc>
      </w:tr>
      <w:tr w:rsidR="00767EE1" w:rsidRPr="00767EE1" w14:paraId="4D9F7627" w14:textId="77777777" w:rsidTr="00767EE1">
        <w:trPr>
          <w:trHeight w:val="46"/>
          <w:jc w:val="center"/>
        </w:trPr>
        <w:tc>
          <w:tcPr>
            <w:tcW w:w="7229" w:type="dxa"/>
            <w:shd w:val="clear" w:color="000000" w:fill="FFFFFF"/>
            <w:vAlign w:val="center"/>
            <w:hideMark/>
          </w:tcPr>
          <w:p w14:paraId="3B8EFF96" w14:textId="77777777" w:rsidR="00767EE1" w:rsidRPr="00767EE1" w:rsidRDefault="00767EE1" w:rsidP="00767EE1">
            <w:pPr>
              <w:rPr>
                <w:rFonts w:ascii="Arial" w:hAnsi="Arial" w:cs="Arial"/>
                <w:color w:val="000000"/>
                <w:sz w:val="16"/>
                <w:szCs w:val="16"/>
              </w:rPr>
            </w:pPr>
            <w:r w:rsidRPr="00767EE1">
              <w:rPr>
                <w:rFonts w:ascii="Arial" w:hAnsi="Arial" w:cs="Arial"/>
                <w:color w:val="000000"/>
                <w:sz w:val="16"/>
                <w:szCs w:val="16"/>
              </w:rPr>
              <w:t>OBE13449 SECRETARIA DE LA HACIENDA PUBLICA</w:t>
            </w:r>
          </w:p>
        </w:tc>
        <w:tc>
          <w:tcPr>
            <w:tcW w:w="1531" w:type="dxa"/>
            <w:shd w:val="clear" w:color="000000" w:fill="FFFFFF"/>
            <w:vAlign w:val="center"/>
            <w:hideMark/>
          </w:tcPr>
          <w:p w14:paraId="77F00291" w14:textId="77777777" w:rsidR="00767EE1" w:rsidRPr="00767EE1" w:rsidRDefault="00767EE1" w:rsidP="00767EE1">
            <w:pPr>
              <w:jc w:val="right"/>
              <w:rPr>
                <w:rFonts w:ascii="Arial" w:hAnsi="Arial" w:cs="Arial"/>
                <w:color w:val="000000"/>
                <w:sz w:val="16"/>
                <w:szCs w:val="16"/>
              </w:rPr>
            </w:pPr>
            <w:r w:rsidRPr="00767EE1">
              <w:rPr>
                <w:rFonts w:ascii="Arial" w:hAnsi="Arial" w:cs="Arial"/>
                <w:color w:val="000000"/>
                <w:sz w:val="16"/>
                <w:szCs w:val="16"/>
              </w:rPr>
              <w:t>$16,569,255.57</w:t>
            </w:r>
          </w:p>
        </w:tc>
      </w:tr>
    </w:tbl>
    <w:p w14:paraId="70973694" w14:textId="77777777" w:rsidR="006D1318" w:rsidRPr="009A5E1B" w:rsidRDefault="006D1318" w:rsidP="006D1318">
      <w:pPr>
        <w:autoSpaceDE w:val="0"/>
        <w:autoSpaceDN w:val="0"/>
        <w:adjustRightInd w:val="0"/>
        <w:ind w:right="42"/>
        <w:jc w:val="both"/>
        <w:rPr>
          <w:rFonts w:ascii="Arial" w:hAnsi="Arial" w:cs="Arial"/>
          <w:color w:val="000000"/>
        </w:rPr>
      </w:pPr>
    </w:p>
    <w:p w14:paraId="47912AA2" w14:textId="77777777" w:rsidR="006D1318" w:rsidRPr="009A5E1B" w:rsidRDefault="006D1318" w:rsidP="006D1318">
      <w:pPr>
        <w:autoSpaceDE w:val="0"/>
        <w:autoSpaceDN w:val="0"/>
        <w:adjustRightInd w:val="0"/>
        <w:jc w:val="both"/>
        <w:rPr>
          <w:rFonts w:ascii="Arial" w:hAnsi="Arial" w:cs="Arial"/>
          <w:color w:val="000000"/>
        </w:rPr>
      </w:pPr>
    </w:p>
    <w:p w14:paraId="59399A89" w14:textId="0ADA2A03"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589D3454" w14:textId="1B6FEBC7" w:rsidR="00643E78" w:rsidRDefault="00643E78" w:rsidP="006D1318">
      <w:pPr>
        <w:autoSpaceDE w:val="0"/>
        <w:autoSpaceDN w:val="0"/>
        <w:adjustRightInd w:val="0"/>
        <w:jc w:val="both"/>
        <w:rPr>
          <w:rFonts w:ascii="Arial" w:hAnsi="Arial" w:cs="Arial"/>
          <w:b/>
          <w:bCs/>
          <w:color w:val="000000"/>
          <w:sz w:val="20"/>
          <w:szCs w:val="20"/>
        </w:rPr>
      </w:pPr>
    </w:p>
    <w:p w14:paraId="2FB4E299" w14:textId="4965CEFD" w:rsidR="001C2275" w:rsidRDefault="001C2275" w:rsidP="006D1318">
      <w:pPr>
        <w:autoSpaceDE w:val="0"/>
        <w:autoSpaceDN w:val="0"/>
        <w:adjustRightInd w:val="0"/>
        <w:jc w:val="both"/>
        <w:rPr>
          <w:rFonts w:ascii="Arial" w:hAnsi="Arial" w:cs="Arial"/>
          <w:b/>
          <w:bCs/>
          <w:color w:val="000000"/>
          <w:sz w:val="20"/>
          <w:szCs w:val="20"/>
        </w:rPr>
      </w:pP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lastRenderedPageBreak/>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5975E7CD"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2F7008">
        <w:rPr>
          <w:rFonts w:ascii="Arial" w:hAnsi="Arial" w:cs="Arial"/>
          <w:b/>
          <w:bCs/>
          <w:color w:val="000000"/>
          <w:sz w:val="20"/>
          <w:szCs w:val="20"/>
        </w:rPr>
        <w:t>79,096,052.62</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9080" w:type="dxa"/>
        <w:jc w:val="center"/>
        <w:tblCellMar>
          <w:left w:w="70" w:type="dxa"/>
          <w:right w:w="70" w:type="dxa"/>
        </w:tblCellMar>
        <w:tblLook w:val="04A0" w:firstRow="1" w:lastRow="0" w:firstColumn="1" w:lastColumn="0" w:noHBand="0" w:noVBand="1"/>
      </w:tblPr>
      <w:tblGrid>
        <w:gridCol w:w="7540"/>
        <w:gridCol w:w="1540"/>
      </w:tblGrid>
      <w:tr w:rsidR="002F7008" w:rsidRPr="002F7008" w14:paraId="1CE85C95" w14:textId="77777777" w:rsidTr="002F7008">
        <w:trPr>
          <w:trHeight w:val="46"/>
          <w:jc w:val="center"/>
        </w:trPr>
        <w:tc>
          <w:tcPr>
            <w:tcW w:w="7540" w:type="dxa"/>
            <w:shd w:val="clear" w:color="000000" w:fill="FFFFFF"/>
            <w:noWrap/>
            <w:vAlign w:val="bottom"/>
            <w:hideMark/>
          </w:tcPr>
          <w:p w14:paraId="373AE389" w14:textId="77777777" w:rsidR="002F7008" w:rsidRPr="002F7008" w:rsidRDefault="002F7008" w:rsidP="002F7008">
            <w:pPr>
              <w:rPr>
                <w:rFonts w:ascii="Arial" w:hAnsi="Arial" w:cs="Arial"/>
                <w:b/>
                <w:bCs/>
                <w:color w:val="000000"/>
                <w:sz w:val="20"/>
                <w:szCs w:val="20"/>
              </w:rPr>
            </w:pPr>
            <w:r w:rsidRPr="002F7008">
              <w:rPr>
                <w:rFonts w:ascii="Arial" w:hAnsi="Arial" w:cs="Arial"/>
                <w:b/>
                <w:bCs/>
                <w:color w:val="000000"/>
                <w:sz w:val="20"/>
                <w:szCs w:val="20"/>
              </w:rPr>
              <w:t>FIDEICOMISOS, MANDATOS Y CONTRATOS ANALOGOS</w:t>
            </w:r>
          </w:p>
        </w:tc>
        <w:tc>
          <w:tcPr>
            <w:tcW w:w="1540" w:type="dxa"/>
            <w:shd w:val="clear" w:color="000000" w:fill="FFFFFF"/>
            <w:noWrap/>
            <w:vAlign w:val="bottom"/>
            <w:hideMark/>
          </w:tcPr>
          <w:p w14:paraId="6937CE0B" w14:textId="77777777" w:rsidR="002F7008" w:rsidRPr="002F7008" w:rsidRDefault="002F7008" w:rsidP="002F7008">
            <w:pPr>
              <w:jc w:val="right"/>
              <w:rPr>
                <w:rFonts w:ascii="Arial" w:hAnsi="Arial" w:cs="Arial"/>
                <w:b/>
                <w:bCs/>
                <w:color w:val="000000"/>
                <w:sz w:val="20"/>
                <w:szCs w:val="20"/>
              </w:rPr>
            </w:pPr>
            <w:r w:rsidRPr="002F7008">
              <w:rPr>
                <w:rFonts w:ascii="Arial" w:hAnsi="Arial" w:cs="Arial"/>
                <w:b/>
                <w:bCs/>
                <w:color w:val="000000"/>
                <w:sz w:val="20"/>
                <w:szCs w:val="20"/>
              </w:rPr>
              <w:t>$79,096,052.62</w:t>
            </w:r>
          </w:p>
        </w:tc>
      </w:tr>
      <w:tr w:rsidR="002F7008" w:rsidRPr="002F7008" w14:paraId="59FC4B07" w14:textId="77777777" w:rsidTr="002F7008">
        <w:trPr>
          <w:trHeight w:val="46"/>
          <w:jc w:val="center"/>
        </w:trPr>
        <w:tc>
          <w:tcPr>
            <w:tcW w:w="7540" w:type="dxa"/>
            <w:shd w:val="clear" w:color="000000" w:fill="FFFFFF"/>
            <w:noWrap/>
            <w:vAlign w:val="center"/>
            <w:hideMark/>
          </w:tcPr>
          <w:p w14:paraId="193478C7" w14:textId="77777777" w:rsidR="002F7008" w:rsidRPr="002F7008" w:rsidRDefault="002F7008" w:rsidP="002F7008">
            <w:pPr>
              <w:rPr>
                <w:rFonts w:ascii="Arial" w:hAnsi="Arial" w:cs="Arial"/>
                <w:color w:val="000000"/>
                <w:sz w:val="16"/>
                <w:szCs w:val="16"/>
              </w:rPr>
            </w:pPr>
            <w:r w:rsidRPr="002F7008">
              <w:rPr>
                <w:rFonts w:ascii="Arial" w:hAnsi="Arial" w:cs="Arial"/>
                <w:color w:val="000000"/>
                <w:sz w:val="16"/>
                <w:szCs w:val="16"/>
              </w:rPr>
              <w:t>FIDEICOMISO FIMAFEZ</w:t>
            </w:r>
          </w:p>
        </w:tc>
        <w:tc>
          <w:tcPr>
            <w:tcW w:w="1540" w:type="dxa"/>
            <w:shd w:val="clear" w:color="000000" w:fill="FFFFFF"/>
            <w:noWrap/>
            <w:vAlign w:val="center"/>
            <w:hideMark/>
          </w:tcPr>
          <w:p w14:paraId="0D0A2A0F" w14:textId="77777777" w:rsidR="002F7008" w:rsidRPr="002F7008" w:rsidRDefault="002F7008" w:rsidP="002F7008">
            <w:pPr>
              <w:jc w:val="right"/>
              <w:rPr>
                <w:rFonts w:ascii="Arial" w:hAnsi="Arial" w:cs="Arial"/>
                <w:color w:val="000000"/>
                <w:sz w:val="16"/>
                <w:szCs w:val="16"/>
              </w:rPr>
            </w:pPr>
            <w:r w:rsidRPr="002F7008">
              <w:rPr>
                <w:rFonts w:ascii="Arial" w:hAnsi="Arial" w:cs="Arial"/>
                <w:color w:val="000000"/>
                <w:sz w:val="16"/>
                <w:szCs w:val="16"/>
              </w:rPr>
              <w:t>$8,132,412.50</w:t>
            </w:r>
          </w:p>
        </w:tc>
      </w:tr>
      <w:tr w:rsidR="002F7008" w:rsidRPr="002F7008" w14:paraId="29BAD80C" w14:textId="77777777" w:rsidTr="002F7008">
        <w:trPr>
          <w:trHeight w:val="56"/>
          <w:jc w:val="center"/>
        </w:trPr>
        <w:tc>
          <w:tcPr>
            <w:tcW w:w="7540" w:type="dxa"/>
            <w:shd w:val="clear" w:color="000000" w:fill="FFFFFF"/>
            <w:noWrap/>
            <w:vAlign w:val="center"/>
            <w:hideMark/>
          </w:tcPr>
          <w:p w14:paraId="3ED7339E" w14:textId="77777777" w:rsidR="002F7008" w:rsidRPr="002F7008" w:rsidRDefault="002F7008" w:rsidP="002F7008">
            <w:pPr>
              <w:rPr>
                <w:rFonts w:ascii="Arial" w:hAnsi="Arial" w:cs="Arial"/>
                <w:color w:val="000000"/>
                <w:sz w:val="16"/>
                <w:szCs w:val="16"/>
              </w:rPr>
            </w:pPr>
            <w:r w:rsidRPr="002F7008">
              <w:rPr>
                <w:rFonts w:ascii="Arial" w:hAnsi="Arial" w:cs="Arial"/>
                <w:color w:val="000000"/>
                <w:sz w:val="16"/>
                <w:szCs w:val="16"/>
              </w:rPr>
              <w:t>FIDEICOMISO MONEX F/3087</w:t>
            </w:r>
          </w:p>
        </w:tc>
        <w:tc>
          <w:tcPr>
            <w:tcW w:w="1540" w:type="dxa"/>
            <w:shd w:val="clear" w:color="000000" w:fill="FFFFFF"/>
            <w:noWrap/>
            <w:vAlign w:val="center"/>
            <w:hideMark/>
          </w:tcPr>
          <w:p w14:paraId="60E419B3" w14:textId="77777777" w:rsidR="002F7008" w:rsidRPr="002F7008" w:rsidRDefault="002F7008" w:rsidP="002F7008">
            <w:pPr>
              <w:jc w:val="right"/>
              <w:rPr>
                <w:rFonts w:ascii="Arial" w:hAnsi="Arial" w:cs="Arial"/>
                <w:color w:val="000000"/>
                <w:sz w:val="16"/>
                <w:szCs w:val="16"/>
              </w:rPr>
            </w:pPr>
            <w:r w:rsidRPr="002F7008">
              <w:rPr>
                <w:rFonts w:ascii="Arial" w:hAnsi="Arial" w:cs="Arial"/>
                <w:color w:val="000000"/>
                <w:sz w:val="16"/>
                <w:szCs w:val="16"/>
              </w:rPr>
              <w:t>$6,992,106.84</w:t>
            </w:r>
          </w:p>
        </w:tc>
      </w:tr>
      <w:tr w:rsidR="002F7008" w:rsidRPr="002F7008" w14:paraId="107F3108" w14:textId="77777777" w:rsidTr="002F7008">
        <w:trPr>
          <w:trHeight w:val="56"/>
          <w:jc w:val="center"/>
        </w:trPr>
        <w:tc>
          <w:tcPr>
            <w:tcW w:w="7540" w:type="dxa"/>
            <w:shd w:val="clear" w:color="000000" w:fill="FFFFFF"/>
            <w:noWrap/>
            <w:vAlign w:val="center"/>
            <w:hideMark/>
          </w:tcPr>
          <w:p w14:paraId="7FFF0D09" w14:textId="77777777" w:rsidR="002F7008" w:rsidRPr="002F7008" w:rsidRDefault="002F7008" w:rsidP="002F7008">
            <w:pPr>
              <w:rPr>
                <w:rFonts w:ascii="Arial" w:hAnsi="Arial" w:cs="Arial"/>
                <w:color w:val="000000"/>
                <w:sz w:val="16"/>
                <w:szCs w:val="16"/>
              </w:rPr>
            </w:pPr>
            <w:r w:rsidRPr="002F7008">
              <w:rPr>
                <w:rFonts w:ascii="Arial" w:hAnsi="Arial" w:cs="Arial"/>
                <w:color w:val="000000"/>
                <w:sz w:val="16"/>
                <w:szCs w:val="16"/>
              </w:rPr>
              <w:t>FIDEICOMISO DEL CONTRATADOS POR EL MUNICIPIO</w:t>
            </w:r>
          </w:p>
        </w:tc>
        <w:tc>
          <w:tcPr>
            <w:tcW w:w="1540" w:type="dxa"/>
            <w:shd w:val="clear" w:color="000000" w:fill="FFFFFF"/>
            <w:noWrap/>
            <w:vAlign w:val="center"/>
            <w:hideMark/>
          </w:tcPr>
          <w:p w14:paraId="76A419D0" w14:textId="77777777" w:rsidR="002F7008" w:rsidRPr="002F7008" w:rsidRDefault="002F7008" w:rsidP="002F7008">
            <w:pPr>
              <w:jc w:val="right"/>
              <w:rPr>
                <w:rFonts w:ascii="Arial" w:hAnsi="Arial" w:cs="Arial"/>
                <w:color w:val="000000"/>
                <w:sz w:val="16"/>
                <w:szCs w:val="16"/>
              </w:rPr>
            </w:pPr>
            <w:r w:rsidRPr="002F7008">
              <w:rPr>
                <w:rFonts w:ascii="Arial" w:hAnsi="Arial" w:cs="Arial"/>
                <w:color w:val="000000"/>
                <w:sz w:val="16"/>
                <w:szCs w:val="16"/>
              </w:rPr>
              <w:t>$28,030,678.32</w:t>
            </w:r>
          </w:p>
        </w:tc>
      </w:tr>
      <w:tr w:rsidR="002F7008" w:rsidRPr="002F7008" w14:paraId="5E7B3EBD" w14:textId="77777777" w:rsidTr="002F7008">
        <w:trPr>
          <w:trHeight w:val="56"/>
          <w:jc w:val="center"/>
        </w:trPr>
        <w:tc>
          <w:tcPr>
            <w:tcW w:w="7540" w:type="dxa"/>
            <w:shd w:val="clear" w:color="000000" w:fill="FFFFFF"/>
            <w:noWrap/>
            <w:vAlign w:val="center"/>
            <w:hideMark/>
          </w:tcPr>
          <w:p w14:paraId="7A88CC1B" w14:textId="77777777" w:rsidR="002F7008" w:rsidRPr="002F7008" w:rsidRDefault="002F7008" w:rsidP="002F7008">
            <w:pPr>
              <w:rPr>
                <w:rFonts w:ascii="Arial" w:hAnsi="Arial" w:cs="Arial"/>
                <w:color w:val="000000"/>
                <w:sz w:val="16"/>
                <w:szCs w:val="16"/>
              </w:rPr>
            </w:pPr>
            <w:r w:rsidRPr="002F7008">
              <w:rPr>
                <w:rFonts w:ascii="Arial" w:hAnsi="Arial" w:cs="Arial"/>
                <w:color w:val="000000"/>
                <w:sz w:val="16"/>
                <w:szCs w:val="16"/>
              </w:rPr>
              <w:t>FIDEICOMISO CUS-MAX</w:t>
            </w:r>
          </w:p>
        </w:tc>
        <w:tc>
          <w:tcPr>
            <w:tcW w:w="1540" w:type="dxa"/>
            <w:shd w:val="clear" w:color="000000" w:fill="FFFFFF"/>
            <w:noWrap/>
            <w:vAlign w:val="center"/>
            <w:hideMark/>
          </w:tcPr>
          <w:p w14:paraId="6D0B1D98" w14:textId="77777777" w:rsidR="002F7008" w:rsidRPr="002F7008" w:rsidRDefault="002F7008" w:rsidP="002F7008">
            <w:pPr>
              <w:jc w:val="right"/>
              <w:rPr>
                <w:rFonts w:ascii="Arial" w:hAnsi="Arial" w:cs="Arial"/>
                <w:color w:val="000000"/>
                <w:sz w:val="16"/>
                <w:szCs w:val="16"/>
              </w:rPr>
            </w:pPr>
            <w:r w:rsidRPr="002F7008">
              <w:rPr>
                <w:rFonts w:ascii="Arial" w:hAnsi="Arial" w:cs="Arial"/>
                <w:color w:val="000000"/>
                <w:sz w:val="16"/>
                <w:szCs w:val="16"/>
              </w:rPr>
              <w:t>$35,940,854.96</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2AC928F0"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$303,953,021.20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555BCCA0"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DF5237">
        <w:rPr>
          <w:rFonts w:ascii="Arial" w:hAnsi="Arial" w:cs="Arial"/>
          <w:b/>
          <w:bCs/>
          <w:color w:val="000000"/>
          <w:sz w:val="20"/>
          <w:szCs w:val="20"/>
        </w:rPr>
        <w:t>35,</w:t>
      </w:r>
      <w:r w:rsidR="009D1598">
        <w:rPr>
          <w:rFonts w:ascii="Arial" w:hAnsi="Arial" w:cs="Arial"/>
          <w:b/>
          <w:bCs/>
          <w:color w:val="000000"/>
          <w:sz w:val="20"/>
          <w:szCs w:val="20"/>
        </w:rPr>
        <w:t>948,271,067.51</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9346" w:type="dxa"/>
        <w:jc w:val="center"/>
        <w:tblCellMar>
          <w:left w:w="70" w:type="dxa"/>
          <w:right w:w="70" w:type="dxa"/>
        </w:tblCellMar>
        <w:tblLook w:val="04A0" w:firstRow="1" w:lastRow="0" w:firstColumn="1" w:lastColumn="0" w:noHBand="0" w:noVBand="1"/>
      </w:tblPr>
      <w:tblGrid>
        <w:gridCol w:w="585"/>
        <w:gridCol w:w="6918"/>
        <w:gridCol w:w="1920"/>
      </w:tblGrid>
      <w:tr w:rsidR="0099270F" w:rsidRPr="0099270F" w14:paraId="220CFD9B" w14:textId="77777777" w:rsidTr="00C35C34">
        <w:trPr>
          <w:trHeight w:val="46"/>
          <w:jc w:val="center"/>
        </w:trPr>
        <w:tc>
          <w:tcPr>
            <w:tcW w:w="585" w:type="dxa"/>
            <w:shd w:val="clear" w:color="000000" w:fill="FFFFFF"/>
            <w:noWrap/>
            <w:vAlign w:val="center"/>
            <w:hideMark/>
          </w:tcPr>
          <w:p w14:paraId="521B474D" w14:textId="77777777" w:rsidR="0099270F" w:rsidRPr="0099270F" w:rsidRDefault="0099270F" w:rsidP="0099270F">
            <w:pPr>
              <w:jc w:val="right"/>
              <w:rPr>
                <w:rFonts w:ascii="Arial" w:hAnsi="Arial" w:cs="Arial"/>
                <w:b/>
                <w:bCs/>
                <w:color w:val="000000"/>
                <w:sz w:val="20"/>
                <w:szCs w:val="20"/>
                <w:u w:val="single"/>
              </w:rPr>
            </w:pPr>
            <w:r w:rsidRPr="0099270F">
              <w:rPr>
                <w:rFonts w:ascii="Arial" w:hAnsi="Arial" w:cs="Arial"/>
                <w:b/>
                <w:bCs/>
                <w:color w:val="000000"/>
                <w:sz w:val="20"/>
                <w:szCs w:val="20"/>
                <w:u w:val="single"/>
              </w:rPr>
              <w:t>1231</w:t>
            </w:r>
          </w:p>
        </w:tc>
        <w:tc>
          <w:tcPr>
            <w:tcW w:w="6918" w:type="dxa"/>
            <w:shd w:val="clear" w:color="000000" w:fill="FFFFFF"/>
            <w:noWrap/>
            <w:vAlign w:val="center"/>
            <w:hideMark/>
          </w:tcPr>
          <w:p w14:paraId="7B8B4690" w14:textId="77777777" w:rsidR="0099270F" w:rsidRPr="0099270F" w:rsidRDefault="0099270F" w:rsidP="0099270F">
            <w:pPr>
              <w:rPr>
                <w:rFonts w:ascii="Arial" w:hAnsi="Arial" w:cs="Arial"/>
                <w:b/>
                <w:bCs/>
                <w:color w:val="000000"/>
                <w:sz w:val="20"/>
                <w:szCs w:val="20"/>
              </w:rPr>
            </w:pPr>
            <w:r w:rsidRPr="0099270F">
              <w:rPr>
                <w:rFonts w:ascii="Arial" w:hAnsi="Arial" w:cs="Arial"/>
                <w:b/>
                <w:bCs/>
                <w:color w:val="000000"/>
                <w:sz w:val="20"/>
                <w:szCs w:val="20"/>
              </w:rPr>
              <w:t>TERRENOS</w:t>
            </w:r>
          </w:p>
        </w:tc>
        <w:tc>
          <w:tcPr>
            <w:tcW w:w="1843" w:type="dxa"/>
            <w:shd w:val="clear" w:color="000000" w:fill="FFFFFF"/>
            <w:noWrap/>
            <w:vAlign w:val="center"/>
            <w:hideMark/>
          </w:tcPr>
          <w:p w14:paraId="291EEA3D" w14:textId="77777777" w:rsidR="0099270F" w:rsidRPr="0099270F" w:rsidRDefault="0099270F" w:rsidP="0099270F">
            <w:pPr>
              <w:jc w:val="right"/>
              <w:rPr>
                <w:rFonts w:ascii="Arial" w:hAnsi="Arial" w:cs="Arial"/>
                <w:b/>
                <w:bCs/>
                <w:color w:val="000000"/>
                <w:sz w:val="20"/>
                <w:szCs w:val="20"/>
              </w:rPr>
            </w:pPr>
            <w:r w:rsidRPr="0099270F">
              <w:rPr>
                <w:rFonts w:ascii="Arial" w:hAnsi="Arial" w:cs="Arial"/>
                <w:b/>
                <w:bCs/>
                <w:color w:val="000000"/>
                <w:sz w:val="20"/>
                <w:szCs w:val="20"/>
              </w:rPr>
              <w:t>$31,756,903,464.25</w:t>
            </w:r>
          </w:p>
        </w:tc>
      </w:tr>
      <w:tr w:rsidR="0099270F" w:rsidRPr="0099270F" w14:paraId="53D662E4" w14:textId="77777777" w:rsidTr="00C35C34">
        <w:trPr>
          <w:trHeight w:val="46"/>
          <w:jc w:val="center"/>
        </w:trPr>
        <w:tc>
          <w:tcPr>
            <w:tcW w:w="585" w:type="dxa"/>
            <w:shd w:val="clear" w:color="000000" w:fill="FFFFFF"/>
            <w:noWrap/>
            <w:vAlign w:val="center"/>
            <w:hideMark/>
          </w:tcPr>
          <w:p w14:paraId="6769D5CF" w14:textId="77777777" w:rsidR="0099270F" w:rsidRPr="0099270F" w:rsidRDefault="0099270F" w:rsidP="0099270F">
            <w:pPr>
              <w:jc w:val="right"/>
              <w:rPr>
                <w:rFonts w:ascii="Arial" w:hAnsi="Arial" w:cs="Arial"/>
                <w:b/>
                <w:bCs/>
                <w:color w:val="000000"/>
                <w:sz w:val="20"/>
                <w:szCs w:val="20"/>
                <w:u w:val="single"/>
              </w:rPr>
            </w:pPr>
            <w:r w:rsidRPr="0099270F">
              <w:rPr>
                <w:rFonts w:ascii="Arial" w:hAnsi="Arial" w:cs="Arial"/>
                <w:b/>
                <w:bCs/>
                <w:color w:val="000000"/>
                <w:sz w:val="20"/>
                <w:szCs w:val="20"/>
                <w:u w:val="single"/>
              </w:rPr>
              <w:t>1233</w:t>
            </w:r>
          </w:p>
        </w:tc>
        <w:tc>
          <w:tcPr>
            <w:tcW w:w="6918" w:type="dxa"/>
            <w:shd w:val="clear" w:color="000000" w:fill="FFFFFF"/>
            <w:noWrap/>
            <w:vAlign w:val="center"/>
            <w:hideMark/>
          </w:tcPr>
          <w:p w14:paraId="623C505F" w14:textId="77777777" w:rsidR="0099270F" w:rsidRPr="0099270F" w:rsidRDefault="0099270F" w:rsidP="0099270F">
            <w:pPr>
              <w:rPr>
                <w:rFonts w:ascii="Arial" w:hAnsi="Arial" w:cs="Arial"/>
                <w:b/>
                <w:bCs/>
                <w:color w:val="000000"/>
                <w:sz w:val="20"/>
                <w:szCs w:val="20"/>
              </w:rPr>
            </w:pPr>
            <w:r w:rsidRPr="0099270F">
              <w:rPr>
                <w:rFonts w:ascii="Arial" w:hAnsi="Arial" w:cs="Arial"/>
                <w:b/>
                <w:bCs/>
                <w:color w:val="000000"/>
                <w:sz w:val="20"/>
                <w:szCs w:val="20"/>
              </w:rPr>
              <w:t>EDIFICIOS NO HABITACIONALES</w:t>
            </w:r>
          </w:p>
        </w:tc>
        <w:tc>
          <w:tcPr>
            <w:tcW w:w="1843" w:type="dxa"/>
            <w:shd w:val="clear" w:color="000000" w:fill="FFFFFF"/>
            <w:noWrap/>
            <w:vAlign w:val="center"/>
            <w:hideMark/>
          </w:tcPr>
          <w:p w14:paraId="3EE4351D" w14:textId="77777777" w:rsidR="0099270F" w:rsidRPr="0099270F" w:rsidRDefault="0099270F" w:rsidP="0099270F">
            <w:pPr>
              <w:jc w:val="right"/>
              <w:rPr>
                <w:rFonts w:ascii="Arial" w:hAnsi="Arial" w:cs="Arial"/>
                <w:b/>
                <w:bCs/>
                <w:color w:val="000000"/>
                <w:sz w:val="20"/>
                <w:szCs w:val="20"/>
              </w:rPr>
            </w:pPr>
            <w:r w:rsidRPr="0099270F">
              <w:rPr>
                <w:rFonts w:ascii="Arial" w:hAnsi="Arial" w:cs="Arial"/>
                <w:b/>
                <w:bCs/>
                <w:color w:val="000000"/>
                <w:sz w:val="20"/>
                <w:szCs w:val="20"/>
              </w:rPr>
              <w:t>$1,836,960,004.61</w:t>
            </w:r>
          </w:p>
        </w:tc>
      </w:tr>
      <w:tr w:rsidR="0099270F" w:rsidRPr="0099270F" w14:paraId="449B0AE5" w14:textId="77777777" w:rsidTr="00C35C34">
        <w:trPr>
          <w:trHeight w:val="46"/>
          <w:jc w:val="center"/>
        </w:trPr>
        <w:tc>
          <w:tcPr>
            <w:tcW w:w="585" w:type="dxa"/>
            <w:shd w:val="clear" w:color="000000" w:fill="FFFFFF"/>
            <w:noWrap/>
            <w:vAlign w:val="center"/>
            <w:hideMark/>
          </w:tcPr>
          <w:p w14:paraId="629C97FF" w14:textId="77777777" w:rsidR="0099270F" w:rsidRPr="0099270F" w:rsidRDefault="0099270F" w:rsidP="0099270F">
            <w:pPr>
              <w:jc w:val="right"/>
              <w:rPr>
                <w:rFonts w:ascii="Arial" w:hAnsi="Arial" w:cs="Arial"/>
                <w:b/>
                <w:bCs/>
                <w:color w:val="000000"/>
                <w:sz w:val="20"/>
                <w:szCs w:val="20"/>
                <w:u w:val="single"/>
              </w:rPr>
            </w:pPr>
            <w:r w:rsidRPr="0099270F">
              <w:rPr>
                <w:rFonts w:ascii="Arial" w:hAnsi="Arial" w:cs="Arial"/>
                <w:b/>
                <w:bCs/>
                <w:color w:val="000000"/>
                <w:sz w:val="20"/>
                <w:szCs w:val="20"/>
                <w:u w:val="single"/>
              </w:rPr>
              <w:t>1232</w:t>
            </w:r>
          </w:p>
        </w:tc>
        <w:tc>
          <w:tcPr>
            <w:tcW w:w="6918" w:type="dxa"/>
            <w:shd w:val="clear" w:color="000000" w:fill="FFFFFF"/>
            <w:noWrap/>
            <w:vAlign w:val="center"/>
            <w:hideMark/>
          </w:tcPr>
          <w:p w14:paraId="2C80034E" w14:textId="77777777" w:rsidR="0099270F" w:rsidRPr="0099270F" w:rsidRDefault="0099270F" w:rsidP="0099270F">
            <w:pPr>
              <w:rPr>
                <w:rFonts w:ascii="Arial" w:hAnsi="Arial" w:cs="Arial"/>
                <w:b/>
                <w:bCs/>
                <w:color w:val="000000"/>
                <w:sz w:val="20"/>
                <w:szCs w:val="20"/>
              </w:rPr>
            </w:pPr>
            <w:r w:rsidRPr="0099270F">
              <w:rPr>
                <w:rFonts w:ascii="Arial" w:hAnsi="Arial" w:cs="Arial"/>
                <w:b/>
                <w:bCs/>
                <w:color w:val="000000"/>
                <w:sz w:val="20"/>
                <w:szCs w:val="20"/>
              </w:rPr>
              <w:t>VIVIENDAS</w:t>
            </w:r>
          </w:p>
        </w:tc>
        <w:tc>
          <w:tcPr>
            <w:tcW w:w="1843" w:type="dxa"/>
            <w:shd w:val="clear" w:color="000000" w:fill="FFFFFF"/>
            <w:noWrap/>
            <w:vAlign w:val="center"/>
            <w:hideMark/>
          </w:tcPr>
          <w:p w14:paraId="460B8FDE" w14:textId="77777777" w:rsidR="0099270F" w:rsidRPr="0099270F" w:rsidRDefault="0099270F" w:rsidP="0099270F">
            <w:pPr>
              <w:jc w:val="right"/>
              <w:rPr>
                <w:rFonts w:ascii="Arial" w:hAnsi="Arial" w:cs="Arial"/>
                <w:b/>
                <w:bCs/>
                <w:color w:val="000000"/>
                <w:sz w:val="20"/>
                <w:szCs w:val="20"/>
              </w:rPr>
            </w:pPr>
            <w:r w:rsidRPr="0099270F">
              <w:rPr>
                <w:rFonts w:ascii="Arial" w:hAnsi="Arial" w:cs="Arial"/>
                <w:b/>
                <w:bCs/>
                <w:color w:val="000000"/>
                <w:sz w:val="20"/>
                <w:szCs w:val="20"/>
              </w:rPr>
              <w:t>$651,000.00</w:t>
            </w:r>
          </w:p>
        </w:tc>
      </w:tr>
      <w:tr w:rsidR="0099270F" w:rsidRPr="0099270F" w14:paraId="65CCD846" w14:textId="77777777" w:rsidTr="00C35C34">
        <w:trPr>
          <w:trHeight w:val="46"/>
          <w:jc w:val="center"/>
        </w:trPr>
        <w:tc>
          <w:tcPr>
            <w:tcW w:w="585" w:type="dxa"/>
            <w:shd w:val="clear" w:color="000000" w:fill="FFFFFF"/>
            <w:noWrap/>
            <w:vAlign w:val="center"/>
            <w:hideMark/>
          </w:tcPr>
          <w:p w14:paraId="0AFDC577" w14:textId="77777777" w:rsidR="0099270F" w:rsidRPr="0099270F" w:rsidRDefault="0099270F" w:rsidP="0099270F">
            <w:pPr>
              <w:jc w:val="right"/>
              <w:rPr>
                <w:rFonts w:ascii="Arial" w:hAnsi="Arial" w:cs="Arial"/>
                <w:b/>
                <w:bCs/>
                <w:color w:val="000000"/>
                <w:sz w:val="20"/>
                <w:szCs w:val="20"/>
                <w:u w:val="single"/>
              </w:rPr>
            </w:pPr>
            <w:r w:rsidRPr="0099270F">
              <w:rPr>
                <w:rFonts w:ascii="Arial" w:hAnsi="Arial" w:cs="Arial"/>
                <w:b/>
                <w:bCs/>
                <w:color w:val="000000"/>
                <w:sz w:val="20"/>
                <w:szCs w:val="20"/>
                <w:u w:val="single"/>
              </w:rPr>
              <w:t>1235</w:t>
            </w:r>
          </w:p>
        </w:tc>
        <w:tc>
          <w:tcPr>
            <w:tcW w:w="6918" w:type="dxa"/>
            <w:shd w:val="clear" w:color="000000" w:fill="FFFFFF"/>
            <w:noWrap/>
            <w:vAlign w:val="center"/>
            <w:hideMark/>
          </w:tcPr>
          <w:p w14:paraId="448D2AA4" w14:textId="77777777" w:rsidR="0099270F" w:rsidRPr="0099270F" w:rsidRDefault="0099270F" w:rsidP="0099270F">
            <w:pPr>
              <w:rPr>
                <w:rFonts w:ascii="Arial" w:hAnsi="Arial" w:cs="Arial"/>
                <w:b/>
                <w:bCs/>
                <w:color w:val="000000"/>
                <w:sz w:val="20"/>
                <w:szCs w:val="20"/>
              </w:rPr>
            </w:pPr>
            <w:r w:rsidRPr="0099270F">
              <w:rPr>
                <w:rFonts w:ascii="Arial" w:hAnsi="Arial" w:cs="Arial"/>
                <w:b/>
                <w:bCs/>
                <w:color w:val="000000"/>
                <w:sz w:val="20"/>
                <w:szCs w:val="20"/>
              </w:rPr>
              <w:t>CONSTRUCCIONES EN PROCESO EN BIENES DE DOMINIO PUBLICO</w:t>
            </w:r>
          </w:p>
        </w:tc>
        <w:tc>
          <w:tcPr>
            <w:tcW w:w="1843" w:type="dxa"/>
            <w:shd w:val="clear" w:color="000000" w:fill="FFFFFF"/>
            <w:noWrap/>
            <w:vAlign w:val="center"/>
            <w:hideMark/>
          </w:tcPr>
          <w:p w14:paraId="76A9A932" w14:textId="77777777" w:rsidR="0099270F" w:rsidRPr="0099270F" w:rsidRDefault="0099270F" w:rsidP="0099270F">
            <w:pPr>
              <w:jc w:val="right"/>
              <w:rPr>
                <w:rFonts w:ascii="Arial" w:hAnsi="Arial" w:cs="Arial"/>
                <w:b/>
                <w:bCs/>
                <w:color w:val="000000"/>
                <w:sz w:val="20"/>
                <w:szCs w:val="20"/>
              </w:rPr>
            </w:pPr>
            <w:r w:rsidRPr="0099270F">
              <w:rPr>
                <w:rFonts w:ascii="Arial" w:hAnsi="Arial" w:cs="Arial"/>
                <w:b/>
                <w:bCs/>
                <w:color w:val="000000"/>
                <w:sz w:val="20"/>
                <w:szCs w:val="20"/>
              </w:rPr>
              <w:t>$1,595,525,845.13</w:t>
            </w:r>
          </w:p>
        </w:tc>
      </w:tr>
      <w:tr w:rsidR="0099270F" w:rsidRPr="0099270F" w14:paraId="452A4DC6" w14:textId="77777777" w:rsidTr="00C35C34">
        <w:trPr>
          <w:trHeight w:val="46"/>
          <w:jc w:val="center"/>
        </w:trPr>
        <w:tc>
          <w:tcPr>
            <w:tcW w:w="585" w:type="dxa"/>
            <w:shd w:val="clear" w:color="000000" w:fill="FFFFFF"/>
            <w:noWrap/>
            <w:vAlign w:val="center"/>
            <w:hideMark/>
          </w:tcPr>
          <w:p w14:paraId="7E91F208" w14:textId="77777777" w:rsidR="0099270F" w:rsidRPr="0099270F" w:rsidRDefault="0099270F" w:rsidP="0099270F">
            <w:pPr>
              <w:jc w:val="right"/>
              <w:rPr>
                <w:rFonts w:ascii="Arial" w:hAnsi="Arial" w:cs="Arial"/>
                <w:color w:val="000000"/>
                <w:sz w:val="16"/>
                <w:szCs w:val="16"/>
              </w:rPr>
            </w:pPr>
            <w:r w:rsidRPr="0099270F">
              <w:rPr>
                <w:rFonts w:ascii="Arial" w:hAnsi="Arial" w:cs="Arial"/>
                <w:color w:val="000000"/>
                <w:sz w:val="16"/>
                <w:szCs w:val="16"/>
              </w:rPr>
              <w:t>12352</w:t>
            </w:r>
          </w:p>
        </w:tc>
        <w:tc>
          <w:tcPr>
            <w:tcW w:w="6918" w:type="dxa"/>
            <w:shd w:val="clear" w:color="000000" w:fill="FFFFFF"/>
            <w:noWrap/>
            <w:vAlign w:val="center"/>
            <w:hideMark/>
          </w:tcPr>
          <w:p w14:paraId="3FFF1FBB" w14:textId="77777777" w:rsidR="0099270F" w:rsidRPr="0099270F" w:rsidRDefault="0099270F" w:rsidP="0099270F">
            <w:pPr>
              <w:rPr>
                <w:rFonts w:ascii="Arial" w:hAnsi="Arial" w:cs="Arial"/>
                <w:color w:val="000000"/>
                <w:sz w:val="16"/>
                <w:szCs w:val="16"/>
              </w:rPr>
            </w:pPr>
            <w:r w:rsidRPr="0099270F">
              <w:rPr>
                <w:rFonts w:ascii="Arial" w:hAnsi="Arial" w:cs="Arial"/>
                <w:color w:val="000000"/>
                <w:sz w:val="16"/>
                <w:szCs w:val="16"/>
              </w:rPr>
              <w:t>EDIFICACIÓN NO HABITACIONAL EN PROCESO</w:t>
            </w:r>
          </w:p>
        </w:tc>
        <w:tc>
          <w:tcPr>
            <w:tcW w:w="1843" w:type="dxa"/>
            <w:shd w:val="clear" w:color="000000" w:fill="FFFFFF"/>
            <w:noWrap/>
            <w:vAlign w:val="center"/>
            <w:hideMark/>
          </w:tcPr>
          <w:p w14:paraId="39712878" w14:textId="77777777" w:rsidR="0099270F" w:rsidRPr="0099270F" w:rsidRDefault="0099270F" w:rsidP="0099270F">
            <w:pPr>
              <w:jc w:val="right"/>
              <w:rPr>
                <w:rFonts w:ascii="Arial" w:hAnsi="Arial" w:cs="Arial"/>
                <w:color w:val="000000"/>
                <w:sz w:val="16"/>
                <w:szCs w:val="16"/>
              </w:rPr>
            </w:pPr>
            <w:r w:rsidRPr="0099270F">
              <w:rPr>
                <w:rFonts w:ascii="Arial" w:hAnsi="Arial" w:cs="Arial"/>
                <w:color w:val="000000"/>
                <w:sz w:val="16"/>
                <w:szCs w:val="16"/>
              </w:rPr>
              <w:t>$280,685,882.65</w:t>
            </w:r>
          </w:p>
        </w:tc>
      </w:tr>
      <w:tr w:rsidR="0099270F" w:rsidRPr="0099270F" w14:paraId="07928235" w14:textId="77777777" w:rsidTr="00C35C34">
        <w:trPr>
          <w:trHeight w:val="56"/>
          <w:jc w:val="center"/>
        </w:trPr>
        <w:tc>
          <w:tcPr>
            <w:tcW w:w="585" w:type="dxa"/>
            <w:shd w:val="clear" w:color="000000" w:fill="FFFFFF"/>
            <w:noWrap/>
            <w:vAlign w:val="center"/>
            <w:hideMark/>
          </w:tcPr>
          <w:p w14:paraId="02F67807" w14:textId="77777777" w:rsidR="0099270F" w:rsidRPr="0099270F" w:rsidRDefault="0099270F" w:rsidP="0099270F">
            <w:pPr>
              <w:jc w:val="right"/>
              <w:rPr>
                <w:rFonts w:ascii="Arial" w:hAnsi="Arial" w:cs="Arial"/>
                <w:color w:val="000000"/>
                <w:sz w:val="16"/>
                <w:szCs w:val="16"/>
              </w:rPr>
            </w:pPr>
            <w:r w:rsidRPr="0099270F">
              <w:rPr>
                <w:rFonts w:ascii="Arial" w:hAnsi="Arial" w:cs="Arial"/>
                <w:color w:val="000000"/>
                <w:sz w:val="16"/>
                <w:szCs w:val="16"/>
              </w:rPr>
              <w:t>12353</w:t>
            </w:r>
          </w:p>
        </w:tc>
        <w:tc>
          <w:tcPr>
            <w:tcW w:w="6918" w:type="dxa"/>
            <w:shd w:val="clear" w:color="000000" w:fill="FFFFFF"/>
            <w:noWrap/>
            <w:vAlign w:val="center"/>
            <w:hideMark/>
          </w:tcPr>
          <w:p w14:paraId="446768E1" w14:textId="77777777" w:rsidR="0099270F" w:rsidRPr="0099270F" w:rsidRDefault="0099270F" w:rsidP="0099270F">
            <w:pPr>
              <w:rPr>
                <w:rFonts w:ascii="Arial" w:hAnsi="Arial" w:cs="Arial"/>
                <w:color w:val="000000"/>
                <w:sz w:val="16"/>
                <w:szCs w:val="16"/>
              </w:rPr>
            </w:pPr>
            <w:r w:rsidRPr="0099270F">
              <w:rPr>
                <w:rFonts w:ascii="Arial" w:hAnsi="Arial" w:cs="Arial"/>
                <w:color w:val="000000"/>
                <w:sz w:val="16"/>
                <w:szCs w:val="16"/>
              </w:rPr>
              <w:t>CONSTRUCCIÓN DE OBRAS PARA EL ABASTECIMIENTO DE AGUA, PETRÓLEO, GAS, ELECTRICIDAD Y TELECOMUNICACIONES EN PROCESO</w:t>
            </w:r>
          </w:p>
        </w:tc>
        <w:tc>
          <w:tcPr>
            <w:tcW w:w="1843" w:type="dxa"/>
            <w:shd w:val="clear" w:color="000000" w:fill="FFFFFF"/>
            <w:noWrap/>
            <w:vAlign w:val="center"/>
            <w:hideMark/>
          </w:tcPr>
          <w:p w14:paraId="4E2F4C64" w14:textId="77777777" w:rsidR="0099270F" w:rsidRPr="0099270F" w:rsidRDefault="0099270F" w:rsidP="0099270F">
            <w:pPr>
              <w:jc w:val="right"/>
              <w:rPr>
                <w:rFonts w:ascii="Arial" w:hAnsi="Arial" w:cs="Arial"/>
                <w:color w:val="000000"/>
                <w:sz w:val="16"/>
                <w:szCs w:val="16"/>
              </w:rPr>
            </w:pPr>
            <w:r w:rsidRPr="0099270F">
              <w:rPr>
                <w:rFonts w:ascii="Arial" w:hAnsi="Arial" w:cs="Arial"/>
                <w:color w:val="000000"/>
                <w:sz w:val="16"/>
                <w:szCs w:val="16"/>
              </w:rPr>
              <w:t>$36,247,072.74</w:t>
            </w:r>
          </w:p>
        </w:tc>
      </w:tr>
      <w:tr w:rsidR="0099270F" w:rsidRPr="0099270F" w14:paraId="2826D9C5" w14:textId="77777777" w:rsidTr="00C35C34">
        <w:trPr>
          <w:trHeight w:val="56"/>
          <w:jc w:val="center"/>
        </w:trPr>
        <w:tc>
          <w:tcPr>
            <w:tcW w:w="585" w:type="dxa"/>
            <w:shd w:val="clear" w:color="000000" w:fill="FFFFFF"/>
            <w:noWrap/>
            <w:vAlign w:val="center"/>
            <w:hideMark/>
          </w:tcPr>
          <w:p w14:paraId="1A99D19F" w14:textId="77777777" w:rsidR="0099270F" w:rsidRPr="0099270F" w:rsidRDefault="0099270F" w:rsidP="0099270F">
            <w:pPr>
              <w:jc w:val="right"/>
              <w:rPr>
                <w:rFonts w:ascii="Arial" w:hAnsi="Arial" w:cs="Arial"/>
                <w:color w:val="000000"/>
                <w:sz w:val="16"/>
                <w:szCs w:val="16"/>
              </w:rPr>
            </w:pPr>
            <w:r w:rsidRPr="0099270F">
              <w:rPr>
                <w:rFonts w:ascii="Arial" w:hAnsi="Arial" w:cs="Arial"/>
                <w:color w:val="000000"/>
                <w:sz w:val="16"/>
                <w:szCs w:val="16"/>
              </w:rPr>
              <w:t>12354</w:t>
            </w:r>
          </w:p>
        </w:tc>
        <w:tc>
          <w:tcPr>
            <w:tcW w:w="6918" w:type="dxa"/>
            <w:shd w:val="clear" w:color="000000" w:fill="FFFFFF"/>
            <w:noWrap/>
            <w:vAlign w:val="center"/>
            <w:hideMark/>
          </w:tcPr>
          <w:p w14:paraId="1A0B743D" w14:textId="77777777" w:rsidR="0099270F" w:rsidRPr="0099270F" w:rsidRDefault="0099270F" w:rsidP="0099270F">
            <w:pPr>
              <w:rPr>
                <w:rFonts w:ascii="Arial" w:hAnsi="Arial" w:cs="Arial"/>
                <w:color w:val="000000"/>
                <w:sz w:val="16"/>
                <w:szCs w:val="16"/>
              </w:rPr>
            </w:pPr>
            <w:r w:rsidRPr="0099270F">
              <w:rPr>
                <w:rFonts w:ascii="Arial" w:hAnsi="Arial" w:cs="Arial"/>
                <w:color w:val="000000"/>
                <w:sz w:val="16"/>
                <w:szCs w:val="16"/>
              </w:rPr>
              <w:t>DIVISIÓN DE TERRENOS Y CONSTRUCCIÓN DE OBRAS DE URBANIZACIÓN EN PROCESO</w:t>
            </w:r>
          </w:p>
        </w:tc>
        <w:tc>
          <w:tcPr>
            <w:tcW w:w="1843" w:type="dxa"/>
            <w:shd w:val="clear" w:color="000000" w:fill="FFFFFF"/>
            <w:noWrap/>
            <w:vAlign w:val="center"/>
            <w:hideMark/>
          </w:tcPr>
          <w:p w14:paraId="447719D5" w14:textId="77777777" w:rsidR="0099270F" w:rsidRPr="0099270F" w:rsidRDefault="0099270F" w:rsidP="0099270F">
            <w:pPr>
              <w:jc w:val="right"/>
              <w:rPr>
                <w:rFonts w:ascii="Arial" w:hAnsi="Arial" w:cs="Arial"/>
                <w:color w:val="000000"/>
                <w:sz w:val="16"/>
                <w:szCs w:val="16"/>
              </w:rPr>
            </w:pPr>
            <w:r w:rsidRPr="0099270F">
              <w:rPr>
                <w:rFonts w:ascii="Arial" w:hAnsi="Arial" w:cs="Arial"/>
                <w:color w:val="000000"/>
                <w:sz w:val="16"/>
                <w:szCs w:val="16"/>
              </w:rPr>
              <w:t>$1,278,592,889.74</w:t>
            </w:r>
          </w:p>
        </w:tc>
      </w:tr>
      <w:tr w:rsidR="0099270F" w:rsidRPr="0099270F" w14:paraId="0516D214" w14:textId="77777777" w:rsidTr="00C35C34">
        <w:trPr>
          <w:trHeight w:val="46"/>
          <w:jc w:val="center"/>
        </w:trPr>
        <w:tc>
          <w:tcPr>
            <w:tcW w:w="585" w:type="dxa"/>
            <w:shd w:val="clear" w:color="000000" w:fill="FFFFFF"/>
            <w:noWrap/>
            <w:vAlign w:val="center"/>
            <w:hideMark/>
          </w:tcPr>
          <w:p w14:paraId="757D28CA" w14:textId="77777777" w:rsidR="0099270F" w:rsidRPr="0099270F" w:rsidRDefault="0099270F" w:rsidP="0099270F">
            <w:pPr>
              <w:jc w:val="right"/>
              <w:rPr>
                <w:rFonts w:ascii="Arial" w:hAnsi="Arial" w:cs="Arial"/>
                <w:b/>
                <w:bCs/>
                <w:color w:val="000000"/>
                <w:sz w:val="20"/>
                <w:szCs w:val="20"/>
                <w:u w:val="single"/>
              </w:rPr>
            </w:pPr>
            <w:r w:rsidRPr="0099270F">
              <w:rPr>
                <w:rFonts w:ascii="Arial" w:hAnsi="Arial" w:cs="Arial"/>
                <w:b/>
                <w:bCs/>
                <w:color w:val="000000"/>
                <w:sz w:val="20"/>
                <w:szCs w:val="20"/>
                <w:u w:val="single"/>
              </w:rPr>
              <w:t>1236</w:t>
            </w:r>
          </w:p>
        </w:tc>
        <w:tc>
          <w:tcPr>
            <w:tcW w:w="6918" w:type="dxa"/>
            <w:shd w:val="clear" w:color="000000" w:fill="FFFFFF"/>
            <w:noWrap/>
            <w:vAlign w:val="center"/>
            <w:hideMark/>
          </w:tcPr>
          <w:p w14:paraId="5D92BF7F" w14:textId="77777777" w:rsidR="0099270F" w:rsidRPr="0099270F" w:rsidRDefault="0099270F" w:rsidP="0099270F">
            <w:pPr>
              <w:rPr>
                <w:rFonts w:ascii="Arial" w:hAnsi="Arial" w:cs="Arial"/>
                <w:b/>
                <w:bCs/>
                <w:color w:val="000000"/>
                <w:sz w:val="20"/>
                <w:szCs w:val="20"/>
              </w:rPr>
            </w:pPr>
            <w:r w:rsidRPr="0099270F">
              <w:rPr>
                <w:rFonts w:ascii="Arial" w:hAnsi="Arial" w:cs="Arial"/>
                <w:b/>
                <w:bCs/>
                <w:color w:val="000000"/>
                <w:sz w:val="20"/>
                <w:szCs w:val="20"/>
              </w:rPr>
              <w:t>CONSTRUCCIONES EN PROCESO EN BIENES PROPIOS</w:t>
            </w:r>
          </w:p>
        </w:tc>
        <w:tc>
          <w:tcPr>
            <w:tcW w:w="1843" w:type="dxa"/>
            <w:shd w:val="clear" w:color="000000" w:fill="FFFFFF"/>
            <w:noWrap/>
            <w:vAlign w:val="center"/>
            <w:hideMark/>
          </w:tcPr>
          <w:p w14:paraId="61C95D8D" w14:textId="77777777" w:rsidR="0099270F" w:rsidRPr="0099270F" w:rsidRDefault="0099270F" w:rsidP="0099270F">
            <w:pPr>
              <w:jc w:val="right"/>
              <w:rPr>
                <w:rFonts w:ascii="Arial" w:hAnsi="Arial" w:cs="Arial"/>
                <w:b/>
                <w:bCs/>
                <w:color w:val="000000"/>
                <w:sz w:val="20"/>
                <w:szCs w:val="20"/>
              </w:rPr>
            </w:pPr>
            <w:r w:rsidRPr="0099270F">
              <w:rPr>
                <w:rFonts w:ascii="Arial" w:hAnsi="Arial" w:cs="Arial"/>
                <w:b/>
                <w:bCs/>
                <w:color w:val="000000"/>
                <w:sz w:val="20"/>
                <w:szCs w:val="20"/>
              </w:rPr>
              <w:t>$732,783,756.09</w:t>
            </w:r>
          </w:p>
        </w:tc>
      </w:tr>
      <w:tr w:rsidR="0099270F" w:rsidRPr="0099270F" w14:paraId="524A21C3" w14:textId="77777777" w:rsidTr="00C35C34">
        <w:trPr>
          <w:trHeight w:val="46"/>
          <w:jc w:val="center"/>
        </w:trPr>
        <w:tc>
          <w:tcPr>
            <w:tcW w:w="585" w:type="dxa"/>
            <w:shd w:val="clear" w:color="000000" w:fill="FFFFFF"/>
            <w:noWrap/>
            <w:vAlign w:val="center"/>
            <w:hideMark/>
          </w:tcPr>
          <w:p w14:paraId="5785F34D" w14:textId="77777777" w:rsidR="0099270F" w:rsidRPr="0099270F" w:rsidRDefault="0099270F" w:rsidP="0099270F">
            <w:pPr>
              <w:jc w:val="right"/>
              <w:rPr>
                <w:rFonts w:ascii="Arial" w:hAnsi="Arial" w:cs="Arial"/>
                <w:b/>
                <w:bCs/>
                <w:color w:val="000000"/>
                <w:sz w:val="20"/>
                <w:szCs w:val="20"/>
                <w:u w:val="single"/>
              </w:rPr>
            </w:pPr>
            <w:r w:rsidRPr="0099270F">
              <w:rPr>
                <w:rFonts w:ascii="Arial" w:hAnsi="Arial" w:cs="Arial"/>
                <w:b/>
                <w:bCs/>
                <w:color w:val="000000"/>
                <w:sz w:val="20"/>
                <w:szCs w:val="20"/>
                <w:u w:val="single"/>
              </w:rPr>
              <w:t>1239</w:t>
            </w:r>
          </w:p>
        </w:tc>
        <w:tc>
          <w:tcPr>
            <w:tcW w:w="6918" w:type="dxa"/>
            <w:shd w:val="clear" w:color="000000" w:fill="FFFFFF"/>
            <w:noWrap/>
            <w:vAlign w:val="center"/>
            <w:hideMark/>
          </w:tcPr>
          <w:p w14:paraId="48D3A6FD" w14:textId="77777777" w:rsidR="0099270F" w:rsidRPr="0099270F" w:rsidRDefault="0099270F" w:rsidP="0099270F">
            <w:pPr>
              <w:rPr>
                <w:rFonts w:ascii="Arial" w:hAnsi="Arial" w:cs="Arial"/>
                <w:b/>
                <w:bCs/>
                <w:color w:val="000000"/>
                <w:sz w:val="20"/>
                <w:szCs w:val="20"/>
              </w:rPr>
            </w:pPr>
            <w:r w:rsidRPr="0099270F">
              <w:rPr>
                <w:rFonts w:ascii="Arial" w:hAnsi="Arial" w:cs="Arial"/>
                <w:b/>
                <w:bCs/>
                <w:color w:val="000000"/>
                <w:sz w:val="20"/>
                <w:szCs w:val="20"/>
              </w:rPr>
              <w:t>OTROS BIENES INMUEBLES</w:t>
            </w:r>
          </w:p>
        </w:tc>
        <w:tc>
          <w:tcPr>
            <w:tcW w:w="1843" w:type="dxa"/>
            <w:shd w:val="clear" w:color="000000" w:fill="FFFFFF"/>
            <w:noWrap/>
            <w:vAlign w:val="center"/>
            <w:hideMark/>
          </w:tcPr>
          <w:p w14:paraId="7ABA25D4" w14:textId="77777777" w:rsidR="0099270F" w:rsidRPr="0099270F" w:rsidRDefault="0099270F" w:rsidP="0099270F">
            <w:pPr>
              <w:jc w:val="right"/>
              <w:rPr>
                <w:rFonts w:ascii="Arial" w:hAnsi="Arial" w:cs="Arial"/>
                <w:b/>
                <w:bCs/>
                <w:color w:val="000000"/>
                <w:sz w:val="20"/>
                <w:szCs w:val="20"/>
              </w:rPr>
            </w:pPr>
            <w:r w:rsidRPr="0099270F">
              <w:rPr>
                <w:rFonts w:ascii="Arial" w:hAnsi="Arial" w:cs="Arial"/>
                <w:b/>
                <w:bCs/>
                <w:color w:val="000000"/>
                <w:sz w:val="20"/>
                <w:szCs w:val="20"/>
              </w:rPr>
              <w:t>$25,446,997.43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 xml:space="preserve">La cuenta 1.2.3. representa el monto de todo tipo de bienes inmuebles, infraestructura y construcciones; así como los gastos derivados de actos relacionados con su adquisición, </w:t>
      </w:r>
      <w:r w:rsidRPr="009A5E1B">
        <w:rPr>
          <w:rFonts w:ascii="Arial" w:hAnsi="Arial" w:cs="Arial"/>
          <w:bCs/>
          <w:color w:val="000000"/>
          <w:sz w:val="20"/>
          <w:szCs w:val="20"/>
        </w:rPr>
        <w:lastRenderedPageBreak/>
        <w:t>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78D798AC"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$1,</w:t>
      </w:r>
      <w:r w:rsidR="00F341D1">
        <w:rPr>
          <w:rFonts w:ascii="Arial" w:hAnsi="Arial" w:cs="Arial"/>
          <w:b/>
          <w:bCs/>
          <w:color w:val="000000"/>
          <w:sz w:val="20"/>
          <w:szCs w:val="20"/>
        </w:rPr>
        <w:t>748,872,870.82</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212" w:type="dxa"/>
        <w:jc w:val="center"/>
        <w:tblCellMar>
          <w:left w:w="70" w:type="dxa"/>
          <w:right w:w="70" w:type="dxa"/>
        </w:tblCellMar>
        <w:tblLook w:val="04A0" w:firstRow="1" w:lastRow="0" w:firstColumn="1" w:lastColumn="0" w:noHBand="0" w:noVBand="1"/>
      </w:tblPr>
      <w:tblGrid>
        <w:gridCol w:w="585"/>
        <w:gridCol w:w="6068"/>
        <w:gridCol w:w="1642"/>
      </w:tblGrid>
      <w:tr w:rsidR="00F341D1" w:rsidRPr="00F341D1" w14:paraId="17D67295" w14:textId="77777777" w:rsidTr="00F341D1">
        <w:trPr>
          <w:trHeight w:val="46"/>
          <w:jc w:val="center"/>
        </w:trPr>
        <w:tc>
          <w:tcPr>
            <w:tcW w:w="585" w:type="dxa"/>
            <w:shd w:val="clear" w:color="000000" w:fill="FFFFFF"/>
            <w:noWrap/>
            <w:vAlign w:val="center"/>
            <w:hideMark/>
          </w:tcPr>
          <w:p w14:paraId="2500A3CD"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1241</w:t>
            </w:r>
          </w:p>
        </w:tc>
        <w:tc>
          <w:tcPr>
            <w:tcW w:w="6068" w:type="dxa"/>
            <w:shd w:val="clear" w:color="000000" w:fill="FFFFFF"/>
            <w:noWrap/>
            <w:vAlign w:val="center"/>
            <w:hideMark/>
          </w:tcPr>
          <w:p w14:paraId="2498B216"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MOBILIARIO Y EQUIPO DE ADMINISTRACION</w:t>
            </w:r>
          </w:p>
        </w:tc>
        <w:tc>
          <w:tcPr>
            <w:tcW w:w="1559" w:type="dxa"/>
            <w:shd w:val="clear" w:color="000000" w:fill="FFFFFF"/>
            <w:noWrap/>
            <w:vAlign w:val="center"/>
            <w:hideMark/>
          </w:tcPr>
          <w:p w14:paraId="10F4BBD4"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$312,677,576.50</w:t>
            </w:r>
          </w:p>
        </w:tc>
      </w:tr>
      <w:tr w:rsidR="00F341D1" w:rsidRPr="00F341D1" w14:paraId="2DBF012E" w14:textId="77777777" w:rsidTr="00F341D1">
        <w:trPr>
          <w:trHeight w:val="46"/>
          <w:jc w:val="center"/>
        </w:trPr>
        <w:tc>
          <w:tcPr>
            <w:tcW w:w="585" w:type="dxa"/>
            <w:shd w:val="clear" w:color="000000" w:fill="FFFFFF"/>
            <w:noWrap/>
            <w:vAlign w:val="center"/>
            <w:hideMark/>
          </w:tcPr>
          <w:p w14:paraId="18F68B4F"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12411</w:t>
            </w:r>
          </w:p>
        </w:tc>
        <w:tc>
          <w:tcPr>
            <w:tcW w:w="6068" w:type="dxa"/>
            <w:shd w:val="clear" w:color="000000" w:fill="FFFFFF"/>
            <w:noWrap/>
            <w:vAlign w:val="center"/>
            <w:hideMark/>
          </w:tcPr>
          <w:p w14:paraId="454B0C9F"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MUEBLES DE OFICINA Y ESTANTERÍA</w:t>
            </w:r>
          </w:p>
        </w:tc>
        <w:tc>
          <w:tcPr>
            <w:tcW w:w="1559" w:type="dxa"/>
            <w:shd w:val="clear" w:color="000000" w:fill="FFFFFF"/>
            <w:noWrap/>
            <w:vAlign w:val="center"/>
            <w:hideMark/>
          </w:tcPr>
          <w:p w14:paraId="6B300F11"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$61,178,605.80</w:t>
            </w:r>
          </w:p>
        </w:tc>
      </w:tr>
      <w:tr w:rsidR="00F341D1" w:rsidRPr="00F341D1" w14:paraId="290354F3" w14:textId="77777777" w:rsidTr="00F341D1">
        <w:trPr>
          <w:trHeight w:val="56"/>
          <w:jc w:val="center"/>
        </w:trPr>
        <w:tc>
          <w:tcPr>
            <w:tcW w:w="585" w:type="dxa"/>
            <w:shd w:val="clear" w:color="000000" w:fill="FFFFFF"/>
            <w:noWrap/>
            <w:vAlign w:val="center"/>
            <w:hideMark/>
          </w:tcPr>
          <w:p w14:paraId="139CFAE2"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12412</w:t>
            </w:r>
          </w:p>
        </w:tc>
        <w:tc>
          <w:tcPr>
            <w:tcW w:w="6068" w:type="dxa"/>
            <w:shd w:val="clear" w:color="000000" w:fill="FFFFFF"/>
            <w:noWrap/>
            <w:vAlign w:val="center"/>
            <w:hideMark/>
          </w:tcPr>
          <w:p w14:paraId="08517A49"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MUEBLES, EXCEPTO DE OFICINA Y ESTANTERÍA</w:t>
            </w:r>
          </w:p>
        </w:tc>
        <w:tc>
          <w:tcPr>
            <w:tcW w:w="1559" w:type="dxa"/>
            <w:shd w:val="clear" w:color="000000" w:fill="FFFFFF"/>
            <w:noWrap/>
            <w:vAlign w:val="center"/>
            <w:hideMark/>
          </w:tcPr>
          <w:p w14:paraId="38CCEF41"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$1,571,578.02</w:t>
            </w:r>
          </w:p>
        </w:tc>
      </w:tr>
      <w:tr w:rsidR="00F341D1" w:rsidRPr="00F341D1" w14:paraId="7627303D" w14:textId="77777777" w:rsidTr="00F341D1">
        <w:trPr>
          <w:trHeight w:val="56"/>
          <w:jc w:val="center"/>
        </w:trPr>
        <w:tc>
          <w:tcPr>
            <w:tcW w:w="585" w:type="dxa"/>
            <w:shd w:val="clear" w:color="000000" w:fill="FFFFFF"/>
            <w:noWrap/>
            <w:vAlign w:val="center"/>
            <w:hideMark/>
          </w:tcPr>
          <w:p w14:paraId="7FDEBAED"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12413</w:t>
            </w:r>
          </w:p>
        </w:tc>
        <w:tc>
          <w:tcPr>
            <w:tcW w:w="6068" w:type="dxa"/>
            <w:shd w:val="clear" w:color="000000" w:fill="FFFFFF"/>
            <w:noWrap/>
            <w:vAlign w:val="center"/>
            <w:hideMark/>
          </w:tcPr>
          <w:p w14:paraId="1EB60F56"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 DE COMPUTO Y DE TECNOLOGIAS DE LA INFORMACION</w:t>
            </w:r>
          </w:p>
        </w:tc>
        <w:tc>
          <w:tcPr>
            <w:tcW w:w="1559" w:type="dxa"/>
            <w:shd w:val="clear" w:color="000000" w:fill="FFFFFF"/>
            <w:noWrap/>
            <w:vAlign w:val="center"/>
            <w:hideMark/>
          </w:tcPr>
          <w:p w14:paraId="497705D2"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$237,928,276.13</w:t>
            </w:r>
          </w:p>
        </w:tc>
      </w:tr>
      <w:tr w:rsidR="00F341D1" w:rsidRPr="00F341D1" w14:paraId="5843E71A" w14:textId="77777777" w:rsidTr="00F341D1">
        <w:trPr>
          <w:trHeight w:val="56"/>
          <w:jc w:val="center"/>
        </w:trPr>
        <w:tc>
          <w:tcPr>
            <w:tcW w:w="585" w:type="dxa"/>
            <w:shd w:val="clear" w:color="000000" w:fill="FFFFFF"/>
            <w:noWrap/>
            <w:vAlign w:val="center"/>
            <w:hideMark/>
          </w:tcPr>
          <w:p w14:paraId="58728407"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12419</w:t>
            </w:r>
          </w:p>
        </w:tc>
        <w:tc>
          <w:tcPr>
            <w:tcW w:w="6068" w:type="dxa"/>
            <w:shd w:val="clear" w:color="000000" w:fill="FFFFFF"/>
            <w:noWrap/>
            <w:vAlign w:val="center"/>
            <w:hideMark/>
          </w:tcPr>
          <w:p w14:paraId="3C3FE1BA"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OTROS MOBILIARIOS Y EQUIPOS DE ADMINISTRACIÓN</w:t>
            </w:r>
          </w:p>
        </w:tc>
        <w:tc>
          <w:tcPr>
            <w:tcW w:w="1559" w:type="dxa"/>
            <w:shd w:val="clear" w:color="000000" w:fill="FFFFFF"/>
            <w:noWrap/>
            <w:vAlign w:val="center"/>
            <w:hideMark/>
          </w:tcPr>
          <w:p w14:paraId="79C36699"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$11,999,116.54</w:t>
            </w:r>
          </w:p>
        </w:tc>
      </w:tr>
      <w:tr w:rsidR="00F341D1" w:rsidRPr="00F341D1" w14:paraId="1DA6DB28" w14:textId="77777777" w:rsidTr="00F341D1">
        <w:trPr>
          <w:trHeight w:val="46"/>
          <w:jc w:val="center"/>
        </w:trPr>
        <w:tc>
          <w:tcPr>
            <w:tcW w:w="585" w:type="dxa"/>
            <w:shd w:val="clear" w:color="000000" w:fill="FFFFFF"/>
            <w:noWrap/>
            <w:vAlign w:val="center"/>
            <w:hideMark/>
          </w:tcPr>
          <w:p w14:paraId="4005C376"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1242</w:t>
            </w:r>
          </w:p>
        </w:tc>
        <w:tc>
          <w:tcPr>
            <w:tcW w:w="6068" w:type="dxa"/>
            <w:shd w:val="clear" w:color="000000" w:fill="FFFFFF"/>
            <w:noWrap/>
            <w:vAlign w:val="center"/>
            <w:hideMark/>
          </w:tcPr>
          <w:p w14:paraId="382858BD"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MOBILIARIO Y EQUIPO EDUCACIONAL Y RECREATIVO</w:t>
            </w:r>
          </w:p>
        </w:tc>
        <w:tc>
          <w:tcPr>
            <w:tcW w:w="1559" w:type="dxa"/>
            <w:shd w:val="clear" w:color="000000" w:fill="FFFFFF"/>
            <w:noWrap/>
            <w:vAlign w:val="center"/>
            <w:hideMark/>
          </w:tcPr>
          <w:p w14:paraId="7EE12073"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$17,677,467.54</w:t>
            </w:r>
          </w:p>
        </w:tc>
      </w:tr>
      <w:tr w:rsidR="00F341D1" w:rsidRPr="00F341D1" w14:paraId="3406A28F" w14:textId="77777777" w:rsidTr="00F341D1">
        <w:trPr>
          <w:trHeight w:val="46"/>
          <w:jc w:val="center"/>
        </w:trPr>
        <w:tc>
          <w:tcPr>
            <w:tcW w:w="585" w:type="dxa"/>
            <w:shd w:val="clear" w:color="000000" w:fill="FFFFFF"/>
            <w:noWrap/>
            <w:vAlign w:val="center"/>
            <w:hideMark/>
          </w:tcPr>
          <w:p w14:paraId="25325F48"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12421</w:t>
            </w:r>
          </w:p>
        </w:tc>
        <w:tc>
          <w:tcPr>
            <w:tcW w:w="6068" w:type="dxa"/>
            <w:shd w:val="clear" w:color="000000" w:fill="FFFFFF"/>
            <w:noWrap/>
            <w:vAlign w:val="center"/>
            <w:hideMark/>
          </w:tcPr>
          <w:p w14:paraId="187E0727"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EQUIPOS Y APARATOS AUDIOVISUALES</w:t>
            </w:r>
          </w:p>
        </w:tc>
        <w:tc>
          <w:tcPr>
            <w:tcW w:w="1559" w:type="dxa"/>
            <w:shd w:val="clear" w:color="000000" w:fill="FFFFFF"/>
            <w:noWrap/>
            <w:vAlign w:val="center"/>
            <w:hideMark/>
          </w:tcPr>
          <w:p w14:paraId="35E52D46"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$2,675,357.64</w:t>
            </w:r>
          </w:p>
        </w:tc>
      </w:tr>
      <w:tr w:rsidR="00F341D1" w:rsidRPr="00F341D1" w14:paraId="30E1C53F" w14:textId="77777777" w:rsidTr="00F341D1">
        <w:trPr>
          <w:trHeight w:val="56"/>
          <w:jc w:val="center"/>
        </w:trPr>
        <w:tc>
          <w:tcPr>
            <w:tcW w:w="585" w:type="dxa"/>
            <w:shd w:val="clear" w:color="000000" w:fill="FFFFFF"/>
            <w:noWrap/>
            <w:vAlign w:val="center"/>
            <w:hideMark/>
          </w:tcPr>
          <w:p w14:paraId="7D971067"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12422</w:t>
            </w:r>
          </w:p>
        </w:tc>
        <w:tc>
          <w:tcPr>
            <w:tcW w:w="6068" w:type="dxa"/>
            <w:shd w:val="clear" w:color="000000" w:fill="FFFFFF"/>
            <w:noWrap/>
            <w:vAlign w:val="center"/>
            <w:hideMark/>
          </w:tcPr>
          <w:p w14:paraId="275D320F"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APARATOS DEPORTIVOS</w:t>
            </w:r>
          </w:p>
        </w:tc>
        <w:tc>
          <w:tcPr>
            <w:tcW w:w="1559" w:type="dxa"/>
            <w:shd w:val="clear" w:color="000000" w:fill="FFFFFF"/>
            <w:noWrap/>
            <w:vAlign w:val="center"/>
            <w:hideMark/>
          </w:tcPr>
          <w:p w14:paraId="3D563FFE"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$96,076.10</w:t>
            </w:r>
          </w:p>
        </w:tc>
      </w:tr>
      <w:tr w:rsidR="00F341D1" w:rsidRPr="00F341D1" w14:paraId="145B18A2" w14:textId="77777777" w:rsidTr="00F341D1">
        <w:trPr>
          <w:trHeight w:val="56"/>
          <w:jc w:val="center"/>
        </w:trPr>
        <w:tc>
          <w:tcPr>
            <w:tcW w:w="585" w:type="dxa"/>
            <w:shd w:val="clear" w:color="000000" w:fill="FFFFFF"/>
            <w:noWrap/>
            <w:vAlign w:val="center"/>
            <w:hideMark/>
          </w:tcPr>
          <w:p w14:paraId="6058D0C9"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12423</w:t>
            </w:r>
          </w:p>
        </w:tc>
        <w:tc>
          <w:tcPr>
            <w:tcW w:w="6068" w:type="dxa"/>
            <w:shd w:val="clear" w:color="000000" w:fill="FFFFFF"/>
            <w:noWrap/>
            <w:vAlign w:val="center"/>
            <w:hideMark/>
          </w:tcPr>
          <w:p w14:paraId="4A4E9320"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CÁMARAS FOTOGRÁFICAS Y DE VIDEO</w:t>
            </w:r>
          </w:p>
        </w:tc>
        <w:tc>
          <w:tcPr>
            <w:tcW w:w="1559" w:type="dxa"/>
            <w:shd w:val="clear" w:color="000000" w:fill="FFFFFF"/>
            <w:noWrap/>
            <w:vAlign w:val="center"/>
            <w:hideMark/>
          </w:tcPr>
          <w:p w14:paraId="436EFFE0"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$8,516,009.62</w:t>
            </w:r>
          </w:p>
        </w:tc>
      </w:tr>
      <w:tr w:rsidR="00F341D1" w:rsidRPr="00F341D1" w14:paraId="0517FAE5" w14:textId="77777777" w:rsidTr="00F341D1">
        <w:trPr>
          <w:trHeight w:val="56"/>
          <w:jc w:val="center"/>
        </w:trPr>
        <w:tc>
          <w:tcPr>
            <w:tcW w:w="585" w:type="dxa"/>
            <w:shd w:val="clear" w:color="000000" w:fill="FFFFFF"/>
            <w:noWrap/>
            <w:vAlign w:val="center"/>
            <w:hideMark/>
          </w:tcPr>
          <w:p w14:paraId="05CCB3AE"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12429</w:t>
            </w:r>
          </w:p>
        </w:tc>
        <w:tc>
          <w:tcPr>
            <w:tcW w:w="6068" w:type="dxa"/>
            <w:shd w:val="clear" w:color="000000" w:fill="FFFFFF"/>
            <w:noWrap/>
            <w:vAlign w:val="center"/>
            <w:hideMark/>
          </w:tcPr>
          <w:p w14:paraId="1915CFDD"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OTRO MOBILIARIO Y EQUIPO EDUCACIONAL Y RECREATIVO</w:t>
            </w:r>
          </w:p>
        </w:tc>
        <w:tc>
          <w:tcPr>
            <w:tcW w:w="1559" w:type="dxa"/>
            <w:shd w:val="clear" w:color="000000" w:fill="FFFFFF"/>
            <w:noWrap/>
            <w:vAlign w:val="center"/>
            <w:hideMark/>
          </w:tcPr>
          <w:p w14:paraId="74D406DB"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$6,390,024.18</w:t>
            </w:r>
          </w:p>
        </w:tc>
      </w:tr>
      <w:tr w:rsidR="00F341D1" w:rsidRPr="00F341D1" w14:paraId="6A758351" w14:textId="77777777" w:rsidTr="00F341D1">
        <w:trPr>
          <w:trHeight w:val="46"/>
          <w:jc w:val="center"/>
        </w:trPr>
        <w:tc>
          <w:tcPr>
            <w:tcW w:w="585" w:type="dxa"/>
            <w:shd w:val="clear" w:color="000000" w:fill="FFFFFF"/>
            <w:noWrap/>
            <w:vAlign w:val="center"/>
            <w:hideMark/>
          </w:tcPr>
          <w:p w14:paraId="0400D612"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1243</w:t>
            </w:r>
          </w:p>
        </w:tc>
        <w:tc>
          <w:tcPr>
            <w:tcW w:w="6068" w:type="dxa"/>
            <w:shd w:val="clear" w:color="000000" w:fill="FFFFFF"/>
            <w:noWrap/>
            <w:vAlign w:val="center"/>
            <w:hideMark/>
          </w:tcPr>
          <w:p w14:paraId="2F2130D4"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EQUIPO E INSTRUMENTAL MEDICO Y DE LABORATORIO</w:t>
            </w:r>
          </w:p>
        </w:tc>
        <w:tc>
          <w:tcPr>
            <w:tcW w:w="1559" w:type="dxa"/>
            <w:shd w:val="clear" w:color="000000" w:fill="FFFFFF"/>
            <w:noWrap/>
            <w:vAlign w:val="center"/>
            <w:hideMark/>
          </w:tcPr>
          <w:p w14:paraId="275B0903"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$5,623,803.21</w:t>
            </w:r>
          </w:p>
        </w:tc>
      </w:tr>
      <w:tr w:rsidR="00F341D1" w:rsidRPr="00F341D1" w14:paraId="5043270C" w14:textId="77777777" w:rsidTr="00F341D1">
        <w:trPr>
          <w:trHeight w:val="46"/>
          <w:jc w:val="center"/>
        </w:trPr>
        <w:tc>
          <w:tcPr>
            <w:tcW w:w="585" w:type="dxa"/>
            <w:shd w:val="clear" w:color="000000" w:fill="FFFFFF"/>
            <w:noWrap/>
            <w:vAlign w:val="center"/>
            <w:hideMark/>
          </w:tcPr>
          <w:p w14:paraId="393BA25A"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12431</w:t>
            </w:r>
          </w:p>
        </w:tc>
        <w:tc>
          <w:tcPr>
            <w:tcW w:w="6068" w:type="dxa"/>
            <w:shd w:val="clear" w:color="000000" w:fill="FFFFFF"/>
            <w:noWrap/>
            <w:vAlign w:val="center"/>
            <w:hideMark/>
          </w:tcPr>
          <w:p w14:paraId="3FD02E10"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 MÉDICO Y DE LABORATORIO</w:t>
            </w:r>
          </w:p>
        </w:tc>
        <w:tc>
          <w:tcPr>
            <w:tcW w:w="1559" w:type="dxa"/>
            <w:shd w:val="clear" w:color="000000" w:fill="FFFFFF"/>
            <w:noWrap/>
            <w:vAlign w:val="center"/>
            <w:hideMark/>
          </w:tcPr>
          <w:p w14:paraId="3083EDB6"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$5,531,520.28</w:t>
            </w:r>
          </w:p>
        </w:tc>
      </w:tr>
      <w:tr w:rsidR="00F341D1" w:rsidRPr="00F341D1" w14:paraId="14175088" w14:textId="77777777" w:rsidTr="00F341D1">
        <w:trPr>
          <w:trHeight w:val="56"/>
          <w:jc w:val="center"/>
        </w:trPr>
        <w:tc>
          <w:tcPr>
            <w:tcW w:w="585" w:type="dxa"/>
            <w:shd w:val="clear" w:color="000000" w:fill="FFFFFF"/>
            <w:noWrap/>
            <w:vAlign w:val="center"/>
            <w:hideMark/>
          </w:tcPr>
          <w:p w14:paraId="3B3DDF96"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12432</w:t>
            </w:r>
          </w:p>
        </w:tc>
        <w:tc>
          <w:tcPr>
            <w:tcW w:w="6068" w:type="dxa"/>
            <w:shd w:val="clear" w:color="000000" w:fill="FFFFFF"/>
            <w:noWrap/>
            <w:vAlign w:val="center"/>
            <w:hideMark/>
          </w:tcPr>
          <w:p w14:paraId="4FB74A5E"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INSTRUMENTAL MÉDICO Y DE LABORATORIO</w:t>
            </w:r>
          </w:p>
        </w:tc>
        <w:tc>
          <w:tcPr>
            <w:tcW w:w="1559" w:type="dxa"/>
            <w:shd w:val="clear" w:color="000000" w:fill="FFFFFF"/>
            <w:noWrap/>
            <w:vAlign w:val="center"/>
            <w:hideMark/>
          </w:tcPr>
          <w:p w14:paraId="45ACDFED"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$92,282.93</w:t>
            </w:r>
          </w:p>
        </w:tc>
      </w:tr>
      <w:tr w:rsidR="00F341D1" w:rsidRPr="00F341D1" w14:paraId="59D2C4D3" w14:textId="77777777" w:rsidTr="00F341D1">
        <w:trPr>
          <w:trHeight w:val="46"/>
          <w:jc w:val="center"/>
        </w:trPr>
        <w:tc>
          <w:tcPr>
            <w:tcW w:w="585" w:type="dxa"/>
            <w:shd w:val="clear" w:color="000000" w:fill="FFFFFF"/>
            <w:noWrap/>
            <w:vAlign w:val="center"/>
            <w:hideMark/>
          </w:tcPr>
          <w:p w14:paraId="5D79252E"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1244</w:t>
            </w:r>
          </w:p>
        </w:tc>
        <w:tc>
          <w:tcPr>
            <w:tcW w:w="6068" w:type="dxa"/>
            <w:shd w:val="clear" w:color="000000" w:fill="FFFFFF"/>
            <w:noWrap/>
            <w:vAlign w:val="center"/>
            <w:hideMark/>
          </w:tcPr>
          <w:p w14:paraId="0B944342"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VEHÍCULOS Y EQUIPO DE TRANSPORTE</w:t>
            </w:r>
          </w:p>
        </w:tc>
        <w:tc>
          <w:tcPr>
            <w:tcW w:w="1559" w:type="dxa"/>
            <w:shd w:val="clear" w:color="000000" w:fill="FFFFFF"/>
            <w:noWrap/>
            <w:vAlign w:val="center"/>
            <w:hideMark/>
          </w:tcPr>
          <w:p w14:paraId="51E503E2"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$970,175,857.02</w:t>
            </w:r>
          </w:p>
        </w:tc>
      </w:tr>
      <w:tr w:rsidR="00F341D1" w:rsidRPr="00F341D1" w14:paraId="3680A5B7" w14:textId="77777777" w:rsidTr="00F341D1">
        <w:trPr>
          <w:trHeight w:val="46"/>
          <w:jc w:val="center"/>
        </w:trPr>
        <w:tc>
          <w:tcPr>
            <w:tcW w:w="585" w:type="dxa"/>
            <w:shd w:val="clear" w:color="000000" w:fill="FFFFFF"/>
            <w:noWrap/>
            <w:vAlign w:val="center"/>
            <w:hideMark/>
          </w:tcPr>
          <w:p w14:paraId="05D5B6AF"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12441</w:t>
            </w:r>
          </w:p>
        </w:tc>
        <w:tc>
          <w:tcPr>
            <w:tcW w:w="6068" w:type="dxa"/>
            <w:shd w:val="clear" w:color="000000" w:fill="FFFFFF"/>
            <w:noWrap/>
            <w:vAlign w:val="center"/>
            <w:hideMark/>
          </w:tcPr>
          <w:p w14:paraId="72CE1DDB"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VEHÍCULOS Y EQUIPO TERRESTRE</w:t>
            </w:r>
          </w:p>
        </w:tc>
        <w:tc>
          <w:tcPr>
            <w:tcW w:w="1559" w:type="dxa"/>
            <w:shd w:val="clear" w:color="000000" w:fill="FFFFFF"/>
            <w:noWrap/>
            <w:vAlign w:val="center"/>
            <w:hideMark/>
          </w:tcPr>
          <w:p w14:paraId="685C42EE"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$913,269,702.79</w:t>
            </w:r>
          </w:p>
        </w:tc>
      </w:tr>
      <w:tr w:rsidR="00F341D1" w:rsidRPr="00F341D1" w14:paraId="18A6F90B" w14:textId="77777777" w:rsidTr="00F341D1">
        <w:trPr>
          <w:trHeight w:val="56"/>
          <w:jc w:val="center"/>
        </w:trPr>
        <w:tc>
          <w:tcPr>
            <w:tcW w:w="585" w:type="dxa"/>
            <w:shd w:val="clear" w:color="000000" w:fill="FFFFFF"/>
            <w:noWrap/>
            <w:vAlign w:val="center"/>
            <w:hideMark/>
          </w:tcPr>
          <w:p w14:paraId="00621DA0"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12442</w:t>
            </w:r>
          </w:p>
        </w:tc>
        <w:tc>
          <w:tcPr>
            <w:tcW w:w="6068" w:type="dxa"/>
            <w:shd w:val="clear" w:color="000000" w:fill="FFFFFF"/>
            <w:noWrap/>
            <w:vAlign w:val="center"/>
            <w:hideMark/>
          </w:tcPr>
          <w:p w14:paraId="4F1722D2"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CARROCERÍAS Y REMOLQUES</w:t>
            </w:r>
          </w:p>
        </w:tc>
        <w:tc>
          <w:tcPr>
            <w:tcW w:w="1559" w:type="dxa"/>
            <w:shd w:val="clear" w:color="000000" w:fill="FFFFFF"/>
            <w:noWrap/>
            <w:vAlign w:val="center"/>
            <w:hideMark/>
          </w:tcPr>
          <w:p w14:paraId="459FA5C3"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$28,401,961.27</w:t>
            </w:r>
          </w:p>
        </w:tc>
      </w:tr>
      <w:tr w:rsidR="00F341D1" w:rsidRPr="00F341D1" w14:paraId="62B1DB81" w14:textId="77777777" w:rsidTr="00F341D1">
        <w:trPr>
          <w:trHeight w:val="56"/>
          <w:jc w:val="center"/>
        </w:trPr>
        <w:tc>
          <w:tcPr>
            <w:tcW w:w="585" w:type="dxa"/>
            <w:shd w:val="clear" w:color="000000" w:fill="FFFFFF"/>
            <w:noWrap/>
            <w:vAlign w:val="center"/>
            <w:hideMark/>
          </w:tcPr>
          <w:p w14:paraId="58ACCE3F"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12443</w:t>
            </w:r>
          </w:p>
        </w:tc>
        <w:tc>
          <w:tcPr>
            <w:tcW w:w="6068" w:type="dxa"/>
            <w:shd w:val="clear" w:color="000000" w:fill="FFFFFF"/>
            <w:noWrap/>
            <w:vAlign w:val="center"/>
            <w:hideMark/>
          </w:tcPr>
          <w:p w14:paraId="78712A04"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 AEROESPACIAL</w:t>
            </w:r>
          </w:p>
        </w:tc>
        <w:tc>
          <w:tcPr>
            <w:tcW w:w="1559" w:type="dxa"/>
            <w:shd w:val="clear" w:color="000000" w:fill="FFFFFF"/>
            <w:noWrap/>
            <w:vAlign w:val="center"/>
            <w:hideMark/>
          </w:tcPr>
          <w:p w14:paraId="2865C135"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$3,380,422.40</w:t>
            </w:r>
          </w:p>
        </w:tc>
      </w:tr>
      <w:tr w:rsidR="00F341D1" w:rsidRPr="00F341D1" w14:paraId="3D671C4D" w14:textId="77777777" w:rsidTr="00F341D1">
        <w:trPr>
          <w:trHeight w:val="56"/>
          <w:jc w:val="center"/>
        </w:trPr>
        <w:tc>
          <w:tcPr>
            <w:tcW w:w="585" w:type="dxa"/>
            <w:shd w:val="clear" w:color="000000" w:fill="FFFFFF"/>
            <w:noWrap/>
            <w:vAlign w:val="center"/>
            <w:hideMark/>
          </w:tcPr>
          <w:p w14:paraId="5C3EC81E"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12449</w:t>
            </w:r>
          </w:p>
        </w:tc>
        <w:tc>
          <w:tcPr>
            <w:tcW w:w="6068" w:type="dxa"/>
            <w:shd w:val="clear" w:color="000000" w:fill="FFFFFF"/>
            <w:noWrap/>
            <w:vAlign w:val="center"/>
            <w:hideMark/>
          </w:tcPr>
          <w:p w14:paraId="6F900215"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OTROS EQUIPOS DE TRANSPORTE</w:t>
            </w:r>
          </w:p>
        </w:tc>
        <w:tc>
          <w:tcPr>
            <w:tcW w:w="1559" w:type="dxa"/>
            <w:shd w:val="clear" w:color="000000" w:fill="FFFFFF"/>
            <w:noWrap/>
            <w:vAlign w:val="center"/>
            <w:hideMark/>
          </w:tcPr>
          <w:p w14:paraId="02ACE202"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$25,123,770.56</w:t>
            </w:r>
          </w:p>
        </w:tc>
      </w:tr>
      <w:tr w:rsidR="00F341D1" w:rsidRPr="00F341D1" w14:paraId="759429EA" w14:textId="77777777" w:rsidTr="00F341D1">
        <w:trPr>
          <w:trHeight w:val="46"/>
          <w:jc w:val="center"/>
        </w:trPr>
        <w:tc>
          <w:tcPr>
            <w:tcW w:w="585" w:type="dxa"/>
            <w:shd w:val="clear" w:color="000000" w:fill="FFFFFF"/>
            <w:noWrap/>
            <w:vAlign w:val="center"/>
            <w:hideMark/>
          </w:tcPr>
          <w:p w14:paraId="37B58AF2"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1245</w:t>
            </w:r>
          </w:p>
        </w:tc>
        <w:tc>
          <w:tcPr>
            <w:tcW w:w="6068" w:type="dxa"/>
            <w:shd w:val="clear" w:color="000000" w:fill="FFFFFF"/>
            <w:noWrap/>
            <w:vAlign w:val="center"/>
            <w:hideMark/>
          </w:tcPr>
          <w:p w14:paraId="4AA02FA5"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EQUIPO DE DEFENSA Y SEGURIDAD</w:t>
            </w:r>
          </w:p>
        </w:tc>
        <w:tc>
          <w:tcPr>
            <w:tcW w:w="1559" w:type="dxa"/>
            <w:shd w:val="clear" w:color="000000" w:fill="FFFFFF"/>
            <w:noWrap/>
            <w:vAlign w:val="center"/>
            <w:hideMark/>
          </w:tcPr>
          <w:p w14:paraId="7E509C96"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$98,419,651.74</w:t>
            </w:r>
          </w:p>
        </w:tc>
      </w:tr>
      <w:tr w:rsidR="00F341D1" w:rsidRPr="00F341D1" w14:paraId="2AFCBB2F" w14:textId="77777777" w:rsidTr="00F341D1">
        <w:trPr>
          <w:trHeight w:val="46"/>
          <w:jc w:val="center"/>
        </w:trPr>
        <w:tc>
          <w:tcPr>
            <w:tcW w:w="585" w:type="dxa"/>
            <w:shd w:val="clear" w:color="000000" w:fill="FFFFFF"/>
            <w:noWrap/>
            <w:vAlign w:val="center"/>
            <w:hideMark/>
          </w:tcPr>
          <w:p w14:paraId="5018E6ED"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1245</w:t>
            </w:r>
          </w:p>
        </w:tc>
        <w:tc>
          <w:tcPr>
            <w:tcW w:w="6068" w:type="dxa"/>
            <w:shd w:val="clear" w:color="000000" w:fill="FFFFFF"/>
            <w:noWrap/>
            <w:vAlign w:val="center"/>
            <w:hideMark/>
          </w:tcPr>
          <w:p w14:paraId="665FE1BF"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 DE DEFENSA Y SEGURIDAD</w:t>
            </w:r>
          </w:p>
        </w:tc>
        <w:tc>
          <w:tcPr>
            <w:tcW w:w="1559" w:type="dxa"/>
            <w:shd w:val="clear" w:color="000000" w:fill="FFFFFF"/>
            <w:noWrap/>
            <w:vAlign w:val="center"/>
            <w:hideMark/>
          </w:tcPr>
          <w:p w14:paraId="07643974"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$98,419,651.74</w:t>
            </w:r>
          </w:p>
        </w:tc>
      </w:tr>
      <w:tr w:rsidR="00F341D1" w:rsidRPr="00F341D1" w14:paraId="0B8DFDAE" w14:textId="77777777" w:rsidTr="00F341D1">
        <w:trPr>
          <w:trHeight w:val="46"/>
          <w:jc w:val="center"/>
        </w:trPr>
        <w:tc>
          <w:tcPr>
            <w:tcW w:w="585" w:type="dxa"/>
            <w:shd w:val="clear" w:color="000000" w:fill="FFFFFF"/>
            <w:noWrap/>
            <w:vAlign w:val="center"/>
            <w:hideMark/>
          </w:tcPr>
          <w:p w14:paraId="3CA5BBB6"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1246</w:t>
            </w:r>
          </w:p>
        </w:tc>
        <w:tc>
          <w:tcPr>
            <w:tcW w:w="6068" w:type="dxa"/>
            <w:shd w:val="clear" w:color="000000" w:fill="FFFFFF"/>
            <w:noWrap/>
            <w:vAlign w:val="center"/>
            <w:hideMark/>
          </w:tcPr>
          <w:p w14:paraId="3D1F1374"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MAQUINARIA, OTROS EQUIPOS Y HERRAMIENTAS</w:t>
            </w:r>
          </w:p>
        </w:tc>
        <w:tc>
          <w:tcPr>
            <w:tcW w:w="1559" w:type="dxa"/>
            <w:shd w:val="clear" w:color="000000" w:fill="FFFFFF"/>
            <w:noWrap/>
            <w:vAlign w:val="center"/>
            <w:hideMark/>
          </w:tcPr>
          <w:p w14:paraId="6C3A16EA"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$339,575,150.53</w:t>
            </w:r>
          </w:p>
        </w:tc>
      </w:tr>
      <w:tr w:rsidR="00F341D1" w:rsidRPr="00F341D1" w14:paraId="3D74E7A4" w14:textId="77777777" w:rsidTr="00F341D1">
        <w:trPr>
          <w:trHeight w:val="46"/>
          <w:jc w:val="center"/>
        </w:trPr>
        <w:tc>
          <w:tcPr>
            <w:tcW w:w="585" w:type="dxa"/>
            <w:shd w:val="clear" w:color="000000" w:fill="FFFFFF"/>
            <w:noWrap/>
            <w:vAlign w:val="center"/>
            <w:hideMark/>
          </w:tcPr>
          <w:p w14:paraId="6149BAA0"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12461</w:t>
            </w:r>
          </w:p>
        </w:tc>
        <w:tc>
          <w:tcPr>
            <w:tcW w:w="6068" w:type="dxa"/>
            <w:shd w:val="clear" w:color="000000" w:fill="FFFFFF"/>
            <w:noWrap/>
            <w:vAlign w:val="center"/>
            <w:hideMark/>
          </w:tcPr>
          <w:p w14:paraId="648971BA"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MAQUINARIA Y EQUIPO AGROPECUARIO</w:t>
            </w:r>
          </w:p>
        </w:tc>
        <w:tc>
          <w:tcPr>
            <w:tcW w:w="1559" w:type="dxa"/>
            <w:shd w:val="clear" w:color="000000" w:fill="FFFFFF"/>
            <w:noWrap/>
            <w:vAlign w:val="center"/>
            <w:hideMark/>
          </w:tcPr>
          <w:p w14:paraId="07DCD21A"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$39,075,934.55</w:t>
            </w:r>
          </w:p>
        </w:tc>
      </w:tr>
      <w:tr w:rsidR="00F341D1" w:rsidRPr="00F341D1" w14:paraId="692385B0" w14:textId="77777777" w:rsidTr="00F341D1">
        <w:trPr>
          <w:trHeight w:val="56"/>
          <w:jc w:val="center"/>
        </w:trPr>
        <w:tc>
          <w:tcPr>
            <w:tcW w:w="585" w:type="dxa"/>
            <w:shd w:val="clear" w:color="000000" w:fill="FFFFFF"/>
            <w:noWrap/>
            <w:vAlign w:val="center"/>
            <w:hideMark/>
          </w:tcPr>
          <w:p w14:paraId="48E76142"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12462</w:t>
            </w:r>
          </w:p>
        </w:tc>
        <w:tc>
          <w:tcPr>
            <w:tcW w:w="6068" w:type="dxa"/>
            <w:shd w:val="clear" w:color="000000" w:fill="FFFFFF"/>
            <w:noWrap/>
            <w:vAlign w:val="center"/>
            <w:hideMark/>
          </w:tcPr>
          <w:p w14:paraId="6F8B0348"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MAQUINARIA Y EQUIPO INDUSTRIAL</w:t>
            </w:r>
          </w:p>
        </w:tc>
        <w:tc>
          <w:tcPr>
            <w:tcW w:w="1559" w:type="dxa"/>
            <w:shd w:val="clear" w:color="000000" w:fill="FFFFFF"/>
            <w:noWrap/>
            <w:vAlign w:val="center"/>
            <w:hideMark/>
          </w:tcPr>
          <w:p w14:paraId="4309C6FC"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$24,270,749.00</w:t>
            </w:r>
          </w:p>
        </w:tc>
      </w:tr>
      <w:tr w:rsidR="00F341D1" w:rsidRPr="00F341D1" w14:paraId="318DFF7B" w14:textId="77777777" w:rsidTr="00F341D1">
        <w:trPr>
          <w:trHeight w:val="56"/>
          <w:jc w:val="center"/>
        </w:trPr>
        <w:tc>
          <w:tcPr>
            <w:tcW w:w="585" w:type="dxa"/>
            <w:shd w:val="clear" w:color="000000" w:fill="FFFFFF"/>
            <w:noWrap/>
            <w:vAlign w:val="center"/>
            <w:hideMark/>
          </w:tcPr>
          <w:p w14:paraId="12CCB078"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12463</w:t>
            </w:r>
          </w:p>
        </w:tc>
        <w:tc>
          <w:tcPr>
            <w:tcW w:w="6068" w:type="dxa"/>
            <w:shd w:val="clear" w:color="000000" w:fill="FFFFFF"/>
            <w:noWrap/>
            <w:vAlign w:val="center"/>
            <w:hideMark/>
          </w:tcPr>
          <w:p w14:paraId="519AA4EA"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MAQUINARIA Y EQUIPO DE CONSTRUCCIÓN</w:t>
            </w:r>
          </w:p>
        </w:tc>
        <w:tc>
          <w:tcPr>
            <w:tcW w:w="1559" w:type="dxa"/>
            <w:shd w:val="clear" w:color="000000" w:fill="FFFFFF"/>
            <w:noWrap/>
            <w:vAlign w:val="center"/>
            <w:hideMark/>
          </w:tcPr>
          <w:p w14:paraId="34B57D20"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$76,971,701.65</w:t>
            </w:r>
          </w:p>
        </w:tc>
      </w:tr>
      <w:tr w:rsidR="00F341D1" w:rsidRPr="00F341D1" w14:paraId="41D7BD0D" w14:textId="77777777" w:rsidTr="00F341D1">
        <w:trPr>
          <w:trHeight w:val="56"/>
          <w:jc w:val="center"/>
        </w:trPr>
        <w:tc>
          <w:tcPr>
            <w:tcW w:w="585" w:type="dxa"/>
            <w:shd w:val="clear" w:color="000000" w:fill="FFFFFF"/>
            <w:noWrap/>
            <w:vAlign w:val="center"/>
            <w:hideMark/>
          </w:tcPr>
          <w:p w14:paraId="2F8ED6C5"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12464</w:t>
            </w:r>
          </w:p>
        </w:tc>
        <w:tc>
          <w:tcPr>
            <w:tcW w:w="6068" w:type="dxa"/>
            <w:shd w:val="clear" w:color="000000" w:fill="FFFFFF"/>
            <w:noWrap/>
            <w:vAlign w:val="center"/>
            <w:hideMark/>
          </w:tcPr>
          <w:p w14:paraId="15D2092D"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SISTEMAS DE AIRE ACONDICIONADO, CALEFACCIÓN Y DE REFRIGERACIÓN INDUSTRIAL Y COMERCIAL</w:t>
            </w:r>
          </w:p>
        </w:tc>
        <w:tc>
          <w:tcPr>
            <w:tcW w:w="1559" w:type="dxa"/>
            <w:shd w:val="clear" w:color="000000" w:fill="FFFFFF"/>
            <w:noWrap/>
            <w:vAlign w:val="center"/>
            <w:hideMark/>
          </w:tcPr>
          <w:p w14:paraId="35B6D35F"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$2,852,822.37</w:t>
            </w:r>
          </w:p>
        </w:tc>
      </w:tr>
      <w:tr w:rsidR="00F341D1" w:rsidRPr="00F341D1" w14:paraId="5C61BDB2" w14:textId="77777777" w:rsidTr="00F341D1">
        <w:trPr>
          <w:trHeight w:val="56"/>
          <w:jc w:val="center"/>
        </w:trPr>
        <w:tc>
          <w:tcPr>
            <w:tcW w:w="585" w:type="dxa"/>
            <w:shd w:val="clear" w:color="000000" w:fill="FFFFFF"/>
            <w:noWrap/>
            <w:vAlign w:val="center"/>
            <w:hideMark/>
          </w:tcPr>
          <w:p w14:paraId="0C7C77E3"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12465</w:t>
            </w:r>
          </w:p>
        </w:tc>
        <w:tc>
          <w:tcPr>
            <w:tcW w:w="6068" w:type="dxa"/>
            <w:shd w:val="clear" w:color="000000" w:fill="FFFFFF"/>
            <w:noWrap/>
            <w:vAlign w:val="center"/>
            <w:hideMark/>
          </w:tcPr>
          <w:p w14:paraId="1E1002FA"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 DE COMUNICACIÓN Y TELECOMUNICACIÓN</w:t>
            </w:r>
          </w:p>
        </w:tc>
        <w:tc>
          <w:tcPr>
            <w:tcW w:w="1559" w:type="dxa"/>
            <w:shd w:val="clear" w:color="000000" w:fill="FFFFFF"/>
            <w:noWrap/>
            <w:vAlign w:val="center"/>
            <w:hideMark/>
          </w:tcPr>
          <w:p w14:paraId="674EFD8B"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$96,689,304.81</w:t>
            </w:r>
          </w:p>
        </w:tc>
      </w:tr>
      <w:tr w:rsidR="00F341D1" w:rsidRPr="00F341D1" w14:paraId="375332D6" w14:textId="77777777" w:rsidTr="00F341D1">
        <w:trPr>
          <w:trHeight w:val="56"/>
          <w:jc w:val="center"/>
        </w:trPr>
        <w:tc>
          <w:tcPr>
            <w:tcW w:w="585" w:type="dxa"/>
            <w:shd w:val="clear" w:color="000000" w:fill="FFFFFF"/>
            <w:noWrap/>
            <w:vAlign w:val="center"/>
            <w:hideMark/>
          </w:tcPr>
          <w:p w14:paraId="2CB74DB3"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12466</w:t>
            </w:r>
          </w:p>
        </w:tc>
        <w:tc>
          <w:tcPr>
            <w:tcW w:w="6068" w:type="dxa"/>
            <w:shd w:val="clear" w:color="000000" w:fill="FFFFFF"/>
            <w:noWrap/>
            <w:vAlign w:val="center"/>
            <w:hideMark/>
          </w:tcPr>
          <w:p w14:paraId="0F2CA56C"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EQUIPOS DE GENERACIÓN ELÉCTRICA, APARATOS Y ACCESORIOS ELÉCTRICOS</w:t>
            </w:r>
          </w:p>
        </w:tc>
        <w:tc>
          <w:tcPr>
            <w:tcW w:w="1559" w:type="dxa"/>
            <w:shd w:val="clear" w:color="000000" w:fill="FFFFFF"/>
            <w:noWrap/>
            <w:vAlign w:val="center"/>
            <w:hideMark/>
          </w:tcPr>
          <w:p w14:paraId="3ED2C819"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$22,750,306.13</w:t>
            </w:r>
          </w:p>
        </w:tc>
      </w:tr>
      <w:tr w:rsidR="00F341D1" w:rsidRPr="00F341D1" w14:paraId="1FCD1A00" w14:textId="77777777" w:rsidTr="00F341D1">
        <w:trPr>
          <w:trHeight w:val="56"/>
          <w:jc w:val="center"/>
        </w:trPr>
        <w:tc>
          <w:tcPr>
            <w:tcW w:w="585" w:type="dxa"/>
            <w:shd w:val="clear" w:color="000000" w:fill="FFFFFF"/>
            <w:noWrap/>
            <w:vAlign w:val="center"/>
            <w:hideMark/>
          </w:tcPr>
          <w:p w14:paraId="0DD207B9"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12467</w:t>
            </w:r>
          </w:p>
        </w:tc>
        <w:tc>
          <w:tcPr>
            <w:tcW w:w="6068" w:type="dxa"/>
            <w:shd w:val="clear" w:color="000000" w:fill="FFFFFF"/>
            <w:noWrap/>
            <w:vAlign w:val="center"/>
            <w:hideMark/>
          </w:tcPr>
          <w:p w14:paraId="4D7EFEBA"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HERRAMIENTAS Y MÁQUINAS-HERRAMIENTA</w:t>
            </w:r>
          </w:p>
        </w:tc>
        <w:tc>
          <w:tcPr>
            <w:tcW w:w="1559" w:type="dxa"/>
            <w:shd w:val="clear" w:color="000000" w:fill="FFFFFF"/>
            <w:noWrap/>
            <w:vAlign w:val="center"/>
            <w:hideMark/>
          </w:tcPr>
          <w:p w14:paraId="1BFEFA18"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$49,844,761.89</w:t>
            </w:r>
          </w:p>
        </w:tc>
      </w:tr>
      <w:tr w:rsidR="00F341D1" w:rsidRPr="00F341D1" w14:paraId="3A00F6DB" w14:textId="77777777" w:rsidTr="00F341D1">
        <w:trPr>
          <w:trHeight w:val="56"/>
          <w:jc w:val="center"/>
        </w:trPr>
        <w:tc>
          <w:tcPr>
            <w:tcW w:w="585" w:type="dxa"/>
            <w:shd w:val="clear" w:color="000000" w:fill="FFFFFF"/>
            <w:noWrap/>
            <w:vAlign w:val="center"/>
            <w:hideMark/>
          </w:tcPr>
          <w:p w14:paraId="1A6B3D15"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12469</w:t>
            </w:r>
          </w:p>
        </w:tc>
        <w:tc>
          <w:tcPr>
            <w:tcW w:w="6068" w:type="dxa"/>
            <w:shd w:val="clear" w:color="000000" w:fill="FFFFFF"/>
            <w:noWrap/>
            <w:vAlign w:val="center"/>
            <w:hideMark/>
          </w:tcPr>
          <w:p w14:paraId="1F130242"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OTROS EQUIPOS</w:t>
            </w:r>
          </w:p>
        </w:tc>
        <w:tc>
          <w:tcPr>
            <w:tcW w:w="1559" w:type="dxa"/>
            <w:shd w:val="clear" w:color="000000" w:fill="FFFFFF"/>
            <w:noWrap/>
            <w:vAlign w:val="center"/>
            <w:hideMark/>
          </w:tcPr>
          <w:p w14:paraId="374A5739"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$27,119,570.14</w:t>
            </w:r>
          </w:p>
        </w:tc>
      </w:tr>
      <w:tr w:rsidR="00F341D1" w:rsidRPr="00F341D1" w14:paraId="3894AD31" w14:textId="77777777" w:rsidTr="00F341D1">
        <w:trPr>
          <w:trHeight w:val="46"/>
          <w:jc w:val="center"/>
        </w:trPr>
        <w:tc>
          <w:tcPr>
            <w:tcW w:w="585" w:type="dxa"/>
            <w:shd w:val="clear" w:color="000000" w:fill="FFFFFF"/>
            <w:noWrap/>
            <w:vAlign w:val="center"/>
            <w:hideMark/>
          </w:tcPr>
          <w:p w14:paraId="520AFE88"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1247</w:t>
            </w:r>
          </w:p>
        </w:tc>
        <w:tc>
          <w:tcPr>
            <w:tcW w:w="6068" w:type="dxa"/>
            <w:shd w:val="clear" w:color="000000" w:fill="FFFFFF"/>
            <w:noWrap/>
            <w:vAlign w:val="center"/>
            <w:hideMark/>
          </w:tcPr>
          <w:p w14:paraId="0AD3927B"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COLECCIONES, OBRAS DE ARTE Y OBJETOS VALIOSOS</w:t>
            </w:r>
          </w:p>
        </w:tc>
        <w:tc>
          <w:tcPr>
            <w:tcW w:w="1559" w:type="dxa"/>
            <w:shd w:val="clear" w:color="000000" w:fill="FFFFFF"/>
            <w:noWrap/>
            <w:vAlign w:val="center"/>
            <w:hideMark/>
          </w:tcPr>
          <w:p w14:paraId="71A741D0"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$2,431,743.45</w:t>
            </w:r>
          </w:p>
        </w:tc>
      </w:tr>
      <w:tr w:rsidR="00F341D1" w:rsidRPr="00F341D1" w14:paraId="0529CB21" w14:textId="77777777" w:rsidTr="00F341D1">
        <w:trPr>
          <w:trHeight w:val="46"/>
          <w:jc w:val="center"/>
        </w:trPr>
        <w:tc>
          <w:tcPr>
            <w:tcW w:w="585" w:type="dxa"/>
            <w:shd w:val="clear" w:color="000000" w:fill="FFFFFF"/>
            <w:noWrap/>
            <w:vAlign w:val="center"/>
            <w:hideMark/>
          </w:tcPr>
          <w:p w14:paraId="3AC5088B"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12471</w:t>
            </w:r>
          </w:p>
        </w:tc>
        <w:tc>
          <w:tcPr>
            <w:tcW w:w="6068" w:type="dxa"/>
            <w:shd w:val="clear" w:color="000000" w:fill="FFFFFF"/>
            <w:noWrap/>
            <w:vAlign w:val="center"/>
            <w:hideMark/>
          </w:tcPr>
          <w:p w14:paraId="33E58ADF"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BIENES ARTÍSTICOS, CULTURALES Y CIENTÍFICOS</w:t>
            </w:r>
          </w:p>
        </w:tc>
        <w:tc>
          <w:tcPr>
            <w:tcW w:w="1559" w:type="dxa"/>
            <w:shd w:val="clear" w:color="000000" w:fill="FFFFFF"/>
            <w:noWrap/>
            <w:vAlign w:val="center"/>
            <w:hideMark/>
          </w:tcPr>
          <w:p w14:paraId="080D66B4"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$2,431,743.45</w:t>
            </w:r>
          </w:p>
        </w:tc>
      </w:tr>
      <w:tr w:rsidR="00F341D1" w:rsidRPr="00F341D1" w14:paraId="5AABBF16" w14:textId="77777777" w:rsidTr="00F341D1">
        <w:trPr>
          <w:trHeight w:val="46"/>
          <w:jc w:val="center"/>
        </w:trPr>
        <w:tc>
          <w:tcPr>
            <w:tcW w:w="585" w:type="dxa"/>
            <w:shd w:val="clear" w:color="000000" w:fill="FFFFFF"/>
            <w:noWrap/>
            <w:vAlign w:val="center"/>
            <w:hideMark/>
          </w:tcPr>
          <w:p w14:paraId="2F626C42"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1248</w:t>
            </w:r>
          </w:p>
        </w:tc>
        <w:tc>
          <w:tcPr>
            <w:tcW w:w="6068" w:type="dxa"/>
            <w:shd w:val="clear" w:color="000000" w:fill="FFFFFF"/>
            <w:noWrap/>
            <w:vAlign w:val="center"/>
            <w:hideMark/>
          </w:tcPr>
          <w:p w14:paraId="6DDFED73" w14:textId="77777777" w:rsidR="00F341D1" w:rsidRPr="00F341D1" w:rsidRDefault="00F341D1" w:rsidP="00F341D1">
            <w:pPr>
              <w:rPr>
                <w:rFonts w:ascii="Arial" w:hAnsi="Arial" w:cs="Arial"/>
                <w:b/>
                <w:bCs/>
                <w:color w:val="000000"/>
                <w:sz w:val="20"/>
                <w:szCs w:val="20"/>
              </w:rPr>
            </w:pPr>
            <w:r w:rsidRPr="00F341D1">
              <w:rPr>
                <w:rFonts w:ascii="Arial" w:hAnsi="Arial" w:cs="Arial"/>
                <w:b/>
                <w:bCs/>
                <w:color w:val="000000"/>
                <w:sz w:val="20"/>
                <w:szCs w:val="20"/>
              </w:rPr>
              <w:t>ACTIVOS BIOLOGICOS</w:t>
            </w:r>
          </w:p>
        </w:tc>
        <w:tc>
          <w:tcPr>
            <w:tcW w:w="1559" w:type="dxa"/>
            <w:shd w:val="clear" w:color="000000" w:fill="FFFFFF"/>
            <w:noWrap/>
            <w:vAlign w:val="center"/>
            <w:hideMark/>
          </w:tcPr>
          <w:p w14:paraId="42A54DF0" w14:textId="77777777" w:rsidR="00F341D1" w:rsidRPr="00F341D1" w:rsidRDefault="00F341D1" w:rsidP="00F341D1">
            <w:pPr>
              <w:jc w:val="right"/>
              <w:rPr>
                <w:rFonts w:ascii="Arial" w:hAnsi="Arial" w:cs="Arial"/>
                <w:b/>
                <w:bCs/>
                <w:color w:val="000000"/>
                <w:sz w:val="20"/>
                <w:szCs w:val="20"/>
                <w:u w:val="single"/>
              </w:rPr>
            </w:pPr>
            <w:r w:rsidRPr="00F341D1">
              <w:rPr>
                <w:rFonts w:ascii="Arial" w:hAnsi="Arial" w:cs="Arial"/>
                <w:b/>
                <w:bCs/>
                <w:color w:val="000000"/>
                <w:sz w:val="20"/>
                <w:szCs w:val="20"/>
                <w:u w:val="single"/>
              </w:rPr>
              <w:t>$2,291,620.83</w:t>
            </w:r>
          </w:p>
        </w:tc>
      </w:tr>
      <w:tr w:rsidR="00F341D1" w:rsidRPr="00F341D1" w14:paraId="69823B89" w14:textId="77777777" w:rsidTr="00F341D1">
        <w:trPr>
          <w:trHeight w:val="46"/>
          <w:jc w:val="center"/>
        </w:trPr>
        <w:tc>
          <w:tcPr>
            <w:tcW w:w="585" w:type="dxa"/>
            <w:shd w:val="clear" w:color="000000" w:fill="FFFFFF"/>
            <w:noWrap/>
            <w:vAlign w:val="center"/>
            <w:hideMark/>
          </w:tcPr>
          <w:p w14:paraId="09CE931A"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12483</w:t>
            </w:r>
          </w:p>
        </w:tc>
        <w:tc>
          <w:tcPr>
            <w:tcW w:w="6068" w:type="dxa"/>
            <w:shd w:val="clear" w:color="000000" w:fill="FFFFFF"/>
            <w:noWrap/>
            <w:vAlign w:val="center"/>
            <w:hideMark/>
          </w:tcPr>
          <w:p w14:paraId="54EDF355"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AVES</w:t>
            </w:r>
          </w:p>
        </w:tc>
        <w:tc>
          <w:tcPr>
            <w:tcW w:w="1559" w:type="dxa"/>
            <w:shd w:val="clear" w:color="000000" w:fill="FFFFFF"/>
            <w:noWrap/>
            <w:vAlign w:val="center"/>
            <w:hideMark/>
          </w:tcPr>
          <w:p w14:paraId="479CE822"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FF0000"/>
                <w:sz w:val="16"/>
                <w:szCs w:val="16"/>
              </w:rPr>
              <w:t>-$0.13</w:t>
            </w:r>
          </w:p>
        </w:tc>
      </w:tr>
      <w:tr w:rsidR="00F341D1" w:rsidRPr="00F341D1" w14:paraId="16FEAC7F" w14:textId="77777777" w:rsidTr="00F341D1">
        <w:trPr>
          <w:trHeight w:val="56"/>
          <w:jc w:val="center"/>
        </w:trPr>
        <w:tc>
          <w:tcPr>
            <w:tcW w:w="585" w:type="dxa"/>
            <w:shd w:val="clear" w:color="000000" w:fill="FFFFFF"/>
            <w:noWrap/>
            <w:vAlign w:val="center"/>
            <w:hideMark/>
          </w:tcPr>
          <w:p w14:paraId="4432F925"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12486</w:t>
            </w:r>
          </w:p>
        </w:tc>
        <w:tc>
          <w:tcPr>
            <w:tcW w:w="6068" w:type="dxa"/>
            <w:shd w:val="clear" w:color="000000" w:fill="FFFFFF"/>
            <w:noWrap/>
            <w:vAlign w:val="center"/>
            <w:hideMark/>
          </w:tcPr>
          <w:p w14:paraId="728CDC60"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EQUINOS</w:t>
            </w:r>
          </w:p>
        </w:tc>
        <w:tc>
          <w:tcPr>
            <w:tcW w:w="1559" w:type="dxa"/>
            <w:shd w:val="clear" w:color="000000" w:fill="FFFFFF"/>
            <w:noWrap/>
            <w:vAlign w:val="center"/>
            <w:hideMark/>
          </w:tcPr>
          <w:p w14:paraId="20EF4A36"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$1,041,499.96</w:t>
            </w:r>
          </w:p>
        </w:tc>
      </w:tr>
      <w:tr w:rsidR="00F341D1" w:rsidRPr="00F341D1" w14:paraId="17DD8C58" w14:textId="77777777" w:rsidTr="00F341D1">
        <w:trPr>
          <w:trHeight w:val="56"/>
          <w:jc w:val="center"/>
        </w:trPr>
        <w:tc>
          <w:tcPr>
            <w:tcW w:w="585" w:type="dxa"/>
            <w:shd w:val="clear" w:color="000000" w:fill="FFFFFF"/>
            <w:noWrap/>
            <w:vAlign w:val="center"/>
            <w:hideMark/>
          </w:tcPr>
          <w:p w14:paraId="432C446D"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12487</w:t>
            </w:r>
          </w:p>
        </w:tc>
        <w:tc>
          <w:tcPr>
            <w:tcW w:w="6068" w:type="dxa"/>
            <w:shd w:val="clear" w:color="000000" w:fill="FFFFFF"/>
            <w:noWrap/>
            <w:vAlign w:val="center"/>
            <w:hideMark/>
          </w:tcPr>
          <w:p w14:paraId="1449DD98" w14:textId="77777777" w:rsidR="00F341D1" w:rsidRPr="00F341D1" w:rsidRDefault="00F341D1" w:rsidP="00F341D1">
            <w:pPr>
              <w:rPr>
                <w:rFonts w:ascii="Arial" w:hAnsi="Arial" w:cs="Arial"/>
                <w:color w:val="000000"/>
                <w:sz w:val="16"/>
                <w:szCs w:val="16"/>
              </w:rPr>
            </w:pPr>
            <w:r w:rsidRPr="00F341D1">
              <w:rPr>
                <w:rFonts w:ascii="Arial" w:hAnsi="Arial" w:cs="Arial"/>
                <w:color w:val="000000"/>
                <w:sz w:val="16"/>
                <w:szCs w:val="16"/>
              </w:rPr>
              <w:t>ESPECIES MENORES Y DE ZOOLÓGICO</w:t>
            </w:r>
          </w:p>
        </w:tc>
        <w:tc>
          <w:tcPr>
            <w:tcW w:w="1559" w:type="dxa"/>
            <w:shd w:val="clear" w:color="000000" w:fill="FFFFFF"/>
            <w:noWrap/>
            <w:vAlign w:val="center"/>
            <w:hideMark/>
          </w:tcPr>
          <w:p w14:paraId="70C6DB72" w14:textId="77777777" w:rsidR="00F341D1" w:rsidRPr="00F341D1" w:rsidRDefault="00F341D1" w:rsidP="00F341D1">
            <w:pPr>
              <w:jc w:val="right"/>
              <w:rPr>
                <w:rFonts w:ascii="Arial" w:hAnsi="Arial" w:cs="Arial"/>
                <w:color w:val="000000"/>
                <w:sz w:val="16"/>
                <w:szCs w:val="16"/>
              </w:rPr>
            </w:pPr>
            <w:r w:rsidRPr="00F341D1">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48F38997" w14:textId="7E372E31" w:rsidR="002413E6" w:rsidRPr="009A5E1B"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$109,132,697.26 </w:t>
      </w:r>
      <w:r w:rsidRPr="009A5E1B">
        <w:rPr>
          <w:rFonts w:ascii="Arial" w:hAnsi="Arial" w:cs="Arial"/>
          <w:color w:val="000000"/>
          <w:sz w:val="20"/>
          <w:szCs w:val="20"/>
        </w:rPr>
        <w:t>de los cuales se integran las cuentas software y licencias.</w:t>
      </w:r>
    </w:p>
    <w:p w14:paraId="25F40B02" w14:textId="1E571349" w:rsidR="002413E6" w:rsidRPr="009A5E1B" w:rsidRDefault="002413E6" w:rsidP="002413E6">
      <w:pPr>
        <w:autoSpaceDE w:val="0"/>
        <w:autoSpaceDN w:val="0"/>
        <w:adjustRightInd w:val="0"/>
        <w:jc w:val="both"/>
        <w:rPr>
          <w:rFonts w:ascii="Arial" w:hAnsi="Arial" w:cs="Arial"/>
          <w:color w:val="000000"/>
        </w:rPr>
      </w:pPr>
    </w:p>
    <w:tbl>
      <w:tblPr>
        <w:tblW w:w="2967" w:type="dxa"/>
        <w:jc w:val="center"/>
        <w:tblCellMar>
          <w:left w:w="70" w:type="dxa"/>
          <w:right w:w="70" w:type="dxa"/>
        </w:tblCellMar>
        <w:tblLook w:val="04A0" w:firstRow="1" w:lastRow="0" w:firstColumn="1" w:lastColumn="0" w:noHBand="0" w:noVBand="1"/>
      </w:tblPr>
      <w:tblGrid>
        <w:gridCol w:w="585"/>
        <w:gridCol w:w="1285"/>
        <w:gridCol w:w="1531"/>
      </w:tblGrid>
      <w:tr w:rsidR="001277D2" w:rsidRPr="001277D2" w14:paraId="41F86888" w14:textId="77777777" w:rsidTr="00EB69B4">
        <w:trPr>
          <w:trHeight w:val="46"/>
          <w:jc w:val="center"/>
        </w:trPr>
        <w:tc>
          <w:tcPr>
            <w:tcW w:w="585" w:type="dxa"/>
            <w:shd w:val="clear" w:color="000000" w:fill="FFFFFF"/>
            <w:noWrap/>
            <w:vAlign w:val="center"/>
            <w:hideMark/>
          </w:tcPr>
          <w:p w14:paraId="55565F9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1251</w:t>
            </w:r>
          </w:p>
        </w:tc>
        <w:tc>
          <w:tcPr>
            <w:tcW w:w="1285" w:type="dxa"/>
            <w:shd w:val="clear" w:color="000000" w:fill="FFFFFF"/>
            <w:noWrap/>
            <w:vAlign w:val="center"/>
            <w:hideMark/>
          </w:tcPr>
          <w:p w14:paraId="6D9E7B46"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SOFTWARE</w:t>
            </w:r>
          </w:p>
        </w:tc>
        <w:tc>
          <w:tcPr>
            <w:tcW w:w="1097" w:type="dxa"/>
            <w:shd w:val="clear" w:color="000000" w:fill="FFFFFF"/>
            <w:noWrap/>
            <w:vAlign w:val="center"/>
            <w:hideMark/>
          </w:tcPr>
          <w:p w14:paraId="73EC0E95"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$97,658,122.87</w:t>
            </w:r>
          </w:p>
        </w:tc>
      </w:tr>
      <w:tr w:rsidR="001277D2" w:rsidRPr="001277D2" w14:paraId="4049302E" w14:textId="77777777" w:rsidTr="00EB69B4">
        <w:trPr>
          <w:trHeight w:val="46"/>
          <w:jc w:val="center"/>
        </w:trPr>
        <w:tc>
          <w:tcPr>
            <w:tcW w:w="585" w:type="dxa"/>
            <w:shd w:val="clear" w:color="000000" w:fill="FFFFFF"/>
            <w:noWrap/>
            <w:vAlign w:val="center"/>
            <w:hideMark/>
          </w:tcPr>
          <w:p w14:paraId="71CF13B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1254</w:t>
            </w:r>
          </w:p>
        </w:tc>
        <w:tc>
          <w:tcPr>
            <w:tcW w:w="1285" w:type="dxa"/>
            <w:shd w:val="clear" w:color="000000" w:fill="FFFFFF"/>
            <w:noWrap/>
            <w:vAlign w:val="center"/>
            <w:hideMark/>
          </w:tcPr>
          <w:p w14:paraId="3034BD1C"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LICENCIAS</w:t>
            </w:r>
          </w:p>
        </w:tc>
        <w:tc>
          <w:tcPr>
            <w:tcW w:w="1097" w:type="dxa"/>
            <w:shd w:val="clear" w:color="000000" w:fill="FFFFFF"/>
            <w:noWrap/>
            <w:vAlign w:val="center"/>
            <w:hideMark/>
          </w:tcPr>
          <w:p w14:paraId="72479C6F"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$11,474,574.39</w:t>
            </w:r>
          </w:p>
        </w:tc>
      </w:tr>
    </w:tbl>
    <w:p w14:paraId="6C18182C" w14:textId="77777777" w:rsidR="009A5E1B" w:rsidRPr="009A5E1B" w:rsidRDefault="009A5E1B" w:rsidP="006D1318">
      <w:pPr>
        <w:autoSpaceDE w:val="0"/>
        <w:autoSpaceDN w:val="0"/>
        <w:adjustRightInd w:val="0"/>
        <w:jc w:val="both"/>
        <w:rPr>
          <w:rFonts w:ascii="Arial" w:hAnsi="Arial" w:cs="Arial"/>
          <w:bCs/>
          <w:color w:val="000000"/>
        </w:rPr>
      </w:pPr>
    </w:p>
    <w:p w14:paraId="7C040518" w14:textId="69FF762D" w:rsidR="00A56F84" w:rsidRPr="002174B8" w:rsidRDefault="006D1318" w:rsidP="002174B8">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A9A3DB7" w14:textId="77777777" w:rsidR="00A56F84" w:rsidRDefault="00A56F84" w:rsidP="00133C28">
      <w:pPr>
        <w:autoSpaceDE w:val="0"/>
        <w:autoSpaceDN w:val="0"/>
        <w:adjustRightInd w:val="0"/>
        <w:ind w:left="708"/>
        <w:jc w:val="both"/>
        <w:rPr>
          <w:rFonts w:ascii="Arial" w:hAnsi="Arial" w:cs="Arial"/>
          <w:b/>
          <w:bCs/>
          <w:color w:val="000000"/>
        </w:rPr>
      </w:pPr>
    </w:p>
    <w:p w14:paraId="09C4BCAB" w14:textId="4144771C" w:rsidR="00133C28" w:rsidRPr="009A5E1B" w:rsidRDefault="009A5E1B" w:rsidP="00133C28">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3B066A85" w14:textId="77777777" w:rsidR="00133C28" w:rsidRPr="009A5E1B" w:rsidRDefault="00133C28" w:rsidP="00133C28">
      <w:pPr>
        <w:autoSpaceDE w:val="0"/>
        <w:autoSpaceDN w:val="0"/>
        <w:adjustRightInd w:val="0"/>
        <w:jc w:val="both"/>
        <w:rPr>
          <w:rFonts w:ascii="Arial" w:hAnsi="Arial" w:cs="Arial"/>
          <w:color w:val="000000"/>
        </w:rPr>
      </w:pPr>
    </w:p>
    <w:p w14:paraId="6600C196" w14:textId="4AAFAAAE"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8A7883">
        <w:rPr>
          <w:rFonts w:ascii="Arial" w:hAnsi="Arial" w:cs="Arial"/>
          <w:b/>
          <w:bCs/>
          <w:color w:val="000000"/>
          <w:sz w:val="20"/>
          <w:szCs w:val="20"/>
        </w:rPr>
        <w:t>-</w:t>
      </w:r>
      <w:r w:rsidR="00F90D6E">
        <w:rPr>
          <w:rFonts w:ascii="Arial" w:hAnsi="Arial" w:cs="Arial"/>
          <w:b/>
          <w:bCs/>
          <w:color w:val="000000"/>
          <w:sz w:val="20"/>
          <w:szCs w:val="20"/>
        </w:rPr>
        <w:t>1,</w:t>
      </w:r>
      <w:r w:rsidR="002174B8">
        <w:rPr>
          <w:rFonts w:ascii="Arial" w:hAnsi="Arial" w:cs="Arial"/>
          <w:b/>
          <w:bCs/>
          <w:color w:val="000000"/>
          <w:sz w:val="20"/>
          <w:szCs w:val="20"/>
        </w:rPr>
        <w:t>172,161,173</w:t>
      </w:r>
      <w:r w:rsidRPr="009A5E1B">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97" w:type="dxa"/>
        <w:tblCellMar>
          <w:left w:w="70" w:type="dxa"/>
          <w:right w:w="70" w:type="dxa"/>
        </w:tblCellMar>
        <w:tblLook w:val="04A0" w:firstRow="1" w:lastRow="0" w:firstColumn="1" w:lastColumn="0" w:noHBand="0" w:noVBand="1"/>
      </w:tblPr>
      <w:tblGrid>
        <w:gridCol w:w="697"/>
        <w:gridCol w:w="6381"/>
        <w:gridCol w:w="2519"/>
      </w:tblGrid>
      <w:tr w:rsidR="002174B8" w:rsidRPr="002174B8" w14:paraId="163F4783"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CEE8E52"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76D6C311"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DETERIORO Y AMORTIZACION ACUMULADA DE BIENES</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280656DE"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-$1,172,161,173.00 </w:t>
            </w:r>
          </w:p>
        </w:tc>
      </w:tr>
      <w:tr w:rsidR="002174B8" w:rsidRPr="002174B8" w14:paraId="0E798C6F" w14:textId="77777777" w:rsidTr="002174B8">
        <w:trPr>
          <w:trHeight w:val="46"/>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14A71D4C"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1261</w:t>
            </w:r>
          </w:p>
        </w:tc>
        <w:tc>
          <w:tcPr>
            <w:tcW w:w="6381" w:type="dxa"/>
            <w:tcBorders>
              <w:top w:val="nil"/>
              <w:left w:val="nil"/>
              <w:bottom w:val="single" w:sz="8" w:space="0" w:color="auto"/>
              <w:right w:val="single" w:sz="8" w:space="0" w:color="auto"/>
            </w:tcBorders>
            <w:shd w:val="clear" w:color="000000" w:fill="FFFFFF"/>
            <w:noWrap/>
            <w:vAlign w:val="center"/>
            <w:hideMark/>
          </w:tcPr>
          <w:p w14:paraId="6A1BA2A1"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DEPRECIACIÓN ACUMULADA DE BIENES INMUEBLES</w:t>
            </w:r>
          </w:p>
        </w:tc>
        <w:tc>
          <w:tcPr>
            <w:tcW w:w="2519" w:type="dxa"/>
            <w:tcBorders>
              <w:top w:val="nil"/>
              <w:left w:val="nil"/>
              <w:bottom w:val="single" w:sz="8" w:space="0" w:color="auto"/>
              <w:right w:val="single" w:sz="8" w:space="0" w:color="auto"/>
            </w:tcBorders>
            <w:shd w:val="clear" w:color="000000" w:fill="FFFFFF"/>
            <w:noWrap/>
            <w:vAlign w:val="center"/>
            <w:hideMark/>
          </w:tcPr>
          <w:p w14:paraId="413AF944"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33,475,422.24 </w:t>
            </w:r>
          </w:p>
        </w:tc>
      </w:tr>
      <w:tr w:rsidR="002174B8" w:rsidRPr="002174B8" w14:paraId="06C70FA6"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80D32EC"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12611</w:t>
            </w:r>
          </w:p>
        </w:tc>
        <w:tc>
          <w:tcPr>
            <w:tcW w:w="6381" w:type="dxa"/>
            <w:tcBorders>
              <w:top w:val="nil"/>
              <w:left w:val="nil"/>
              <w:bottom w:val="single" w:sz="4" w:space="0" w:color="auto"/>
              <w:right w:val="single" w:sz="4" w:space="0" w:color="auto"/>
            </w:tcBorders>
            <w:shd w:val="clear" w:color="000000" w:fill="FFFFFF"/>
            <w:noWrap/>
            <w:vAlign w:val="center"/>
            <w:hideMark/>
          </w:tcPr>
          <w:p w14:paraId="5D67753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DEPRECIACION ACUMULADA DE VIVIENDA</w:t>
            </w:r>
          </w:p>
        </w:tc>
        <w:tc>
          <w:tcPr>
            <w:tcW w:w="2519" w:type="dxa"/>
            <w:tcBorders>
              <w:top w:val="nil"/>
              <w:left w:val="nil"/>
              <w:bottom w:val="single" w:sz="4" w:space="0" w:color="auto"/>
              <w:right w:val="single" w:sz="4" w:space="0" w:color="auto"/>
            </w:tcBorders>
            <w:shd w:val="clear" w:color="000000" w:fill="FFFFFF"/>
            <w:noWrap/>
            <w:vAlign w:val="center"/>
            <w:hideMark/>
          </w:tcPr>
          <w:p w14:paraId="6508343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24,955.00 </w:t>
            </w:r>
          </w:p>
        </w:tc>
      </w:tr>
      <w:tr w:rsidR="002174B8" w:rsidRPr="002174B8" w14:paraId="16CEA812"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1DB01099"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12612</w:t>
            </w:r>
          </w:p>
        </w:tc>
        <w:tc>
          <w:tcPr>
            <w:tcW w:w="6381" w:type="dxa"/>
            <w:tcBorders>
              <w:top w:val="nil"/>
              <w:left w:val="nil"/>
              <w:bottom w:val="nil"/>
              <w:right w:val="single" w:sz="4" w:space="0" w:color="auto"/>
            </w:tcBorders>
            <w:shd w:val="clear" w:color="000000" w:fill="FFFFFF"/>
            <w:noWrap/>
            <w:vAlign w:val="center"/>
            <w:hideMark/>
          </w:tcPr>
          <w:p w14:paraId="0679876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DEPRECIACION ACUMULADA DE EDIFICIOS</w:t>
            </w:r>
          </w:p>
        </w:tc>
        <w:tc>
          <w:tcPr>
            <w:tcW w:w="2519" w:type="dxa"/>
            <w:tcBorders>
              <w:top w:val="nil"/>
              <w:left w:val="nil"/>
              <w:bottom w:val="nil"/>
              <w:right w:val="single" w:sz="4" w:space="0" w:color="auto"/>
            </w:tcBorders>
            <w:shd w:val="clear" w:color="000000" w:fill="FFFFFF"/>
            <w:noWrap/>
            <w:vAlign w:val="center"/>
            <w:hideMark/>
          </w:tcPr>
          <w:p w14:paraId="7F4BB79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33,450,467.24 </w:t>
            </w:r>
          </w:p>
        </w:tc>
      </w:tr>
      <w:tr w:rsidR="002174B8" w:rsidRPr="002174B8" w14:paraId="73CA40F0"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1128565"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0E9438C7"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BIENES MUEBLES</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6752EFE6"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-$1,033,729,146.51 </w:t>
            </w:r>
          </w:p>
        </w:tc>
      </w:tr>
      <w:tr w:rsidR="002174B8" w:rsidRPr="002174B8" w14:paraId="7FC799A1" w14:textId="77777777" w:rsidTr="002174B8">
        <w:trPr>
          <w:trHeight w:val="46"/>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312A3717"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12631</w:t>
            </w:r>
          </w:p>
        </w:tc>
        <w:tc>
          <w:tcPr>
            <w:tcW w:w="6381" w:type="dxa"/>
            <w:tcBorders>
              <w:top w:val="nil"/>
              <w:left w:val="nil"/>
              <w:bottom w:val="single" w:sz="8" w:space="0" w:color="auto"/>
              <w:right w:val="single" w:sz="8" w:space="0" w:color="auto"/>
            </w:tcBorders>
            <w:shd w:val="clear" w:color="000000" w:fill="FFFFFF"/>
            <w:noWrap/>
            <w:vAlign w:val="center"/>
            <w:hideMark/>
          </w:tcPr>
          <w:p w14:paraId="3B904998"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BIENES MUEBLES</w:t>
            </w:r>
          </w:p>
        </w:tc>
        <w:tc>
          <w:tcPr>
            <w:tcW w:w="2519" w:type="dxa"/>
            <w:tcBorders>
              <w:top w:val="nil"/>
              <w:left w:val="nil"/>
              <w:bottom w:val="single" w:sz="8" w:space="0" w:color="auto"/>
              <w:right w:val="single" w:sz="8" w:space="0" w:color="auto"/>
            </w:tcBorders>
            <w:shd w:val="clear" w:color="000000" w:fill="FFFFFF"/>
            <w:noWrap/>
            <w:vAlign w:val="center"/>
            <w:hideMark/>
          </w:tcPr>
          <w:p w14:paraId="296416B3"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218,930,164.83 </w:t>
            </w:r>
          </w:p>
        </w:tc>
      </w:tr>
      <w:tr w:rsidR="002174B8" w:rsidRPr="002174B8" w14:paraId="6E54A112"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75DB611"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126311</w:t>
            </w:r>
          </w:p>
        </w:tc>
        <w:tc>
          <w:tcPr>
            <w:tcW w:w="6381" w:type="dxa"/>
            <w:tcBorders>
              <w:top w:val="nil"/>
              <w:left w:val="nil"/>
              <w:bottom w:val="single" w:sz="4" w:space="0" w:color="auto"/>
              <w:right w:val="single" w:sz="4" w:space="0" w:color="auto"/>
            </w:tcBorders>
            <w:shd w:val="clear" w:color="000000" w:fill="FFFFFF"/>
            <w:noWrap/>
            <w:vAlign w:val="center"/>
            <w:hideMark/>
          </w:tcPr>
          <w:p w14:paraId="511E7853"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MUEBLES DE OFICINA Y ESTANTERIA</w:t>
            </w:r>
          </w:p>
        </w:tc>
        <w:tc>
          <w:tcPr>
            <w:tcW w:w="2519" w:type="dxa"/>
            <w:tcBorders>
              <w:top w:val="nil"/>
              <w:left w:val="nil"/>
              <w:bottom w:val="single" w:sz="4" w:space="0" w:color="auto"/>
              <w:right w:val="single" w:sz="4" w:space="0" w:color="auto"/>
            </w:tcBorders>
            <w:shd w:val="clear" w:color="000000" w:fill="FFFFFF"/>
            <w:noWrap/>
            <w:vAlign w:val="center"/>
            <w:hideMark/>
          </w:tcPr>
          <w:p w14:paraId="18FAF34D"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36,540,585.35 </w:t>
            </w:r>
          </w:p>
        </w:tc>
      </w:tr>
      <w:tr w:rsidR="002174B8" w:rsidRPr="002174B8" w14:paraId="288014B1"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3FB4100C"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126312</w:t>
            </w:r>
          </w:p>
        </w:tc>
        <w:tc>
          <w:tcPr>
            <w:tcW w:w="6381" w:type="dxa"/>
            <w:tcBorders>
              <w:top w:val="nil"/>
              <w:left w:val="nil"/>
              <w:bottom w:val="single" w:sz="4" w:space="0" w:color="auto"/>
              <w:right w:val="single" w:sz="4" w:space="0" w:color="auto"/>
            </w:tcBorders>
            <w:shd w:val="clear" w:color="000000" w:fill="FFFFFF"/>
            <w:noWrap/>
            <w:vAlign w:val="center"/>
            <w:hideMark/>
          </w:tcPr>
          <w:p w14:paraId="79D87466"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MUEBLES, EXCEPTO DE OFICINA Y ESTANTERÍA</w:t>
            </w:r>
          </w:p>
        </w:tc>
        <w:tc>
          <w:tcPr>
            <w:tcW w:w="2519" w:type="dxa"/>
            <w:tcBorders>
              <w:top w:val="nil"/>
              <w:left w:val="nil"/>
              <w:bottom w:val="single" w:sz="4" w:space="0" w:color="auto"/>
              <w:right w:val="single" w:sz="4" w:space="0" w:color="auto"/>
            </w:tcBorders>
            <w:shd w:val="clear" w:color="000000" w:fill="FFFFFF"/>
            <w:noWrap/>
            <w:vAlign w:val="center"/>
            <w:hideMark/>
          </w:tcPr>
          <w:p w14:paraId="7FF6574D"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612,192.43 </w:t>
            </w:r>
          </w:p>
        </w:tc>
      </w:tr>
      <w:tr w:rsidR="002174B8" w:rsidRPr="002174B8" w14:paraId="051AFE77"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54A69D8C"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126313</w:t>
            </w:r>
          </w:p>
        </w:tc>
        <w:tc>
          <w:tcPr>
            <w:tcW w:w="6381" w:type="dxa"/>
            <w:tcBorders>
              <w:top w:val="nil"/>
              <w:left w:val="nil"/>
              <w:bottom w:val="single" w:sz="4" w:space="0" w:color="auto"/>
              <w:right w:val="single" w:sz="4" w:space="0" w:color="auto"/>
            </w:tcBorders>
            <w:shd w:val="clear" w:color="000000" w:fill="FFFFFF"/>
            <w:noWrap/>
            <w:vAlign w:val="center"/>
            <w:hideMark/>
          </w:tcPr>
          <w:p w14:paraId="16F6D622"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 DE COMPUTO Y DE TECNOLOGIAS DE LA INFORMACION</w:t>
            </w:r>
          </w:p>
        </w:tc>
        <w:tc>
          <w:tcPr>
            <w:tcW w:w="2519" w:type="dxa"/>
            <w:tcBorders>
              <w:top w:val="nil"/>
              <w:left w:val="nil"/>
              <w:bottom w:val="single" w:sz="4" w:space="0" w:color="auto"/>
              <w:right w:val="single" w:sz="4" w:space="0" w:color="auto"/>
            </w:tcBorders>
            <w:shd w:val="clear" w:color="000000" w:fill="FFFFFF"/>
            <w:noWrap/>
            <w:vAlign w:val="center"/>
            <w:hideMark/>
          </w:tcPr>
          <w:p w14:paraId="16819AC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175,580,670.25 </w:t>
            </w:r>
          </w:p>
        </w:tc>
      </w:tr>
      <w:tr w:rsidR="002174B8" w:rsidRPr="002174B8" w14:paraId="40E50EF1"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77A0C39D"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126314</w:t>
            </w:r>
          </w:p>
        </w:tc>
        <w:tc>
          <w:tcPr>
            <w:tcW w:w="6381" w:type="dxa"/>
            <w:tcBorders>
              <w:top w:val="nil"/>
              <w:left w:val="nil"/>
              <w:bottom w:val="nil"/>
              <w:right w:val="single" w:sz="4" w:space="0" w:color="auto"/>
            </w:tcBorders>
            <w:shd w:val="clear" w:color="000000" w:fill="FFFFFF"/>
            <w:noWrap/>
            <w:vAlign w:val="center"/>
            <w:hideMark/>
          </w:tcPr>
          <w:p w14:paraId="6D7D5A9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OTROS MOBILIARIOS Y EQUIPOS DE ADMINISTRACIÓN</w:t>
            </w:r>
          </w:p>
        </w:tc>
        <w:tc>
          <w:tcPr>
            <w:tcW w:w="2519" w:type="dxa"/>
            <w:tcBorders>
              <w:top w:val="nil"/>
              <w:left w:val="nil"/>
              <w:bottom w:val="nil"/>
              <w:right w:val="single" w:sz="4" w:space="0" w:color="auto"/>
            </w:tcBorders>
            <w:shd w:val="clear" w:color="000000" w:fill="FFFFFF"/>
            <w:noWrap/>
            <w:vAlign w:val="center"/>
            <w:hideMark/>
          </w:tcPr>
          <w:p w14:paraId="7D084251"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6,196,716.80 </w:t>
            </w:r>
          </w:p>
        </w:tc>
      </w:tr>
      <w:tr w:rsidR="002174B8" w:rsidRPr="002174B8" w14:paraId="5714B205"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7B1496"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12632</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42D17A96"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MOBI</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795899E4"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14,862,944.66 </w:t>
            </w:r>
          </w:p>
        </w:tc>
      </w:tr>
      <w:tr w:rsidR="002174B8" w:rsidRPr="002174B8" w14:paraId="7F0AFB39"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4FFE3CC3"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126321</w:t>
            </w:r>
          </w:p>
        </w:tc>
        <w:tc>
          <w:tcPr>
            <w:tcW w:w="6381" w:type="dxa"/>
            <w:tcBorders>
              <w:top w:val="nil"/>
              <w:left w:val="nil"/>
              <w:bottom w:val="single" w:sz="4" w:space="0" w:color="auto"/>
              <w:right w:val="single" w:sz="4" w:space="0" w:color="auto"/>
            </w:tcBorders>
            <w:shd w:val="clear" w:color="000000" w:fill="FFFFFF"/>
            <w:noWrap/>
            <w:vAlign w:val="center"/>
            <w:hideMark/>
          </w:tcPr>
          <w:p w14:paraId="676DE199"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EQUIPOS Y APARATOS AUDIOVISUAL</w:t>
            </w:r>
          </w:p>
        </w:tc>
        <w:tc>
          <w:tcPr>
            <w:tcW w:w="2519" w:type="dxa"/>
            <w:tcBorders>
              <w:top w:val="nil"/>
              <w:left w:val="nil"/>
              <w:bottom w:val="single" w:sz="4" w:space="0" w:color="auto"/>
              <w:right w:val="single" w:sz="4" w:space="0" w:color="auto"/>
            </w:tcBorders>
            <w:shd w:val="clear" w:color="000000" w:fill="FFFFFF"/>
            <w:noWrap/>
            <w:vAlign w:val="center"/>
            <w:hideMark/>
          </w:tcPr>
          <w:p w14:paraId="7D74A5D6"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2,000,618.37 </w:t>
            </w:r>
          </w:p>
        </w:tc>
      </w:tr>
      <w:tr w:rsidR="002174B8" w:rsidRPr="002174B8" w14:paraId="1150D728"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354BCE8"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126322</w:t>
            </w:r>
          </w:p>
        </w:tc>
        <w:tc>
          <w:tcPr>
            <w:tcW w:w="6381" w:type="dxa"/>
            <w:tcBorders>
              <w:top w:val="nil"/>
              <w:left w:val="nil"/>
              <w:bottom w:val="single" w:sz="4" w:space="0" w:color="auto"/>
              <w:right w:val="single" w:sz="4" w:space="0" w:color="auto"/>
            </w:tcBorders>
            <w:shd w:val="clear" w:color="000000" w:fill="FFFFFF"/>
            <w:noWrap/>
            <w:vAlign w:val="center"/>
            <w:hideMark/>
          </w:tcPr>
          <w:p w14:paraId="44DFEC38"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APARATOS DEPORTIVOS</w:t>
            </w:r>
          </w:p>
        </w:tc>
        <w:tc>
          <w:tcPr>
            <w:tcW w:w="2519" w:type="dxa"/>
            <w:tcBorders>
              <w:top w:val="nil"/>
              <w:left w:val="nil"/>
              <w:bottom w:val="single" w:sz="4" w:space="0" w:color="auto"/>
              <w:right w:val="single" w:sz="4" w:space="0" w:color="auto"/>
            </w:tcBorders>
            <w:shd w:val="clear" w:color="000000" w:fill="FFFFFF"/>
            <w:noWrap/>
            <w:vAlign w:val="center"/>
            <w:hideMark/>
          </w:tcPr>
          <w:p w14:paraId="5D75F55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96,074.10 </w:t>
            </w:r>
          </w:p>
        </w:tc>
      </w:tr>
      <w:tr w:rsidR="002174B8" w:rsidRPr="002174B8" w14:paraId="204A199A"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55ACBE2"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126323</w:t>
            </w:r>
          </w:p>
        </w:tc>
        <w:tc>
          <w:tcPr>
            <w:tcW w:w="6381" w:type="dxa"/>
            <w:tcBorders>
              <w:top w:val="nil"/>
              <w:left w:val="nil"/>
              <w:bottom w:val="single" w:sz="4" w:space="0" w:color="auto"/>
              <w:right w:val="single" w:sz="4" w:space="0" w:color="auto"/>
            </w:tcBorders>
            <w:shd w:val="clear" w:color="000000" w:fill="FFFFFF"/>
            <w:noWrap/>
            <w:vAlign w:val="center"/>
            <w:hideMark/>
          </w:tcPr>
          <w:p w14:paraId="674C7956"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CAMARAS FOTOGRAFICAS Y DE VIDE</w:t>
            </w:r>
          </w:p>
        </w:tc>
        <w:tc>
          <w:tcPr>
            <w:tcW w:w="2519" w:type="dxa"/>
            <w:tcBorders>
              <w:top w:val="nil"/>
              <w:left w:val="nil"/>
              <w:bottom w:val="single" w:sz="4" w:space="0" w:color="auto"/>
              <w:right w:val="single" w:sz="4" w:space="0" w:color="auto"/>
            </w:tcBorders>
            <w:shd w:val="clear" w:color="000000" w:fill="FFFFFF"/>
            <w:noWrap/>
            <w:vAlign w:val="center"/>
            <w:hideMark/>
          </w:tcPr>
          <w:p w14:paraId="7BD7C915"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7,321,345.96 </w:t>
            </w:r>
          </w:p>
        </w:tc>
      </w:tr>
      <w:tr w:rsidR="002174B8" w:rsidRPr="002174B8" w14:paraId="2007CB01"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55C4DCDF"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126324</w:t>
            </w:r>
          </w:p>
        </w:tc>
        <w:tc>
          <w:tcPr>
            <w:tcW w:w="6381" w:type="dxa"/>
            <w:tcBorders>
              <w:top w:val="nil"/>
              <w:left w:val="nil"/>
              <w:bottom w:val="nil"/>
              <w:right w:val="single" w:sz="4" w:space="0" w:color="auto"/>
            </w:tcBorders>
            <w:shd w:val="clear" w:color="000000" w:fill="FFFFFF"/>
            <w:noWrap/>
            <w:vAlign w:val="center"/>
            <w:hideMark/>
          </w:tcPr>
          <w:p w14:paraId="7C5A2C2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OTRO MOBILIARIO Y EQUIPO EDUCA</w:t>
            </w:r>
          </w:p>
        </w:tc>
        <w:tc>
          <w:tcPr>
            <w:tcW w:w="2519" w:type="dxa"/>
            <w:tcBorders>
              <w:top w:val="nil"/>
              <w:left w:val="nil"/>
              <w:bottom w:val="nil"/>
              <w:right w:val="single" w:sz="4" w:space="0" w:color="auto"/>
            </w:tcBorders>
            <w:shd w:val="clear" w:color="000000" w:fill="FFFFFF"/>
            <w:noWrap/>
            <w:vAlign w:val="center"/>
            <w:hideMark/>
          </w:tcPr>
          <w:p w14:paraId="2A5BD50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5,444,906.23 </w:t>
            </w:r>
          </w:p>
        </w:tc>
      </w:tr>
      <w:tr w:rsidR="002174B8" w:rsidRPr="002174B8" w14:paraId="6E1A7B2C"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03A2F4"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12633</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348F5052"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EQUI</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79091FEB"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4,415,370.76 </w:t>
            </w:r>
          </w:p>
        </w:tc>
      </w:tr>
      <w:tr w:rsidR="002174B8" w:rsidRPr="002174B8" w14:paraId="35BCFAC2"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8F42A1E"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126331</w:t>
            </w:r>
          </w:p>
        </w:tc>
        <w:tc>
          <w:tcPr>
            <w:tcW w:w="6381" w:type="dxa"/>
            <w:tcBorders>
              <w:top w:val="nil"/>
              <w:left w:val="nil"/>
              <w:bottom w:val="single" w:sz="4" w:space="0" w:color="auto"/>
              <w:right w:val="single" w:sz="4" w:space="0" w:color="auto"/>
            </w:tcBorders>
            <w:shd w:val="clear" w:color="000000" w:fill="FFFFFF"/>
            <w:noWrap/>
            <w:vAlign w:val="center"/>
            <w:hideMark/>
          </w:tcPr>
          <w:p w14:paraId="1A00805E"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 MEDICO Y DE LABORATORIO</w:t>
            </w:r>
          </w:p>
        </w:tc>
        <w:tc>
          <w:tcPr>
            <w:tcW w:w="2519" w:type="dxa"/>
            <w:tcBorders>
              <w:top w:val="nil"/>
              <w:left w:val="nil"/>
              <w:bottom w:val="single" w:sz="4" w:space="0" w:color="auto"/>
              <w:right w:val="single" w:sz="4" w:space="0" w:color="auto"/>
            </w:tcBorders>
            <w:shd w:val="clear" w:color="000000" w:fill="FFFFFF"/>
            <w:noWrap/>
            <w:vAlign w:val="center"/>
            <w:hideMark/>
          </w:tcPr>
          <w:p w14:paraId="204943DB"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4,328,506.54 </w:t>
            </w:r>
          </w:p>
        </w:tc>
      </w:tr>
      <w:tr w:rsidR="002174B8" w:rsidRPr="002174B8" w14:paraId="77447E55"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2DECA1EB"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126332</w:t>
            </w:r>
          </w:p>
        </w:tc>
        <w:tc>
          <w:tcPr>
            <w:tcW w:w="6381" w:type="dxa"/>
            <w:tcBorders>
              <w:top w:val="nil"/>
              <w:left w:val="nil"/>
              <w:bottom w:val="nil"/>
              <w:right w:val="single" w:sz="4" w:space="0" w:color="auto"/>
            </w:tcBorders>
            <w:shd w:val="clear" w:color="000000" w:fill="FFFFFF"/>
            <w:noWrap/>
            <w:vAlign w:val="center"/>
            <w:hideMark/>
          </w:tcPr>
          <w:p w14:paraId="6A0C8C1C"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INSTRUMENTAL MEDICO Y DE LABOR</w:t>
            </w:r>
          </w:p>
        </w:tc>
        <w:tc>
          <w:tcPr>
            <w:tcW w:w="2519" w:type="dxa"/>
            <w:tcBorders>
              <w:top w:val="nil"/>
              <w:left w:val="nil"/>
              <w:bottom w:val="nil"/>
              <w:right w:val="single" w:sz="4" w:space="0" w:color="auto"/>
            </w:tcBorders>
            <w:shd w:val="clear" w:color="000000" w:fill="FFFFFF"/>
            <w:noWrap/>
            <w:vAlign w:val="center"/>
            <w:hideMark/>
          </w:tcPr>
          <w:p w14:paraId="7E6802E8"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86,864.22 </w:t>
            </w:r>
          </w:p>
        </w:tc>
      </w:tr>
      <w:tr w:rsidR="002174B8" w:rsidRPr="002174B8" w14:paraId="1FF4814A"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9AF6D0E"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12634</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79F77465"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EQUI</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25393D61"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569,142,719.67 </w:t>
            </w:r>
          </w:p>
        </w:tc>
      </w:tr>
      <w:tr w:rsidR="002174B8" w:rsidRPr="002174B8" w14:paraId="4D5DA8E5"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0210BF91"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126341</w:t>
            </w:r>
          </w:p>
        </w:tc>
        <w:tc>
          <w:tcPr>
            <w:tcW w:w="6381" w:type="dxa"/>
            <w:tcBorders>
              <w:top w:val="nil"/>
              <w:left w:val="nil"/>
              <w:bottom w:val="single" w:sz="4" w:space="0" w:color="auto"/>
              <w:right w:val="single" w:sz="4" w:space="0" w:color="auto"/>
            </w:tcBorders>
            <w:shd w:val="clear" w:color="000000" w:fill="FFFFFF"/>
            <w:noWrap/>
            <w:vAlign w:val="center"/>
            <w:hideMark/>
          </w:tcPr>
          <w:p w14:paraId="5791BC52"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VEHICULOS Y EQUIPO TERRESTRE</w:t>
            </w:r>
          </w:p>
        </w:tc>
        <w:tc>
          <w:tcPr>
            <w:tcW w:w="2519" w:type="dxa"/>
            <w:tcBorders>
              <w:top w:val="nil"/>
              <w:left w:val="nil"/>
              <w:bottom w:val="single" w:sz="4" w:space="0" w:color="auto"/>
              <w:right w:val="single" w:sz="4" w:space="0" w:color="auto"/>
            </w:tcBorders>
            <w:shd w:val="clear" w:color="000000" w:fill="FFFFFF"/>
            <w:noWrap/>
            <w:vAlign w:val="center"/>
            <w:hideMark/>
          </w:tcPr>
          <w:p w14:paraId="0CF27ACC"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533,035,977.09 </w:t>
            </w:r>
          </w:p>
        </w:tc>
      </w:tr>
      <w:tr w:rsidR="002174B8" w:rsidRPr="002174B8" w14:paraId="3A9CC066"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1D25294B"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126342</w:t>
            </w:r>
          </w:p>
        </w:tc>
        <w:tc>
          <w:tcPr>
            <w:tcW w:w="6381" w:type="dxa"/>
            <w:tcBorders>
              <w:top w:val="nil"/>
              <w:left w:val="nil"/>
              <w:bottom w:val="single" w:sz="4" w:space="0" w:color="auto"/>
              <w:right w:val="single" w:sz="4" w:space="0" w:color="auto"/>
            </w:tcBorders>
            <w:shd w:val="clear" w:color="000000" w:fill="FFFFFF"/>
            <w:noWrap/>
            <w:vAlign w:val="center"/>
            <w:hideMark/>
          </w:tcPr>
          <w:p w14:paraId="35ADDC6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CARROCERIAS Y REMOLQUES</w:t>
            </w:r>
          </w:p>
        </w:tc>
        <w:tc>
          <w:tcPr>
            <w:tcW w:w="2519" w:type="dxa"/>
            <w:tcBorders>
              <w:top w:val="nil"/>
              <w:left w:val="nil"/>
              <w:bottom w:val="single" w:sz="4" w:space="0" w:color="auto"/>
              <w:right w:val="single" w:sz="4" w:space="0" w:color="auto"/>
            </w:tcBorders>
            <w:shd w:val="clear" w:color="000000" w:fill="FFFFFF"/>
            <w:noWrap/>
            <w:vAlign w:val="center"/>
            <w:hideMark/>
          </w:tcPr>
          <w:p w14:paraId="69ECC05E"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19,353,950.88 </w:t>
            </w:r>
          </w:p>
        </w:tc>
      </w:tr>
      <w:tr w:rsidR="002174B8" w:rsidRPr="002174B8" w14:paraId="66C7050E" w14:textId="77777777" w:rsidTr="002174B8">
        <w:trPr>
          <w:trHeight w:val="58"/>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A8DD243"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126343</w:t>
            </w:r>
          </w:p>
        </w:tc>
        <w:tc>
          <w:tcPr>
            <w:tcW w:w="6381" w:type="dxa"/>
            <w:tcBorders>
              <w:top w:val="nil"/>
              <w:left w:val="nil"/>
              <w:bottom w:val="single" w:sz="4" w:space="0" w:color="auto"/>
              <w:right w:val="single" w:sz="4" w:space="0" w:color="auto"/>
            </w:tcBorders>
            <w:shd w:val="clear" w:color="000000" w:fill="FFFFFF"/>
            <w:noWrap/>
            <w:vAlign w:val="center"/>
            <w:hideMark/>
          </w:tcPr>
          <w:p w14:paraId="1DC81993"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 AEROESPACIAL</w:t>
            </w:r>
          </w:p>
        </w:tc>
        <w:tc>
          <w:tcPr>
            <w:tcW w:w="2519" w:type="dxa"/>
            <w:tcBorders>
              <w:top w:val="nil"/>
              <w:left w:val="nil"/>
              <w:bottom w:val="single" w:sz="4" w:space="0" w:color="auto"/>
              <w:right w:val="single" w:sz="4" w:space="0" w:color="auto"/>
            </w:tcBorders>
            <w:shd w:val="clear" w:color="000000" w:fill="FFFFFF"/>
            <w:noWrap/>
            <w:vAlign w:val="center"/>
            <w:hideMark/>
          </w:tcPr>
          <w:p w14:paraId="2089EFF3"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3,380,421.34 </w:t>
            </w:r>
          </w:p>
        </w:tc>
      </w:tr>
      <w:tr w:rsidR="002174B8" w:rsidRPr="002174B8" w14:paraId="28808044"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7C19EABC"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126346</w:t>
            </w:r>
          </w:p>
        </w:tc>
        <w:tc>
          <w:tcPr>
            <w:tcW w:w="6381" w:type="dxa"/>
            <w:tcBorders>
              <w:top w:val="nil"/>
              <w:left w:val="nil"/>
              <w:bottom w:val="nil"/>
              <w:right w:val="single" w:sz="4" w:space="0" w:color="auto"/>
            </w:tcBorders>
            <w:shd w:val="clear" w:color="000000" w:fill="FFFFFF"/>
            <w:noWrap/>
            <w:vAlign w:val="center"/>
            <w:hideMark/>
          </w:tcPr>
          <w:p w14:paraId="094F29C8"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OTROS EQUIPOS DE TRANSPORTE</w:t>
            </w:r>
          </w:p>
        </w:tc>
        <w:tc>
          <w:tcPr>
            <w:tcW w:w="2519" w:type="dxa"/>
            <w:tcBorders>
              <w:top w:val="nil"/>
              <w:left w:val="nil"/>
              <w:bottom w:val="nil"/>
              <w:right w:val="single" w:sz="4" w:space="0" w:color="auto"/>
            </w:tcBorders>
            <w:shd w:val="clear" w:color="000000" w:fill="FFFFFF"/>
            <w:noWrap/>
            <w:vAlign w:val="center"/>
            <w:hideMark/>
          </w:tcPr>
          <w:p w14:paraId="3D029E52"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13,372,370.36 </w:t>
            </w:r>
          </w:p>
        </w:tc>
      </w:tr>
      <w:tr w:rsidR="002174B8" w:rsidRPr="002174B8" w14:paraId="48BB4904"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C56753"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12635</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0419C4F4"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EQUI</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6BA58A66"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53,253,606.03 </w:t>
            </w:r>
          </w:p>
        </w:tc>
      </w:tr>
      <w:tr w:rsidR="002174B8" w:rsidRPr="002174B8" w14:paraId="5436965B" w14:textId="77777777" w:rsidTr="002174B8">
        <w:trPr>
          <w:trHeight w:val="46"/>
        </w:trPr>
        <w:tc>
          <w:tcPr>
            <w:tcW w:w="697" w:type="dxa"/>
            <w:tcBorders>
              <w:top w:val="nil"/>
              <w:left w:val="single" w:sz="4" w:space="0" w:color="auto"/>
              <w:bottom w:val="nil"/>
              <w:right w:val="single" w:sz="4" w:space="0" w:color="auto"/>
            </w:tcBorders>
            <w:shd w:val="clear" w:color="000000" w:fill="FFFFFF"/>
            <w:noWrap/>
            <w:vAlign w:val="center"/>
            <w:hideMark/>
          </w:tcPr>
          <w:p w14:paraId="53ECEFE6"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126351</w:t>
            </w:r>
          </w:p>
        </w:tc>
        <w:tc>
          <w:tcPr>
            <w:tcW w:w="6381" w:type="dxa"/>
            <w:tcBorders>
              <w:top w:val="nil"/>
              <w:left w:val="nil"/>
              <w:bottom w:val="nil"/>
              <w:right w:val="single" w:sz="4" w:space="0" w:color="auto"/>
            </w:tcBorders>
            <w:shd w:val="clear" w:color="000000" w:fill="FFFFFF"/>
            <w:noWrap/>
            <w:vAlign w:val="center"/>
            <w:hideMark/>
          </w:tcPr>
          <w:p w14:paraId="43BC3567"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 DE DEFENSA Y SEGURIDAD</w:t>
            </w:r>
          </w:p>
        </w:tc>
        <w:tc>
          <w:tcPr>
            <w:tcW w:w="2519" w:type="dxa"/>
            <w:tcBorders>
              <w:top w:val="nil"/>
              <w:left w:val="nil"/>
              <w:bottom w:val="nil"/>
              <w:right w:val="single" w:sz="4" w:space="0" w:color="auto"/>
            </w:tcBorders>
            <w:shd w:val="clear" w:color="000000" w:fill="FFFFFF"/>
            <w:noWrap/>
            <w:vAlign w:val="center"/>
            <w:hideMark/>
          </w:tcPr>
          <w:p w14:paraId="26598B02"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53,253,606.03 </w:t>
            </w:r>
          </w:p>
        </w:tc>
      </w:tr>
      <w:tr w:rsidR="002174B8" w:rsidRPr="002174B8" w14:paraId="2EA4092C"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32F79A"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12636</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3751A0EB"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DEPRECIACION ACUMULADA DE MAQU</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51972645"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172,109,102.50 </w:t>
            </w:r>
          </w:p>
        </w:tc>
      </w:tr>
      <w:tr w:rsidR="002174B8" w:rsidRPr="002174B8" w14:paraId="4CDA03A8"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600AA3C"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126361</w:t>
            </w:r>
          </w:p>
        </w:tc>
        <w:tc>
          <w:tcPr>
            <w:tcW w:w="6381" w:type="dxa"/>
            <w:tcBorders>
              <w:top w:val="nil"/>
              <w:left w:val="nil"/>
              <w:bottom w:val="single" w:sz="4" w:space="0" w:color="auto"/>
              <w:right w:val="single" w:sz="4" w:space="0" w:color="auto"/>
            </w:tcBorders>
            <w:shd w:val="clear" w:color="000000" w:fill="FFFFFF"/>
            <w:noWrap/>
            <w:vAlign w:val="center"/>
            <w:hideMark/>
          </w:tcPr>
          <w:p w14:paraId="428FA40D"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MAQUINARIA Y EQUIPO AGROPECUAR</w:t>
            </w:r>
          </w:p>
        </w:tc>
        <w:tc>
          <w:tcPr>
            <w:tcW w:w="2519" w:type="dxa"/>
            <w:tcBorders>
              <w:top w:val="nil"/>
              <w:left w:val="nil"/>
              <w:bottom w:val="single" w:sz="4" w:space="0" w:color="auto"/>
              <w:right w:val="single" w:sz="4" w:space="0" w:color="auto"/>
            </w:tcBorders>
            <w:shd w:val="clear" w:color="000000" w:fill="FFFFFF"/>
            <w:noWrap/>
            <w:vAlign w:val="center"/>
            <w:hideMark/>
          </w:tcPr>
          <w:p w14:paraId="1B9561EA"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27,551,093.70 </w:t>
            </w:r>
          </w:p>
        </w:tc>
      </w:tr>
      <w:tr w:rsidR="002174B8" w:rsidRPr="002174B8" w14:paraId="62A0CEA2"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62CB1FF7"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126362</w:t>
            </w:r>
          </w:p>
        </w:tc>
        <w:tc>
          <w:tcPr>
            <w:tcW w:w="6381" w:type="dxa"/>
            <w:tcBorders>
              <w:top w:val="nil"/>
              <w:left w:val="nil"/>
              <w:bottom w:val="single" w:sz="4" w:space="0" w:color="auto"/>
              <w:right w:val="single" w:sz="4" w:space="0" w:color="auto"/>
            </w:tcBorders>
            <w:shd w:val="clear" w:color="000000" w:fill="FFFFFF"/>
            <w:noWrap/>
            <w:vAlign w:val="center"/>
            <w:hideMark/>
          </w:tcPr>
          <w:p w14:paraId="2596421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MAQUINARIA Y EQUIPO INDUSTRIAL</w:t>
            </w:r>
          </w:p>
        </w:tc>
        <w:tc>
          <w:tcPr>
            <w:tcW w:w="2519" w:type="dxa"/>
            <w:tcBorders>
              <w:top w:val="nil"/>
              <w:left w:val="nil"/>
              <w:bottom w:val="single" w:sz="4" w:space="0" w:color="auto"/>
              <w:right w:val="single" w:sz="4" w:space="0" w:color="auto"/>
            </w:tcBorders>
            <w:shd w:val="clear" w:color="000000" w:fill="FFFFFF"/>
            <w:noWrap/>
            <w:vAlign w:val="center"/>
            <w:hideMark/>
          </w:tcPr>
          <w:p w14:paraId="107138E8"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6,290,831.22 </w:t>
            </w:r>
          </w:p>
        </w:tc>
      </w:tr>
      <w:tr w:rsidR="002174B8" w:rsidRPr="002174B8" w14:paraId="7F085B8B"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4E23F916"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126363</w:t>
            </w:r>
          </w:p>
        </w:tc>
        <w:tc>
          <w:tcPr>
            <w:tcW w:w="6381" w:type="dxa"/>
            <w:tcBorders>
              <w:top w:val="nil"/>
              <w:left w:val="nil"/>
              <w:bottom w:val="single" w:sz="4" w:space="0" w:color="auto"/>
              <w:right w:val="single" w:sz="4" w:space="0" w:color="auto"/>
            </w:tcBorders>
            <w:shd w:val="clear" w:color="000000" w:fill="FFFFFF"/>
            <w:noWrap/>
            <w:vAlign w:val="center"/>
            <w:hideMark/>
          </w:tcPr>
          <w:p w14:paraId="5517B1D5"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MAQUINARIA Y EQUIPO DE CONSTRU</w:t>
            </w:r>
          </w:p>
        </w:tc>
        <w:tc>
          <w:tcPr>
            <w:tcW w:w="2519" w:type="dxa"/>
            <w:tcBorders>
              <w:top w:val="nil"/>
              <w:left w:val="nil"/>
              <w:bottom w:val="single" w:sz="4" w:space="0" w:color="auto"/>
              <w:right w:val="single" w:sz="4" w:space="0" w:color="auto"/>
            </w:tcBorders>
            <w:shd w:val="clear" w:color="000000" w:fill="FFFFFF"/>
            <w:noWrap/>
            <w:vAlign w:val="center"/>
            <w:hideMark/>
          </w:tcPr>
          <w:p w14:paraId="090E275A"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28,511,399.00 </w:t>
            </w:r>
          </w:p>
        </w:tc>
      </w:tr>
      <w:tr w:rsidR="002174B8" w:rsidRPr="002174B8" w14:paraId="5DC2F039"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7EACD802"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126364</w:t>
            </w:r>
          </w:p>
        </w:tc>
        <w:tc>
          <w:tcPr>
            <w:tcW w:w="6381" w:type="dxa"/>
            <w:tcBorders>
              <w:top w:val="nil"/>
              <w:left w:val="nil"/>
              <w:bottom w:val="single" w:sz="4" w:space="0" w:color="auto"/>
              <w:right w:val="single" w:sz="4" w:space="0" w:color="auto"/>
            </w:tcBorders>
            <w:shd w:val="clear" w:color="000000" w:fill="FFFFFF"/>
            <w:noWrap/>
            <w:vAlign w:val="center"/>
            <w:hideMark/>
          </w:tcPr>
          <w:p w14:paraId="47E7AFF3"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SISTEMAS DE AIRE ACONDICIONADO</w:t>
            </w:r>
          </w:p>
        </w:tc>
        <w:tc>
          <w:tcPr>
            <w:tcW w:w="2519" w:type="dxa"/>
            <w:tcBorders>
              <w:top w:val="nil"/>
              <w:left w:val="nil"/>
              <w:bottom w:val="single" w:sz="4" w:space="0" w:color="auto"/>
              <w:right w:val="single" w:sz="4" w:space="0" w:color="auto"/>
            </w:tcBorders>
            <w:shd w:val="clear" w:color="000000" w:fill="FFFFFF"/>
            <w:noWrap/>
            <w:vAlign w:val="center"/>
            <w:hideMark/>
          </w:tcPr>
          <w:p w14:paraId="1E55D46C"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1,710,799.76 </w:t>
            </w:r>
          </w:p>
        </w:tc>
      </w:tr>
      <w:tr w:rsidR="002174B8" w:rsidRPr="002174B8" w14:paraId="22D0BB26"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1A86B55E"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126365</w:t>
            </w:r>
          </w:p>
        </w:tc>
        <w:tc>
          <w:tcPr>
            <w:tcW w:w="6381" w:type="dxa"/>
            <w:tcBorders>
              <w:top w:val="nil"/>
              <w:left w:val="nil"/>
              <w:bottom w:val="single" w:sz="4" w:space="0" w:color="auto"/>
              <w:right w:val="single" w:sz="4" w:space="0" w:color="auto"/>
            </w:tcBorders>
            <w:shd w:val="clear" w:color="000000" w:fill="FFFFFF"/>
            <w:noWrap/>
            <w:vAlign w:val="center"/>
            <w:hideMark/>
          </w:tcPr>
          <w:p w14:paraId="3CE897E3"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 DE COMUNICACION Y TELEC</w:t>
            </w:r>
          </w:p>
        </w:tc>
        <w:tc>
          <w:tcPr>
            <w:tcW w:w="2519" w:type="dxa"/>
            <w:tcBorders>
              <w:top w:val="nil"/>
              <w:left w:val="nil"/>
              <w:bottom w:val="single" w:sz="4" w:space="0" w:color="auto"/>
              <w:right w:val="single" w:sz="4" w:space="0" w:color="auto"/>
            </w:tcBorders>
            <w:shd w:val="clear" w:color="000000" w:fill="FFFFFF"/>
            <w:noWrap/>
            <w:vAlign w:val="center"/>
            <w:hideMark/>
          </w:tcPr>
          <w:p w14:paraId="4217B6E8"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63,831,656.80 </w:t>
            </w:r>
          </w:p>
        </w:tc>
      </w:tr>
      <w:tr w:rsidR="002174B8" w:rsidRPr="002174B8" w14:paraId="2DA36D36"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3CA8649E"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126366</w:t>
            </w:r>
          </w:p>
        </w:tc>
        <w:tc>
          <w:tcPr>
            <w:tcW w:w="6381" w:type="dxa"/>
            <w:tcBorders>
              <w:top w:val="nil"/>
              <w:left w:val="nil"/>
              <w:bottom w:val="single" w:sz="4" w:space="0" w:color="auto"/>
              <w:right w:val="single" w:sz="4" w:space="0" w:color="auto"/>
            </w:tcBorders>
            <w:shd w:val="clear" w:color="000000" w:fill="FFFFFF"/>
            <w:noWrap/>
            <w:vAlign w:val="center"/>
            <w:hideMark/>
          </w:tcPr>
          <w:p w14:paraId="2328C3A3"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EQUIPOS DE GENERACION ELECTRIC</w:t>
            </w:r>
          </w:p>
        </w:tc>
        <w:tc>
          <w:tcPr>
            <w:tcW w:w="2519" w:type="dxa"/>
            <w:tcBorders>
              <w:top w:val="nil"/>
              <w:left w:val="nil"/>
              <w:bottom w:val="single" w:sz="4" w:space="0" w:color="auto"/>
              <w:right w:val="single" w:sz="4" w:space="0" w:color="auto"/>
            </w:tcBorders>
            <w:shd w:val="clear" w:color="000000" w:fill="FFFFFF"/>
            <w:noWrap/>
            <w:vAlign w:val="center"/>
            <w:hideMark/>
          </w:tcPr>
          <w:p w14:paraId="6DE60D91"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6,094,117.77 </w:t>
            </w:r>
          </w:p>
        </w:tc>
      </w:tr>
      <w:tr w:rsidR="002174B8" w:rsidRPr="002174B8" w14:paraId="63B8F0B2" w14:textId="77777777" w:rsidTr="002174B8">
        <w:trPr>
          <w:trHeight w:val="5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71A17C11"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126367</w:t>
            </w:r>
          </w:p>
        </w:tc>
        <w:tc>
          <w:tcPr>
            <w:tcW w:w="6381" w:type="dxa"/>
            <w:tcBorders>
              <w:top w:val="nil"/>
              <w:left w:val="nil"/>
              <w:bottom w:val="single" w:sz="4" w:space="0" w:color="auto"/>
              <w:right w:val="single" w:sz="4" w:space="0" w:color="auto"/>
            </w:tcBorders>
            <w:shd w:val="clear" w:color="000000" w:fill="FFFFFF"/>
            <w:noWrap/>
            <w:vAlign w:val="center"/>
            <w:hideMark/>
          </w:tcPr>
          <w:p w14:paraId="5B219501"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HERRAMIENTAS Y </w:t>
            </w:r>
            <w:proofErr w:type="gramStart"/>
            <w:r w:rsidRPr="002174B8">
              <w:rPr>
                <w:rFonts w:ascii="Arial" w:hAnsi="Arial" w:cs="Arial"/>
                <w:color w:val="000000"/>
                <w:sz w:val="16"/>
                <w:szCs w:val="16"/>
              </w:rPr>
              <w:t>MAQUINAS¿</w:t>
            </w:r>
            <w:proofErr w:type="gramEnd"/>
            <w:r w:rsidRPr="002174B8">
              <w:rPr>
                <w:rFonts w:ascii="Arial" w:hAnsi="Arial" w:cs="Arial"/>
                <w:color w:val="000000"/>
                <w:sz w:val="16"/>
                <w:szCs w:val="16"/>
              </w:rPr>
              <w:t>HERRAM</w:t>
            </w:r>
          </w:p>
        </w:tc>
        <w:tc>
          <w:tcPr>
            <w:tcW w:w="2519" w:type="dxa"/>
            <w:tcBorders>
              <w:top w:val="nil"/>
              <w:left w:val="nil"/>
              <w:bottom w:val="single" w:sz="4" w:space="0" w:color="auto"/>
              <w:right w:val="single" w:sz="4" w:space="0" w:color="auto"/>
            </w:tcBorders>
            <w:shd w:val="clear" w:color="000000" w:fill="FFFFFF"/>
            <w:noWrap/>
            <w:vAlign w:val="center"/>
            <w:hideMark/>
          </w:tcPr>
          <w:p w14:paraId="325E38E1"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27,823,309.96 </w:t>
            </w:r>
          </w:p>
        </w:tc>
      </w:tr>
      <w:tr w:rsidR="002174B8" w:rsidRPr="002174B8" w14:paraId="42757895"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48F6B827"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126368</w:t>
            </w:r>
          </w:p>
        </w:tc>
        <w:tc>
          <w:tcPr>
            <w:tcW w:w="6381" w:type="dxa"/>
            <w:tcBorders>
              <w:top w:val="nil"/>
              <w:left w:val="nil"/>
              <w:bottom w:val="nil"/>
              <w:right w:val="single" w:sz="4" w:space="0" w:color="auto"/>
            </w:tcBorders>
            <w:shd w:val="clear" w:color="000000" w:fill="FFFFFF"/>
            <w:noWrap/>
            <w:vAlign w:val="center"/>
            <w:hideMark/>
          </w:tcPr>
          <w:p w14:paraId="3C0381B1"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OTROS EQUIPOS</w:t>
            </w:r>
          </w:p>
        </w:tc>
        <w:tc>
          <w:tcPr>
            <w:tcW w:w="2519" w:type="dxa"/>
            <w:tcBorders>
              <w:top w:val="nil"/>
              <w:left w:val="nil"/>
              <w:bottom w:val="nil"/>
              <w:right w:val="single" w:sz="4" w:space="0" w:color="auto"/>
            </w:tcBorders>
            <w:shd w:val="clear" w:color="000000" w:fill="FFFFFF"/>
            <w:noWrap/>
            <w:vAlign w:val="center"/>
            <w:hideMark/>
          </w:tcPr>
          <w:p w14:paraId="6D932EC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10,295,894.29 </w:t>
            </w:r>
          </w:p>
        </w:tc>
      </w:tr>
      <w:tr w:rsidR="002174B8" w:rsidRPr="002174B8" w14:paraId="5BF071B3"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F9FB749"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12637</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1D47261E"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BIENES </w:t>
            </w:r>
            <w:proofErr w:type="gramStart"/>
            <w:r w:rsidRPr="002174B8">
              <w:rPr>
                <w:rFonts w:ascii="Arial" w:hAnsi="Arial" w:cs="Arial"/>
                <w:b/>
                <w:bCs/>
                <w:color w:val="000000"/>
                <w:sz w:val="20"/>
                <w:szCs w:val="20"/>
              </w:rPr>
              <w:t>ARTISTICOS ,</w:t>
            </w:r>
            <w:proofErr w:type="gramEnd"/>
            <w:r w:rsidRPr="002174B8">
              <w:rPr>
                <w:rFonts w:ascii="Arial" w:hAnsi="Arial" w:cs="Arial"/>
                <w:b/>
                <w:bCs/>
                <w:color w:val="000000"/>
                <w:sz w:val="20"/>
                <w:szCs w:val="20"/>
              </w:rPr>
              <w:t xml:space="preserve"> CULTURALES</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4D8E0206"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1,015,238.06 </w:t>
            </w:r>
          </w:p>
        </w:tc>
      </w:tr>
      <w:tr w:rsidR="002174B8" w:rsidRPr="002174B8" w14:paraId="4C228DD2" w14:textId="77777777" w:rsidTr="002174B8">
        <w:trPr>
          <w:trHeight w:val="46"/>
        </w:trPr>
        <w:tc>
          <w:tcPr>
            <w:tcW w:w="697" w:type="dxa"/>
            <w:tcBorders>
              <w:top w:val="nil"/>
              <w:left w:val="single" w:sz="4" w:space="0" w:color="auto"/>
              <w:bottom w:val="nil"/>
              <w:right w:val="single" w:sz="4" w:space="0" w:color="auto"/>
            </w:tcBorders>
            <w:shd w:val="clear" w:color="000000" w:fill="FFFFFF"/>
            <w:noWrap/>
            <w:vAlign w:val="center"/>
            <w:hideMark/>
          </w:tcPr>
          <w:p w14:paraId="3246D1D8"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126371</w:t>
            </w:r>
          </w:p>
        </w:tc>
        <w:tc>
          <w:tcPr>
            <w:tcW w:w="6381" w:type="dxa"/>
            <w:tcBorders>
              <w:top w:val="nil"/>
              <w:left w:val="nil"/>
              <w:bottom w:val="nil"/>
              <w:right w:val="single" w:sz="4" w:space="0" w:color="auto"/>
            </w:tcBorders>
            <w:shd w:val="clear" w:color="000000" w:fill="FFFFFF"/>
            <w:noWrap/>
            <w:vAlign w:val="center"/>
            <w:hideMark/>
          </w:tcPr>
          <w:p w14:paraId="61ED21EF"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BIENES </w:t>
            </w:r>
            <w:proofErr w:type="gramStart"/>
            <w:r w:rsidRPr="002174B8">
              <w:rPr>
                <w:rFonts w:ascii="Arial" w:hAnsi="Arial" w:cs="Arial"/>
                <w:color w:val="000000"/>
                <w:sz w:val="16"/>
                <w:szCs w:val="16"/>
              </w:rPr>
              <w:t>ARTISTICOS ,</w:t>
            </w:r>
            <w:proofErr w:type="gramEnd"/>
            <w:r w:rsidRPr="002174B8">
              <w:rPr>
                <w:rFonts w:ascii="Arial" w:hAnsi="Arial" w:cs="Arial"/>
                <w:color w:val="000000"/>
                <w:sz w:val="16"/>
                <w:szCs w:val="16"/>
              </w:rPr>
              <w:t xml:space="preserve"> CULTURALES</w:t>
            </w:r>
          </w:p>
        </w:tc>
        <w:tc>
          <w:tcPr>
            <w:tcW w:w="2519" w:type="dxa"/>
            <w:tcBorders>
              <w:top w:val="nil"/>
              <w:left w:val="nil"/>
              <w:bottom w:val="nil"/>
              <w:right w:val="single" w:sz="4" w:space="0" w:color="auto"/>
            </w:tcBorders>
            <w:shd w:val="clear" w:color="000000" w:fill="FFFFFF"/>
            <w:noWrap/>
            <w:vAlign w:val="center"/>
            <w:hideMark/>
          </w:tcPr>
          <w:p w14:paraId="613BBF30"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1,015,238.06 </w:t>
            </w:r>
          </w:p>
        </w:tc>
      </w:tr>
      <w:tr w:rsidR="002174B8" w:rsidRPr="002174B8" w14:paraId="1DB11603"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4A79504"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1264</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0C0CB198"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DETERIORO ACUMULADO DE ACTIVOS BIOLÓGICOS</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5E05C05A"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787,937.00 </w:t>
            </w:r>
          </w:p>
        </w:tc>
      </w:tr>
      <w:tr w:rsidR="002174B8" w:rsidRPr="002174B8" w14:paraId="5D32EFF6"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DA63859"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12646</w:t>
            </w:r>
          </w:p>
        </w:tc>
        <w:tc>
          <w:tcPr>
            <w:tcW w:w="6381" w:type="dxa"/>
            <w:tcBorders>
              <w:top w:val="nil"/>
              <w:left w:val="nil"/>
              <w:bottom w:val="single" w:sz="4" w:space="0" w:color="auto"/>
              <w:right w:val="single" w:sz="4" w:space="0" w:color="auto"/>
            </w:tcBorders>
            <w:shd w:val="clear" w:color="000000" w:fill="FFFFFF"/>
            <w:noWrap/>
            <w:vAlign w:val="center"/>
            <w:hideMark/>
          </w:tcPr>
          <w:p w14:paraId="5CCC7E34"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DETERIORO ACUMULADO DE EQUINOS</w:t>
            </w:r>
          </w:p>
        </w:tc>
        <w:tc>
          <w:tcPr>
            <w:tcW w:w="2519" w:type="dxa"/>
            <w:tcBorders>
              <w:top w:val="nil"/>
              <w:left w:val="nil"/>
              <w:bottom w:val="single" w:sz="4" w:space="0" w:color="auto"/>
              <w:right w:val="single" w:sz="4" w:space="0" w:color="auto"/>
            </w:tcBorders>
            <w:shd w:val="clear" w:color="000000" w:fill="FFFFFF"/>
            <w:noWrap/>
            <w:vAlign w:val="center"/>
            <w:hideMark/>
          </w:tcPr>
          <w:p w14:paraId="2C1282DC"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269,274.96 </w:t>
            </w:r>
          </w:p>
        </w:tc>
      </w:tr>
      <w:tr w:rsidR="002174B8" w:rsidRPr="002174B8" w14:paraId="47844013" w14:textId="77777777" w:rsidTr="002174B8">
        <w:trPr>
          <w:trHeight w:val="56"/>
        </w:trPr>
        <w:tc>
          <w:tcPr>
            <w:tcW w:w="697" w:type="dxa"/>
            <w:tcBorders>
              <w:top w:val="nil"/>
              <w:left w:val="single" w:sz="4" w:space="0" w:color="auto"/>
              <w:bottom w:val="nil"/>
              <w:right w:val="single" w:sz="4" w:space="0" w:color="auto"/>
            </w:tcBorders>
            <w:shd w:val="clear" w:color="000000" w:fill="FFFFFF"/>
            <w:noWrap/>
            <w:vAlign w:val="center"/>
            <w:hideMark/>
          </w:tcPr>
          <w:p w14:paraId="062C997F"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12647</w:t>
            </w:r>
          </w:p>
        </w:tc>
        <w:tc>
          <w:tcPr>
            <w:tcW w:w="6381" w:type="dxa"/>
            <w:tcBorders>
              <w:top w:val="nil"/>
              <w:left w:val="nil"/>
              <w:bottom w:val="nil"/>
              <w:right w:val="single" w:sz="4" w:space="0" w:color="auto"/>
            </w:tcBorders>
            <w:shd w:val="clear" w:color="000000" w:fill="FFFFFF"/>
            <w:noWrap/>
            <w:vAlign w:val="center"/>
            <w:hideMark/>
          </w:tcPr>
          <w:p w14:paraId="78094A8A"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DETERIORO ACUMULADO DE ESPECIE</w:t>
            </w:r>
          </w:p>
        </w:tc>
        <w:tc>
          <w:tcPr>
            <w:tcW w:w="2519" w:type="dxa"/>
            <w:tcBorders>
              <w:top w:val="nil"/>
              <w:left w:val="nil"/>
              <w:bottom w:val="nil"/>
              <w:right w:val="single" w:sz="4" w:space="0" w:color="auto"/>
            </w:tcBorders>
            <w:shd w:val="clear" w:color="000000" w:fill="FFFFFF"/>
            <w:noWrap/>
            <w:vAlign w:val="center"/>
            <w:hideMark/>
          </w:tcPr>
          <w:p w14:paraId="177D932F"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518,662.04 </w:t>
            </w:r>
          </w:p>
        </w:tc>
      </w:tr>
      <w:tr w:rsidR="002174B8" w:rsidRPr="002174B8" w14:paraId="08DC8270" w14:textId="77777777" w:rsidTr="002174B8">
        <w:trPr>
          <w:trHeight w:val="46"/>
        </w:trPr>
        <w:tc>
          <w:tcPr>
            <w:tcW w:w="697"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79AF61D"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1265</w:t>
            </w:r>
          </w:p>
        </w:tc>
        <w:tc>
          <w:tcPr>
            <w:tcW w:w="6381" w:type="dxa"/>
            <w:tcBorders>
              <w:top w:val="single" w:sz="8" w:space="0" w:color="auto"/>
              <w:left w:val="nil"/>
              <w:bottom w:val="single" w:sz="4" w:space="0" w:color="auto"/>
              <w:right w:val="single" w:sz="8" w:space="0" w:color="auto"/>
            </w:tcBorders>
            <w:shd w:val="clear" w:color="000000" w:fill="FFFFFF"/>
            <w:noWrap/>
            <w:vAlign w:val="center"/>
            <w:hideMark/>
          </w:tcPr>
          <w:p w14:paraId="4EE08EE0"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AMORTIZACION ACUMULADA DE ACTIVOS INTANGIBLES</w:t>
            </w:r>
          </w:p>
        </w:tc>
        <w:tc>
          <w:tcPr>
            <w:tcW w:w="2519" w:type="dxa"/>
            <w:tcBorders>
              <w:top w:val="single" w:sz="8" w:space="0" w:color="auto"/>
              <w:left w:val="nil"/>
              <w:bottom w:val="single" w:sz="4" w:space="0" w:color="auto"/>
              <w:right w:val="single" w:sz="8" w:space="0" w:color="auto"/>
            </w:tcBorders>
            <w:shd w:val="clear" w:color="000000" w:fill="FFFFFF"/>
            <w:noWrap/>
            <w:vAlign w:val="center"/>
            <w:hideMark/>
          </w:tcPr>
          <w:p w14:paraId="17D60723"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104,168,667.25 </w:t>
            </w:r>
          </w:p>
        </w:tc>
      </w:tr>
      <w:tr w:rsidR="002174B8" w:rsidRPr="002174B8" w14:paraId="39501E88" w14:textId="77777777" w:rsidTr="002174B8">
        <w:trPr>
          <w:trHeight w:val="56"/>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0E84C96C"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12651</w:t>
            </w:r>
          </w:p>
        </w:tc>
        <w:tc>
          <w:tcPr>
            <w:tcW w:w="6381" w:type="dxa"/>
            <w:tcBorders>
              <w:top w:val="nil"/>
              <w:left w:val="nil"/>
              <w:bottom w:val="single" w:sz="8" w:space="0" w:color="auto"/>
              <w:right w:val="single" w:sz="8" w:space="0" w:color="auto"/>
            </w:tcBorders>
            <w:shd w:val="clear" w:color="000000" w:fill="FFFFFF"/>
            <w:noWrap/>
            <w:vAlign w:val="center"/>
            <w:hideMark/>
          </w:tcPr>
          <w:p w14:paraId="172FF9B2"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AMORTIZACION ACUMULADAS DE SOFTWARE</w:t>
            </w:r>
          </w:p>
        </w:tc>
        <w:tc>
          <w:tcPr>
            <w:tcW w:w="2519" w:type="dxa"/>
            <w:tcBorders>
              <w:top w:val="nil"/>
              <w:left w:val="nil"/>
              <w:bottom w:val="single" w:sz="8" w:space="0" w:color="auto"/>
              <w:right w:val="single" w:sz="8" w:space="0" w:color="auto"/>
            </w:tcBorders>
            <w:shd w:val="clear" w:color="000000" w:fill="FFFFFF"/>
            <w:noWrap/>
            <w:vAlign w:val="center"/>
            <w:hideMark/>
          </w:tcPr>
          <w:p w14:paraId="268AE3C1"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92,694,865.13 </w:t>
            </w:r>
          </w:p>
        </w:tc>
      </w:tr>
      <w:tr w:rsidR="002174B8" w:rsidRPr="002174B8" w14:paraId="28C6AE3E" w14:textId="77777777" w:rsidTr="002174B8">
        <w:trPr>
          <w:trHeight w:val="46"/>
        </w:trPr>
        <w:tc>
          <w:tcPr>
            <w:tcW w:w="697" w:type="dxa"/>
            <w:tcBorders>
              <w:top w:val="nil"/>
              <w:left w:val="single" w:sz="4" w:space="0" w:color="auto"/>
              <w:bottom w:val="nil"/>
              <w:right w:val="single" w:sz="4" w:space="0" w:color="auto"/>
            </w:tcBorders>
            <w:shd w:val="clear" w:color="000000" w:fill="FFFFFF"/>
            <w:noWrap/>
            <w:vAlign w:val="center"/>
            <w:hideMark/>
          </w:tcPr>
          <w:p w14:paraId="51B022D1"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126511</w:t>
            </w:r>
          </w:p>
        </w:tc>
        <w:tc>
          <w:tcPr>
            <w:tcW w:w="6381" w:type="dxa"/>
            <w:tcBorders>
              <w:top w:val="nil"/>
              <w:left w:val="nil"/>
              <w:bottom w:val="nil"/>
              <w:right w:val="single" w:sz="4" w:space="0" w:color="auto"/>
            </w:tcBorders>
            <w:shd w:val="clear" w:color="000000" w:fill="FFFFFF"/>
            <w:noWrap/>
            <w:vAlign w:val="center"/>
            <w:hideMark/>
          </w:tcPr>
          <w:p w14:paraId="6D349CD7"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AMORTIZACION ACUMULADA DE SOFTWARE</w:t>
            </w:r>
          </w:p>
        </w:tc>
        <w:tc>
          <w:tcPr>
            <w:tcW w:w="2519" w:type="dxa"/>
            <w:tcBorders>
              <w:top w:val="nil"/>
              <w:left w:val="nil"/>
              <w:bottom w:val="nil"/>
              <w:right w:val="single" w:sz="4" w:space="0" w:color="auto"/>
            </w:tcBorders>
            <w:shd w:val="clear" w:color="000000" w:fill="FFFFFF"/>
            <w:noWrap/>
            <w:vAlign w:val="center"/>
            <w:hideMark/>
          </w:tcPr>
          <w:p w14:paraId="1671DA0C"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92,694,865.13 </w:t>
            </w:r>
          </w:p>
        </w:tc>
      </w:tr>
      <w:tr w:rsidR="002174B8" w:rsidRPr="002174B8" w14:paraId="53B036B2" w14:textId="77777777" w:rsidTr="002174B8">
        <w:trPr>
          <w:trHeight w:val="46"/>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917369F" w14:textId="77777777" w:rsidR="002174B8" w:rsidRPr="002174B8" w:rsidRDefault="002174B8" w:rsidP="002174B8">
            <w:pPr>
              <w:jc w:val="right"/>
              <w:rPr>
                <w:rFonts w:ascii="Arial" w:hAnsi="Arial" w:cs="Arial"/>
                <w:b/>
                <w:bCs/>
                <w:color w:val="000000"/>
                <w:sz w:val="20"/>
                <w:szCs w:val="20"/>
              </w:rPr>
            </w:pPr>
            <w:r w:rsidRPr="002174B8">
              <w:rPr>
                <w:rFonts w:ascii="Arial" w:hAnsi="Arial" w:cs="Arial"/>
                <w:b/>
                <w:bCs/>
                <w:color w:val="000000"/>
                <w:sz w:val="20"/>
                <w:szCs w:val="20"/>
              </w:rPr>
              <w:t>12654</w:t>
            </w:r>
          </w:p>
        </w:tc>
        <w:tc>
          <w:tcPr>
            <w:tcW w:w="6381" w:type="dxa"/>
            <w:tcBorders>
              <w:top w:val="single" w:sz="8" w:space="0" w:color="auto"/>
              <w:left w:val="nil"/>
              <w:bottom w:val="single" w:sz="8" w:space="0" w:color="auto"/>
              <w:right w:val="single" w:sz="8" w:space="0" w:color="auto"/>
            </w:tcBorders>
            <w:shd w:val="clear" w:color="000000" w:fill="FFFFFF"/>
            <w:noWrap/>
            <w:vAlign w:val="center"/>
            <w:hideMark/>
          </w:tcPr>
          <w:p w14:paraId="3A975125"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AMORTIZACION ACUMULADAS DE LICENCIAS</w:t>
            </w:r>
          </w:p>
        </w:tc>
        <w:tc>
          <w:tcPr>
            <w:tcW w:w="2519" w:type="dxa"/>
            <w:tcBorders>
              <w:top w:val="single" w:sz="8" w:space="0" w:color="auto"/>
              <w:left w:val="nil"/>
              <w:bottom w:val="single" w:sz="8" w:space="0" w:color="auto"/>
              <w:right w:val="single" w:sz="8" w:space="0" w:color="auto"/>
            </w:tcBorders>
            <w:shd w:val="clear" w:color="000000" w:fill="FFFFFF"/>
            <w:noWrap/>
            <w:vAlign w:val="center"/>
            <w:hideMark/>
          </w:tcPr>
          <w:p w14:paraId="5A10DB0C" w14:textId="77777777" w:rsidR="002174B8" w:rsidRPr="002174B8" w:rsidRDefault="002174B8" w:rsidP="002174B8">
            <w:pPr>
              <w:rPr>
                <w:rFonts w:ascii="Arial" w:hAnsi="Arial" w:cs="Arial"/>
                <w:b/>
                <w:bCs/>
                <w:color w:val="000000"/>
                <w:sz w:val="20"/>
                <w:szCs w:val="20"/>
              </w:rPr>
            </w:pPr>
            <w:r w:rsidRPr="002174B8">
              <w:rPr>
                <w:rFonts w:ascii="Arial" w:hAnsi="Arial" w:cs="Arial"/>
                <w:b/>
                <w:bCs/>
                <w:color w:val="000000"/>
                <w:sz w:val="20"/>
                <w:szCs w:val="20"/>
              </w:rPr>
              <w:t xml:space="preserve">-$     11,473,802.12 </w:t>
            </w:r>
          </w:p>
        </w:tc>
      </w:tr>
      <w:tr w:rsidR="002174B8" w:rsidRPr="002174B8" w14:paraId="650815B6" w14:textId="77777777" w:rsidTr="002174B8">
        <w:trPr>
          <w:trHeight w:val="46"/>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A2F349D" w14:textId="77777777" w:rsidR="002174B8" w:rsidRPr="002174B8" w:rsidRDefault="002174B8" w:rsidP="002174B8">
            <w:pPr>
              <w:jc w:val="right"/>
              <w:rPr>
                <w:rFonts w:ascii="Arial" w:hAnsi="Arial" w:cs="Arial"/>
                <w:color w:val="000000"/>
                <w:sz w:val="16"/>
                <w:szCs w:val="16"/>
              </w:rPr>
            </w:pPr>
            <w:r w:rsidRPr="002174B8">
              <w:rPr>
                <w:rFonts w:ascii="Arial" w:hAnsi="Arial" w:cs="Arial"/>
                <w:color w:val="000000"/>
                <w:sz w:val="16"/>
                <w:szCs w:val="16"/>
              </w:rPr>
              <w:t>126541</w:t>
            </w:r>
          </w:p>
        </w:tc>
        <w:tc>
          <w:tcPr>
            <w:tcW w:w="6381" w:type="dxa"/>
            <w:tcBorders>
              <w:top w:val="nil"/>
              <w:left w:val="nil"/>
              <w:bottom w:val="single" w:sz="4" w:space="0" w:color="auto"/>
              <w:right w:val="single" w:sz="4" w:space="0" w:color="auto"/>
            </w:tcBorders>
            <w:shd w:val="clear" w:color="000000" w:fill="FFFFFF"/>
            <w:noWrap/>
            <w:vAlign w:val="center"/>
            <w:hideMark/>
          </w:tcPr>
          <w:p w14:paraId="70023EBA"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AMORTIZACION ACUMULADA DE LICENCIAS</w:t>
            </w:r>
          </w:p>
        </w:tc>
        <w:tc>
          <w:tcPr>
            <w:tcW w:w="2519" w:type="dxa"/>
            <w:tcBorders>
              <w:top w:val="nil"/>
              <w:left w:val="nil"/>
              <w:bottom w:val="single" w:sz="4" w:space="0" w:color="auto"/>
              <w:right w:val="single" w:sz="4" w:space="0" w:color="auto"/>
            </w:tcBorders>
            <w:shd w:val="clear" w:color="000000" w:fill="FFFFFF"/>
            <w:noWrap/>
            <w:vAlign w:val="center"/>
            <w:hideMark/>
          </w:tcPr>
          <w:p w14:paraId="212D61A7" w14:textId="77777777" w:rsidR="002174B8" w:rsidRPr="002174B8" w:rsidRDefault="002174B8" w:rsidP="002174B8">
            <w:pPr>
              <w:rPr>
                <w:rFonts w:ascii="Arial" w:hAnsi="Arial" w:cs="Arial"/>
                <w:color w:val="000000"/>
                <w:sz w:val="16"/>
                <w:szCs w:val="16"/>
              </w:rPr>
            </w:pPr>
            <w:r w:rsidRPr="002174B8">
              <w:rPr>
                <w:rFonts w:ascii="Arial" w:hAnsi="Arial" w:cs="Arial"/>
                <w:color w:val="000000"/>
                <w:sz w:val="16"/>
                <w:szCs w:val="16"/>
              </w:rPr>
              <w:t xml:space="preserve">-$            11,473,802.12 </w:t>
            </w:r>
          </w:p>
        </w:tc>
      </w:tr>
    </w:tbl>
    <w:p w14:paraId="30708E8E" w14:textId="77777777" w:rsidR="008A7883" w:rsidRDefault="008A7883" w:rsidP="006D1318">
      <w:pPr>
        <w:autoSpaceDE w:val="0"/>
        <w:autoSpaceDN w:val="0"/>
        <w:adjustRightInd w:val="0"/>
        <w:jc w:val="both"/>
        <w:rPr>
          <w:rFonts w:ascii="Arial" w:hAnsi="Arial" w:cs="Arial"/>
          <w:bCs/>
          <w:color w:val="000000"/>
        </w:rPr>
      </w:pPr>
    </w:p>
    <w:p w14:paraId="5758FC96" w14:textId="0DF5F0D5" w:rsidR="004F74D7" w:rsidRPr="001C2275"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65001C3" w14:textId="789D31B6" w:rsidR="006D1318" w:rsidRPr="009A5E1B"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lastRenderedPageBreak/>
        <w:t>PASIVO</w:t>
      </w:r>
    </w:p>
    <w:p w14:paraId="56606A5C" w14:textId="77777777" w:rsidR="006D1318" w:rsidRPr="009A5E1B" w:rsidRDefault="006D1318"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57AB00D5"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DA55E1">
        <w:rPr>
          <w:rFonts w:ascii="Arial" w:hAnsi="Arial" w:cs="Arial"/>
          <w:b/>
          <w:bCs/>
          <w:color w:val="000000"/>
          <w:sz w:val="20"/>
          <w:szCs w:val="20"/>
        </w:rPr>
        <w:t>92,615,191.54</w:t>
      </w:r>
      <w:r w:rsidRPr="009A5E1B">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9072" w:type="dxa"/>
        <w:jc w:val="center"/>
        <w:tblCellMar>
          <w:left w:w="70" w:type="dxa"/>
          <w:right w:w="70" w:type="dxa"/>
        </w:tblCellMar>
        <w:tblLook w:val="04A0" w:firstRow="1" w:lastRow="0" w:firstColumn="1" w:lastColumn="0" w:noHBand="0" w:noVBand="1"/>
      </w:tblPr>
      <w:tblGrid>
        <w:gridCol w:w="585"/>
        <w:gridCol w:w="7212"/>
        <w:gridCol w:w="1275"/>
      </w:tblGrid>
      <w:tr w:rsidR="00DA55E1" w:rsidRPr="00DA55E1" w14:paraId="67972179" w14:textId="77777777" w:rsidTr="00DA55E1">
        <w:trPr>
          <w:trHeight w:val="46"/>
          <w:jc w:val="center"/>
        </w:trPr>
        <w:tc>
          <w:tcPr>
            <w:tcW w:w="585" w:type="dxa"/>
            <w:shd w:val="clear" w:color="auto" w:fill="auto"/>
            <w:noWrap/>
            <w:vAlign w:val="center"/>
            <w:hideMark/>
          </w:tcPr>
          <w:p w14:paraId="4644AF7C"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21111</w:t>
            </w:r>
          </w:p>
        </w:tc>
        <w:tc>
          <w:tcPr>
            <w:tcW w:w="7212" w:type="dxa"/>
            <w:shd w:val="clear" w:color="auto" w:fill="auto"/>
            <w:noWrap/>
            <w:vAlign w:val="center"/>
            <w:hideMark/>
          </w:tcPr>
          <w:p w14:paraId="540CF54C"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SERVICIOS PERSONALES POR PAGAR A CORTO PLAZO</w:t>
            </w:r>
          </w:p>
        </w:tc>
        <w:tc>
          <w:tcPr>
            <w:tcW w:w="1275" w:type="dxa"/>
            <w:shd w:val="clear" w:color="auto" w:fill="auto"/>
            <w:noWrap/>
            <w:vAlign w:val="center"/>
            <w:hideMark/>
          </w:tcPr>
          <w:p w14:paraId="102B48DE"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 xml:space="preserve">0.00 </w:t>
            </w:r>
          </w:p>
        </w:tc>
      </w:tr>
      <w:tr w:rsidR="00DA55E1" w:rsidRPr="00DA55E1" w14:paraId="0BF18D78" w14:textId="77777777" w:rsidTr="00DA55E1">
        <w:trPr>
          <w:trHeight w:val="46"/>
          <w:jc w:val="center"/>
        </w:trPr>
        <w:tc>
          <w:tcPr>
            <w:tcW w:w="585" w:type="dxa"/>
            <w:shd w:val="clear" w:color="auto" w:fill="auto"/>
            <w:noWrap/>
            <w:vAlign w:val="center"/>
            <w:hideMark/>
          </w:tcPr>
          <w:p w14:paraId="2BEBFAF8"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21112</w:t>
            </w:r>
          </w:p>
        </w:tc>
        <w:tc>
          <w:tcPr>
            <w:tcW w:w="7212" w:type="dxa"/>
            <w:shd w:val="clear" w:color="auto" w:fill="auto"/>
            <w:noWrap/>
            <w:vAlign w:val="center"/>
            <w:hideMark/>
          </w:tcPr>
          <w:p w14:paraId="1707D809"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SERVICIOS PERSONALES POR PAGAR A CORTO PLAZO NÓMINA ZAPOPAN</w:t>
            </w:r>
          </w:p>
        </w:tc>
        <w:tc>
          <w:tcPr>
            <w:tcW w:w="1275" w:type="dxa"/>
            <w:shd w:val="clear" w:color="auto" w:fill="auto"/>
            <w:noWrap/>
            <w:vAlign w:val="center"/>
            <w:hideMark/>
          </w:tcPr>
          <w:p w14:paraId="22F77FE1"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FF0000"/>
                <w:sz w:val="16"/>
                <w:szCs w:val="16"/>
              </w:rPr>
              <w:t>-$669,512.71</w:t>
            </w:r>
          </w:p>
        </w:tc>
      </w:tr>
      <w:tr w:rsidR="00DA55E1" w:rsidRPr="00DA55E1" w14:paraId="58D9210F" w14:textId="77777777" w:rsidTr="00DA55E1">
        <w:trPr>
          <w:trHeight w:val="46"/>
          <w:jc w:val="center"/>
        </w:trPr>
        <w:tc>
          <w:tcPr>
            <w:tcW w:w="585" w:type="dxa"/>
            <w:shd w:val="clear" w:color="auto" w:fill="auto"/>
            <w:noWrap/>
            <w:vAlign w:val="center"/>
            <w:hideMark/>
          </w:tcPr>
          <w:p w14:paraId="4CCCE6F2"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21121</w:t>
            </w:r>
          </w:p>
        </w:tc>
        <w:tc>
          <w:tcPr>
            <w:tcW w:w="7212" w:type="dxa"/>
            <w:shd w:val="clear" w:color="auto" w:fill="auto"/>
            <w:noWrap/>
            <w:vAlign w:val="center"/>
            <w:hideMark/>
          </w:tcPr>
          <w:p w14:paraId="6BC4AE26"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PROVEEDORES POR PAGAR A CORTO PLAZO</w:t>
            </w:r>
          </w:p>
        </w:tc>
        <w:tc>
          <w:tcPr>
            <w:tcW w:w="1275" w:type="dxa"/>
            <w:shd w:val="clear" w:color="auto" w:fill="auto"/>
            <w:noWrap/>
            <w:vAlign w:val="center"/>
            <w:hideMark/>
          </w:tcPr>
          <w:p w14:paraId="7359D8A5"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 xml:space="preserve">1,533,582.00 </w:t>
            </w:r>
          </w:p>
        </w:tc>
      </w:tr>
      <w:tr w:rsidR="00DA55E1" w:rsidRPr="00DA55E1" w14:paraId="77FFA1F9" w14:textId="77777777" w:rsidTr="00DA55E1">
        <w:trPr>
          <w:trHeight w:val="46"/>
          <w:jc w:val="center"/>
        </w:trPr>
        <w:tc>
          <w:tcPr>
            <w:tcW w:w="585" w:type="dxa"/>
            <w:shd w:val="clear" w:color="auto" w:fill="auto"/>
            <w:noWrap/>
            <w:vAlign w:val="center"/>
            <w:hideMark/>
          </w:tcPr>
          <w:p w14:paraId="1CD624AD"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2113</w:t>
            </w:r>
          </w:p>
        </w:tc>
        <w:tc>
          <w:tcPr>
            <w:tcW w:w="7212" w:type="dxa"/>
            <w:shd w:val="clear" w:color="auto" w:fill="auto"/>
            <w:noWrap/>
            <w:vAlign w:val="center"/>
            <w:hideMark/>
          </w:tcPr>
          <w:p w14:paraId="5E49CDB9"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CONTRATISTAS POR OBRAS PUBLICAS POR PAGAR A CORTO PLAZO</w:t>
            </w:r>
          </w:p>
        </w:tc>
        <w:tc>
          <w:tcPr>
            <w:tcW w:w="1275" w:type="dxa"/>
            <w:shd w:val="clear" w:color="auto" w:fill="auto"/>
            <w:noWrap/>
            <w:vAlign w:val="center"/>
            <w:hideMark/>
          </w:tcPr>
          <w:p w14:paraId="506619FB"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$0.00</w:t>
            </w:r>
          </w:p>
        </w:tc>
      </w:tr>
      <w:tr w:rsidR="00DA55E1" w:rsidRPr="00DA55E1" w14:paraId="0168F29B" w14:textId="77777777" w:rsidTr="00DA55E1">
        <w:trPr>
          <w:trHeight w:val="46"/>
          <w:jc w:val="center"/>
        </w:trPr>
        <w:tc>
          <w:tcPr>
            <w:tcW w:w="585" w:type="dxa"/>
            <w:shd w:val="clear" w:color="auto" w:fill="auto"/>
            <w:noWrap/>
            <w:vAlign w:val="center"/>
            <w:hideMark/>
          </w:tcPr>
          <w:p w14:paraId="24F5CDF6"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2115</w:t>
            </w:r>
          </w:p>
        </w:tc>
        <w:tc>
          <w:tcPr>
            <w:tcW w:w="7212" w:type="dxa"/>
            <w:shd w:val="clear" w:color="auto" w:fill="auto"/>
            <w:noWrap/>
            <w:vAlign w:val="center"/>
            <w:hideMark/>
          </w:tcPr>
          <w:p w14:paraId="04EB1DA1"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TRANSFERENCIAS OTORGADAS POR PAGAR A CORTO PLAZO</w:t>
            </w:r>
          </w:p>
        </w:tc>
        <w:tc>
          <w:tcPr>
            <w:tcW w:w="1275" w:type="dxa"/>
            <w:shd w:val="clear" w:color="auto" w:fill="auto"/>
            <w:noWrap/>
            <w:vAlign w:val="center"/>
            <w:hideMark/>
          </w:tcPr>
          <w:p w14:paraId="4ADC5300"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$88,693.00</w:t>
            </w:r>
          </w:p>
        </w:tc>
      </w:tr>
      <w:tr w:rsidR="00DA55E1" w:rsidRPr="00DA55E1" w14:paraId="4B1DE34D" w14:textId="77777777" w:rsidTr="00DA55E1">
        <w:trPr>
          <w:trHeight w:val="46"/>
          <w:jc w:val="center"/>
        </w:trPr>
        <w:tc>
          <w:tcPr>
            <w:tcW w:w="585" w:type="dxa"/>
            <w:shd w:val="clear" w:color="auto" w:fill="auto"/>
            <w:noWrap/>
            <w:vAlign w:val="center"/>
            <w:hideMark/>
          </w:tcPr>
          <w:p w14:paraId="322FE25A"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2116</w:t>
            </w:r>
          </w:p>
        </w:tc>
        <w:tc>
          <w:tcPr>
            <w:tcW w:w="7212" w:type="dxa"/>
            <w:shd w:val="clear" w:color="auto" w:fill="auto"/>
            <w:noWrap/>
            <w:vAlign w:val="center"/>
            <w:hideMark/>
          </w:tcPr>
          <w:p w14:paraId="720B5974"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INTERESES, COMISIONES Y OTROS GASTOS DE LA DEUDA PUBLICA POR PAGAR A CORTO PLAZO</w:t>
            </w:r>
          </w:p>
        </w:tc>
        <w:tc>
          <w:tcPr>
            <w:tcW w:w="1275" w:type="dxa"/>
            <w:shd w:val="clear" w:color="auto" w:fill="auto"/>
            <w:noWrap/>
            <w:vAlign w:val="center"/>
            <w:hideMark/>
          </w:tcPr>
          <w:p w14:paraId="3873BCC7"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$0.00</w:t>
            </w:r>
          </w:p>
        </w:tc>
      </w:tr>
      <w:tr w:rsidR="00DA55E1" w:rsidRPr="00DA55E1" w14:paraId="1537B007" w14:textId="77777777" w:rsidTr="00DA55E1">
        <w:trPr>
          <w:trHeight w:val="46"/>
          <w:jc w:val="center"/>
        </w:trPr>
        <w:tc>
          <w:tcPr>
            <w:tcW w:w="585" w:type="dxa"/>
            <w:shd w:val="clear" w:color="auto" w:fill="auto"/>
            <w:noWrap/>
            <w:vAlign w:val="center"/>
            <w:hideMark/>
          </w:tcPr>
          <w:p w14:paraId="54A5E5FA"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21171</w:t>
            </w:r>
          </w:p>
        </w:tc>
        <w:tc>
          <w:tcPr>
            <w:tcW w:w="7212" w:type="dxa"/>
            <w:shd w:val="clear" w:color="auto" w:fill="auto"/>
            <w:noWrap/>
            <w:vAlign w:val="center"/>
            <w:hideMark/>
          </w:tcPr>
          <w:p w14:paraId="7B747BF6"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RETENCIONES SOBRE IMPUESTO SOBRE LA RENTA</w:t>
            </w:r>
          </w:p>
        </w:tc>
        <w:tc>
          <w:tcPr>
            <w:tcW w:w="1275" w:type="dxa"/>
            <w:shd w:val="clear" w:color="auto" w:fill="auto"/>
            <w:noWrap/>
            <w:vAlign w:val="center"/>
            <w:hideMark/>
          </w:tcPr>
          <w:p w14:paraId="3EC48BE5"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$32,801,293.34</w:t>
            </w:r>
          </w:p>
        </w:tc>
      </w:tr>
      <w:tr w:rsidR="00DA55E1" w:rsidRPr="00DA55E1" w14:paraId="6F72A4BF" w14:textId="77777777" w:rsidTr="00DA55E1">
        <w:trPr>
          <w:trHeight w:val="46"/>
          <w:jc w:val="center"/>
        </w:trPr>
        <w:tc>
          <w:tcPr>
            <w:tcW w:w="585" w:type="dxa"/>
            <w:shd w:val="clear" w:color="auto" w:fill="auto"/>
            <w:noWrap/>
            <w:vAlign w:val="center"/>
            <w:hideMark/>
          </w:tcPr>
          <w:p w14:paraId="1468BC3C"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21172</w:t>
            </w:r>
          </w:p>
        </w:tc>
        <w:tc>
          <w:tcPr>
            <w:tcW w:w="7212" w:type="dxa"/>
            <w:shd w:val="clear" w:color="auto" w:fill="auto"/>
            <w:noWrap/>
            <w:vAlign w:val="center"/>
            <w:hideMark/>
          </w:tcPr>
          <w:p w14:paraId="110A0C69"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SINDICATOS</w:t>
            </w:r>
          </w:p>
        </w:tc>
        <w:tc>
          <w:tcPr>
            <w:tcW w:w="1275" w:type="dxa"/>
            <w:shd w:val="clear" w:color="auto" w:fill="auto"/>
            <w:noWrap/>
            <w:vAlign w:val="center"/>
            <w:hideMark/>
          </w:tcPr>
          <w:p w14:paraId="498ADDFA"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$543,724.41</w:t>
            </w:r>
          </w:p>
        </w:tc>
      </w:tr>
      <w:tr w:rsidR="00DA55E1" w:rsidRPr="00DA55E1" w14:paraId="4BE01710" w14:textId="77777777" w:rsidTr="00DA55E1">
        <w:trPr>
          <w:trHeight w:val="46"/>
          <w:jc w:val="center"/>
        </w:trPr>
        <w:tc>
          <w:tcPr>
            <w:tcW w:w="585" w:type="dxa"/>
            <w:shd w:val="clear" w:color="auto" w:fill="auto"/>
            <w:noWrap/>
            <w:vAlign w:val="center"/>
            <w:hideMark/>
          </w:tcPr>
          <w:p w14:paraId="1C2726EE"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21173</w:t>
            </w:r>
          </w:p>
        </w:tc>
        <w:tc>
          <w:tcPr>
            <w:tcW w:w="7212" w:type="dxa"/>
            <w:shd w:val="clear" w:color="auto" w:fill="auto"/>
            <w:noWrap/>
            <w:vAlign w:val="center"/>
            <w:hideMark/>
          </w:tcPr>
          <w:p w14:paraId="250D2F89"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PENSIONES ALIMENTICIAS</w:t>
            </w:r>
          </w:p>
        </w:tc>
        <w:tc>
          <w:tcPr>
            <w:tcW w:w="1275" w:type="dxa"/>
            <w:shd w:val="clear" w:color="auto" w:fill="auto"/>
            <w:noWrap/>
            <w:vAlign w:val="center"/>
            <w:hideMark/>
          </w:tcPr>
          <w:p w14:paraId="05E561A8"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$1,303,136.26</w:t>
            </w:r>
          </w:p>
        </w:tc>
      </w:tr>
      <w:tr w:rsidR="00DA55E1" w:rsidRPr="00DA55E1" w14:paraId="256639F8" w14:textId="77777777" w:rsidTr="00DA55E1">
        <w:trPr>
          <w:trHeight w:val="46"/>
          <w:jc w:val="center"/>
        </w:trPr>
        <w:tc>
          <w:tcPr>
            <w:tcW w:w="585" w:type="dxa"/>
            <w:shd w:val="clear" w:color="auto" w:fill="auto"/>
            <w:noWrap/>
            <w:vAlign w:val="center"/>
            <w:hideMark/>
          </w:tcPr>
          <w:p w14:paraId="6EE1A105"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21174</w:t>
            </w:r>
          </w:p>
        </w:tc>
        <w:tc>
          <w:tcPr>
            <w:tcW w:w="7212" w:type="dxa"/>
            <w:shd w:val="clear" w:color="auto" w:fill="auto"/>
            <w:noWrap/>
            <w:vAlign w:val="center"/>
            <w:hideMark/>
          </w:tcPr>
          <w:p w14:paraId="60EB1F58"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APOYO MUTUALIDADES</w:t>
            </w:r>
          </w:p>
        </w:tc>
        <w:tc>
          <w:tcPr>
            <w:tcW w:w="1275" w:type="dxa"/>
            <w:shd w:val="clear" w:color="auto" w:fill="auto"/>
            <w:noWrap/>
            <w:vAlign w:val="center"/>
            <w:hideMark/>
          </w:tcPr>
          <w:p w14:paraId="371E6DC7"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$741,763.10</w:t>
            </w:r>
          </w:p>
        </w:tc>
      </w:tr>
      <w:tr w:rsidR="00DA55E1" w:rsidRPr="00DA55E1" w14:paraId="58461379" w14:textId="77777777" w:rsidTr="00DA55E1">
        <w:trPr>
          <w:trHeight w:val="46"/>
          <w:jc w:val="center"/>
        </w:trPr>
        <w:tc>
          <w:tcPr>
            <w:tcW w:w="585" w:type="dxa"/>
            <w:shd w:val="clear" w:color="auto" w:fill="auto"/>
            <w:noWrap/>
            <w:vAlign w:val="center"/>
            <w:hideMark/>
          </w:tcPr>
          <w:p w14:paraId="5DCAAE4B"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21175</w:t>
            </w:r>
          </w:p>
        </w:tc>
        <w:tc>
          <w:tcPr>
            <w:tcW w:w="7212" w:type="dxa"/>
            <w:shd w:val="clear" w:color="auto" w:fill="auto"/>
            <w:noWrap/>
            <w:vAlign w:val="center"/>
            <w:hideMark/>
          </w:tcPr>
          <w:p w14:paraId="438D4CDC"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DIRECCION DE PENSIONES DEL ESTADO</w:t>
            </w:r>
          </w:p>
        </w:tc>
        <w:tc>
          <w:tcPr>
            <w:tcW w:w="1275" w:type="dxa"/>
            <w:shd w:val="clear" w:color="auto" w:fill="auto"/>
            <w:noWrap/>
            <w:vAlign w:val="center"/>
            <w:hideMark/>
          </w:tcPr>
          <w:p w14:paraId="1ECA770E"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$32,163,305.87</w:t>
            </w:r>
          </w:p>
        </w:tc>
      </w:tr>
      <w:tr w:rsidR="00DA55E1" w:rsidRPr="00DA55E1" w14:paraId="36712EEE" w14:textId="77777777" w:rsidTr="00DA55E1">
        <w:trPr>
          <w:trHeight w:val="46"/>
          <w:jc w:val="center"/>
        </w:trPr>
        <w:tc>
          <w:tcPr>
            <w:tcW w:w="585" w:type="dxa"/>
            <w:shd w:val="clear" w:color="auto" w:fill="auto"/>
            <w:noWrap/>
            <w:vAlign w:val="center"/>
            <w:hideMark/>
          </w:tcPr>
          <w:p w14:paraId="1365FC6D"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21176</w:t>
            </w:r>
          </w:p>
        </w:tc>
        <w:tc>
          <w:tcPr>
            <w:tcW w:w="7212" w:type="dxa"/>
            <w:shd w:val="clear" w:color="auto" w:fill="auto"/>
            <w:noWrap/>
            <w:vAlign w:val="center"/>
            <w:hideMark/>
          </w:tcPr>
          <w:p w14:paraId="4A91918D"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RETENCIONES A FAVOR DE TERCEROS VIA NOMINA</w:t>
            </w:r>
          </w:p>
        </w:tc>
        <w:tc>
          <w:tcPr>
            <w:tcW w:w="1275" w:type="dxa"/>
            <w:shd w:val="clear" w:color="auto" w:fill="auto"/>
            <w:noWrap/>
            <w:vAlign w:val="center"/>
            <w:hideMark/>
          </w:tcPr>
          <w:p w14:paraId="4D89B1A7"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$2,589,553.93</w:t>
            </w:r>
          </w:p>
        </w:tc>
      </w:tr>
      <w:tr w:rsidR="00DA55E1" w:rsidRPr="00DA55E1" w14:paraId="3B39BFD8" w14:textId="77777777" w:rsidTr="00DA55E1">
        <w:trPr>
          <w:trHeight w:val="46"/>
          <w:jc w:val="center"/>
        </w:trPr>
        <w:tc>
          <w:tcPr>
            <w:tcW w:w="585" w:type="dxa"/>
            <w:shd w:val="clear" w:color="auto" w:fill="auto"/>
            <w:noWrap/>
            <w:vAlign w:val="center"/>
            <w:hideMark/>
          </w:tcPr>
          <w:p w14:paraId="2F224371"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21177</w:t>
            </w:r>
          </w:p>
        </w:tc>
        <w:tc>
          <w:tcPr>
            <w:tcW w:w="7212" w:type="dxa"/>
            <w:shd w:val="clear" w:color="auto" w:fill="auto"/>
            <w:noWrap/>
            <w:vAlign w:val="center"/>
            <w:hideMark/>
          </w:tcPr>
          <w:p w14:paraId="50821DDE"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OTRAS RETENCIONES</w:t>
            </w:r>
          </w:p>
        </w:tc>
        <w:tc>
          <w:tcPr>
            <w:tcW w:w="1275" w:type="dxa"/>
            <w:shd w:val="clear" w:color="auto" w:fill="auto"/>
            <w:noWrap/>
            <w:vAlign w:val="center"/>
            <w:hideMark/>
          </w:tcPr>
          <w:p w14:paraId="2AC0A2FE"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$87,958.64</w:t>
            </w:r>
          </w:p>
        </w:tc>
      </w:tr>
      <w:tr w:rsidR="00DA55E1" w:rsidRPr="00DA55E1" w14:paraId="08B52158" w14:textId="77777777" w:rsidTr="00DA55E1">
        <w:trPr>
          <w:trHeight w:val="46"/>
          <w:jc w:val="center"/>
        </w:trPr>
        <w:tc>
          <w:tcPr>
            <w:tcW w:w="585" w:type="dxa"/>
            <w:shd w:val="clear" w:color="auto" w:fill="auto"/>
            <w:noWrap/>
            <w:vAlign w:val="center"/>
            <w:hideMark/>
          </w:tcPr>
          <w:p w14:paraId="31818594"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21181</w:t>
            </w:r>
          </w:p>
        </w:tc>
        <w:tc>
          <w:tcPr>
            <w:tcW w:w="7212" w:type="dxa"/>
            <w:shd w:val="clear" w:color="auto" w:fill="auto"/>
            <w:noWrap/>
            <w:vAlign w:val="center"/>
            <w:hideMark/>
          </w:tcPr>
          <w:p w14:paraId="50EE5CE0"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DEV. LEY DE INGRESOS POR IMPUESTOS</w:t>
            </w:r>
          </w:p>
        </w:tc>
        <w:tc>
          <w:tcPr>
            <w:tcW w:w="1275" w:type="dxa"/>
            <w:shd w:val="clear" w:color="auto" w:fill="auto"/>
            <w:noWrap/>
            <w:vAlign w:val="center"/>
            <w:hideMark/>
          </w:tcPr>
          <w:p w14:paraId="636DDC9B"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$7,871,619.29</w:t>
            </w:r>
          </w:p>
        </w:tc>
      </w:tr>
      <w:tr w:rsidR="00DA55E1" w:rsidRPr="00DA55E1" w14:paraId="2F3D6843" w14:textId="77777777" w:rsidTr="00DA55E1">
        <w:trPr>
          <w:trHeight w:val="46"/>
          <w:jc w:val="center"/>
        </w:trPr>
        <w:tc>
          <w:tcPr>
            <w:tcW w:w="585" w:type="dxa"/>
            <w:shd w:val="clear" w:color="auto" w:fill="auto"/>
            <w:noWrap/>
            <w:vAlign w:val="center"/>
            <w:hideMark/>
          </w:tcPr>
          <w:p w14:paraId="27CCEA30"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21182</w:t>
            </w:r>
          </w:p>
        </w:tc>
        <w:tc>
          <w:tcPr>
            <w:tcW w:w="7212" w:type="dxa"/>
            <w:shd w:val="clear" w:color="auto" w:fill="auto"/>
            <w:noWrap/>
            <w:vAlign w:val="center"/>
            <w:hideMark/>
          </w:tcPr>
          <w:p w14:paraId="7B40F645"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DEV. LEY DE INGRESOS POR CONTRIBUCIONES DE MEJORA</w:t>
            </w:r>
          </w:p>
        </w:tc>
        <w:tc>
          <w:tcPr>
            <w:tcW w:w="1275" w:type="dxa"/>
            <w:shd w:val="clear" w:color="auto" w:fill="auto"/>
            <w:noWrap/>
            <w:vAlign w:val="center"/>
            <w:hideMark/>
          </w:tcPr>
          <w:p w14:paraId="0634B62C"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$498,695.86</w:t>
            </w:r>
          </w:p>
        </w:tc>
      </w:tr>
      <w:tr w:rsidR="00DA55E1" w:rsidRPr="00DA55E1" w14:paraId="76986C20" w14:textId="77777777" w:rsidTr="00DA55E1">
        <w:trPr>
          <w:trHeight w:val="46"/>
          <w:jc w:val="center"/>
        </w:trPr>
        <w:tc>
          <w:tcPr>
            <w:tcW w:w="585" w:type="dxa"/>
            <w:shd w:val="clear" w:color="auto" w:fill="auto"/>
            <w:noWrap/>
            <w:vAlign w:val="center"/>
            <w:hideMark/>
          </w:tcPr>
          <w:p w14:paraId="61D5A79B"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21183</w:t>
            </w:r>
          </w:p>
        </w:tc>
        <w:tc>
          <w:tcPr>
            <w:tcW w:w="7212" w:type="dxa"/>
            <w:shd w:val="clear" w:color="auto" w:fill="auto"/>
            <w:noWrap/>
            <w:vAlign w:val="center"/>
            <w:hideMark/>
          </w:tcPr>
          <w:p w14:paraId="5C8BDA45"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DEV. LEY DE INGRESOS POR DERECHOS</w:t>
            </w:r>
          </w:p>
        </w:tc>
        <w:tc>
          <w:tcPr>
            <w:tcW w:w="1275" w:type="dxa"/>
            <w:shd w:val="clear" w:color="auto" w:fill="auto"/>
            <w:noWrap/>
            <w:vAlign w:val="center"/>
            <w:hideMark/>
          </w:tcPr>
          <w:p w14:paraId="7C4177A8"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$3,550,389.58</w:t>
            </w:r>
          </w:p>
        </w:tc>
      </w:tr>
      <w:tr w:rsidR="00DA55E1" w:rsidRPr="00DA55E1" w14:paraId="547004F6" w14:textId="77777777" w:rsidTr="00DA55E1">
        <w:trPr>
          <w:trHeight w:val="46"/>
          <w:jc w:val="center"/>
        </w:trPr>
        <w:tc>
          <w:tcPr>
            <w:tcW w:w="585" w:type="dxa"/>
            <w:shd w:val="clear" w:color="auto" w:fill="auto"/>
            <w:noWrap/>
            <w:vAlign w:val="center"/>
            <w:hideMark/>
          </w:tcPr>
          <w:p w14:paraId="507910D1"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21184</w:t>
            </w:r>
          </w:p>
        </w:tc>
        <w:tc>
          <w:tcPr>
            <w:tcW w:w="7212" w:type="dxa"/>
            <w:shd w:val="clear" w:color="auto" w:fill="auto"/>
            <w:noWrap/>
            <w:vAlign w:val="center"/>
            <w:hideMark/>
          </w:tcPr>
          <w:p w14:paraId="4F87123E"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DEV. LEY DE INGRESOS POR PRODUCTOS</w:t>
            </w:r>
          </w:p>
        </w:tc>
        <w:tc>
          <w:tcPr>
            <w:tcW w:w="1275" w:type="dxa"/>
            <w:shd w:val="clear" w:color="auto" w:fill="auto"/>
            <w:noWrap/>
            <w:vAlign w:val="center"/>
            <w:hideMark/>
          </w:tcPr>
          <w:p w14:paraId="0BD3B915"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$1,866.91</w:t>
            </w:r>
          </w:p>
        </w:tc>
      </w:tr>
      <w:tr w:rsidR="00DA55E1" w:rsidRPr="00DA55E1" w14:paraId="55B60CB9" w14:textId="77777777" w:rsidTr="00DA55E1">
        <w:trPr>
          <w:trHeight w:val="46"/>
          <w:jc w:val="center"/>
        </w:trPr>
        <w:tc>
          <w:tcPr>
            <w:tcW w:w="585" w:type="dxa"/>
            <w:shd w:val="clear" w:color="auto" w:fill="auto"/>
            <w:noWrap/>
            <w:vAlign w:val="center"/>
            <w:hideMark/>
          </w:tcPr>
          <w:p w14:paraId="687B4342"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21185</w:t>
            </w:r>
          </w:p>
        </w:tc>
        <w:tc>
          <w:tcPr>
            <w:tcW w:w="7212" w:type="dxa"/>
            <w:shd w:val="clear" w:color="auto" w:fill="auto"/>
            <w:noWrap/>
            <w:vAlign w:val="center"/>
            <w:hideMark/>
          </w:tcPr>
          <w:p w14:paraId="5BD01869"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DEV. LEY DE INGRESOS POR APROVECHAMIENTOS</w:t>
            </w:r>
          </w:p>
        </w:tc>
        <w:tc>
          <w:tcPr>
            <w:tcW w:w="1275" w:type="dxa"/>
            <w:shd w:val="clear" w:color="auto" w:fill="auto"/>
            <w:noWrap/>
            <w:vAlign w:val="center"/>
            <w:hideMark/>
          </w:tcPr>
          <w:p w14:paraId="59456164"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$38,790.94</w:t>
            </w:r>
          </w:p>
        </w:tc>
      </w:tr>
      <w:tr w:rsidR="00DA55E1" w:rsidRPr="00DA55E1" w14:paraId="2487E812" w14:textId="77777777" w:rsidTr="00DA55E1">
        <w:trPr>
          <w:trHeight w:val="46"/>
          <w:jc w:val="center"/>
        </w:trPr>
        <w:tc>
          <w:tcPr>
            <w:tcW w:w="585" w:type="dxa"/>
            <w:shd w:val="clear" w:color="auto" w:fill="auto"/>
            <w:noWrap/>
            <w:vAlign w:val="center"/>
            <w:hideMark/>
          </w:tcPr>
          <w:p w14:paraId="4412F56A"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21188</w:t>
            </w:r>
          </w:p>
        </w:tc>
        <w:tc>
          <w:tcPr>
            <w:tcW w:w="7212" w:type="dxa"/>
            <w:shd w:val="clear" w:color="auto" w:fill="auto"/>
            <w:noWrap/>
            <w:vAlign w:val="center"/>
            <w:hideMark/>
          </w:tcPr>
          <w:p w14:paraId="265DC60A"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DEV. FONDOS CON AFECTACION ESPECIFICA</w:t>
            </w:r>
          </w:p>
        </w:tc>
        <w:tc>
          <w:tcPr>
            <w:tcW w:w="1275" w:type="dxa"/>
            <w:shd w:val="clear" w:color="auto" w:fill="auto"/>
            <w:noWrap/>
            <w:vAlign w:val="center"/>
            <w:hideMark/>
          </w:tcPr>
          <w:p w14:paraId="76834200"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$0.00</w:t>
            </w:r>
          </w:p>
        </w:tc>
      </w:tr>
      <w:tr w:rsidR="00DA55E1" w:rsidRPr="00DA55E1" w14:paraId="28C3380F" w14:textId="77777777" w:rsidTr="00DA55E1">
        <w:trPr>
          <w:trHeight w:val="46"/>
          <w:jc w:val="center"/>
        </w:trPr>
        <w:tc>
          <w:tcPr>
            <w:tcW w:w="585" w:type="dxa"/>
            <w:shd w:val="clear" w:color="auto" w:fill="auto"/>
            <w:noWrap/>
            <w:vAlign w:val="center"/>
            <w:hideMark/>
          </w:tcPr>
          <w:p w14:paraId="0CDECDF0"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21191</w:t>
            </w:r>
          </w:p>
        </w:tc>
        <w:tc>
          <w:tcPr>
            <w:tcW w:w="7212" w:type="dxa"/>
            <w:shd w:val="clear" w:color="auto" w:fill="auto"/>
            <w:noWrap/>
            <w:vAlign w:val="center"/>
            <w:hideMark/>
          </w:tcPr>
          <w:p w14:paraId="5A8F2A08"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OTRAS CUENTAS POR PAGAR A CORTO PLAZO</w:t>
            </w:r>
          </w:p>
        </w:tc>
        <w:tc>
          <w:tcPr>
            <w:tcW w:w="1275" w:type="dxa"/>
            <w:shd w:val="clear" w:color="auto" w:fill="auto"/>
            <w:noWrap/>
            <w:vAlign w:val="center"/>
            <w:hideMark/>
          </w:tcPr>
          <w:p w14:paraId="414C5770"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$5,363,721.20</w:t>
            </w:r>
          </w:p>
        </w:tc>
      </w:tr>
      <w:tr w:rsidR="00DA55E1" w:rsidRPr="00DA55E1" w14:paraId="2DFD70FA" w14:textId="77777777" w:rsidTr="00DA55E1">
        <w:trPr>
          <w:trHeight w:val="46"/>
          <w:jc w:val="center"/>
        </w:trPr>
        <w:tc>
          <w:tcPr>
            <w:tcW w:w="585" w:type="dxa"/>
            <w:shd w:val="clear" w:color="auto" w:fill="auto"/>
            <w:noWrap/>
            <w:vAlign w:val="center"/>
            <w:hideMark/>
          </w:tcPr>
          <w:p w14:paraId="644A5F27"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21198</w:t>
            </w:r>
          </w:p>
        </w:tc>
        <w:tc>
          <w:tcPr>
            <w:tcW w:w="7212" w:type="dxa"/>
            <w:shd w:val="clear" w:color="auto" w:fill="auto"/>
            <w:noWrap/>
            <w:vAlign w:val="center"/>
            <w:hideMark/>
          </w:tcPr>
          <w:p w14:paraId="143154DB" w14:textId="77777777" w:rsidR="00DA55E1" w:rsidRPr="00DA55E1" w:rsidRDefault="00DA55E1" w:rsidP="00DA55E1">
            <w:pPr>
              <w:rPr>
                <w:rFonts w:ascii="Arial" w:hAnsi="Arial" w:cs="Arial"/>
                <w:color w:val="000000"/>
                <w:sz w:val="16"/>
                <w:szCs w:val="16"/>
              </w:rPr>
            </w:pPr>
            <w:r w:rsidRPr="00DA55E1">
              <w:rPr>
                <w:rFonts w:ascii="Arial" w:hAnsi="Arial" w:cs="Arial"/>
                <w:color w:val="000000"/>
                <w:sz w:val="16"/>
                <w:szCs w:val="16"/>
              </w:rPr>
              <w:t>INCENTIVOS FISCALES</w:t>
            </w:r>
          </w:p>
        </w:tc>
        <w:tc>
          <w:tcPr>
            <w:tcW w:w="1275" w:type="dxa"/>
            <w:shd w:val="clear" w:color="auto" w:fill="auto"/>
            <w:noWrap/>
            <w:vAlign w:val="center"/>
            <w:hideMark/>
          </w:tcPr>
          <w:p w14:paraId="4391086F" w14:textId="77777777" w:rsidR="00DA55E1" w:rsidRPr="00DA55E1" w:rsidRDefault="00DA55E1" w:rsidP="00DA55E1">
            <w:pPr>
              <w:jc w:val="right"/>
              <w:rPr>
                <w:rFonts w:ascii="Arial" w:hAnsi="Arial" w:cs="Arial"/>
                <w:color w:val="000000"/>
                <w:sz w:val="16"/>
                <w:szCs w:val="16"/>
              </w:rPr>
            </w:pPr>
            <w:r w:rsidRPr="00DA55E1">
              <w:rPr>
                <w:rFonts w:ascii="Arial" w:hAnsi="Arial" w:cs="Arial"/>
                <w:color w:val="000000"/>
                <w:sz w:val="16"/>
                <w:szCs w:val="16"/>
              </w:rPr>
              <w:t>$4,106,609.92</w:t>
            </w:r>
          </w:p>
        </w:tc>
      </w:tr>
    </w:tbl>
    <w:p w14:paraId="0E0F57C9" w14:textId="77777777" w:rsidR="00AB6CB5" w:rsidRDefault="00AB6CB5" w:rsidP="00133C28">
      <w:pPr>
        <w:autoSpaceDE w:val="0"/>
        <w:autoSpaceDN w:val="0"/>
        <w:adjustRightInd w:val="0"/>
        <w:ind w:left="708"/>
        <w:jc w:val="both"/>
        <w:rPr>
          <w:rFonts w:ascii="Arial" w:hAnsi="Arial" w:cs="Arial"/>
          <w:b/>
          <w:color w:val="000000"/>
        </w:rPr>
      </w:pPr>
    </w:p>
    <w:p w14:paraId="50476616" w14:textId="0059BF5F" w:rsidR="006D1318" w:rsidRPr="009A5E1B" w:rsidRDefault="009A5E1B" w:rsidP="00133C28">
      <w:pPr>
        <w:autoSpaceDE w:val="0"/>
        <w:autoSpaceDN w:val="0"/>
        <w:adjustRightInd w:val="0"/>
        <w:ind w:left="708"/>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1FC6F4B6"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$1</w:t>
      </w:r>
      <w:r w:rsidR="00CC229D">
        <w:rPr>
          <w:rFonts w:ascii="Arial" w:hAnsi="Arial" w:cs="Arial"/>
          <w:b/>
          <w:bCs/>
          <w:color w:val="000000"/>
          <w:sz w:val="20"/>
          <w:szCs w:val="20"/>
        </w:rPr>
        <w:t>25,686,315.13</w:t>
      </w:r>
      <w:r w:rsidRPr="009A5E1B">
        <w:rPr>
          <w:rFonts w:ascii="Arial" w:hAnsi="Arial" w:cs="Arial"/>
          <w:b/>
          <w:bCs/>
          <w:color w:val="000000"/>
          <w:sz w:val="20"/>
          <w:szCs w:val="20"/>
        </w:rPr>
        <w:t>.</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952"/>
        <w:gridCol w:w="1701"/>
      </w:tblGrid>
      <w:tr w:rsidR="00CC229D" w:rsidRPr="00CC229D" w14:paraId="00064AB9" w14:textId="77777777" w:rsidTr="00CC229D">
        <w:trPr>
          <w:trHeight w:val="46"/>
          <w:jc w:val="center"/>
        </w:trPr>
        <w:tc>
          <w:tcPr>
            <w:tcW w:w="4952" w:type="dxa"/>
            <w:shd w:val="clear" w:color="000000" w:fill="FFFFFF"/>
            <w:noWrap/>
            <w:vAlign w:val="bottom"/>
            <w:hideMark/>
          </w:tcPr>
          <w:p w14:paraId="5E594656" w14:textId="77777777" w:rsidR="00CC229D" w:rsidRPr="00CC229D" w:rsidRDefault="00CC229D" w:rsidP="00CC229D">
            <w:pPr>
              <w:rPr>
                <w:rFonts w:ascii="Arial" w:hAnsi="Arial" w:cs="Arial"/>
                <w:b/>
                <w:bCs/>
                <w:color w:val="000000"/>
                <w:sz w:val="20"/>
                <w:szCs w:val="20"/>
              </w:rPr>
            </w:pPr>
            <w:r w:rsidRPr="00CC229D">
              <w:rPr>
                <w:rFonts w:ascii="Arial" w:hAnsi="Arial" w:cs="Arial"/>
                <w:b/>
                <w:bCs/>
                <w:color w:val="000000"/>
                <w:sz w:val="20"/>
                <w:szCs w:val="20"/>
              </w:rPr>
              <w:t>Otros Pasivos a Corto Plazo</w:t>
            </w:r>
          </w:p>
        </w:tc>
        <w:tc>
          <w:tcPr>
            <w:tcW w:w="1701" w:type="dxa"/>
            <w:shd w:val="clear" w:color="000000" w:fill="FFFFFF"/>
            <w:noWrap/>
            <w:vAlign w:val="bottom"/>
            <w:hideMark/>
          </w:tcPr>
          <w:p w14:paraId="21EC4456" w14:textId="77777777" w:rsidR="00CC229D" w:rsidRPr="00CC229D" w:rsidRDefault="00CC229D" w:rsidP="00CC229D">
            <w:pPr>
              <w:jc w:val="right"/>
              <w:rPr>
                <w:rFonts w:ascii="Arial" w:hAnsi="Arial" w:cs="Arial"/>
                <w:b/>
                <w:bCs/>
                <w:color w:val="000000"/>
                <w:sz w:val="20"/>
                <w:szCs w:val="20"/>
              </w:rPr>
            </w:pPr>
            <w:r w:rsidRPr="00CC229D">
              <w:rPr>
                <w:rFonts w:ascii="Arial" w:hAnsi="Arial" w:cs="Arial"/>
                <w:b/>
                <w:bCs/>
                <w:color w:val="000000"/>
                <w:sz w:val="20"/>
                <w:szCs w:val="20"/>
              </w:rPr>
              <w:t>$125,686,315.13</w:t>
            </w:r>
          </w:p>
        </w:tc>
      </w:tr>
      <w:tr w:rsidR="00CC229D" w:rsidRPr="00CC229D" w14:paraId="76547ED9" w14:textId="77777777" w:rsidTr="00CC229D">
        <w:trPr>
          <w:trHeight w:val="46"/>
          <w:jc w:val="center"/>
        </w:trPr>
        <w:tc>
          <w:tcPr>
            <w:tcW w:w="4952" w:type="dxa"/>
            <w:shd w:val="clear" w:color="000000" w:fill="FFFFFF"/>
            <w:noWrap/>
            <w:vAlign w:val="center"/>
            <w:hideMark/>
          </w:tcPr>
          <w:p w14:paraId="0C6D4685" w14:textId="77777777" w:rsidR="00CC229D" w:rsidRPr="00CC229D" w:rsidRDefault="00CC229D" w:rsidP="00CC229D">
            <w:pPr>
              <w:rPr>
                <w:rFonts w:ascii="Arial" w:hAnsi="Arial" w:cs="Arial"/>
                <w:color w:val="000000"/>
                <w:sz w:val="16"/>
                <w:szCs w:val="16"/>
              </w:rPr>
            </w:pPr>
            <w:r w:rsidRPr="00CC229D">
              <w:rPr>
                <w:rFonts w:ascii="Arial" w:hAnsi="Arial" w:cs="Arial"/>
                <w:color w:val="000000"/>
                <w:sz w:val="16"/>
                <w:szCs w:val="16"/>
              </w:rPr>
              <w:t>SOBRANTES POR CLASIFICAR</w:t>
            </w:r>
          </w:p>
        </w:tc>
        <w:tc>
          <w:tcPr>
            <w:tcW w:w="1701" w:type="dxa"/>
            <w:shd w:val="clear" w:color="000000" w:fill="FFFFFF"/>
            <w:noWrap/>
            <w:vAlign w:val="center"/>
            <w:hideMark/>
          </w:tcPr>
          <w:p w14:paraId="57370F58" w14:textId="77777777" w:rsidR="00CC229D" w:rsidRPr="00CC229D" w:rsidRDefault="00CC229D" w:rsidP="00CC229D">
            <w:pPr>
              <w:jc w:val="right"/>
              <w:rPr>
                <w:rFonts w:ascii="Arial" w:hAnsi="Arial" w:cs="Arial"/>
                <w:color w:val="000000"/>
                <w:sz w:val="16"/>
                <w:szCs w:val="16"/>
              </w:rPr>
            </w:pPr>
            <w:r w:rsidRPr="00CC229D">
              <w:rPr>
                <w:rFonts w:ascii="Arial" w:hAnsi="Arial" w:cs="Arial"/>
                <w:color w:val="000000"/>
                <w:sz w:val="16"/>
                <w:szCs w:val="16"/>
              </w:rPr>
              <w:t>$0.00</w:t>
            </w:r>
          </w:p>
        </w:tc>
      </w:tr>
      <w:tr w:rsidR="00CC229D" w:rsidRPr="00CC229D" w14:paraId="184052B3" w14:textId="77777777" w:rsidTr="00CC229D">
        <w:trPr>
          <w:trHeight w:val="56"/>
          <w:jc w:val="center"/>
        </w:trPr>
        <w:tc>
          <w:tcPr>
            <w:tcW w:w="4952" w:type="dxa"/>
            <w:shd w:val="clear" w:color="000000" w:fill="FFFFFF"/>
            <w:noWrap/>
            <w:vAlign w:val="center"/>
            <w:hideMark/>
          </w:tcPr>
          <w:p w14:paraId="22933755" w14:textId="77777777" w:rsidR="00CC229D" w:rsidRPr="00CC229D" w:rsidRDefault="00CC229D" w:rsidP="00CC229D">
            <w:pPr>
              <w:rPr>
                <w:rFonts w:ascii="Arial" w:hAnsi="Arial" w:cs="Arial"/>
                <w:color w:val="000000"/>
                <w:sz w:val="16"/>
                <w:szCs w:val="16"/>
              </w:rPr>
            </w:pPr>
            <w:r w:rsidRPr="00CC229D">
              <w:rPr>
                <w:rFonts w:ascii="Arial" w:hAnsi="Arial" w:cs="Arial"/>
                <w:color w:val="000000"/>
                <w:sz w:val="16"/>
                <w:szCs w:val="16"/>
              </w:rPr>
              <w:t>SINIESTROS POR RECUPERAR EMPLEADOS</w:t>
            </w:r>
          </w:p>
        </w:tc>
        <w:tc>
          <w:tcPr>
            <w:tcW w:w="1701" w:type="dxa"/>
            <w:shd w:val="clear" w:color="000000" w:fill="FFFFFF"/>
            <w:noWrap/>
            <w:vAlign w:val="center"/>
            <w:hideMark/>
          </w:tcPr>
          <w:p w14:paraId="04BE6BF5" w14:textId="77777777" w:rsidR="00CC229D" w:rsidRPr="00CC229D" w:rsidRDefault="00CC229D" w:rsidP="00CC229D">
            <w:pPr>
              <w:jc w:val="right"/>
              <w:rPr>
                <w:rFonts w:ascii="Arial" w:hAnsi="Arial" w:cs="Arial"/>
                <w:color w:val="000000"/>
                <w:sz w:val="16"/>
                <w:szCs w:val="16"/>
              </w:rPr>
            </w:pPr>
            <w:r w:rsidRPr="00CC229D">
              <w:rPr>
                <w:rFonts w:ascii="Arial" w:hAnsi="Arial" w:cs="Arial"/>
                <w:color w:val="000000"/>
                <w:sz w:val="16"/>
                <w:szCs w:val="16"/>
              </w:rPr>
              <w:t>$104,676.77</w:t>
            </w:r>
          </w:p>
        </w:tc>
      </w:tr>
      <w:tr w:rsidR="00CC229D" w:rsidRPr="00CC229D" w14:paraId="72E24BF1" w14:textId="77777777" w:rsidTr="00CC229D">
        <w:trPr>
          <w:trHeight w:val="56"/>
          <w:jc w:val="center"/>
        </w:trPr>
        <w:tc>
          <w:tcPr>
            <w:tcW w:w="4952" w:type="dxa"/>
            <w:shd w:val="clear" w:color="000000" w:fill="FFFFFF"/>
            <w:noWrap/>
            <w:vAlign w:val="center"/>
            <w:hideMark/>
          </w:tcPr>
          <w:p w14:paraId="76B15572" w14:textId="77777777" w:rsidR="00CC229D" w:rsidRPr="00CC229D" w:rsidRDefault="00CC229D" w:rsidP="00CC229D">
            <w:pPr>
              <w:rPr>
                <w:rFonts w:ascii="Arial" w:hAnsi="Arial" w:cs="Arial"/>
                <w:color w:val="000000"/>
                <w:sz w:val="16"/>
                <w:szCs w:val="16"/>
              </w:rPr>
            </w:pPr>
            <w:r w:rsidRPr="00CC229D">
              <w:rPr>
                <w:rFonts w:ascii="Arial" w:hAnsi="Arial" w:cs="Arial"/>
                <w:color w:val="000000"/>
                <w:sz w:val="16"/>
                <w:szCs w:val="16"/>
              </w:rPr>
              <w:t>TRANSMISIONES PATRIMONIALES</w:t>
            </w:r>
          </w:p>
        </w:tc>
        <w:tc>
          <w:tcPr>
            <w:tcW w:w="1701" w:type="dxa"/>
            <w:shd w:val="clear" w:color="000000" w:fill="FFFFFF"/>
            <w:noWrap/>
            <w:vAlign w:val="center"/>
            <w:hideMark/>
          </w:tcPr>
          <w:p w14:paraId="0C27EE01" w14:textId="77777777" w:rsidR="00CC229D" w:rsidRPr="00CC229D" w:rsidRDefault="00CC229D" w:rsidP="00CC229D">
            <w:pPr>
              <w:jc w:val="right"/>
              <w:rPr>
                <w:rFonts w:ascii="Arial" w:hAnsi="Arial" w:cs="Arial"/>
                <w:color w:val="000000"/>
                <w:sz w:val="16"/>
                <w:szCs w:val="16"/>
              </w:rPr>
            </w:pPr>
            <w:r w:rsidRPr="00CC229D">
              <w:rPr>
                <w:rFonts w:ascii="Arial" w:hAnsi="Arial" w:cs="Arial"/>
                <w:color w:val="000000"/>
                <w:sz w:val="16"/>
                <w:szCs w:val="16"/>
              </w:rPr>
              <w:t>$212,286.77</w:t>
            </w:r>
          </w:p>
        </w:tc>
      </w:tr>
      <w:tr w:rsidR="00CC229D" w:rsidRPr="00CC229D" w14:paraId="19B33813" w14:textId="77777777" w:rsidTr="00CC229D">
        <w:trPr>
          <w:trHeight w:val="56"/>
          <w:jc w:val="center"/>
        </w:trPr>
        <w:tc>
          <w:tcPr>
            <w:tcW w:w="4952" w:type="dxa"/>
            <w:shd w:val="clear" w:color="000000" w:fill="FFFFFF"/>
            <w:noWrap/>
            <w:vAlign w:val="center"/>
            <w:hideMark/>
          </w:tcPr>
          <w:p w14:paraId="6E884380" w14:textId="77777777" w:rsidR="00CC229D" w:rsidRPr="00CC229D" w:rsidRDefault="00CC229D" w:rsidP="00CC229D">
            <w:pPr>
              <w:rPr>
                <w:rFonts w:ascii="Arial" w:hAnsi="Arial" w:cs="Arial"/>
                <w:color w:val="000000"/>
                <w:sz w:val="16"/>
                <w:szCs w:val="16"/>
              </w:rPr>
            </w:pPr>
            <w:r w:rsidRPr="00CC229D">
              <w:rPr>
                <w:rFonts w:ascii="Arial" w:hAnsi="Arial" w:cs="Arial"/>
                <w:color w:val="000000"/>
                <w:sz w:val="16"/>
                <w:szCs w:val="16"/>
              </w:rPr>
              <w:t>IMPUESTOS TRIBUTARIOS A FAVOR DE CONTRIBUYENTES</w:t>
            </w:r>
          </w:p>
        </w:tc>
        <w:tc>
          <w:tcPr>
            <w:tcW w:w="1701" w:type="dxa"/>
            <w:shd w:val="clear" w:color="000000" w:fill="FFFFFF"/>
            <w:noWrap/>
            <w:vAlign w:val="center"/>
            <w:hideMark/>
          </w:tcPr>
          <w:p w14:paraId="7C927584" w14:textId="77777777" w:rsidR="00CC229D" w:rsidRPr="00CC229D" w:rsidRDefault="00CC229D" w:rsidP="00CC229D">
            <w:pPr>
              <w:jc w:val="right"/>
              <w:rPr>
                <w:rFonts w:ascii="Arial" w:hAnsi="Arial" w:cs="Arial"/>
                <w:color w:val="000000"/>
                <w:sz w:val="16"/>
                <w:szCs w:val="16"/>
              </w:rPr>
            </w:pPr>
            <w:r w:rsidRPr="00CC229D">
              <w:rPr>
                <w:rFonts w:ascii="Arial" w:hAnsi="Arial" w:cs="Arial"/>
                <w:color w:val="000000"/>
                <w:sz w:val="16"/>
                <w:szCs w:val="16"/>
              </w:rPr>
              <w:t>$125,346,342.59</w:t>
            </w:r>
          </w:p>
        </w:tc>
      </w:tr>
      <w:tr w:rsidR="00CC229D" w:rsidRPr="00CC229D" w14:paraId="121BE50B" w14:textId="77777777" w:rsidTr="00CC229D">
        <w:trPr>
          <w:trHeight w:val="56"/>
          <w:jc w:val="center"/>
        </w:trPr>
        <w:tc>
          <w:tcPr>
            <w:tcW w:w="4952" w:type="dxa"/>
            <w:shd w:val="clear" w:color="000000" w:fill="FFFFFF"/>
            <w:noWrap/>
            <w:vAlign w:val="center"/>
            <w:hideMark/>
          </w:tcPr>
          <w:p w14:paraId="0B7AF2C5" w14:textId="77777777" w:rsidR="00CC229D" w:rsidRPr="00CC229D" w:rsidRDefault="00CC229D" w:rsidP="00CC229D">
            <w:pPr>
              <w:rPr>
                <w:rFonts w:ascii="Arial" w:hAnsi="Arial" w:cs="Arial"/>
                <w:color w:val="000000"/>
                <w:sz w:val="16"/>
                <w:szCs w:val="16"/>
              </w:rPr>
            </w:pPr>
            <w:r w:rsidRPr="00CC229D">
              <w:rPr>
                <w:rFonts w:ascii="Arial" w:hAnsi="Arial" w:cs="Arial"/>
                <w:color w:val="000000"/>
                <w:sz w:val="16"/>
                <w:szCs w:val="16"/>
              </w:rPr>
              <w:t>DEPOSITOS EN GARANTIA POR CONCECIONES</w:t>
            </w:r>
          </w:p>
        </w:tc>
        <w:tc>
          <w:tcPr>
            <w:tcW w:w="1701" w:type="dxa"/>
            <w:shd w:val="clear" w:color="000000" w:fill="FFFFFF"/>
            <w:noWrap/>
            <w:vAlign w:val="center"/>
            <w:hideMark/>
          </w:tcPr>
          <w:p w14:paraId="06C01615" w14:textId="77777777" w:rsidR="00CC229D" w:rsidRPr="00CC229D" w:rsidRDefault="00CC229D" w:rsidP="00CC229D">
            <w:pPr>
              <w:jc w:val="right"/>
              <w:rPr>
                <w:rFonts w:ascii="Arial" w:hAnsi="Arial" w:cs="Arial"/>
                <w:color w:val="000000"/>
                <w:sz w:val="16"/>
                <w:szCs w:val="16"/>
              </w:rPr>
            </w:pPr>
            <w:r w:rsidRPr="00CC229D">
              <w:rPr>
                <w:rFonts w:ascii="Arial" w:hAnsi="Arial" w:cs="Arial"/>
                <w:color w:val="000000"/>
                <w:sz w:val="16"/>
                <w:szCs w:val="16"/>
              </w:rPr>
              <w:t>$23,009.00</w:t>
            </w:r>
          </w:p>
        </w:tc>
      </w:tr>
    </w:tbl>
    <w:p w14:paraId="6D177CF0" w14:textId="77777777" w:rsidR="00AB6CB5" w:rsidRPr="009A5E1B" w:rsidRDefault="00AB6CB5" w:rsidP="006D1318">
      <w:pPr>
        <w:autoSpaceDE w:val="0"/>
        <w:autoSpaceDN w:val="0"/>
        <w:adjustRightInd w:val="0"/>
        <w:jc w:val="both"/>
        <w:rPr>
          <w:rFonts w:ascii="Arial" w:hAnsi="Arial" w:cs="Arial"/>
          <w:b/>
          <w:color w:val="000000"/>
        </w:rPr>
      </w:pPr>
    </w:p>
    <w:p w14:paraId="4F321751" w14:textId="1FCBFE53" w:rsidR="00035E5E" w:rsidRPr="009A5E1B" w:rsidRDefault="009A5E1B" w:rsidP="00035E5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6DA57227" w14:textId="77777777" w:rsidR="00035E5E" w:rsidRPr="009A5E1B" w:rsidRDefault="00035E5E" w:rsidP="00035E5E">
      <w:pPr>
        <w:pStyle w:val="Prrafodelista"/>
        <w:autoSpaceDE w:val="0"/>
        <w:autoSpaceDN w:val="0"/>
        <w:adjustRightInd w:val="0"/>
        <w:ind w:right="42"/>
        <w:jc w:val="both"/>
        <w:rPr>
          <w:rFonts w:ascii="Arial" w:hAnsi="Arial" w:cs="Arial"/>
          <w:color w:val="000000"/>
        </w:rPr>
      </w:pPr>
    </w:p>
    <w:p w14:paraId="6FCF41E4" w14:textId="320358A6" w:rsidR="00035E5E" w:rsidRPr="009A5E1B" w:rsidRDefault="00035E5E" w:rsidP="00035E5E">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AD0B8E" w:rsidRPr="009A5E1B">
        <w:rPr>
          <w:rFonts w:ascii="Arial" w:hAnsi="Arial" w:cs="Arial"/>
          <w:b/>
          <w:bCs/>
          <w:color w:val="000000"/>
          <w:sz w:val="20"/>
          <w:szCs w:val="20"/>
        </w:rPr>
        <w:t>37,</w:t>
      </w:r>
      <w:r w:rsidR="000E16A0">
        <w:rPr>
          <w:rFonts w:ascii="Arial" w:hAnsi="Arial" w:cs="Arial"/>
          <w:b/>
          <w:bCs/>
          <w:color w:val="000000"/>
          <w:sz w:val="20"/>
          <w:szCs w:val="20"/>
        </w:rPr>
        <w:t>291,506,327.18</w:t>
      </w:r>
      <w:r w:rsidRPr="009A5E1B">
        <w:rPr>
          <w:rFonts w:ascii="Arial" w:hAnsi="Arial" w:cs="Arial"/>
          <w:b/>
          <w:bCs/>
          <w:color w:val="000000"/>
          <w:sz w:val="20"/>
          <w:szCs w:val="20"/>
        </w:rPr>
        <w:t>.</w:t>
      </w:r>
    </w:p>
    <w:p w14:paraId="7C7509F2" w14:textId="27D01E46" w:rsidR="00035E5E" w:rsidRPr="009A5E1B" w:rsidRDefault="00035E5E" w:rsidP="006D1318">
      <w:pPr>
        <w:autoSpaceDE w:val="0"/>
        <w:autoSpaceDN w:val="0"/>
        <w:adjustRightInd w:val="0"/>
        <w:jc w:val="both"/>
        <w:rPr>
          <w:rFonts w:ascii="Arial" w:hAnsi="Arial" w:cs="Arial"/>
          <w:b/>
          <w:color w:val="000000"/>
        </w:rPr>
      </w:pPr>
    </w:p>
    <w:tbl>
      <w:tblPr>
        <w:tblW w:w="6521" w:type="dxa"/>
        <w:jc w:val="center"/>
        <w:tblCellMar>
          <w:left w:w="70" w:type="dxa"/>
          <w:right w:w="70" w:type="dxa"/>
        </w:tblCellMar>
        <w:tblLook w:val="04A0" w:firstRow="1" w:lastRow="0" w:firstColumn="1" w:lastColumn="0" w:noHBand="0" w:noVBand="1"/>
      </w:tblPr>
      <w:tblGrid>
        <w:gridCol w:w="560"/>
        <w:gridCol w:w="4260"/>
        <w:gridCol w:w="1701"/>
      </w:tblGrid>
      <w:tr w:rsidR="000E16A0" w:rsidRPr="000E16A0" w14:paraId="204ED8FB" w14:textId="77777777" w:rsidTr="000E16A0">
        <w:trPr>
          <w:trHeight w:val="46"/>
          <w:jc w:val="center"/>
        </w:trPr>
        <w:tc>
          <w:tcPr>
            <w:tcW w:w="560" w:type="dxa"/>
            <w:shd w:val="clear" w:color="000000" w:fill="FFFFFF"/>
            <w:noWrap/>
            <w:vAlign w:val="center"/>
            <w:hideMark/>
          </w:tcPr>
          <w:p w14:paraId="59B9974F" w14:textId="77777777" w:rsidR="000E16A0" w:rsidRPr="000E16A0" w:rsidRDefault="000E16A0" w:rsidP="000E16A0">
            <w:pPr>
              <w:jc w:val="right"/>
              <w:rPr>
                <w:rFonts w:ascii="Arial" w:hAnsi="Arial" w:cs="Arial"/>
                <w:color w:val="000000"/>
                <w:sz w:val="16"/>
                <w:szCs w:val="16"/>
              </w:rPr>
            </w:pPr>
            <w:r w:rsidRPr="000E16A0">
              <w:rPr>
                <w:rFonts w:ascii="Arial" w:hAnsi="Arial" w:cs="Arial"/>
                <w:color w:val="000000"/>
                <w:sz w:val="16"/>
                <w:szCs w:val="16"/>
              </w:rPr>
              <w:t>31</w:t>
            </w:r>
          </w:p>
        </w:tc>
        <w:tc>
          <w:tcPr>
            <w:tcW w:w="4260" w:type="dxa"/>
            <w:shd w:val="clear" w:color="000000" w:fill="FFFFFF"/>
            <w:noWrap/>
            <w:vAlign w:val="center"/>
            <w:hideMark/>
          </w:tcPr>
          <w:p w14:paraId="3FEE8F23" w14:textId="77777777" w:rsidR="000E16A0" w:rsidRPr="000E16A0" w:rsidRDefault="000E16A0" w:rsidP="000E16A0">
            <w:pPr>
              <w:rPr>
                <w:rFonts w:ascii="Arial" w:hAnsi="Arial" w:cs="Arial"/>
                <w:color w:val="000000"/>
                <w:sz w:val="16"/>
                <w:szCs w:val="16"/>
              </w:rPr>
            </w:pPr>
            <w:r w:rsidRPr="000E16A0">
              <w:rPr>
                <w:rFonts w:ascii="Arial" w:hAnsi="Arial" w:cs="Arial"/>
                <w:color w:val="000000"/>
                <w:sz w:val="16"/>
                <w:szCs w:val="16"/>
              </w:rPr>
              <w:t>HACIENDA PUBLICA / PATRIMONIO CONTRIBUIDO</w:t>
            </w:r>
          </w:p>
        </w:tc>
        <w:tc>
          <w:tcPr>
            <w:tcW w:w="1701" w:type="dxa"/>
            <w:shd w:val="clear" w:color="000000" w:fill="FFFFFF"/>
            <w:noWrap/>
            <w:vAlign w:val="center"/>
            <w:hideMark/>
          </w:tcPr>
          <w:p w14:paraId="3DF5F899" w14:textId="77777777" w:rsidR="000E16A0" w:rsidRPr="000E16A0" w:rsidRDefault="000E16A0" w:rsidP="000E16A0">
            <w:pPr>
              <w:jc w:val="right"/>
              <w:rPr>
                <w:rFonts w:ascii="Arial" w:hAnsi="Arial" w:cs="Arial"/>
                <w:color w:val="000000"/>
                <w:sz w:val="16"/>
                <w:szCs w:val="16"/>
              </w:rPr>
            </w:pPr>
            <w:r w:rsidRPr="000E16A0">
              <w:rPr>
                <w:rFonts w:ascii="Arial" w:hAnsi="Arial" w:cs="Arial"/>
                <w:color w:val="000000"/>
                <w:sz w:val="16"/>
                <w:szCs w:val="16"/>
              </w:rPr>
              <w:t xml:space="preserve">2,584,064,844.77 </w:t>
            </w:r>
          </w:p>
        </w:tc>
      </w:tr>
      <w:tr w:rsidR="000E16A0" w:rsidRPr="000E16A0" w14:paraId="4614D023" w14:textId="77777777" w:rsidTr="000E16A0">
        <w:trPr>
          <w:trHeight w:val="46"/>
          <w:jc w:val="center"/>
        </w:trPr>
        <w:tc>
          <w:tcPr>
            <w:tcW w:w="560" w:type="dxa"/>
            <w:shd w:val="clear" w:color="000000" w:fill="FFFFFF"/>
            <w:noWrap/>
            <w:vAlign w:val="center"/>
            <w:hideMark/>
          </w:tcPr>
          <w:p w14:paraId="0BE6CF08" w14:textId="77777777" w:rsidR="000E16A0" w:rsidRPr="000E16A0" w:rsidRDefault="000E16A0" w:rsidP="000E16A0">
            <w:pPr>
              <w:jc w:val="right"/>
              <w:rPr>
                <w:rFonts w:ascii="Arial" w:hAnsi="Arial" w:cs="Arial"/>
                <w:color w:val="000000"/>
                <w:sz w:val="16"/>
                <w:szCs w:val="16"/>
              </w:rPr>
            </w:pPr>
            <w:r w:rsidRPr="000E16A0">
              <w:rPr>
                <w:rFonts w:ascii="Arial" w:hAnsi="Arial" w:cs="Arial"/>
                <w:color w:val="000000"/>
                <w:sz w:val="16"/>
                <w:szCs w:val="16"/>
              </w:rPr>
              <w:t>32</w:t>
            </w:r>
          </w:p>
        </w:tc>
        <w:tc>
          <w:tcPr>
            <w:tcW w:w="4260" w:type="dxa"/>
            <w:shd w:val="clear" w:color="000000" w:fill="FFFFFF"/>
            <w:noWrap/>
            <w:vAlign w:val="center"/>
            <w:hideMark/>
          </w:tcPr>
          <w:p w14:paraId="30A12213" w14:textId="77777777" w:rsidR="000E16A0" w:rsidRPr="000E16A0" w:rsidRDefault="000E16A0" w:rsidP="000E16A0">
            <w:pPr>
              <w:rPr>
                <w:rFonts w:ascii="Arial" w:hAnsi="Arial" w:cs="Arial"/>
                <w:color w:val="000000"/>
                <w:sz w:val="16"/>
                <w:szCs w:val="16"/>
              </w:rPr>
            </w:pPr>
            <w:r w:rsidRPr="000E16A0">
              <w:rPr>
                <w:rFonts w:ascii="Arial" w:hAnsi="Arial" w:cs="Arial"/>
                <w:color w:val="000000"/>
                <w:sz w:val="16"/>
                <w:szCs w:val="16"/>
              </w:rPr>
              <w:t>HACIENDA PUBLICA / PATRIMONIO GENERADO</w:t>
            </w:r>
          </w:p>
        </w:tc>
        <w:tc>
          <w:tcPr>
            <w:tcW w:w="1701" w:type="dxa"/>
            <w:shd w:val="clear" w:color="000000" w:fill="FFFFFF"/>
            <w:noWrap/>
            <w:vAlign w:val="center"/>
            <w:hideMark/>
          </w:tcPr>
          <w:p w14:paraId="30A50746" w14:textId="77777777" w:rsidR="000E16A0" w:rsidRPr="000E16A0" w:rsidRDefault="000E16A0" w:rsidP="000E16A0">
            <w:pPr>
              <w:jc w:val="right"/>
              <w:rPr>
                <w:rFonts w:ascii="Arial" w:hAnsi="Arial" w:cs="Arial"/>
                <w:color w:val="000000"/>
                <w:sz w:val="16"/>
                <w:szCs w:val="16"/>
              </w:rPr>
            </w:pPr>
            <w:r w:rsidRPr="000E16A0">
              <w:rPr>
                <w:rFonts w:ascii="Arial" w:hAnsi="Arial" w:cs="Arial"/>
                <w:color w:val="000000"/>
                <w:sz w:val="16"/>
                <w:szCs w:val="16"/>
              </w:rPr>
              <w:t>$34,707,441,482.41</w:t>
            </w:r>
          </w:p>
        </w:tc>
      </w:tr>
    </w:tbl>
    <w:p w14:paraId="7626242A" w14:textId="0BDEE68E" w:rsidR="00035E5E" w:rsidRDefault="00035E5E" w:rsidP="006D1318">
      <w:pPr>
        <w:autoSpaceDE w:val="0"/>
        <w:autoSpaceDN w:val="0"/>
        <w:adjustRightInd w:val="0"/>
        <w:jc w:val="both"/>
        <w:rPr>
          <w:rFonts w:ascii="Arial" w:hAnsi="Arial" w:cs="Arial"/>
          <w:b/>
          <w:color w:val="000000"/>
        </w:rPr>
      </w:pPr>
    </w:p>
    <w:p w14:paraId="013F83D2" w14:textId="7CB0C589" w:rsidR="004F74D7" w:rsidRDefault="004F74D7" w:rsidP="006D1318">
      <w:pPr>
        <w:autoSpaceDE w:val="0"/>
        <w:autoSpaceDN w:val="0"/>
        <w:adjustRightInd w:val="0"/>
        <w:jc w:val="both"/>
        <w:rPr>
          <w:rFonts w:ascii="Arial" w:hAnsi="Arial" w:cs="Arial"/>
          <w:b/>
          <w:color w:val="000000"/>
        </w:rPr>
      </w:pPr>
    </w:p>
    <w:p w14:paraId="24970618" w14:textId="50D18655" w:rsidR="004F74D7" w:rsidRDefault="004F74D7" w:rsidP="006D1318">
      <w:pPr>
        <w:autoSpaceDE w:val="0"/>
        <w:autoSpaceDN w:val="0"/>
        <w:adjustRightInd w:val="0"/>
        <w:jc w:val="both"/>
        <w:rPr>
          <w:rFonts w:ascii="Arial" w:hAnsi="Arial" w:cs="Arial"/>
          <w:b/>
          <w:color w:val="000000"/>
        </w:rPr>
      </w:pPr>
    </w:p>
    <w:p w14:paraId="111B4CE3" w14:textId="5F616A6B" w:rsidR="004F74D7" w:rsidRDefault="004F74D7" w:rsidP="006D1318">
      <w:pPr>
        <w:autoSpaceDE w:val="0"/>
        <w:autoSpaceDN w:val="0"/>
        <w:adjustRightInd w:val="0"/>
        <w:jc w:val="both"/>
        <w:rPr>
          <w:rFonts w:ascii="Arial" w:hAnsi="Arial" w:cs="Arial"/>
          <w:b/>
          <w:color w:val="000000"/>
        </w:rPr>
      </w:pPr>
    </w:p>
    <w:p w14:paraId="373C6F6D" w14:textId="77777777" w:rsidR="004F74D7" w:rsidRPr="009A5E1B" w:rsidRDefault="004F74D7"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369"/>
        <w:gridCol w:w="2126"/>
        <w:gridCol w:w="2185"/>
      </w:tblGrid>
      <w:tr w:rsidR="0054518A" w:rsidRPr="0054518A" w14:paraId="07CC41C5" w14:textId="77777777" w:rsidTr="0054518A">
        <w:trPr>
          <w:trHeight w:val="60"/>
          <w:jc w:val="center"/>
        </w:trPr>
        <w:tc>
          <w:tcPr>
            <w:tcW w:w="10680" w:type="dxa"/>
            <w:gridSpan w:val="3"/>
            <w:shd w:val="clear" w:color="000000" w:fill="808080"/>
            <w:noWrap/>
            <w:vAlign w:val="bottom"/>
            <w:hideMark/>
          </w:tcPr>
          <w:p w14:paraId="4A0A4A2B"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Efectivo y Equivalentes</w:t>
            </w:r>
          </w:p>
        </w:tc>
      </w:tr>
      <w:tr w:rsidR="0054518A" w:rsidRPr="0054518A" w14:paraId="2253E309" w14:textId="77777777" w:rsidTr="0054518A">
        <w:trPr>
          <w:trHeight w:val="60"/>
          <w:jc w:val="center"/>
        </w:trPr>
        <w:tc>
          <w:tcPr>
            <w:tcW w:w="6369" w:type="dxa"/>
            <w:shd w:val="clear" w:color="000000" w:fill="808080"/>
            <w:noWrap/>
            <w:vAlign w:val="bottom"/>
            <w:hideMark/>
          </w:tcPr>
          <w:p w14:paraId="4203D67E"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Concepto</w:t>
            </w:r>
          </w:p>
        </w:tc>
        <w:tc>
          <w:tcPr>
            <w:tcW w:w="2126" w:type="dxa"/>
            <w:shd w:val="clear" w:color="000000" w:fill="808080"/>
            <w:noWrap/>
            <w:vAlign w:val="bottom"/>
            <w:hideMark/>
          </w:tcPr>
          <w:p w14:paraId="284874E5"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2024</w:t>
            </w:r>
          </w:p>
        </w:tc>
        <w:tc>
          <w:tcPr>
            <w:tcW w:w="2185" w:type="dxa"/>
            <w:shd w:val="clear" w:color="000000" w:fill="808080"/>
            <w:noWrap/>
            <w:vAlign w:val="bottom"/>
            <w:hideMark/>
          </w:tcPr>
          <w:p w14:paraId="7EB935DA"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2023</w:t>
            </w:r>
          </w:p>
        </w:tc>
      </w:tr>
      <w:tr w:rsidR="0054518A" w:rsidRPr="0054518A" w14:paraId="04C4CF42" w14:textId="77777777" w:rsidTr="0054518A">
        <w:trPr>
          <w:trHeight w:val="60"/>
          <w:jc w:val="center"/>
        </w:trPr>
        <w:tc>
          <w:tcPr>
            <w:tcW w:w="6369" w:type="dxa"/>
            <w:shd w:val="clear" w:color="000000" w:fill="FFFFFF"/>
            <w:noWrap/>
            <w:vAlign w:val="bottom"/>
            <w:hideMark/>
          </w:tcPr>
          <w:p w14:paraId="0739870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Efectivo</w:t>
            </w:r>
          </w:p>
        </w:tc>
        <w:tc>
          <w:tcPr>
            <w:tcW w:w="2126" w:type="dxa"/>
            <w:shd w:val="clear" w:color="000000" w:fill="FFFFFF"/>
            <w:noWrap/>
            <w:vAlign w:val="bottom"/>
            <w:hideMark/>
          </w:tcPr>
          <w:p w14:paraId="44FE825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675,000.00 </w:t>
            </w:r>
          </w:p>
        </w:tc>
        <w:tc>
          <w:tcPr>
            <w:tcW w:w="2185" w:type="dxa"/>
            <w:shd w:val="clear" w:color="000000" w:fill="FFFFFF"/>
            <w:noWrap/>
            <w:vAlign w:val="bottom"/>
            <w:hideMark/>
          </w:tcPr>
          <w:p w14:paraId="72DC3406"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675,000.00 </w:t>
            </w:r>
          </w:p>
        </w:tc>
      </w:tr>
      <w:tr w:rsidR="0054518A" w:rsidRPr="0054518A" w14:paraId="0E81A5B2" w14:textId="77777777" w:rsidTr="0054518A">
        <w:trPr>
          <w:trHeight w:val="70"/>
          <w:jc w:val="center"/>
        </w:trPr>
        <w:tc>
          <w:tcPr>
            <w:tcW w:w="6369" w:type="dxa"/>
            <w:shd w:val="clear" w:color="000000" w:fill="FFFFFF"/>
            <w:noWrap/>
            <w:vAlign w:val="bottom"/>
            <w:hideMark/>
          </w:tcPr>
          <w:p w14:paraId="0D4FBAD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Bancos/Tesorería</w:t>
            </w:r>
          </w:p>
        </w:tc>
        <w:tc>
          <w:tcPr>
            <w:tcW w:w="2126" w:type="dxa"/>
            <w:shd w:val="clear" w:color="000000" w:fill="FFFFFF"/>
            <w:noWrap/>
            <w:vAlign w:val="bottom"/>
            <w:hideMark/>
          </w:tcPr>
          <w:p w14:paraId="46C0B0B6" w14:textId="727DFB0D"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w:t>
            </w:r>
            <w:r w:rsidR="000F4D4F">
              <w:rPr>
                <w:rFonts w:ascii="Calibri" w:hAnsi="Calibri" w:cs="Calibri"/>
                <w:color w:val="000000"/>
                <w:sz w:val="22"/>
                <w:szCs w:val="22"/>
              </w:rPr>
              <w:t>572,302,749.01</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69481CB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1,462,756,341.79 </w:t>
            </w:r>
          </w:p>
        </w:tc>
      </w:tr>
      <w:tr w:rsidR="0054518A" w:rsidRPr="0054518A" w14:paraId="623914EA" w14:textId="77777777" w:rsidTr="0054518A">
        <w:trPr>
          <w:trHeight w:val="70"/>
          <w:jc w:val="center"/>
        </w:trPr>
        <w:tc>
          <w:tcPr>
            <w:tcW w:w="6369" w:type="dxa"/>
            <w:shd w:val="clear" w:color="000000" w:fill="FFFFFF"/>
            <w:noWrap/>
            <w:vAlign w:val="bottom"/>
            <w:hideMark/>
          </w:tcPr>
          <w:p w14:paraId="1EBE46A7"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Bancos/Dependencia y Otros</w:t>
            </w:r>
          </w:p>
        </w:tc>
        <w:tc>
          <w:tcPr>
            <w:tcW w:w="2126" w:type="dxa"/>
            <w:shd w:val="clear" w:color="000000" w:fill="FFFFFF"/>
            <w:noWrap/>
            <w:vAlign w:val="bottom"/>
            <w:hideMark/>
          </w:tcPr>
          <w:p w14:paraId="04A935D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6A83ED7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6404601F" w14:textId="77777777" w:rsidTr="0054518A">
        <w:trPr>
          <w:trHeight w:val="70"/>
          <w:jc w:val="center"/>
        </w:trPr>
        <w:tc>
          <w:tcPr>
            <w:tcW w:w="6369" w:type="dxa"/>
            <w:shd w:val="clear" w:color="000000" w:fill="FFFFFF"/>
            <w:noWrap/>
            <w:vAlign w:val="bottom"/>
            <w:hideMark/>
          </w:tcPr>
          <w:p w14:paraId="42E4416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Inversiones Temporales (Hasta 3 meses)</w:t>
            </w:r>
          </w:p>
        </w:tc>
        <w:tc>
          <w:tcPr>
            <w:tcW w:w="2126" w:type="dxa"/>
            <w:shd w:val="clear" w:color="000000" w:fill="FFFFFF"/>
            <w:noWrap/>
            <w:vAlign w:val="bottom"/>
            <w:hideMark/>
          </w:tcPr>
          <w:p w14:paraId="49AEEC6E" w14:textId="0812F0C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w:t>
            </w:r>
            <w:r w:rsidR="000F4D4F">
              <w:rPr>
                <w:rFonts w:ascii="Calibri" w:hAnsi="Calibri" w:cs="Calibri"/>
                <w:color w:val="000000"/>
                <w:sz w:val="22"/>
                <w:szCs w:val="22"/>
              </w:rPr>
              <w:t>727,407,232.39</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56B11F2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127,714,113.92 </w:t>
            </w:r>
          </w:p>
        </w:tc>
      </w:tr>
      <w:tr w:rsidR="0054518A" w:rsidRPr="0054518A" w14:paraId="25CC8137" w14:textId="77777777" w:rsidTr="0054518A">
        <w:trPr>
          <w:trHeight w:val="70"/>
          <w:jc w:val="center"/>
        </w:trPr>
        <w:tc>
          <w:tcPr>
            <w:tcW w:w="6369" w:type="dxa"/>
            <w:shd w:val="clear" w:color="000000" w:fill="FFFFFF"/>
            <w:noWrap/>
            <w:vAlign w:val="bottom"/>
            <w:hideMark/>
          </w:tcPr>
          <w:p w14:paraId="16E8805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Fondos con Afectación Específica</w:t>
            </w:r>
          </w:p>
        </w:tc>
        <w:tc>
          <w:tcPr>
            <w:tcW w:w="2126" w:type="dxa"/>
            <w:shd w:val="clear" w:color="000000" w:fill="FFFFFF"/>
            <w:noWrap/>
            <w:vAlign w:val="bottom"/>
            <w:hideMark/>
          </w:tcPr>
          <w:p w14:paraId="709180B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190311B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5D29C1EA" w14:textId="77777777" w:rsidTr="0054518A">
        <w:trPr>
          <w:trHeight w:val="70"/>
          <w:jc w:val="center"/>
        </w:trPr>
        <w:tc>
          <w:tcPr>
            <w:tcW w:w="6369" w:type="dxa"/>
            <w:shd w:val="clear" w:color="000000" w:fill="FFFFFF"/>
            <w:noWrap/>
            <w:vAlign w:val="bottom"/>
            <w:hideMark/>
          </w:tcPr>
          <w:p w14:paraId="3185D0A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Depósitos de Fondos de Terceros en Garantía y/o Administración</w:t>
            </w:r>
          </w:p>
        </w:tc>
        <w:tc>
          <w:tcPr>
            <w:tcW w:w="2126" w:type="dxa"/>
            <w:shd w:val="clear" w:color="000000" w:fill="FFFFFF"/>
            <w:noWrap/>
            <w:vAlign w:val="bottom"/>
            <w:hideMark/>
          </w:tcPr>
          <w:p w14:paraId="75A18C6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5195069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3A287D83" w14:textId="77777777" w:rsidTr="0054518A">
        <w:trPr>
          <w:trHeight w:val="70"/>
          <w:jc w:val="center"/>
        </w:trPr>
        <w:tc>
          <w:tcPr>
            <w:tcW w:w="6369" w:type="dxa"/>
            <w:shd w:val="clear" w:color="000000" w:fill="FFFFFF"/>
            <w:noWrap/>
            <w:vAlign w:val="bottom"/>
            <w:hideMark/>
          </w:tcPr>
          <w:p w14:paraId="260114A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Otros Efectivos y Equivalentes</w:t>
            </w:r>
          </w:p>
        </w:tc>
        <w:tc>
          <w:tcPr>
            <w:tcW w:w="2126" w:type="dxa"/>
            <w:shd w:val="clear" w:color="000000" w:fill="FFFFFF"/>
            <w:noWrap/>
            <w:vAlign w:val="bottom"/>
            <w:hideMark/>
          </w:tcPr>
          <w:p w14:paraId="12826B6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305EA68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1A6A4B0F" w14:textId="77777777" w:rsidTr="0054518A">
        <w:trPr>
          <w:trHeight w:val="60"/>
          <w:jc w:val="center"/>
        </w:trPr>
        <w:tc>
          <w:tcPr>
            <w:tcW w:w="6369" w:type="dxa"/>
            <w:shd w:val="clear" w:color="000000" w:fill="FFFFFF"/>
            <w:noWrap/>
            <w:vAlign w:val="bottom"/>
            <w:hideMark/>
          </w:tcPr>
          <w:p w14:paraId="3E63E1F5"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Total</w:t>
            </w:r>
          </w:p>
        </w:tc>
        <w:tc>
          <w:tcPr>
            <w:tcW w:w="2126" w:type="dxa"/>
            <w:shd w:val="clear" w:color="000000" w:fill="FFFFFF"/>
            <w:noWrap/>
            <w:vAlign w:val="bottom"/>
            <w:hideMark/>
          </w:tcPr>
          <w:p w14:paraId="18E045E7" w14:textId="013341EF"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w:t>
            </w:r>
            <w:r w:rsidR="001E0ED6">
              <w:rPr>
                <w:rFonts w:ascii="Calibri" w:hAnsi="Calibri" w:cs="Calibri"/>
                <w:b/>
                <w:bCs/>
                <w:color w:val="000000"/>
                <w:sz w:val="22"/>
                <w:szCs w:val="22"/>
              </w:rPr>
              <w:t>300,384,981.40</w:t>
            </w:r>
            <w:r w:rsidRPr="0054518A">
              <w:rPr>
                <w:rFonts w:ascii="Calibri" w:hAnsi="Calibri" w:cs="Calibri"/>
                <w:b/>
                <w:bCs/>
                <w:color w:val="000000"/>
                <w:sz w:val="22"/>
                <w:szCs w:val="22"/>
              </w:rPr>
              <w:t xml:space="preserve"> </w:t>
            </w:r>
          </w:p>
        </w:tc>
        <w:tc>
          <w:tcPr>
            <w:tcW w:w="2185" w:type="dxa"/>
            <w:shd w:val="clear" w:color="000000" w:fill="FFFFFF"/>
            <w:noWrap/>
            <w:vAlign w:val="bottom"/>
            <w:hideMark/>
          </w:tcPr>
          <w:p w14:paraId="6EE676D9"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1,591,145,455.71 </w:t>
            </w:r>
          </w:p>
        </w:tc>
      </w:tr>
      <w:tr w:rsidR="0054518A" w:rsidRPr="0054518A" w14:paraId="76ECA1E8" w14:textId="77777777" w:rsidTr="0054518A">
        <w:trPr>
          <w:trHeight w:val="60"/>
          <w:jc w:val="center"/>
        </w:trPr>
        <w:tc>
          <w:tcPr>
            <w:tcW w:w="6369" w:type="dxa"/>
            <w:shd w:val="clear" w:color="000000" w:fill="FFFFFF"/>
            <w:noWrap/>
            <w:vAlign w:val="bottom"/>
            <w:hideMark/>
          </w:tcPr>
          <w:p w14:paraId="7ACE4B66"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26" w:type="dxa"/>
            <w:shd w:val="clear" w:color="000000" w:fill="FFFFFF"/>
            <w:noWrap/>
            <w:vAlign w:val="bottom"/>
            <w:hideMark/>
          </w:tcPr>
          <w:p w14:paraId="572F76C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85" w:type="dxa"/>
            <w:shd w:val="clear" w:color="000000" w:fill="FFFFFF"/>
            <w:noWrap/>
            <w:vAlign w:val="bottom"/>
            <w:hideMark/>
          </w:tcPr>
          <w:p w14:paraId="52ED5BE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r>
      <w:tr w:rsidR="0054518A" w:rsidRPr="0054518A" w14:paraId="4569B616" w14:textId="77777777" w:rsidTr="0054518A">
        <w:trPr>
          <w:trHeight w:val="60"/>
          <w:jc w:val="center"/>
        </w:trPr>
        <w:tc>
          <w:tcPr>
            <w:tcW w:w="10680" w:type="dxa"/>
            <w:gridSpan w:val="3"/>
            <w:shd w:val="clear" w:color="000000" w:fill="808080"/>
            <w:noWrap/>
            <w:vAlign w:val="bottom"/>
            <w:hideMark/>
          </w:tcPr>
          <w:p w14:paraId="6F0C496C"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Adquisiciones de Actividades de Inversión efectivamente pagadas</w:t>
            </w:r>
          </w:p>
        </w:tc>
      </w:tr>
      <w:tr w:rsidR="0054518A" w:rsidRPr="0054518A" w14:paraId="2E588075" w14:textId="77777777" w:rsidTr="0054518A">
        <w:trPr>
          <w:trHeight w:val="60"/>
          <w:jc w:val="center"/>
        </w:trPr>
        <w:tc>
          <w:tcPr>
            <w:tcW w:w="6369" w:type="dxa"/>
            <w:shd w:val="clear" w:color="000000" w:fill="808080"/>
            <w:noWrap/>
            <w:vAlign w:val="bottom"/>
            <w:hideMark/>
          </w:tcPr>
          <w:p w14:paraId="037B3B98"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Concepto</w:t>
            </w:r>
          </w:p>
        </w:tc>
        <w:tc>
          <w:tcPr>
            <w:tcW w:w="2126" w:type="dxa"/>
            <w:shd w:val="clear" w:color="000000" w:fill="808080"/>
            <w:noWrap/>
            <w:vAlign w:val="bottom"/>
            <w:hideMark/>
          </w:tcPr>
          <w:p w14:paraId="29A9E247"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2024</w:t>
            </w:r>
          </w:p>
        </w:tc>
        <w:tc>
          <w:tcPr>
            <w:tcW w:w="2185" w:type="dxa"/>
            <w:shd w:val="clear" w:color="000000" w:fill="808080"/>
            <w:noWrap/>
            <w:vAlign w:val="bottom"/>
            <w:hideMark/>
          </w:tcPr>
          <w:p w14:paraId="755A9023"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2023</w:t>
            </w:r>
          </w:p>
        </w:tc>
      </w:tr>
      <w:tr w:rsidR="0054518A" w:rsidRPr="0054518A" w14:paraId="7A57CBBD" w14:textId="77777777" w:rsidTr="0054518A">
        <w:trPr>
          <w:trHeight w:val="60"/>
          <w:jc w:val="center"/>
        </w:trPr>
        <w:tc>
          <w:tcPr>
            <w:tcW w:w="6369" w:type="dxa"/>
            <w:shd w:val="clear" w:color="000000" w:fill="FFFFFF"/>
            <w:noWrap/>
            <w:vAlign w:val="bottom"/>
            <w:hideMark/>
          </w:tcPr>
          <w:p w14:paraId="1444D828"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Bienes Inmuebles, Infraestructura y Construcciones en Proceso</w:t>
            </w:r>
          </w:p>
        </w:tc>
        <w:tc>
          <w:tcPr>
            <w:tcW w:w="2126" w:type="dxa"/>
            <w:shd w:val="clear" w:color="000000" w:fill="FFFFFF"/>
            <w:noWrap/>
            <w:vAlign w:val="bottom"/>
            <w:hideMark/>
          </w:tcPr>
          <w:p w14:paraId="30252D3B" w14:textId="2CDE51D9"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35,</w:t>
            </w:r>
            <w:r w:rsidR="009D3B4C">
              <w:rPr>
                <w:rFonts w:ascii="Calibri" w:hAnsi="Calibri" w:cs="Calibri"/>
                <w:b/>
                <w:bCs/>
                <w:color w:val="000000"/>
                <w:sz w:val="22"/>
                <w:szCs w:val="22"/>
              </w:rPr>
              <w:t>948,271,067.51</w:t>
            </w:r>
            <w:r w:rsidRPr="0054518A">
              <w:rPr>
                <w:rFonts w:ascii="Calibri" w:hAnsi="Calibri" w:cs="Calibri"/>
                <w:b/>
                <w:bCs/>
                <w:color w:val="000000"/>
                <w:sz w:val="22"/>
                <w:szCs w:val="22"/>
              </w:rPr>
              <w:t xml:space="preserve"> </w:t>
            </w:r>
          </w:p>
        </w:tc>
        <w:tc>
          <w:tcPr>
            <w:tcW w:w="2185" w:type="dxa"/>
            <w:shd w:val="clear" w:color="000000" w:fill="FFFFFF"/>
            <w:noWrap/>
            <w:vAlign w:val="bottom"/>
            <w:hideMark/>
          </w:tcPr>
          <w:p w14:paraId="1D44FAD7"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35,969,742,330.00 </w:t>
            </w:r>
          </w:p>
        </w:tc>
      </w:tr>
      <w:tr w:rsidR="0054518A" w:rsidRPr="0054518A" w14:paraId="17627320" w14:textId="77777777" w:rsidTr="0054518A">
        <w:trPr>
          <w:trHeight w:val="60"/>
          <w:jc w:val="center"/>
        </w:trPr>
        <w:tc>
          <w:tcPr>
            <w:tcW w:w="6369" w:type="dxa"/>
            <w:shd w:val="clear" w:color="000000" w:fill="FFFFFF"/>
            <w:noWrap/>
            <w:vAlign w:val="bottom"/>
            <w:hideMark/>
          </w:tcPr>
          <w:p w14:paraId="1530165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Terrenos</w:t>
            </w:r>
          </w:p>
        </w:tc>
        <w:tc>
          <w:tcPr>
            <w:tcW w:w="2126" w:type="dxa"/>
            <w:shd w:val="clear" w:color="000000" w:fill="FFFFFF"/>
            <w:noWrap/>
            <w:vAlign w:val="bottom"/>
            <w:hideMark/>
          </w:tcPr>
          <w:p w14:paraId="70D69545" w14:textId="0D9C677D"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31,7</w:t>
            </w:r>
            <w:r w:rsidR="009D3B4C">
              <w:rPr>
                <w:rFonts w:ascii="Calibri" w:hAnsi="Calibri" w:cs="Calibri"/>
                <w:color w:val="000000"/>
                <w:sz w:val="22"/>
                <w:szCs w:val="22"/>
              </w:rPr>
              <w:t>56,903,464.25</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73296DB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31,729,349,654.02 </w:t>
            </w:r>
          </w:p>
        </w:tc>
      </w:tr>
      <w:tr w:rsidR="0054518A" w:rsidRPr="0054518A" w14:paraId="63341E04" w14:textId="77777777" w:rsidTr="0054518A">
        <w:trPr>
          <w:trHeight w:val="70"/>
          <w:jc w:val="center"/>
        </w:trPr>
        <w:tc>
          <w:tcPr>
            <w:tcW w:w="6369" w:type="dxa"/>
            <w:shd w:val="clear" w:color="000000" w:fill="FFFFFF"/>
            <w:noWrap/>
            <w:vAlign w:val="bottom"/>
            <w:hideMark/>
          </w:tcPr>
          <w:p w14:paraId="36E7594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Viviendas</w:t>
            </w:r>
          </w:p>
        </w:tc>
        <w:tc>
          <w:tcPr>
            <w:tcW w:w="2126" w:type="dxa"/>
            <w:shd w:val="clear" w:color="000000" w:fill="FFFFFF"/>
            <w:noWrap/>
            <w:vAlign w:val="bottom"/>
            <w:hideMark/>
          </w:tcPr>
          <w:p w14:paraId="6459040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651,000.00 </w:t>
            </w:r>
          </w:p>
        </w:tc>
        <w:tc>
          <w:tcPr>
            <w:tcW w:w="2185" w:type="dxa"/>
            <w:shd w:val="clear" w:color="000000" w:fill="FFFFFF"/>
            <w:noWrap/>
            <w:vAlign w:val="bottom"/>
            <w:hideMark/>
          </w:tcPr>
          <w:p w14:paraId="45FBAD4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651,000.00 </w:t>
            </w:r>
          </w:p>
        </w:tc>
      </w:tr>
      <w:tr w:rsidR="0054518A" w:rsidRPr="0054518A" w14:paraId="0037DFDB" w14:textId="77777777" w:rsidTr="0054518A">
        <w:trPr>
          <w:trHeight w:val="70"/>
          <w:jc w:val="center"/>
        </w:trPr>
        <w:tc>
          <w:tcPr>
            <w:tcW w:w="6369" w:type="dxa"/>
            <w:shd w:val="clear" w:color="000000" w:fill="FFFFFF"/>
            <w:noWrap/>
            <w:vAlign w:val="bottom"/>
            <w:hideMark/>
          </w:tcPr>
          <w:p w14:paraId="61705E6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Edificios no Habitacionales</w:t>
            </w:r>
          </w:p>
        </w:tc>
        <w:tc>
          <w:tcPr>
            <w:tcW w:w="2126" w:type="dxa"/>
            <w:shd w:val="clear" w:color="000000" w:fill="FFFFFF"/>
            <w:noWrap/>
            <w:vAlign w:val="bottom"/>
            <w:hideMark/>
          </w:tcPr>
          <w:p w14:paraId="2EE1DB20" w14:textId="333D91A8"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1,8</w:t>
            </w:r>
            <w:r w:rsidR="009D3B4C">
              <w:rPr>
                <w:rFonts w:ascii="Calibri" w:hAnsi="Calibri" w:cs="Calibri"/>
                <w:color w:val="000000"/>
                <w:sz w:val="22"/>
                <w:szCs w:val="22"/>
              </w:rPr>
              <w:t>36,960,004.61</w:t>
            </w:r>
          </w:p>
        </w:tc>
        <w:tc>
          <w:tcPr>
            <w:tcW w:w="2185" w:type="dxa"/>
            <w:shd w:val="clear" w:color="000000" w:fill="FFFFFF"/>
            <w:noWrap/>
            <w:vAlign w:val="bottom"/>
            <w:hideMark/>
          </w:tcPr>
          <w:p w14:paraId="29A0285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1,582,558,133.27 </w:t>
            </w:r>
          </w:p>
        </w:tc>
      </w:tr>
      <w:tr w:rsidR="0054518A" w:rsidRPr="0054518A" w14:paraId="1E877B80" w14:textId="77777777" w:rsidTr="0054518A">
        <w:trPr>
          <w:trHeight w:val="70"/>
          <w:jc w:val="center"/>
        </w:trPr>
        <w:tc>
          <w:tcPr>
            <w:tcW w:w="6369" w:type="dxa"/>
            <w:shd w:val="clear" w:color="000000" w:fill="FFFFFF"/>
            <w:noWrap/>
            <w:vAlign w:val="bottom"/>
            <w:hideMark/>
          </w:tcPr>
          <w:p w14:paraId="7A93970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Infraestructura</w:t>
            </w:r>
          </w:p>
        </w:tc>
        <w:tc>
          <w:tcPr>
            <w:tcW w:w="2126" w:type="dxa"/>
            <w:shd w:val="clear" w:color="000000" w:fill="FFFFFF"/>
            <w:noWrap/>
            <w:vAlign w:val="bottom"/>
            <w:hideMark/>
          </w:tcPr>
          <w:p w14:paraId="0B15791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51D2C97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557663E0" w14:textId="77777777" w:rsidTr="0054518A">
        <w:trPr>
          <w:trHeight w:val="70"/>
          <w:jc w:val="center"/>
        </w:trPr>
        <w:tc>
          <w:tcPr>
            <w:tcW w:w="6369" w:type="dxa"/>
            <w:shd w:val="clear" w:color="000000" w:fill="FFFFFF"/>
            <w:noWrap/>
            <w:vAlign w:val="bottom"/>
            <w:hideMark/>
          </w:tcPr>
          <w:p w14:paraId="4E99A9D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Construcciones en Proceso en Bienes de Dominio Público</w:t>
            </w:r>
          </w:p>
        </w:tc>
        <w:tc>
          <w:tcPr>
            <w:tcW w:w="2126" w:type="dxa"/>
            <w:shd w:val="clear" w:color="000000" w:fill="FFFFFF"/>
            <w:noWrap/>
            <w:vAlign w:val="bottom"/>
            <w:hideMark/>
          </w:tcPr>
          <w:p w14:paraId="7815ED8E" w14:textId="669B7C48"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1,5</w:t>
            </w:r>
            <w:r w:rsidR="009D3B4C">
              <w:rPr>
                <w:rFonts w:ascii="Calibri" w:hAnsi="Calibri" w:cs="Calibri"/>
                <w:color w:val="000000"/>
                <w:sz w:val="22"/>
                <w:szCs w:val="22"/>
              </w:rPr>
              <w:t>95,525,845.13</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7C4746D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1,811,865,095.31 </w:t>
            </w:r>
          </w:p>
        </w:tc>
      </w:tr>
      <w:tr w:rsidR="0054518A" w:rsidRPr="0054518A" w14:paraId="1987A1F5" w14:textId="77777777" w:rsidTr="0054518A">
        <w:trPr>
          <w:trHeight w:val="70"/>
          <w:jc w:val="center"/>
        </w:trPr>
        <w:tc>
          <w:tcPr>
            <w:tcW w:w="6369" w:type="dxa"/>
            <w:shd w:val="clear" w:color="000000" w:fill="FFFFFF"/>
            <w:noWrap/>
            <w:vAlign w:val="bottom"/>
            <w:hideMark/>
          </w:tcPr>
          <w:p w14:paraId="39E26F4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Construcciones en Proceso en Bienes Propios</w:t>
            </w:r>
          </w:p>
        </w:tc>
        <w:tc>
          <w:tcPr>
            <w:tcW w:w="2126" w:type="dxa"/>
            <w:shd w:val="clear" w:color="000000" w:fill="FFFFFF"/>
            <w:noWrap/>
            <w:vAlign w:val="bottom"/>
            <w:hideMark/>
          </w:tcPr>
          <w:p w14:paraId="3ED2D326" w14:textId="708CC9B6"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7</w:t>
            </w:r>
            <w:r w:rsidR="009D3B4C">
              <w:rPr>
                <w:rFonts w:ascii="Calibri" w:hAnsi="Calibri" w:cs="Calibri"/>
                <w:color w:val="000000"/>
                <w:sz w:val="22"/>
                <w:szCs w:val="22"/>
              </w:rPr>
              <w:t>32,783,756.09</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38FB3E0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819,871,449.97 </w:t>
            </w:r>
          </w:p>
        </w:tc>
      </w:tr>
      <w:tr w:rsidR="0054518A" w:rsidRPr="0054518A" w14:paraId="64F8BD89" w14:textId="77777777" w:rsidTr="0054518A">
        <w:trPr>
          <w:trHeight w:val="70"/>
          <w:jc w:val="center"/>
        </w:trPr>
        <w:tc>
          <w:tcPr>
            <w:tcW w:w="6369" w:type="dxa"/>
            <w:shd w:val="clear" w:color="000000" w:fill="FFFFFF"/>
            <w:noWrap/>
            <w:vAlign w:val="bottom"/>
            <w:hideMark/>
          </w:tcPr>
          <w:p w14:paraId="035D00C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Otros Bienes Inmuebles</w:t>
            </w:r>
          </w:p>
        </w:tc>
        <w:tc>
          <w:tcPr>
            <w:tcW w:w="2126" w:type="dxa"/>
            <w:shd w:val="clear" w:color="000000" w:fill="FFFFFF"/>
            <w:noWrap/>
            <w:vAlign w:val="bottom"/>
            <w:hideMark/>
          </w:tcPr>
          <w:p w14:paraId="21F4BFA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25,446,997.43 </w:t>
            </w:r>
          </w:p>
        </w:tc>
        <w:tc>
          <w:tcPr>
            <w:tcW w:w="2185" w:type="dxa"/>
            <w:shd w:val="clear" w:color="000000" w:fill="FFFFFF"/>
            <w:noWrap/>
            <w:vAlign w:val="bottom"/>
            <w:hideMark/>
          </w:tcPr>
          <w:p w14:paraId="4568EA7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25,446,997.43 </w:t>
            </w:r>
          </w:p>
        </w:tc>
      </w:tr>
      <w:tr w:rsidR="0054518A" w:rsidRPr="0054518A" w14:paraId="57306F81" w14:textId="77777777" w:rsidTr="0054518A">
        <w:trPr>
          <w:trHeight w:val="60"/>
          <w:jc w:val="center"/>
        </w:trPr>
        <w:tc>
          <w:tcPr>
            <w:tcW w:w="6369" w:type="dxa"/>
            <w:shd w:val="clear" w:color="000000" w:fill="FFFFFF"/>
            <w:noWrap/>
            <w:vAlign w:val="bottom"/>
            <w:hideMark/>
          </w:tcPr>
          <w:p w14:paraId="358C21D6"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Bienes Muebles</w:t>
            </w:r>
          </w:p>
        </w:tc>
        <w:tc>
          <w:tcPr>
            <w:tcW w:w="2126" w:type="dxa"/>
            <w:shd w:val="clear" w:color="000000" w:fill="FFFFFF"/>
            <w:noWrap/>
            <w:vAlign w:val="bottom"/>
            <w:hideMark/>
          </w:tcPr>
          <w:p w14:paraId="5BFAEC40" w14:textId="38B7DE6D"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1,7</w:t>
            </w:r>
            <w:r w:rsidR="009D3B4C">
              <w:rPr>
                <w:rFonts w:ascii="Calibri" w:hAnsi="Calibri" w:cs="Calibri"/>
                <w:b/>
                <w:bCs/>
                <w:color w:val="000000"/>
                <w:sz w:val="22"/>
                <w:szCs w:val="22"/>
              </w:rPr>
              <w:t>48,872,870.82</w:t>
            </w:r>
            <w:r w:rsidRPr="0054518A">
              <w:rPr>
                <w:rFonts w:ascii="Calibri" w:hAnsi="Calibri" w:cs="Calibri"/>
                <w:b/>
                <w:bCs/>
                <w:color w:val="000000"/>
                <w:sz w:val="22"/>
                <w:szCs w:val="22"/>
              </w:rPr>
              <w:t xml:space="preserve"> </w:t>
            </w:r>
          </w:p>
        </w:tc>
        <w:tc>
          <w:tcPr>
            <w:tcW w:w="2185" w:type="dxa"/>
            <w:shd w:val="clear" w:color="000000" w:fill="FFFFFF"/>
            <w:noWrap/>
            <w:vAlign w:val="bottom"/>
            <w:hideMark/>
          </w:tcPr>
          <w:p w14:paraId="44464777"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1,760,416,898.98 </w:t>
            </w:r>
          </w:p>
        </w:tc>
      </w:tr>
      <w:tr w:rsidR="0054518A" w:rsidRPr="0054518A" w14:paraId="24AE965E" w14:textId="77777777" w:rsidTr="0054518A">
        <w:trPr>
          <w:trHeight w:val="60"/>
          <w:jc w:val="center"/>
        </w:trPr>
        <w:tc>
          <w:tcPr>
            <w:tcW w:w="6369" w:type="dxa"/>
            <w:shd w:val="clear" w:color="000000" w:fill="FFFFFF"/>
            <w:noWrap/>
            <w:vAlign w:val="bottom"/>
            <w:hideMark/>
          </w:tcPr>
          <w:p w14:paraId="7832887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Mobiliario y Equipo de Administración</w:t>
            </w:r>
          </w:p>
        </w:tc>
        <w:tc>
          <w:tcPr>
            <w:tcW w:w="2126" w:type="dxa"/>
            <w:shd w:val="clear" w:color="000000" w:fill="FFFFFF"/>
            <w:noWrap/>
            <w:vAlign w:val="bottom"/>
            <w:hideMark/>
          </w:tcPr>
          <w:p w14:paraId="45A95C6C" w14:textId="6FD25260"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312,</w:t>
            </w:r>
            <w:r w:rsidR="009D3B4C">
              <w:rPr>
                <w:rFonts w:ascii="Calibri" w:hAnsi="Calibri" w:cs="Calibri"/>
                <w:color w:val="000000"/>
                <w:sz w:val="22"/>
                <w:szCs w:val="22"/>
              </w:rPr>
              <w:t>677,576.50</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0D4B815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311,846,481.38 </w:t>
            </w:r>
          </w:p>
        </w:tc>
      </w:tr>
      <w:tr w:rsidR="0054518A" w:rsidRPr="0054518A" w14:paraId="5D9E2840" w14:textId="77777777" w:rsidTr="0054518A">
        <w:trPr>
          <w:trHeight w:val="70"/>
          <w:jc w:val="center"/>
        </w:trPr>
        <w:tc>
          <w:tcPr>
            <w:tcW w:w="6369" w:type="dxa"/>
            <w:shd w:val="clear" w:color="000000" w:fill="FFFFFF"/>
            <w:noWrap/>
            <w:vAlign w:val="bottom"/>
            <w:hideMark/>
          </w:tcPr>
          <w:p w14:paraId="58CB55D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Mobiliario y Equipo Educacional y Recreativo</w:t>
            </w:r>
          </w:p>
        </w:tc>
        <w:tc>
          <w:tcPr>
            <w:tcW w:w="2126" w:type="dxa"/>
            <w:shd w:val="clear" w:color="000000" w:fill="FFFFFF"/>
            <w:noWrap/>
            <w:vAlign w:val="bottom"/>
            <w:hideMark/>
          </w:tcPr>
          <w:p w14:paraId="0BA9BE3A" w14:textId="4631A532"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17,6</w:t>
            </w:r>
            <w:r w:rsidR="009D3B4C">
              <w:rPr>
                <w:rFonts w:ascii="Calibri" w:hAnsi="Calibri" w:cs="Calibri"/>
                <w:color w:val="000000"/>
                <w:sz w:val="22"/>
                <w:szCs w:val="22"/>
              </w:rPr>
              <w:t>77,467.54</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09F380B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17,633,388.70 </w:t>
            </w:r>
          </w:p>
        </w:tc>
      </w:tr>
      <w:tr w:rsidR="0054518A" w:rsidRPr="0054518A" w14:paraId="0359C4ED" w14:textId="77777777" w:rsidTr="0054518A">
        <w:trPr>
          <w:trHeight w:val="70"/>
          <w:jc w:val="center"/>
        </w:trPr>
        <w:tc>
          <w:tcPr>
            <w:tcW w:w="6369" w:type="dxa"/>
            <w:shd w:val="clear" w:color="000000" w:fill="FFFFFF"/>
            <w:noWrap/>
            <w:vAlign w:val="bottom"/>
            <w:hideMark/>
          </w:tcPr>
          <w:p w14:paraId="177B006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Equipo e Instrumental Médico y de Laboratorio</w:t>
            </w:r>
          </w:p>
        </w:tc>
        <w:tc>
          <w:tcPr>
            <w:tcW w:w="2126" w:type="dxa"/>
            <w:shd w:val="clear" w:color="000000" w:fill="FFFFFF"/>
            <w:noWrap/>
            <w:vAlign w:val="bottom"/>
            <w:hideMark/>
          </w:tcPr>
          <w:p w14:paraId="64CC6C5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5,623,803.21 </w:t>
            </w:r>
          </w:p>
        </w:tc>
        <w:tc>
          <w:tcPr>
            <w:tcW w:w="2185" w:type="dxa"/>
            <w:shd w:val="clear" w:color="000000" w:fill="FFFFFF"/>
            <w:noWrap/>
            <w:vAlign w:val="bottom"/>
            <w:hideMark/>
          </w:tcPr>
          <w:p w14:paraId="1165A438"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5,623,803.21 </w:t>
            </w:r>
          </w:p>
        </w:tc>
      </w:tr>
      <w:tr w:rsidR="0054518A" w:rsidRPr="0054518A" w14:paraId="3064E7C2" w14:textId="77777777" w:rsidTr="0054518A">
        <w:trPr>
          <w:trHeight w:val="70"/>
          <w:jc w:val="center"/>
        </w:trPr>
        <w:tc>
          <w:tcPr>
            <w:tcW w:w="6369" w:type="dxa"/>
            <w:shd w:val="clear" w:color="000000" w:fill="FFFFFF"/>
            <w:noWrap/>
            <w:vAlign w:val="bottom"/>
            <w:hideMark/>
          </w:tcPr>
          <w:p w14:paraId="25E45DA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Vehículos y Equipo de Transporte</w:t>
            </w:r>
          </w:p>
        </w:tc>
        <w:tc>
          <w:tcPr>
            <w:tcW w:w="2126" w:type="dxa"/>
            <w:shd w:val="clear" w:color="000000" w:fill="FFFFFF"/>
            <w:noWrap/>
            <w:vAlign w:val="bottom"/>
            <w:hideMark/>
          </w:tcPr>
          <w:p w14:paraId="44E91021" w14:textId="5DA4FBA9"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97</w:t>
            </w:r>
            <w:r w:rsidR="009D3B4C">
              <w:rPr>
                <w:rFonts w:ascii="Calibri" w:hAnsi="Calibri" w:cs="Calibri"/>
                <w:color w:val="000000"/>
                <w:sz w:val="22"/>
                <w:szCs w:val="22"/>
              </w:rPr>
              <w:t>0,175,857.02</w:t>
            </w:r>
          </w:p>
        </w:tc>
        <w:tc>
          <w:tcPr>
            <w:tcW w:w="2185" w:type="dxa"/>
            <w:shd w:val="clear" w:color="000000" w:fill="FFFFFF"/>
            <w:noWrap/>
            <w:vAlign w:val="bottom"/>
            <w:hideMark/>
          </w:tcPr>
          <w:p w14:paraId="3C1C9AA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980,139,203.39 </w:t>
            </w:r>
          </w:p>
        </w:tc>
      </w:tr>
      <w:tr w:rsidR="0054518A" w:rsidRPr="0054518A" w14:paraId="3DFBB9C5" w14:textId="77777777" w:rsidTr="0054518A">
        <w:trPr>
          <w:trHeight w:val="70"/>
          <w:jc w:val="center"/>
        </w:trPr>
        <w:tc>
          <w:tcPr>
            <w:tcW w:w="6369" w:type="dxa"/>
            <w:shd w:val="clear" w:color="000000" w:fill="FFFFFF"/>
            <w:noWrap/>
            <w:vAlign w:val="bottom"/>
            <w:hideMark/>
          </w:tcPr>
          <w:p w14:paraId="2A1BCC14"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Equipo de Defensa y Seguridad</w:t>
            </w:r>
          </w:p>
        </w:tc>
        <w:tc>
          <w:tcPr>
            <w:tcW w:w="2126" w:type="dxa"/>
            <w:shd w:val="clear" w:color="000000" w:fill="FFFFFF"/>
            <w:noWrap/>
            <w:vAlign w:val="bottom"/>
            <w:hideMark/>
          </w:tcPr>
          <w:p w14:paraId="0770E38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98,419,651.74 </w:t>
            </w:r>
          </w:p>
        </w:tc>
        <w:tc>
          <w:tcPr>
            <w:tcW w:w="2185" w:type="dxa"/>
            <w:shd w:val="clear" w:color="000000" w:fill="FFFFFF"/>
            <w:noWrap/>
            <w:vAlign w:val="bottom"/>
            <w:hideMark/>
          </w:tcPr>
          <w:p w14:paraId="10D45CE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101,625,987.44 </w:t>
            </w:r>
          </w:p>
        </w:tc>
      </w:tr>
      <w:tr w:rsidR="0054518A" w:rsidRPr="0054518A" w14:paraId="0BFB8397" w14:textId="77777777" w:rsidTr="0054518A">
        <w:trPr>
          <w:trHeight w:val="70"/>
          <w:jc w:val="center"/>
        </w:trPr>
        <w:tc>
          <w:tcPr>
            <w:tcW w:w="6369" w:type="dxa"/>
            <w:shd w:val="clear" w:color="000000" w:fill="FFFFFF"/>
            <w:noWrap/>
            <w:vAlign w:val="bottom"/>
            <w:hideMark/>
          </w:tcPr>
          <w:p w14:paraId="7D127D7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Maquinaria, Otros Equipos y Herramientas</w:t>
            </w:r>
          </w:p>
        </w:tc>
        <w:tc>
          <w:tcPr>
            <w:tcW w:w="2126" w:type="dxa"/>
            <w:shd w:val="clear" w:color="000000" w:fill="FFFFFF"/>
            <w:noWrap/>
            <w:vAlign w:val="bottom"/>
            <w:hideMark/>
          </w:tcPr>
          <w:p w14:paraId="49649307" w14:textId="3879A47D"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339,</w:t>
            </w:r>
            <w:r w:rsidR="009D3B4C">
              <w:rPr>
                <w:rFonts w:ascii="Calibri" w:hAnsi="Calibri" w:cs="Calibri"/>
                <w:color w:val="000000"/>
                <w:sz w:val="22"/>
                <w:szCs w:val="22"/>
              </w:rPr>
              <w:t>575,150.53</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326947F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338,964,670.58 </w:t>
            </w:r>
          </w:p>
        </w:tc>
      </w:tr>
      <w:tr w:rsidR="0054518A" w:rsidRPr="0054518A" w14:paraId="7B85BF77" w14:textId="77777777" w:rsidTr="0054518A">
        <w:trPr>
          <w:trHeight w:val="70"/>
          <w:jc w:val="center"/>
        </w:trPr>
        <w:tc>
          <w:tcPr>
            <w:tcW w:w="6369" w:type="dxa"/>
            <w:shd w:val="clear" w:color="000000" w:fill="FFFFFF"/>
            <w:noWrap/>
            <w:vAlign w:val="bottom"/>
            <w:hideMark/>
          </w:tcPr>
          <w:p w14:paraId="4AF3E0B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Colecciones, Obras de Arte y Objetos Valiosos</w:t>
            </w:r>
          </w:p>
        </w:tc>
        <w:tc>
          <w:tcPr>
            <w:tcW w:w="2126" w:type="dxa"/>
            <w:shd w:val="clear" w:color="000000" w:fill="FFFFFF"/>
            <w:noWrap/>
            <w:vAlign w:val="bottom"/>
            <w:hideMark/>
          </w:tcPr>
          <w:p w14:paraId="08FFBFEB"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2,431,743.45 </w:t>
            </w:r>
          </w:p>
        </w:tc>
        <w:tc>
          <w:tcPr>
            <w:tcW w:w="2185" w:type="dxa"/>
            <w:shd w:val="clear" w:color="000000" w:fill="FFFFFF"/>
            <w:noWrap/>
            <w:vAlign w:val="bottom"/>
            <w:hideMark/>
          </w:tcPr>
          <w:p w14:paraId="56725723"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2,431,743.45 </w:t>
            </w:r>
          </w:p>
        </w:tc>
      </w:tr>
      <w:tr w:rsidR="0054518A" w:rsidRPr="0054518A" w14:paraId="58A63530" w14:textId="77777777" w:rsidTr="0054518A">
        <w:trPr>
          <w:trHeight w:val="70"/>
          <w:jc w:val="center"/>
        </w:trPr>
        <w:tc>
          <w:tcPr>
            <w:tcW w:w="6369" w:type="dxa"/>
            <w:shd w:val="clear" w:color="000000" w:fill="FFFFFF"/>
            <w:noWrap/>
            <w:vAlign w:val="bottom"/>
            <w:hideMark/>
          </w:tcPr>
          <w:p w14:paraId="550F2BB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Activos Biológicos</w:t>
            </w:r>
          </w:p>
        </w:tc>
        <w:tc>
          <w:tcPr>
            <w:tcW w:w="2126" w:type="dxa"/>
            <w:shd w:val="clear" w:color="000000" w:fill="FFFFFF"/>
            <w:noWrap/>
            <w:vAlign w:val="bottom"/>
            <w:hideMark/>
          </w:tcPr>
          <w:p w14:paraId="420C220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2,291,620.83 </w:t>
            </w:r>
          </w:p>
        </w:tc>
        <w:tc>
          <w:tcPr>
            <w:tcW w:w="2185" w:type="dxa"/>
            <w:shd w:val="clear" w:color="000000" w:fill="FFFFFF"/>
            <w:noWrap/>
            <w:vAlign w:val="bottom"/>
            <w:hideMark/>
          </w:tcPr>
          <w:p w14:paraId="66835D7B"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2,151,620.83 </w:t>
            </w:r>
          </w:p>
        </w:tc>
      </w:tr>
      <w:tr w:rsidR="0054518A" w:rsidRPr="0054518A" w14:paraId="27C8DA9C" w14:textId="77777777" w:rsidTr="0054518A">
        <w:trPr>
          <w:trHeight w:val="60"/>
          <w:jc w:val="center"/>
        </w:trPr>
        <w:tc>
          <w:tcPr>
            <w:tcW w:w="6369" w:type="dxa"/>
            <w:shd w:val="clear" w:color="000000" w:fill="FFFFFF"/>
            <w:noWrap/>
            <w:vAlign w:val="bottom"/>
            <w:hideMark/>
          </w:tcPr>
          <w:p w14:paraId="7B5355C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Otras Inversiones</w:t>
            </w:r>
          </w:p>
        </w:tc>
        <w:tc>
          <w:tcPr>
            <w:tcW w:w="2126" w:type="dxa"/>
            <w:shd w:val="clear" w:color="000000" w:fill="FFFFFF"/>
            <w:noWrap/>
            <w:vAlign w:val="bottom"/>
            <w:hideMark/>
          </w:tcPr>
          <w:p w14:paraId="470F210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   </w:t>
            </w:r>
          </w:p>
        </w:tc>
        <w:tc>
          <w:tcPr>
            <w:tcW w:w="2185" w:type="dxa"/>
            <w:shd w:val="clear" w:color="000000" w:fill="FFFFFF"/>
            <w:noWrap/>
            <w:vAlign w:val="bottom"/>
            <w:hideMark/>
          </w:tcPr>
          <w:p w14:paraId="2A7363D0"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   </w:t>
            </w:r>
          </w:p>
        </w:tc>
      </w:tr>
      <w:tr w:rsidR="0054518A" w:rsidRPr="0054518A" w14:paraId="33FC6460" w14:textId="77777777" w:rsidTr="0054518A">
        <w:trPr>
          <w:trHeight w:val="60"/>
          <w:jc w:val="center"/>
        </w:trPr>
        <w:tc>
          <w:tcPr>
            <w:tcW w:w="6369" w:type="dxa"/>
            <w:shd w:val="clear" w:color="000000" w:fill="FFFFFF"/>
            <w:noWrap/>
            <w:vAlign w:val="bottom"/>
            <w:hideMark/>
          </w:tcPr>
          <w:p w14:paraId="5F77676A"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Total</w:t>
            </w:r>
          </w:p>
        </w:tc>
        <w:tc>
          <w:tcPr>
            <w:tcW w:w="2126" w:type="dxa"/>
            <w:shd w:val="clear" w:color="000000" w:fill="FFFFFF"/>
            <w:noWrap/>
            <w:vAlign w:val="bottom"/>
            <w:hideMark/>
          </w:tcPr>
          <w:p w14:paraId="02C7380F" w14:textId="3B93F7D4"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37</w:t>
            </w:r>
            <w:r w:rsidR="009D3B4C">
              <w:rPr>
                <w:rFonts w:ascii="Calibri" w:hAnsi="Calibri" w:cs="Calibri"/>
                <w:b/>
                <w:bCs/>
                <w:color w:val="000000"/>
                <w:sz w:val="22"/>
                <w:szCs w:val="22"/>
              </w:rPr>
              <w:t>,697,143,938.33</w:t>
            </w:r>
          </w:p>
        </w:tc>
        <w:tc>
          <w:tcPr>
            <w:tcW w:w="2185" w:type="dxa"/>
            <w:shd w:val="clear" w:color="000000" w:fill="FFFFFF"/>
            <w:noWrap/>
            <w:vAlign w:val="bottom"/>
            <w:hideMark/>
          </w:tcPr>
          <w:p w14:paraId="2FBE562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37,730,159,228.98 </w:t>
            </w:r>
          </w:p>
        </w:tc>
      </w:tr>
      <w:tr w:rsidR="0054518A" w:rsidRPr="0054518A" w14:paraId="4A15A080" w14:textId="77777777" w:rsidTr="0054518A">
        <w:trPr>
          <w:trHeight w:val="60"/>
          <w:jc w:val="center"/>
        </w:trPr>
        <w:tc>
          <w:tcPr>
            <w:tcW w:w="6369" w:type="dxa"/>
            <w:shd w:val="clear" w:color="000000" w:fill="FFFFFF"/>
            <w:noWrap/>
            <w:vAlign w:val="bottom"/>
            <w:hideMark/>
          </w:tcPr>
          <w:p w14:paraId="74A37C8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26" w:type="dxa"/>
            <w:shd w:val="clear" w:color="000000" w:fill="FFFFFF"/>
            <w:noWrap/>
            <w:vAlign w:val="bottom"/>
            <w:hideMark/>
          </w:tcPr>
          <w:p w14:paraId="3EEE50F1"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c>
          <w:tcPr>
            <w:tcW w:w="2185" w:type="dxa"/>
            <w:shd w:val="clear" w:color="000000" w:fill="FFFFFF"/>
            <w:noWrap/>
            <w:vAlign w:val="bottom"/>
            <w:hideMark/>
          </w:tcPr>
          <w:p w14:paraId="57A4030B"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w:t>
            </w:r>
          </w:p>
        </w:tc>
      </w:tr>
      <w:tr w:rsidR="0054518A" w:rsidRPr="0054518A" w14:paraId="3A4954CB" w14:textId="77777777" w:rsidTr="0054518A">
        <w:trPr>
          <w:trHeight w:val="60"/>
          <w:jc w:val="center"/>
        </w:trPr>
        <w:tc>
          <w:tcPr>
            <w:tcW w:w="10680" w:type="dxa"/>
            <w:gridSpan w:val="3"/>
            <w:shd w:val="clear" w:color="000000" w:fill="808080"/>
            <w:noWrap/>
            <w:vAlign w:val="bottom"/>
            <w:hideMark/>
          </w:tcPr>
          <w:p w14:paraId="3ABB30BB"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CONCILIACION DE FLUJOS DE EFECTIVO NETOS</w:t>
            </w:r>
          </w:p>
        </w:tc>
      </w:tr>
      <w:tr w:rsidR="0054518A" w:rsidRPr="0054518A" w14:paraId="5D1F7724" w14:textId="77777777" w:rsidTr="0054518A">
        <w:trPr>
          <w:trHeight w:val="60"/>
          <w:jc w:val="center"/>
        </w:trPr>
        <w:tc>
          <w:tcPr>
            <w:tcW w:w="6369" w:type="dxa"/>
            <w:shd w:val="clear" w:color="000000" w:fill="808080"/>
            <w:noWrap/>
            <w:vAlign w:val="bottom"/>
            <w:hideMark/>
          </w:tcPr>
          <w:p w14:paraId="2A46C7F0"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Concepto</w:t>
            </w:r>
          </w:p>
        </w:tc>
        <w:tc>
          <w:tcPr>
            <w:tcW w:w="2126" w:type="dxa"/>
            <w:shd w:val="clear" w:color="000000" w:fill="808080"/>
            <w:noWrap/>
            <w:vAlign w:val="bottom"/>
            <w:hideMark/>
          </w:tcPr>
          <w:p w14:paraId="78711402"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2024</w:t>
            </w:r>
          </w:p>
        </w:tc>
        <w:tc>
          <w:tcPr>
            <w:tcW w:w="2185" w:type="dxa"/>
            <w:shd w:val="clear" w:color="000000" w:fill="808080"/>
            <w:noWrap/>
            <w:vAlign w:val="bottom"/>
            <w:hideMark/>
          </w:tcPr>
          <w:p w14:paraId="2519780E" w14:textId="77777777" w:rsidR="0054518A" w:rsidRPr="0054518A" w:rsidRDefault="0054518A" w:rsidP="0054518A">
            <w:pPr>
              <w:jc w:val="center"/>
              <w:rPr>
                <w:rFonts w:ascii="Calibri" w:hAnsi="Calibri" w:cs="Calibri"/>
                <w:b/>
                <w:bCs/>
                <w:color w:val="000000"/>
                <w:sz w:val="22"/>
                <w:szCs w:val="22"/>
              </w:rPr>
            </w:pPr>
            <w:r w:rsidRPr="0054518A">
              <w:rPr>
                <w:rFonts w:ascii="Calibri" w:hAnsi="Calibri" w:cs="Calibri"/>
                <w:b/>
                <w:bCs/>
                <w:color w:val="000000"/>
                <w:sz w:val="22"/>
                <w:szCs w:val="22"/>
              </w:rPr>
              <w:t>2023</w:t>
            </w:r>
          </w:p>
        </w:tc>
      </w:tr>
      <w:tr w:rsidR="0054518A" w:rsidRPr="0054518A" w14:paraId="0E3BFBC6" w14:textId="77777777" w:rsidTr="0054518A">
        <w:trPr>
          <w:trHeight w:val="60"/>
          <w:jc w:val="center"/>
        </w:trPr>
        <w:tc>
          <w:tcPr>
            <w:tcW w:w="6369" w:type="dxa"/>
            <w:shd w:val="clear" w:color="000000" w:fill="FFFFFF"/>
            <w:noWrap/>
            <w:vAlign w:val="bottom"/>
            <w:hideMark/>
          </w:tcPr>
          <w:p w14:paraId="1B2A99EA"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Resultados del Ejercicio Ahorro/Desahorro</w:t>
            </w:r>
          </w:p>
        </w:tc>
        <w:tc>
          <w:tcPr>
            <w:tcW w:w="2126" w:type="dxa"/>
            <w:shd w:val="clear" w:color="000000" w:fill="FFFFFF"/>
            <w:noWrap/>
            <w:vAlign w:val="bottom"/>
            <w:hideMark/>
          </w:tcPr>
          <w:p w14:paraId="4C5F66D2" w14:textId="6FBA8BD3"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w:t>
            </w:r>
            <w:r w:rsidR="00DD36AF">
              <w:rPr>
                <w:rFonts w:ascii="Calibri" w:hAnsi="Calibri" w:cs="Calibri"/>
                <w:b/>
                <w:bCs/>
                <w:color w:val="000000"/>
                <w:sz w:val="22"/>
                <w:szCs w:val="22"/>
              </w:rPr>
              <w:t>904,090,245.16</w:t>
            </w:r>
            <w:r w:rsidRPr="0054518A">
              <w:rPr>
                <w:rFonts w:ascii="Calibri" w:hAnsi="Calibri" w:cs="Calibri"/>
                <w:b/>
                <w:bCs/>
                <w:color w:val="000000"/>
                <w:sz w:val="22"/>
                <w:szCs w:val="22"/>
              </w:rPr>
              <w:t xml:space="preserve"> </w:t>
            </w:r>
          </w:p>
        </w:tc>
        <w:tc>
          <w:tcPr>
            <w:tcW w:w="2185" w:type="dxa"/>
            <w:shd w:val="clear" w:color="000000" w:fill="FFFFFF"/>
            <w:noWrap/>
            <w:vAlign w:val="bottom"/>
            <w:hideMark/>
          </w:tcPr>
          <w:p w14:paraId="02F864B4"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1,334,821,720.64 </w:t>
            </w:r>
          </w:p>
        </w:tc>
      </w:tr>
      <w:tr w:rsidR="0054518A" w:rsidRPr="0054518A" w14:paraId="3A221D49" w14:textId="77777777" w:rsidTr="0054518A">
        <w:trPr>
          <w:trHeight w:val="60"/>
          <w:jc w:val="center"/>
        </w:trPr>
        <w:tc>
          <w:tcPr>
            <w:tcW w:w="6369" w:type="dxa"/>
            <w:shd w:val="clear" w:color="000000" w:fill="FFFFFF"/>
            <w:noWrap/>
            <w:vAlign w:val="bottom"/>
            <w:hideMark/>
          </w:tcPr>
          <w:p w14:paraId="2E369F1E"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Movimientos de partidas (o rubros) que no afectan al efectivo</w:t>
            </w:r>
          </w:p>
        </w:tc>
        <w:tc>
          <w:tcPr>
            <w:tcW w:w="2126" w:type="dxa"/>
            <w:shd w:val="clear" w:color="000000" w:fill="FFFFFF"/>
            <w:noWrap/>
            <w:vAlign w:val="bottom"/>
            <w:hideMark/>
          </w:tcPr>
          <w:p w14:paraId="0083179F" w14:textId="5069899D"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1,</w:t>
            </w:r>
            <w:r w:rsidR="00DD36AF">
              <w:rPr>
                <w:rFonts w:ascii="Calibri" w:hAnsi="Calibri" w:cs="Calibri"/>
                <w:b/>
                <w:bCs/>
                <w:color w:val="000000"/>
                <w:sz w:val="22"/>
                <w:szCs w:val="22"/>
              </w:rPr>
              <w:t>172,161,173.00</w:t>
            </w:r>
            <w:r w:rsidRPr="0054518A">
              <w:rPr>
                <w:rFonts w:ascii="Calibri" w:hAnsi="Calibri" w:cs="Calibri"/>
                <w:b/>
                <w:bCs/>
                <w:color w:val="000000"/>
                <w:sz w:val="22"/>
                <w:szCs w:val="22"/>
              </w:rPr>
              <w:t xml:space="preserve"> </w:t>
            </w:r>
          </w:p>
        </w:tc>
        <w:tc>
          <w:tcPr>
            <w:tcW w:w="2185" w:type="dxa"/>
            <w:shd w:val="clear" w:color="000000" w:fill="FFFFFF"/>
            <w:noWrap/>
            <w:vAlign w:val="bottom"/>
            <w:hideMark/>
          </w:tcPr>
          <w:p w14:paraId="402DDA72"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1,101,363,924.01 </w:t>
            </w:r>
          </w:p>
        </w:tc>
      </w:tr>
      <w:tr w:rsidR="0054518A" w:rsidRPr="0054518A" w14:paraId="4B81F43B" w14:textId="77777777" w:rsidTr="0054518A">
        <w:trPr>
          <w:trHeight w:val="60"/>
          <w:jc w:val="center"/>
        </w:trPr>
        <w:tc>
          <w:tcPr>
            <w:tcW w:w="6369" w:type="dxa"/>
            <w:shd w:val="clear" w:color="000000" w:fill="FFFFFF"/>
            <w:noWrap/>
            <w:vAlign w:val="bottom"/>
            <w:hideMark/>
          </w:tcPr>
          <w:p w14:paraId="49CA3E9A"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Depreciación</w:t>
            </w:r>
          </w:p>
        </w:tc>
        <w:tc>
          <w:tcPr>
            <w:tcW w:w="2126" w:type="dxa"/>
            <w:shd w:val="clear" w:color="000000" w:fill="FFFFFF"/>
            <w:noWrap/>
            <w:vAlign w:val="bottom"/>
            <w:hideMark/>
          </w:tcPr>
          <w:p w14:paraId="6ED085EA" w14:textId="684B6500"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1,</w:t>
            </w:r>
            <w:r w:rsidR="00DD36AF">
              <w:rPr>
                <w:rFonts w:ascii="Calibri" w:hAnsi="Calibri" w:cs="Calibri"/>
                <w:color w:val="000000"/>
                <w:sz w:val="22"/>
                <w:szCs w:val="22"/>
              </w:rPr>
              <w:t>067,992,505.75</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50AE5865"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1,000,314,095.01 </w:t>
            </w:r>
          </w:p>
        </w:tc>
      </w:tr>
      <w:tr w:rsidR="0054518A" w:rsidRPr="0054518A" w14:paraId="094C4C42" w14:textId="77777777" w:rsidTr="0054518A">
        <w:trPr>
          <w:trHeight w:val="70"/>
          <w:jc w:val="center"/>
        </w:trPr>
        <w:tc>
          <w:tcPr>
            <w:tcW w:w="6369" w:type="dxa"/>
            <w:shd w:val="clear" w:color="000000" w:fill="FFFFFF"/>
            <w:noWrap/>
            <w:vAlign w:val="bottom"/>
            <w:hideMark/>
          </w:tcPr>
          <w:p w14:paraId="53835798"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Amortización</w:t>
            </w:r>
          </w:p>
        </w:tc>
        <w:tc>
          <w:tcPr>
            <w:tcW w:w="2126" w:type="dxa"/>
            <w:shd w:val="clear" w:color="000000" w:fill="FFFFFF"/>
            <w:noWrap/>
            <w:vAlign w:val="bottom"/>
            <w:hideMark/>
          </w:tcPr>
          <w:p w14:paraId="70C44C17" w14:textId="40707C9A"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10</w:t>
            </w:r>
            <w:r w:rsidR="00DD36AF">
              <w:rPr>
                <w:rFonts w:ascii="Calibri" w:hAnsi="Calibri" w:cs="Calibri"/>
                <w:color w:val="000000"/>
                <w:sz w:val="22"/>
                <w:szCs w:val="22"/>
              </w:rPr>
              <w:t>4,168,667.25</w:t>
            </w:r>
            <w:r w:rsidRPr="0054518A">
              <w:rPr>
                <w:rFonts w:ascii="Calibri" w:hAnsi="Calibri" w:cs="Calibri"/>
                <w:color w:val="000000"/>
                <w:sz w:val="22"/>
                <w:szCs w:val="22"/>
              </w:rPr>
              <w:t xml:space="preserve"> </w:t>
            </w:r>
          </w:p>
        </w:tc>
        <w:tc>
          <w:tcPr>
            <w:tcW w:w="2185" w:type="dxa"/>
            <w:shd w:val="clear" w:color="000000" w:fill="FFFFFF"/>
            <w:noWrap/>
            <w:vAlign w:val="bottom"/>
            <w:hideMark/>
          </w:tcPr>
          <w:p w14:paraId="35A8017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101,049,829.00 </w:t>
            </w:r>
          </w:p>
        </w:tc>
      </w:tr>
      <w:tr w:rsidR="0054518A" w:rsidRPr="0054518A" w14:paraId="2AECB6C4" w14:textId="77777777" w:rsidTr="0054518A">
        <w:trPr>
          <w:trHeight w:val="70"/>
          <w:jc w:val="center"/>
        </w:trPr>
        <w:tc>
          <w:tcPr>
            <w:tcW w:w="6369" w:type="dxa"/>
            <w:shd w:val="clear" w:color="000000" w:fill="FFFFFF"/>
            <w:noWrap/>
            <w:vAlign w:val="bottom"/>
            <w:hideMark/>
          </w:tcPr>
          <w:p w14:paraId="4F162B4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Incrementos en las provisiones</w:t>
            </w:r>
          </w:p>
        </w:tc>
        <w:tc>
          <w:tcPr>
            <w:tcW w:w="2126" w:type="dxa"/>
            <w:shd w:val="clear" w:color="000000" w:fill="FFFFFF"/>
            <w:noWrap/>
            <w:vAlign w:val="bottom"/>
            <w:hideMark/>
          </w:tcPr>
          <w:p w14:paraId="208768E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05D080E0"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08F6914F" w14:textId="77777777" w:rsidTr="0054518A">
        <w:trPr>
          <w:trHeight w:val="70"/>
          <w:jc w:val="center"/>
        </w:trPr>
        <w:tc>
          <w:tcPr>
            <w:tcW w:w="6369" w:type="dxa"/>
            <w:shd w:val="clear" w:color="000000" w:fill="FFFFFF"/>
            <w:noWrap/>
            <w:vAlign w:val="bottom"/>
            <w:hideMark/>
          </w:tcPr>
          <w:p w14:paraId="562C492E"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Incremento en inversiones producido por revaluación</w:t>
            </w:r>
          </w:p>
        </w:tc>
        <w:tc>
          <w:tcPr>
            <w:tcW w:w="2126" w:type="dxa"/>
            <w:shd w:val="clear" w:color="000000" w:fill="FFFFFF"/>
            <w:noWrap/>
            <w:vAlign w:val="bottom"/>
            <w:hideMark/>
          </w:tcPr>
          <w:p w14:paraId="7C004A97"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323A7DB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249E9F68" w14:textId="77777777" w:rsidTr="0054518A">
        <w:trPr>
          <w:trHeight w:val="70"/>
          <w:jc w:val="center"/>
        </w:trPr>
        <w:tc>
          <w:tcPr>
            <w:tcW w:w="6369" w:type="dxa"/>
            <w:shd w:val="clear" w:color="000000" w:fill="FFFFFF"/>
            <w:noWrap/>
            <w:vAlign w:val="bottom"/>
            <w:hideMark/>
          </w:tcPr>
          <w:p w14:paraId="76312869"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Ganancia/pérdida en venta de bienes muebles, inmuebles e intangibles</w:t>
            </w:r>
          </w:p>
        </w:tc>
        <w:tc>
          <w:tcPr>
            <w:tcW w:w="2126" w:type="dxa"/>
            <w:shd w:val="clear" w:color="000000" w:fill="FFFFFF"/>
            <w:noWrap/>
            <w:vAlign w:val="bottom"/>
            <w:hideMark/>
          </w:tcPr>
          <w:p w14:paraId="56E8447F"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27989BD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0CDC87E6" w14:textId="77777777" w:rsidTr="0054518A">
        <w:trPr>
          <w:trHeight w:val="70"/>
          <w:jc w:val="center"/>
        </w:trPr>
        <w:tc>
          <w:tcPr>
            <w:tcW w:w="6369" w:type="dxa"/>
            <w:shd w:val="clear" w:color="000000" w:fill="FFFFFF"/>
            <w:noWrap/>
            <w:vAlign w:val="bottom"/>
            <w:hideMark/>
          </w:tcPr>
          <w:p w14:paraId="745623A2"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Incremento en cuentas por cobrar</w:t>
            </w:r>
          </w:p>
        </w:tc>
        <w:tc>
          <w:tcPr>
            <w:tcW w:w="2126" w:type="dxa"/>
            <w:shd w:val="clear" w:color="000000" w:fill="FFFFFF"/>
            <w:noWrap/>
            <w:vAlign w:val="bottom"/>
            <w:hideMark/>
          </w:tcPr>
          <w:p w14:paraId="27A1E94D"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c>
          <w:tcPr>
            <w:tcW w:w="2185" w:type="dxa"/>
            <w:shd w:val="clear" w:color="000000" w:fill="FFFFFF"/>
            <w:noWrap/>
            <w:vAlign w:val="bottom"/>
            <w:hideMark/>
          </w:tcPr>
          <w:p w14:paraId="097FF4BC" w14:textId="77777777" w:rsidR="0054518A" w:rsidRPr="0054518A" w:rsidRDefault="0054518A" w:rsidP="0054518A">
            <w:pPr>
              <w:rPr>
                <w:rFonts w:ascii="Calibri" w:hAnsi="Calibri" w:cs="Calibri"/>
                <w:color w:val="000000"/>
                <w:sz w:val="22"/>
                <w:szCs w:val="22"/>
              </w:rPr>
            </w:pPr>
            <w:r w:rsidRPr="0054518A">
              <w:rPr>
                <w:rFonts w:ascii="Calibri" w:hAnsi="Calibri" w:cs="Calibri"/>
                <w:color w:val="000000"/>
                <w:sz w:val="22"/>
                <w:szCs w:val="22"/>
              </w:rPr>
              <w:t xml:space="preserve">                                   -   </w:t>
            </w:r>
          </w:p>
        </w:tc>
      </w:tr>
      <w:tr w:rsidR="0054518A" w:rsidRPr="0054518A" w14:paraId="31AED2A4" w14:textId="77777777" w:rsidTr="0054518A">
        <w:trPr>
          <w:trHeight w:val="60"/>
          <w:jc w:val="center"/>
        </w:trPr>
        <w:tc>
          <w:tcPr>
            <w:tcW w:w="6369" w:type="dxa"/>
            <w:shd w:val="clear" w:color="000000" w:fill="FFFFFF"/>
            <w:noWrap/>
            <w:vAlign w:val="bottom"/>
            <w:hideMark/>
          </w:tcPr>
          <w:p w14:paraId="03562D7E"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Flujos de Efectivo Netos de las Actividades de Operación</w:t>
            </w:r>
          </w:p>
        </w:tc>
        <w:tc>
          <w:tcPr>
            <w:tcW w:w="2126" w:type="dxa"/>
            <w:shd w:val="clear" w:color="000000" w:fill="FFFFFF"/>
            <w:noWrap/>
            <w:vAlign w:val="bottom"/>
            <w:hideMark/>
          </w:tcPr>
          <w:p w14:paraId="1C1BF153" w14:textId="57FBF7F0"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w:t>
            </w:r>
            <w:r w:rsidR="00EA549D">
              <w:rPr>
                <w:rFonts w:ascii="Calibri" w:hAnsi="Calibri" w:cs="Calibri"/>
                <w:b/>
                <w:bCs/>
                <w:color w:val="000000"/>
                <w:sz w:val="22"/>
                <w:szCs w:val="22"/>
              </w:rPr>
              <w:t>731,929,072.16</w:t>
            </w:r>
            <w:r w:rsidRPr="0054518A">
              <w:rPr>
                <w:rFonts w:ascii="Calibri" w:hAnsi="Calibri" w:cs="Calibri"/>
                <w:b/>
                <w:bCs/>
                <w:color w:val="000000"/>
                <w:sz w:val="22"/>
                <w:szCs w:val="22"/>
              </w:rPr>
              <w:t xml:space="preserve"> </w:t>
            </w:r>
          </w:p>
        </w:tc>
        <w:tc>
          <w:tcPr>
            <w:tcW w:w="2185" w:type="dxa"/>
            <w:shd w:val="clear" w:color="000000" w:fill="FFFFFF"/>
            <w:noWrap/>
            <w:vAlign w:val="bottom"/>
            <w:hideMark/>
          </w:tcPr>
          <w:p w14:paraId="7705B99E" w14:textId="77777777" w:rsidR="0054518A" w:rsidRPr="0054518A" w:rsidRDefault="0054518A" w:rsidP="0054518A">
            <w:pPr>
              <w:rPr>
                <w:rFonts w:ascii="Calibri" w:hAnsi="Calibri" w:cs="Calibri"/>
                <w:b/>
                <w:bCs/>
                <w:color w:val="000000"/>
                <w:sz w:val="22"/>
                <w:szCs w:val="22"/>
              </w:rPr>
            </w:pPr>
            <w:r w:rsidRPr="0054518A">
              <w:rPr>
                <w:rFonts w:ascii="Calibri" w:hAnsi="Calibri" w:cs="Calibri"/>
                <w:b/>
                <w:bCs/>
                <w:color w:val="000000"/>
                <w:sz w:val="22"/>
                <w:szCs w:val="22"/>
              </w:rPr>
              <w:t xml:space="preserve">         233,457,796.63 </w:t>
            </w:r>
          </w:p>
        </w:tc>
      </w:tr>
    </w:tbl>
    <w:p w14:paraId="59AD84CF" w14:textId="77777777" w:rsidR="00BC0D1B" w:rsidRPr="00AB6CB5" w:rsidRDefault="00BC0D1B"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7C46D22B"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$4,</w:t>
            </w:r>
            <w:r w:rsidR="006F2D0E">
              <w:rPr>
                <w:rFonts w:ascii="Calibri" w:hAnsi="Calibri" w:cs="Calibri"/>
                <w:b/>
                <w:color w:val="000000"/>
                <w:sz w:val="16"/>
                <w:szCs w:val="16"/>
              </w:rPr>
              <w:t>928,114,552.46</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2FBED66E"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6F2D0E">
              <w:rPr>
                <w:rFonts w:ascii="Calibri" w:hAnsi="Calibri" w:cs="Calibri"/>
                <w:b/>
                <w:color w:val="000000"/>
                <w:sz w:val="16"/>
                <w:szCs w:val="16"/>
              </w:rPr>
              <w:t>7,261,869,665.10</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10AE923B"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6F2D0E">
              <w:rPr>
                <w:rFonts w:ascii="Calibri" w:hAnsi="Calibri" w:cs="Calibri"/>
                <w:color w:val="000000"/>
                <w:sz w:val="16"/>
                <w:szCs w:val="16"/>
              </w:rPr>
              <w:t>7,261,869,665.10</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$0.00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13BA72A8"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$1</w:t>
            </w:r>
            <w:r w:rsidR="006F2D0E">
              <w:rPr>
                <w:rFonts w:ascii="Calibri" w:hAnsi="Calibri" w:cs="Calibri"/>
                <w:b/>
                <w:color w:val="000000"/>
                <w:sz w:val="16"/>
                <w:szCs w:val="16"/>
              </w:rPr>
              <w:t>2,189,984,217.56</w:t>
            </w:r>
          </w:p>
        </w:tc>
      </w:tr>
    </w:tbl>
    <w:p w14:paraId="15CDD6BD" w14:textId="77777777" w:rsidR="00AB6CB5" w:rsidRPr="009A5E1B" w:rsidRDefault="00AB6CB5"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3B2BAE95" w:rsidR="00334282" w:rsidRPr="00334282" w:rsidRDefault="0091740D" w:rsidP="00334282">
            <w:pPr>
              <w:jc w:val="right"/>
              <w:rPr>
                <w:rFonts w:ascii="Calibri" w:hAnsi="Calibri" w:cs="Calibri"/>
                <w:b/>
                <w:color w:val="000000"/>
                <w:sz w:val="16"/>
                <w:szCs w:val="16"/>
              </w:rPr>
            </w:pPr>
            <w:r>
              <w:rPr>
                <w:rFonts w:ascii="Calibri" w:hAnsi="Calibri" w:cs="Calibri"/>
                <w:b/>
                <w:color w:val="000000"/>
                <w:sz w:val="16"/>
                <w:szCs w:val="16"/>
              </w:rPr>
              <w:t>2,827,845,818.80</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6CB79BD2" w:rsidR="00334282" w:rsidRPr="00334282" w:rsidRDefault="001C4E27" w:rsidP="00334282">
            <w:pPr>
              <w:jc w:val="right"/>
              <w:rPr>
                <w:rFonts w:ascii="Calibri" w:hAnsi="Calibri" w:cs="Calibri"/>
                <w:b/>
                <w:color w:val="000000"/>
                <w:sz w:val="16"/>
                <w:szCs w:val="16"/>
              </w:rPr>
            </w:pPr>
            <w:r>
              <w:rPr>
                <w:rFonts w:ascii="Calibri" w:hAnsi="Calibri" w:cs="Calibri"/>
                <w:b/>
                <w:color w:val="000000"/>
                <w:sz w:val="16"/>
                <w:szCs w:val="16"/>
              </w:rPr>
              <w:t>249,015,020.41</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24CC3812"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287,431.38</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795A37BD"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62,931.51</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6CDC437E"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7,189.68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56F96787"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673,380.00</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359CD441"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2,092,094.51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1C53AFD4"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1,007,173.33</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68C02DDA"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35,184,337.88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334282" w:rsidRPr="00334282" w14:paraId="27B579FE" w14:textId="77777777" w:rsidTr="00334282">
        <w:trPr>
          <w:trHeight w:val="70"/>
        </w:trPr>
        <w:tc>
          <w:tcPr>
            <w:tcW w:w="4800" w:type="dxa"/>
            <w:shd w:val="clear" w:color="auto" w:fill="auto"/>
            <w:vAlign w:val="bottom"/>
            <w:hideMark/>
          </w:tcPr>
          <w:p w14:paraId="186353C3"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Intangibles</w:t>
            </w:r>
          </w:p>
        </w:tc>
        <w:tc>
          <w:tcPr>
            <w:tcW w:w="2283" w:type="dxa"/>
            <w:shd w:val="clear" w:color="auto" w:fill="auto"/>
            <w:vAlign w:val="bottom"/>
            <w:hideMark/>
          </w:tcPr>
          <w:p w14:paraId="35911663"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1A14B6CC" w14:textId="77777777" w:rsidR="00334282" w:rsidRPr="00334282" w:rsidRDefault="00334282" w:rsidP="00334282">
            <w:pPr>
              <w:jc w:val="right"/>
              <w:rPr>
                <w:sz w:val="20"/>
                <w:szCs w:val="20"/>
              </w:rPr>
            </w:pPr>
          </w:p>
        </w:tc>
      </w:tr>
      <w:tr w:rsidR="00334282" w:rsidRPr="00334282" w14:paraId="12178191" w14:textId="77777777" w:rsidTr="00334282">
        <w:trPr>
          <w:trHeight w:val="70"/>
        </w:trPr>
        <w:tc>
          <w:tcPr>
            <w:tcW w:w="4800" w:type="dxa"/>
            <w:shd w:val="clear" w:color="auto" w:fill="auto"/>
            <w:vAlign w:val="bottom"/>
            <w:hideMark/>
          </w:tcPr>
          <w:p w14:paraId="7815BC7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5B485569"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19,242,072.02</w:t>
            </w:r>
          </w:p>
        </w:tc>
        <w:tc>
          <w:tcPr>
            <w:tcW w:w="1848" w:type="dxa"/>
            <w:shd w:val="clear" w:color="auto" w:fill="auto"/>
            <w:vAlign w:val="bottom"/>
            <w:hideMark/>
          </w:tcPr>
          <w:p w14:paraId="49490A28" w14:textId="77777777" w:rsidR="00334282" w:rsidRPr="00334282" w:rsidRDefault="00334282" w:rsidP="00334282">
            <w:pPr>
              <w:jc w:val="right"/>
              <w:rPr>
                <w:rFonts w:ascii="Calibri" w:hAnsi="Calibri" w:cs="Calibri"/>
                <w:color w:val="000000"/>
                <w:sz w:val="16"/>
                <w:szCs w:val="16"/>
              </w:rPr>
            </w:pPr>
          </w:p>
        </w:tc>
      </w:tr>
      <w:tr w:rsidR="00334282" w:rsidRPr="00334282" w14:paraId="376C32AE" w14:textId="77777777" w:rsidTr="00334282">
        <w:trPr>
          <w:trHeight w:val="70"/>
        </w:trPr>
        <w:tc>
          <w:tcPr>
            <w:tcW w:w="4800" w:type="dxa"/>
            <w:shd w:val="clear" w:color="auto" w:fill="auto"/>
            <w:vAlign w:val="bottom"/>
            <w:hideMark/>
          </w:tcPr>
          <w:p w14:paraId="2AD253C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1527EAED" w14:textId="77777777" w:rsidR="00334282" w:rsidRPr="00334282" w:rsidRDefault="00334282" w:rsidP="00334282">
            <w:pPr>
              <w:jc w:val="right"/>
              <w:rPr>
                <w:sz w:val="20"/>
                <w:szCs w:val="20"/>
              </w:rPr>
            </w:pPr>
          </w:p>
        </w:tc>
      </w:tr>
      <w:tr w:rsidR="00334282" w:rsidRPr="00334282" w14:paraId="4CEC0EC3" w14:textId="77777777" w:rsidTr="00334282">
        <w:trPr>
          <w:trHeight w:val="70"/>
        </w:trPr>
        <w:tc>
          <w:tcPr>
            <w:tcW w:w="4800" w:type="dxa"/>
            <w:shd w:val="clear" w:color="auto" w:fill="auto"/>
            <w:vAlign w:val="bottom"/>
            <w:hideMark/>
          </w:tcPr>
          <w:p w14:paraId="4CE119F9"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10160D2" w14:textId="77777777" w:rsidR="00334282" w:rsidRPr="00334282" w:rsidRDefault="00334282" w:rsidP="00334282">
            <w:pPr>
              <w:jc w:val="right"/>
              <w:rPr>
                <w:sz w:val="20"/>
                <w:szCs w:val="20"/>
              </w:rPr>
            </w:pPr>
          </w:p>
        </w:tc>
      </w:tr>
      <w:tr w:rsidR="00334282" w:rsidRPr="00334282" w14:paraId="29676C7A" w14:textId="77777777" w:rsidTr="00334282">
        <w:trPr>
          <w:trHeight w:val="70"/>
        </w:trPr>
        <w:tc>
          <w:tcPr>
            <w:tcW w:w="4800" w:type="dxa"/>
            <w:shd w:val="clear" w:color="auto" w:fill="auto"/>
            <w:vAlign w:val="bottom"/>
            <w:hideMark/>
          </w:tcPr>
          <w:p w14:paraId="16FF2AB4"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26731E8A" w14:textId="77777777" w:rsidR="00334282" w:rsidRPr="00334282" w:rsidRDefault="00334282" w:rsidP="00334282">
            <w:pPr>
              <w:jc w:val="right"/>
              <w:rPr>
                <w:sz w:val="20"/>
                <w:szCs w:val="20"/>
              </w:rPr>
            </w:pPr>
          </w:p>
        </w:tc>
      </w:tr>
      <w:tr w:rsidR="00334282" w:rsidRPr="00334282" w14:paraId="1A16527A" w14:textId="77777777" w:rsidTr="00334282">
        <w:trPr>
          <w:trHeight w:val="70"/>
        </w:trPr>
        <w:tc>
          <w:tcPr>
            <w:tcW w:w="4800" w:type="dxa"/>
            <w:shd w:val="clear" w:color="auto" w:fill="auto"/>
            <w:vAlign w:val="bottom"/>
            <w:hideMark/>
          </w:tcPr>
          <w:p w14:paraId="7FB93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0161A57D" w14:textId="77777777" w:rsidR="00334282" w:rsidRPr="00334282" w:rsidRDefault="00334282" w:rsidP="00334282">
            <w:pPr>
              <w:jc w:val="right"/>
              <w:rPr>
                <w:sz w:val="20"/>
                <w:szCs w:val="20"/>
              </w:rPr>
            </w:pPr>
          </w:p>
        </w:tc>
      </w:tr>
      <w:tr w:rsidR="00334282" w:rsidRPr="00334282" w14:paraId="7C68DF98" w14:textId="77777777" w:rsidTr="00334282">
        <w:trPr>
          <w:trHeight w:val="70"/>
        </w:trPr>
        <w:tc>
          <w:tcPr>
            <w:tcW w:w="4800" w:type="dxa"/>
            <w:shd w:val="clear" w:color="auto" w:fill="auto"/>
            <w:vAlign w:val="bottom"/>
            <w:hideMark/>
          </w:tcPr>
          <w:p w14:paraId="6566DBC9"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734DF1D2"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32,519,982.18</w:t>
            </w:r>
          </w:p>
        </w:tc>
        <w:tc>
          <w:tcPr>
            <w:tcW w:w="1848" w:type="dxa"/>
            <w:shd w:val="clear" w:color="auto" w:fill="auto"/>
            <w:vAlign w:val="bottom"/>
            <w:hideMark/>
          </w:tcPr>
          <w:p w14:paraId="4D0964B2" w14:textId="77777777" w:rsidR="00334282" w:rsidRPr="00334282" w:rsidRDefault="00334282" w:rsidP="00334282">
            <w:pPr>
              <w:jc w:val="right"/>
              <w:rPr>
                <w:rFonts w:ascii="Calibri" w:hAnsi="Calibri" w:cs="Calibri"/>
                <w:color w:val="000000"/>
                <w:sz w:val="16"/>
                <w:szCs w:val="16"/>
              </w:rPr>
            </w:pPr>
          </w:p>
        </w:tc>
      </w:tr>
      <w:tr w:rsidR="00334282" w:rsidRPr="00334282" w14:paraId="29BEA1E4" w14:textId="77777777" w:rsidTr="00334282">
        <w:trPr>
          <w:trHeight w:val="70"/>
        </w:trPr>
        <w:tc>
          <w:tcPr>
            <w:tcW w:w="4800" w:type="dxa"/>
            <w:shd w:val="clear" w:color="auto" w:fill="auto"/>
            <w:vAlign w:val="bottom"/>
            <w:hideMark/>
          </w:tcPr>
          <w:p w14:paraId="5E56CFBD"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338C55A6" w14:textId="77777777" w:rsidR="00334282" w:rsidRPr="00334282" w:rsidRDefault="00334282" w:rsidP="00334282">
            <w:pPr>
              <w:jc w:val="right"/>
              <w:rPr>
                <w:sz w:val="20"/>
                <w:szCs w:val="20"/>
              </w:rPr>
            </w:pPr>
          </w:p>
        </w:tc>
      </w:tr>
      <w:tr w:rsidR="00334282" w:rsidRPr="00334282" w14:paraId="2908921E" w14:textId="77777777" w:rsidTr="00334282">
        <w:trPr>
          <w:trHeight w:val="70"/>
        </w:trPr>
        <w:tc>
          <w:tcPr>
            <w:tcW w:w="4800" w:type="dxa"/>
            <w:shd w:val="clear" w:color="auto" w:fill="auto"/>
            <w:vAlign w:val="bottom"/>
            <w:hideMark/>
          </w:tcPr>
          <w:p w14:paraId="115560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4857FB7E" w:rsidR="00334282" w:rsidRPr="00334282" w:rsidRDefault="001C4E27" w:rsidP="00334282">
            <w:pPr>
              <w:jc w:val="right"/>
              <w:rPr>
                <w:rFonts w:ascii="Calibri" w:hAnsi="Calibri" w:cs="Calibri"/>
                <w:color w:val="000000"/>
                <w:sz w:val="16"/>
                <w:szCs w:val="16"/>
              </w:rPr>
            </w:pPr>
            <w:r>
              <w:rPr>
                <w:rFonts w:ascii="Calibri" w:hAnsi="Calibri" w:cs="Calibri"/>
                <w:color w:val="000000"/>
                <w:sz w:val="16"/>
                <w:szCs w:val="16"/>
              </w:rPr>
              <w:t>157,938,427.92</w:t>
            </w:r>
          </w:p>
        </w:tc>
        <w:tc>
          <w:tcPr>
            <w:tcW w:w="1848" w:type="dxa"/>
            <w:shd w:val="clear" w:color="auto" w:fill="auto"/>
            <w:vAlign w:val="bottom"/>
            <w:hideMark/>
          </w:tcPr>
          <w:p w14:paraId="546E5D92" w14:textId="77777777" w:rsidR="00334282" w:rsidRPr="00334282" w:rsidRDefault="00334282" w:rsidP="00334282">
            <w:pPr>
              <w:jc w:val="right"/>
              <w:rPr>
                <w:rFonts w:ascii="Calibri" w:hAnsi="Calibri" w:cs="Calibri"/>
                <w:color w:val="000000"/>
                <w:sz w:val="16"/>
                <w:szCs w:val="16"/>
              </w:rPr>
            </w:pPr>
          </w:p>
        </w:tc>
      </w:tr>
      <w:tr w:rsidR="00334282" w:rsidRPr="00334282" w14:paraId="7B761D84" w14:textId="77777777" w:rsidTr="00334282">
        <w:trPr>
          <w:trHeight w:val="70"/>
        </w:trPr>
        <w:tc>
          <w:tcPr>
            <w:tcW w:w="7083" w:type="dxa"/>
            <w:gridSpan w:val="2"/>
            <w:shd w:val="clear" w:color="000000" w:fill="C0C0C0"/>
            <w:vAlign w:val="bottom"/>
            <w:hideMark/>
          </w:tcPr>
          <w:p w14:paraId="48DA47D7"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14385112" w:rsidR="00334282" w:rsidRPr="00334282" w:rsidRDefault="00A10462" w:rsidP="00334282">
            <w:pPr>
              <w:jc w:val="right"/>
              <w:rPr>
                <w:rFonts w:ascii="Calibri" w:hAnsi="Calibri" w:cs="Calibri"/>
                <w:b/>
                <w:color w:val="000000"/>
                <w:sz w:val="16"/>
                <w:szCs w:val="16"/>
              </w:rPr>
            </w:pPr>
            <w:r>
              <w:rPr>
                <w:rFonts w:ascii="Calibri" w:hAnsi="Calibri" w:cs="Calibri"/>
                <w:b/>
                <w:color w:val="000000"/>
                <w:sz w:val="16"/>
                <w:szCs w:val="16"/>
              </w:rPr>
              <w:t>7,625,437,776.27</w:t>
            </w:r>
          </w:p>
        </w:tc>
      </w:tr>
      <w:tr w:rsidR="00334282" w:rsidRPr="00334282" w14:paraId="7C59AF6A" w14:textId="77777777" w:rsidTr="00334282">
        <w:trPr>
          <w:trHeight w:val="70"/>
        </w:trPr>
        <w:tc>
          <w:tcPr>
            <w:tcW w:w="4800" w:type="dxa"/>
            <w:shd w:val="clear" w:color="auto" w:fill="auto"/>
            <w:vAlign w:val="bottom"/>
            <w:hideMark/>
          </w:tcPr>
          <w:p w14:paraId="7D5758A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30D1C25E" w:rsidR="00334282" w:rsidRPr="00334282" w:rsidRDefault="00A10462" w:rsidP="00334282">
            <w:pPr>
              <w:jc w:val="right"/>
              <w:rPr>
                <w:rFonts w:ascii="Calibri" w:hAnsi="Calibri" w:cs="Calibri"/>
                <w:color w:val="000000"/>
                <w:sz w:val="16"/>
                <w:szCs w:val="16"/>
              </w:rPr>
            </w:pPr>
            <w:r>
              <w:rPr>
                <w:rFonts w:ascii="Calibri" w:hAnsi="Calibri" w:cs="Calibri"/>
                <w:color w:val="000000"/>
                <w:sz w:val="16"/>
                <w:szCs w:val="16"/>
              </w:rPr>
              <w:t>87,648,770.94</w:t>
            </w:r>
          </w:p>
        </w:tc>
        <w:tc>
          <w:tcPr>
            <w:tcW w:w="1848" w:type="dxa"/>
            <w:shd w:val="clear" w:color="auto" w:fill="auto"/>
            <w:vAlign w:val="bottom"/>
            <w:hideMark/>
          </w:tcPr>
          <w:p w14:paraId="1EAA0A4B" w14:textId="77777777" w:rsidR="00334282" w:rsidRPr="00334282" w:rsidRDefault="00334282" w:rsidP="00334282">
            <w:pPr>
              <w:jc w:val="right"/>
              <w:rPr>
                <w:rFonts w:ascii="Calibri" w:hAnsi="Calibri" w:cs="Calibri"/>
                <w:color w:val="000000"/>
                <w:sz w:val="16"/>
                <w:szCs w:val="16"/>
              </w:rPr>
            </w:pPr>
          </w:p>
        </w:tc>
      </w:tr>
      <w:tr w:rsidR="00334282" w:rsidRPr="00334282" w14:paraId="140626F4" w14:textId="77777777" w:rsidTr="00334282">
        <w:trPr>
          <w:trHeight w:val="70"/>
        </w:trPr>
        <w:tc>
          <w:tcPr>
            <w:tcW w:w="4800" w:type="dxa"/>
            <w:shd w:val="clear" w:color="auto" w:fill="auto"/>
            <w:vAlign w:val="bottom"/>
            <w:hideMark/>
          </w:tcPr>
          <w:p w14:paraId="17AB835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8377EBE" w14:textId="77777777" w:rsidR="00334282" w:rsidRPr="00334282" w:rsidRDefault="00334282" w:rsidP="00334282">
            <w:pPr>
              <w:jc w:val="right"/>
              <w:rPr>
                <w:sz w:val="20"/>
                <w:szCs w:val="20"/>
              </w:rPr>
            </w:pPr>
          </w:p>
        </w:tc>
      </w:tr>
      <w:tr w:rsidR="00334282" w:rsidRPr="00334282" w14:paraId="0D8DAF80" w14:textId="77777777" w:rsidTr="00334282">
        <w:trPr>
          <w:trHeight w:val="70"/>
        </w:trPr>
        <w:tc>
          <w:tcPr>
            <w:tcW w:w="4800" w:type="dxa"/>
            <w:shd w:val="clear" w:color="auto" w:fill="auto"/>
            <w:vAlign w:val="bottom"/>
            <w:hideMark/>
          </w:tcPr>
          <w:p w14:paraId="4B110FA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3EA4609" w14:textId="77777777" w:rsidR="00334282" w:rsidRPr="00334282" w:rsidRDefault="00334282" w:rsidP="00334282">
            <w:pPr>
              <w:jc w:val="right"/>
              <w:rPr>
                <w:sz w:val="20"/>
                <w:szCs w:val="20"/>
              </w:rPr>
            </w:pPr>
          </w:p>
        </w:tc>
      </w:tr>
      <w:tr w:rsidR="00334282" w:rsidRPr="00334282" w14:paraId="76E8A167" w14:textId="77777777" w:rsidTr="00334282">
        <w:trPr>
          <w:trHeight w:val="80"/>
        </w:trPr>
        <w:tc>
          <w:tcPr>
            <w:tcW w:w="4800" w:type="dxa"/>
            <w:shd w:val="clear" w:color="auto" w:fill="auto"/>
            <w:vAlign w:val="bottom"/>
            <w:hideMark/>
          </w:tcPr>
          <w:p w14:paraId="0F926804"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531F6814" w14:textId="77777777" w:rsidR="00334282" w:rsidRPr="00334282" w:rsidRDefault="00334282" w:rsidP="00334282">
            <w:pPr>
              <w:jc w:val="right"/>
              <w:rPr>
                <w:sz w:val="20"/>
                <w:szCs w:val="20"/>
              </w:rPr>
            </w:pPr>
          </w:p>
        </w:tc>
      </w:tr>
      <w:tr w:rsidR="00334282" w:rsidRPr="00334282" w14:paraId="7D01E3FF" w14:textId="77777777" w:rsidTr="00334282">
        <w:trPr>
          <w:trHeight w:val="80"/>
        </w:trPr>
        <w:tc>
          <w:tcPr>
            <w:tcW w:w="4800" w:type="dxa"/>
            <w:shd w:val="clear" w:color="auto" w:fill="auto"/>
            <w:vAlign w:val="bottom"/>
            <w:hideMark/>
          </w:tcPr>
          <w:p w14:paraId="5584D9F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tc>
        <w:tc>
          <w:tcPr>
            <w:tcW w:w="2283" w:type="dxa"/>
            <w:shd w:val="clear" w:color="auto" w:fill="auto"/>
            <w:vAlign w:val="bottom"/>
            <w:hideMark/>
          </w:tcPr>
          <w:p w14:paraId="64AAA1C9"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010D79AF" w14:textId="77777777" w:rsidR="00334282" w:rsidRPr="00334282" w:rsidRDefault="00334282" w:rsidP="00334282">
            <w:pPr>
              <w:jc w:val="right"/>
              <w:rPr>
                <w:sz w:val="20"/>
                <w:szCs w:val="20"/>
              </w:rPr>
            </w:pPr>
          </w:p>
        </w:tc>
      </w:tr>
      <w:tr w:rsidR="00334282" w:rsidRPr="00334282" w14:paraId="73A2A910" w14:textId="77777777" w:rsidTr="00334282">
        <w:trPr>
          <w:trHeight w:val="80"/>
        </w:trPr>
        <w:tc>
          <w:tcPr>
            <w:tcW w:w="4800" w:type="dxa"/>
            <w:shd w:val="clear" w:color="auto" w:fill="auto"/>
            <w:vAlign w:val="bottom"/>
            <w:hideMark/>
          </w:tcPr>
          <w:p w14:paraId="4C949B08"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Gastos</w:t>
            </w:r>
          </w:p>
        </w:tc>
        <w:tc>
          <w:tcPr>
            <w:tcW w:w="2283" w:type="dxa"/>
            <w:shd w:val="clear" w:color="auto" w:fill="auto"/>
            <w:vAlign w:val="bottom"/>
            <w:hideMark/>
          </w:tcPr>
          <w:p w14:paraId="7C0C6EC6" w14:textId="4C434F2E" w:rsidR="00334282" w:rsidRPr="00334282" w:rsidRDefault="00A10462" w:rsidP="00334282">
            <w:pPr>
              <w:jc w:val="right"/>
              <w:rPr>
                <w:rFonts w:ascii="Calibri" w:hAnsi="Calibri" w:cs="Calibri"/>
                <w:color w:val="000000"/>
                <w:sz w:val="16"/>
                <w:szCs w:val="16"/>
              </w:rPr>
            </w:pPr>
            <w:r>
              <w:rPr>
                <w:rFonts w:ascii="Calibri" w:hAnsi="Calibri" w:cs="Calibri"/>
                <w:color w:val="000000"/>
                <w:sz w:val="16"/>
                <w:szCs w:val="16"/>
              </w:rPr>
              <w:t>7,238,765,350.73</w:t>
            </w:r>
          </w:p>
        </w:tc>
        <w:tc>
          <w:tcPr>
            <w:tcW w:w="1848" w:type="dxa"/>
            <w:shd w:val="clear" w:color="auto" w:fill="auto"/>
            <w:vAlign w:val="bottom"/>
            <w:hideMark/>
          </w:tcPr>
          <w:p w14:paraId="04029F37" w14:textId="77777777" w:rsidR="00334282" w:rsidRPr="00334282" w:rsidRDefault="00334282" w:rsidP="00334282">
            <w:pPr>
              <w:jc w:val="right"/>
              <w:rPr>
                <w:rFonts w:ascii="Calibri" w:hAnsi="Calibri" w:cs="Calibri"/>
                <w:color w:val="000000"/>
                <w:sz w:val="16"/>
                <w:szCs w:val="16"/>
              </w:rPr>
            </w:pPr>
          </w:p>
        </w:tc>
      </w:tr>
      <w:tr w:rsidR="00334282" w:rsidRPr="00334282" w14:paraId="2CF1A8EA" w14:textId="77777777" w:rsidTr="00334282">
        <w:trPr>
          <w:trHeight w:val="80"/>
        </w:trPr>
        <w:tc>
          <w:tcPr>
            <w:tcW w:w="4800" w:type="dxa"/>
            <w:shd w:val="clear" w:color="auto" w:fill="auto"/>
            <w:vAlign w:val="bottom"/>
            <w:hideMark/>
          </w:tcPr>
          <w:p w14:paraId="423CD1D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7B84DD69" w:rsidR="00334282" w:rsidRPr="00334282" w:rsidRDefault="00334282" w:rsidP="00334282">
            <w:pPr>
              <w:jc w:val="right"/>
              <w:rPr>
                <w:rFonts w:ascii="Calibri" w:hAnsi="Calibri" w:cs="Calibri"/>
                <w:color w:val="000000"/>
                <w:sz w:val="16"/>
                <w:szCs w:val="16"/>
              </w:rPr>
            </w:pPr>
            <w:r w:rsidRPr="00334282">
              <w:rPr>
                <w:rFonts w:ascii="Calibri" w:hAnsi="Calibri" w:cs="Calibri"/>
                <w:color w:val="000000"/>
                <w:sz w:val="16"/>
                <w:szCs w:val="16"/>
              </w:rPr>
              <w:t>29</w:t>
            </w:r>
            <w:r w:rsidR="00A10462">
              <w:rPr>
                <w:rFonts w:ascii="Calibri" w:hAnsi="Calibri" w:cs="Calibri"/>
                <w:color w:val="000000"/>
                <w:sz w:val="16"/>
                <w:szCs w:val="16"/>
              </w:rPr>
              <w:t>9,023,654.60</w:t>
            </w:r>
          </w:p>
        </w:tc>
        <w:tc>
          <w:tcPr>
            <w:tcW w:w="1848" w:type="dxa"/>
            <w:shd w:val="clear" w:color="auto" w:fill="auto"/>
            <w:vAlign w:val="bottom"/>
            <w:hideMark/>
          </w:tcPr>
          <w:p w14:paraId="787B4ACE" w14:textId="77777777" w:rsidR="00334282" w:rsidRPr="00334282" w:rsidRDefault="00334282" w:rsidP="00334282">
            <w:pPr>
              <w:jc w:val="right"/>
              <w:rPr>
                <w:rFonts w:ascii="Calibri" w:hAnsi="Calibri" w:cs="Calibri"/>
                <w:color w:val="000000"/>
                <w:sz w:val="16"/>
                <w:szCs w:val="16"/>
              </w:rPr>
            </w:pPr>
          </w:p>
        </w:tc>
      </w:tr>
      <w:tr w:rsidR="00334282" w:rsidRPr="00334282" w14:paraId="713D5965" w14:textId="77777777" w:rsidTr="00334282">
        <w:trPr>
          <w:trHeight w:val="80"/>
        </w:trPr>
        <w:tc>
          <w:tcPr>
            <w:tcW w:w="7083" w:type="dxa"/>
            <w:gridSpan w:val="2"/>
            <w:shd w:val="clear" w:color="000000" w:fill="C0C0C0"/>
            <w:vAlign w:val="bottom"/>
            <w:hideMark/>
          </w:tcPr>
          <w:p w14:paraId="4DE9D806"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618F93E0" w:rsidR="00334282" w:rsidRPr="00334282" w:rsidRDefault="00A10462" w:rsidP="00334282">
            <w:pPr>
              <w:jc w:val="right"/>
              <w:rPr>
                <w:rFonts w:ascii="Calibri" w:hAnsi="Calibri" w:cs="Calibri"/>
                <w:b/>
                <w:color w:val="000000"/>
                <w:sz w:val="16"/>
                <w:szCs w:val="16"/>
              </w:rPr>
            </w:pPr>
            <w:r>
              <w:rPr>
                <w:rFonts w:ascii="Calibri" w:hAnsi="Calibri" w:cs="Calibri"/>
                <w:b/>
                <w:color w:val="000000"/>
                <w:sz w:val="16"/>
                <w:szCs w:val="16"/>
              </w:rPr>
              <w:t>10,204,268,574.66</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4B7DF53C" w14:textId="3A35E85F" w:rsidR="004F74D7" w:rsidRDefault="004F74D7" w:rsidP="008F046B">
      <w:pPr>
        <w:autoSpaceDE w:val="0"/>
        <w:autoSpaceDN w:val="0"/>
        <w:adjustRightInd w:val="0"/>
        <w:jc w:val="both"/>
        <w:rPr>
          <w:rFonts w:ascii="Arial" w:hAnsi="Arial" w:cs="Arial"/>
          <w:b/>
          <w:color w:val="000000"/>
        </w:rPr>
      </w:pPr>
    </w:p>
    <w:p w14:paraId="41205BBA" w14:textId="116BD8E6" w:rsidR="004F74D7" w:rsidRDefault="004F74D7" w:rsidP="008F046B">
      <w:pPr>
        <w:autoSpaceDE w:val="0"/>
        <w:autoSpaceDN w:val="0"/>
        <w:adjustRightInd w:val="0"/>
        <w:jc w:val="both"/>
        <w:rPr>
          <w:rFonts w:ascii="Arial" w:hAnsi="Arial" w:cs="Arial"/>
          <w:b/>
          <w:color w:val="000000"/>
        </w:rPr>
      </w:pPr>
    </w:p>
    <w:p w14:paraId="716C995D" w14:textId="6E446C42" w:rsidR="004F74D7" w:rsidRDefault="004F74D7" w:rsidP="008F046B">
      <w:pPr>
        <w:autoSpaceDE w:val="0"/>
        <w:autoSpaceDN w:val="0"/>
        <w:adjustRightInd w:val="0"/>
        <w:jc w:val="both"/>
        <w:rPr>
          <w:rFonts w:ascii="Arial" w:hAnsi="Arial" w:cs="Arial"/>
          <w:b/>
          <w:color w:val="000000"/>
        </w:rPr>
      </w:pPr>
    </w:p>
    <w:p w14:paraId="51FA1A55" w14:textId="02D1208D" w:rsidR="004F74D7" w:rsidRDefault="004F74D7" w:rsidP="008F046B">
      <w:pPr>
        <w:autoSpaceDE w:val="0"/>
        <w:autoSpaceDN w:val="0"/>
        <w:adjustRightInd w:val="0"/>
        <w:jc w:val="both"/>
        <w:rPr>
          <w:rFonts w:ascii="Arial" w:hAnsi="Arial" w:cs="Arial"/>
          <w:b/>
          <w:color w:val="000000"/>
        </w:rPr>
      </w:pPr>
    </w:p>
    <w:p w14:paraId="2BDA6364" w14:textId="7423C693" w:rsidR="004F74D7" w:rsidRDefault="004F74D7"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52F242F0"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057682">
        <w:rPr>
          <w:rFonts w:ascii="Arial" w:hAnsi="Arial" w:cs="Arial"/>
          <w:color w:val="000000"/>
          <w:sz w:val="20"/>
          <w:szCs w:val="20"/>
        </w:rPr>
        <w:t>0</w:t>
      </w:r>
      <w:r w:rsidRPr="00AB6CB5">
        <w:rPr>
          <w:rFonts w:ascii="Arial" w:hAnsi="Arial" w:cs="Arial"/>
          <w:color w:val="000000"/>
          <w:sz w:val="20"/>
          <w:szCs w:val="20"/>
        </w:rPr>
        <w:t xml:space="preserve"> de </w:t>
      </w:r>
      <w:r w:rsidR="00057682">
        <w:rPr>
          <w:rFonts w:ascii="Arial" w:hAnsi="Arial" w:cs="Arial"/>
          <w:color w:val="000000"/>
          <w:sz w:val="20"/>
          <w:szCs w:val="20"/>
        </w:rPr>
        <w:t>abril</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1CA7501F" w14:textId="25DBEA97" w:rsidR="006D1318" w:rsidRPr="009A5E1B" w:rsidRDefault="006D1318" w:rsidP="00605D0D">
      <w:pPr>
        <w:tabs>
          <w:tab w:val="center" w:pos="1789"/>
        </w:tabs>
        <w:rPr>
          <w:rFonts w:ascii="Arial" w:hAnsi="Arial" w:cs="Arial"/>
          <w:b/>
        </w:rPr>
      </w:pPr>
      <w:bookmarkStart w:id="4" w:name="_GoBack"/>
      <w:bookmarkEnd w:id="4"/>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7FBE7" w14:textId="77777777" w:rsidR="004673F7" w:rsidRDefault="004673F7" w:rsidP="00170B4B">
      <w:r>
        <w:separator/>
      </w:r>
    </w:p>
  </w:endnote>
  <w:endnote w:type="continuationSeparator" w:id="0">
    <w:p w14:paraId="66972AE8" w14:textId="77777777" w:rsidR="004673F7" w:rsidRDefault="004673F7"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2EE5E" w14:textId="77777777" w:rsidR="004673F7" w:rsidRDefault="004673F7" w:rsidP="00170B4B">
      <w:r>
        <w:separator/>
      </w:r>
    </w:p>
  </w:footnote>
  <w:footnote w:type="continuationSeparator" w:id="0">
    <w:p w14:paraId="4E6B2D3F" w14:textId="77777777" w:rsidR="004673F7" w:rsidRDefault="004673F7"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3610"/>
    <w:rsid w:val="0002414B"/>
    <w:rsid w:val="0002586B"/>
    <w:rsid w:val="00027FF7"/>
    <w:rsid w:val="000302C4"/>
    <w:rsid w:val="000311C1"/>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6595"/>
    <w:rsid w:val="00072A8F"/>
    <w:rsid w:val="000755D1"/>
    <w:rsid w:val="00076BCA"/>
    <w:rsid w:val="00076C81"/>
    <w:rsid w:val="0008706D"/>
    <w:rsid w:val="000875F3"/>
    <w:rsid w:val="00087B83"/>
    <w:rsid w:val="000903BB"/>
    <w:rsid w:val="0009234F"/>
    <w:rsid w:val="00092760"/>
    <w:rsid w:val="00093600"/>
    <w:rsid w:val="00097FD3"/>
    <w:rsid w:val="000A0CD0"/>
    <w:rsid w:val="000A322F"/>
    <w:rsid w:val="000A32B9"/>
    <w:rsid w:val="000A517F"/>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16A0"/>
    <w:rsid w:val="000E1C05"/>
    <w:rsid w:val="000E27F9"/>
    <w:rsid w:val="000E3107"/>
    <w:rsid w:val="000E72A3"/>
    <w:rsid w:val="000E761D"/>
    <w:rsid w:val="000F0804"/>
    <w:rsid w:val="000F185C"/>
    <w:rsid w:val="000F1E34"/>
    <w:rsid w:val="000F4B18"/>
    <w:rsid w:val="000F4D4F"/>
    <w:rsid w:val="00103027"/>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4056"/>
    <w:rsid w:val="001444F5"/>
    <w:rsid w:val="00144A7D"/>
    <w:rsid w:val="00144E0C"/>
    <w:rsid w:val="00150C26"/>
    <w:rsid w:val="00151F61"/>
    <w:rsid w:val="001520A3"/>
    <w:rsid w:val="00154797"/>
    <w:rsid w:val="00160C92"/>
    <w:rsid w:val="0016215F"/>
    <w:rsid w:val="001621C3"/>
    <w:rsid w:val="001647A0"/>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7BE3"/>
    <w:rsid w:val="00201A1E"/>
    <w:rsid w:val="00202F69"/>
    <w:rsid w:val="0020774A"/>
    <w:rsid w:val="00211C90"/>
    <w:rsid w:val="00211E89"/>
    <w:rsid w:val="00213A5A"/>
    <w:rsid w:val="002163C1"/>
    <w:rsid w:val="002174B8"/>
    <w:rsid w:val="00221158"/>
    <w:rsid w:val="00221CFB"/>
    <w:rsid w:val="00223BB1"/>
    <w:rsid w:val="00224C2C"/>
    <w:rsid w:val="0023109F"/>
    <w:rsid w:val="002413E6"/>
    <w:rsid w:val="00243682"/>
    <w:rsid w:val="00244A89"/>
    <w:rsid w:val="00246DCB"/>
    <w:rsid w:val="002472F9"/>
    <w:rsid w:val="00250AB6"/>
    <w:rsid w:val="00250B97"/>
    <w:rsid w:val="00254178"/>
    <w:rsid w:val="00254DC1"/>
    <w:rsid w:val="0026213B"/>
    <w:rsid w:val="00272A1D"/>
    <w:rsid w:val="00273F69"/>
    <w:rsid w:val="002772FF"/>
    <w:rsid w:val="00277596"/>
    <w:rsid w:val="00282982"/>
    <w:rsid w:val="00282CAB"/>
    <w:rsid w:val="0028306D"/>
    <w:rsid w:val="002874B8"/>
    <w:rsid w:val="00291272"/>
    <w:rsid w:val="00292CDB"/>
    <w:rsid w:val="002938D3"/>
    <w:rsid w:val="0029411E"/>
    <w:rsid w:val="0029584E"/>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D37E4"/>
    <w:rsid w:val="002D3EDE"/>
    <w:rsid w:val="002E20C6"/>
    <w:rsid w:val="002F1905"/>
    <w:rsid w:val="002F3E8E"/>
    <w:rsid w:val="002F46C1"/>
    <w:rsid w:val="002F6139"/>
    <w:rsid w:val="002F7008"/>
    <w:rsid w:val="002F7A8D"/>
    <w:rsid w:val="003004D3"/>
    <w:rsid w:val="00307EFA"/>
    <w:rsid w:val="00307F20"/>
    <w:rsid w:val="00320FED"/>
    <w:rsid w:val="003304F1"/>
    <w:rsid w:val="0033176B"/>
    <w:rsid w:val="00333036"/>
    <w:rsid w:val="003339BF"/>
    <w:rsid w:val="00334040"/>
    <w:rsid w:val="00334282"/>
    <w:rsid w:val="0033584B"/>
    <w:rsid w:val="00337A3C"/>
    <w:rsid w:val="00337CAF"/>
    <w:rsid w:val="003401CD"/>
    <w:rsid w:val="0034361D"/>
    <w:rsid w:val="003460C9"/>
    <w:rsid w:val="0034621D"/>
    <w:rsid w:val="00347043"/>
    <w:rsid w:val="003503A2"/>
    <w:rsid w:val="003551E2"/>
    <w:rsid w:val="00361994"/>
    <w:rsid w:val="00365C1F"/>
    <w:rsid w:val="00367435"/>
    <w:rsid w:val="0037404B"/>
    <w:rsid w:val="0037617F"/>
    <w:rsid w:val="00381707"/>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48EF"/>
    <w:rsid w:val="003A7F30"/>
    <w:rsid w:val="003B177D"/>
    <w:rsid w:val="003B45D5"/>
    <w:rsid w:val="003C53DE"/>
    <w:rsid w:val="003D65A7"/>
    <w:rsid w:val="003D6B09"/>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32AB"/>
    <w:rsid w:val="00437F71"/>
    <w:rsid w:val="00441969"/>
    <w:rsid w:val="00444F97"/>
    <w:rsid w:val="00445FE5"/>
    <w:rsid w:val="0044621D"/>
    <w:rsid w:val="0045437D"/>
    <w:rsid w:val="00454EB8"/>
    <w:rsid w:val="00457895"/>
    <w:rsid w:val="0046312E"/>
    <w:rsid w:val="0046688A"/>
    <w:rsid w:val="004673F7"/>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4F74D7"/>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18A"/>
    <w:rsid w:val="00545E1E"/>
    <w:rsid w:val="00551E29"/>
    <w:rsid w:val="0055284B"/>
    <w:rsid w:val="00553182"/>
    <w:rsid w:val="005540BD"/>
    <w:rsid w:val="00556B0B"/>
    <w:rsid w:val="00563A67"/>
    <w:rsid w:val="00564D79"/>
    <w:rsid w:val="0056598F"/>
    <w:rsid w:val="00573A86"/>
    <w:rsid w:val="0057766D"/>
    <w:rsid w:val="00580657"/>
    <w:rsid w:val="00580E5F"/>
    <w:rsid w:val="00583CB2"/>
    <w:rsid w:val="005844FA"/>
    <w:rsid w:val="0058574F"/>
    <w:rsid w:val="00593200"/>
    <w:rsid w:val="0059381A"/>
    <w:rsid w:val="00596A17"/>
    <w:rsid w:val="005970F3"/>
    <w:rsid w:val="00597A00"/>
    <w:rsid w:val="005A0B07"/>
    <w:rsid w:val="005A678B"/>
    <w:rsid w:val="005B1F91"/>
    <w:rsid w:val="005B2ED7"/>
    <w:rsid w:val="005B31AA"/>
    <w:rsid w:val="005B3F21"/>
    <w:rsid w:val="005B4995"/>
    <w:rsid w:val="005C31B4"/>
    <w:rsid w:val="005C4C05"/>
    <w:rsid w:val="005C574A"/>
    <w:rsid w:val="005C7D5F"/>
    <w:rsid w:val="005D03F3"/>
    <w:rsid w:val="005D0F11"/>
    <w:rsid w:val="005E2EA7"/>
    <w:rsid w:val="005E5247"/>
    <w:rsid w:val="005E7738"/>
    <w:rsid w:val="005F5FEC"/>
    <w:rsid w:val="005F63AD"/>
    <w:rsid w:val="006050C9"/>
    <w:rsid w:val="00605D0D"/>
    <w:rsid w:val="00606BA4"/>
    <w:rsid w:val="00607EA5"/>
    <w:rsid w:val="00612D70"/>
    <w:rsid w:val="006151C1"/>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7175"/>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5B28"/>
    <w:rsid w:val="00687183"/>
    <w:rsid w:val="00687805"/>
    <w:rsid w:val="00690EF3"/>
    <w:rsid w:val="00692D9C"/>
    <w:rsid w:val="0069440D"/>
    <w:rsid w:val="00694927"/>
    <w:rsid w:val="00695A82"/>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1318"/>
    <w:rsid w:val="006D2FA8"/>
    <w:rsid w:val="006E2F08"/>
    <w:rsid w:val="006E43D4"/>
    <w:rsid w:val="006E5C2D"/>
    <w:rsid w:val="006F1A11"/>
    <w:rsid w:val="006F2D0E"/>
    <w:rsid w:val="006F3142"/>
    <w:rsid w:val="006F71CC"/>
    <w:rsid w:val="006F760F"/>
    <w:rsid w:val="007000AC"/>
    <w:rsid w:val="007004F7"/>
    <w:rsid w:val="007035BB"/>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719"/>
    <w:rsid w:val="00740FD7"/>
    <w:rsid w:val="007454F6"/>
    <w:rsid w:val="00752B00"/>
    <w:rsid w:val="00752F56"/>
    <w:rsid w:val="00753DE0"/>
    <w:rsid w:val="00756EA0"/>
    <w:rsid w:val="00760713"/>
    <w:rsid w:val="00761010"/>
    <w:rsid w:val="007637A3"/>
    <w:rsid w:val="00763F49"/>
    <w:rsid w:val="007667E9"/>
    <w:rsid w:val="00767885"/>
    <w:rsid w:val="00767EE1"/>
    <w:rsid w:val="007707E4"/>
    <w:rsid w:val="007708AC"/>
    <w:rsid w:val="00770E3D"/>
    <w:rsid w:val="00776A39"/>
    <w:rsid w:val="007771FB"/>
    <w:rsid w:val="00785F80"/>
    <w:rsid w:val="00790F5F"/>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039"/>
    <w:rsid w:val="0088762A"/>
    <w:rsid w:val="00894AEC"/>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7259"/>
    <w:rsid w:val="008C7D30"/>
    <w:rsid w:val="008D3E67"/>
    <w:rsid w:val="008D46B8"/>
    <w:rsid w:val="008D77B7"/>
    <w:rsid w:val="008E3117"/>
    <w:rsid w:val="008E7F2F"/>
    <w:rsid w:val="008F046B"/>
    <w:rsid w:val="008F38DC"/>
    <w:rsid w:val="008F44B7"/>
    <w:rsid w:val="008F5451"/>
    <w:rsid w:val="008F77C9"/>
    <w:rsid w:val="009007A6"/>
    <w:rsid w:val="00901CCC"/>
    <w:rsid w:val="0090453E"/>
    <w:rsid w:val="009047FE"/>
    <w:rsid w:val="00904FF6"/>
    <w:rsid w:val="00911C4C"/>
    <w:rsid w:val="009121C5"/>
    <w:rsid w:val="00913C00"/>
    <w:rsid w:val="0091740D"/>
    <w:rsid w:val="00923057"/>
    <w:rsid w:val="00926A0B"/>
    <w:rsid w:val="00932488"/>
    <w:rsid w:val="0093677A"/>
    <w:rsid w:val="00944AA3"/>
    <w:rsid w:val="00945202"/>
    <w:rsid w:val="00945B86"/>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270F"/>
    <w:rsid w:val="0099349B"/>
    <w:rsid w:val="009952A7"/>
    <w:rsid w:val="00997F7A"/>
    <w:rsid w:val="00997FC8"/>
    <w:rsid w:val="009A1642"/>
    <w:rsid w:val="009A1D40"/>
    <w:rsid w:val="009A35AD"/>
    <w:rsid w:val="009A430A"/>
    <w:rsid w:val="009A5184"/>
    <w:rsid w:val="009A5568"/>
    <w:rsid w:val="009A5E1B"/>
    <w:rsid w:val="009A6115"/>
    <w:rsid w:val="009A648E"/>
    <w:rsid w:val="009B109A"/>
    <w:rsid w:val="009B7856"/>
    <w:rsid w:val="009C29E9"/>
    <w:rsid w:val="009C2FD1"/>
    <w:rsid w:val="009C3617"/>
    <w:rsid w:val="009C43B4"/>
    <w:rsid w:val="009C6C3A"/>
    <w:rsid w:val="009D1598"/>
    <w:rsid w:val="009D3B4C"/>
    <w:rsid w:val="009D4054"/>
    <w:rsid w:val="009D61BC"/>
    <w:rsid w:val="009E0791"/>
    <w:rsid w:val="009E0C14"/>
    <w:rsid w:val="009E2155"/>
    <w:rsid w:val="009E2726"/>
    <w:rsid w:val="009E36E2"/>
    <w:rsid w:val="009E3B81"/>
    <w:rsid w:val="009E53C6"/>
    <w:rsid w:val="009E5B3D"/>
    <w:rsid w:val="009F0E0C"/>
    <w:rsid w:val="009F127E"/>
    <w:rsid w:val="009F147C"/>
    <w:rsid w:val="009F2046"/>
    <w:rsid w:val="009F49F4"/>
    <w:rsid w:val="009F4C1F"/>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4064C"/>
    <w:rsid w:val="00A40DFA"/>
    <w:rsid w:val="00A444CD"/>
    <w:rsid w:val="00A46AB6"/>
    <w:rsid w:val="00A4766B"/>
    <w:rsid w:val="00A5359D"/>
    <w:rsid w:val="00A56996"/>
    <w:rsid w:val="00A56F84"/>
    <w:rsid w:val="00A62375"/>
    <w:rsid w:val="00A642ED"/>
    <w:rsid w:val="00A65A5B"/>
    <w:rsid w:val="00A668F7"/>
    <w:rsid w:val="00A673A2"/>
    <w:rsid w:val="00A678C4"/>
    <w:rsid w:val="00A731C4"/>
    <w:rsid w:val="00A770AD"/>
    <w:rsid w:val="00A77C70"/>
    <w:rsid w:val="00A85425"/>
    <w:rsid w:val="00A85EEB"/>
    <w:rsid w:val="00A87049"/>
    <w:rsid w:val="00A91762"/>
    <w:rsid w:val="00A96990"/>
    <w:rsid w:val="00AB2179"/>
    <w:rsid w:val="00AB6CB5"/>
    <w:rsid w:val="00AB7868"/>
    <w:rsid w:val="00AC0400"/>
    <w:rsid w:val="00AC2783"/>
    <w:rsid w:val="00AC6EE0"/>
    <w:rsid w:val="00AC7128"/>
    <w:rsid w:val="00AD0B8E"/>
    <w:rsid w:val="00AD1721"/>
    <w:rsid w:val="00AD17E5"/>
    <w:rsid w:val="00AD21CD"/>
    <w:rsid w:val="00AD539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1455"/>
    <w:rsid w:val="00B738CF"/>
    <w:rsid w:val="00B746F2"/>
    <w:rsid w:val="00B7678C"/>
    <w:rsid w:val="00B774DB"/>
    <w:rsid w:val="00B80870"/>
    <w:rsid w:val="00B8364B"/>
    <w:rsid w:val="00B86C0A"/>
    <w:rsid w:val="00B93DBA"/>
    <w:rsid w:val="00B9412F"/>
    <w:rsid w:val="00B96D42"/>
    <w:rsid w:val="00BA520D"/>
    <w:rsid w:val="00BB27AF"/>
    <w:rsid w:val="00BB434F"/>
    <w:rsid w:val="00BC0D1B"/>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509D"/>
    <w:rsid w:val="00C358E3"/>
    <w:rsid w:val="00C35C34"/>
    <w:rsid w:val="00C37565"/>
    <w:rsid w:val="00C40ADC"/>
    <w:rsid w:val="00C41F42"/>
    <w:rsid w:val="00C430E6"/>
    <w:rsid w:val="00C43882"/>
    <w:rsid w:val="00C44444"/>
    <w:rsid w:val="00C45792"/>
    <w:rsid w:val="00C46BE8"/>
    <w:rsid w:val="00C50FCA"/>
    <w:rsid w:val="00C51B6B"/>
    <w:rsid w:val="00C52022"/>
    <w:rsid w:val="00C54790"/>
    <w:rsid w:val="00C558EF"/>
    <w:rsid w:val="00C55EB7"/>
    <w:rsid w:val="00C617F2"/>
    <w:rsid w:val="00C62EE8"/>
    <w:rsid w:val="00C64283"/>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0476"/>
    <w:rsid w:val="00CA216A"/>
    <w:rsid w:val="00CA430E"/>
    <w:rsid w:val="00CB5368"/>
    <w:rsid w:val="00CB627D"/>
    <w:rsid w:val="00CB7183"/>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441F"/>
    <w:rsid w:val="00CF50A6"/>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4032F"/>
    <w:rsid w:val="00D50656"/>
    <w:rsid w:val="00D526BB"/>
    <w:rsid w:val="00D537D8"/>
    <w:rsid w:val="00D55177"/>
    <w:rsid w:val="00D5579A"/>
    <w:rsid w:val="00D568DA"/>
    <w:rsid w:val="00D6054C"/>
    <w:rsid w:val="00D62216"/>
    <w:rsid w:val="00D73D8A"/>
    <w:rsid w:val="00D741BD"/>
    <w:rsid w:val="00D74B9E"/>
    <w:rsid w:val="00D7794E"/>
    <w:rsid w:val="00D836C9"/>
    <w:rsid w:val="00D94675"/>
    <w:rsid w:val="00D9507F"/>
    <w:rsid w:val="00D9716B"/>
    <w:rsid w:val="00DA1CC6"/>
    <w:rsid w:val="00DA55E1"/>
    <w:rsid w:val="00DB0AC5"/>
    <w:rsid w:val="00DC3DD6"/>
    <w:rsid w:val="00DC3DFC"/>
    <w:rsid w:val="00DC69A8"/>
    <w:rsid w:val="00DC72C3"/>
    <w:rsid w:val="00DD3221"/>
    <w:rsid w:val="00DD3266"/>
    <w:rsid w:val="00DD36AF"/>
    <w:rsid w:val="00DD54B5"/>
    <w:rsid w:val="00DE2722"/>
    <w:rsid w:val="00DE3D45"/>
    <w:rsid w:val="00DF0AAA"/>
    <w:rsid w:val="00DF2682"/>
    <w:rsid w:val="00DF3AB7"/>
    <w:rsid w:val="00DF5237"/>
    <w:rsid w:val="00DF7CE6"/>
    <w:rsid w:val="00E02273"/>
    <w:rsid w:val="00E0479C"/>
    <w:rsid w:val="00E0512B"/>
    <w:rsid w:val="00E1346E"/>
    <w:rsid w:val="00E15189"/>
    <w:rsid w:val="00E16F04"/>
    <w:rsid w:val="00E1743E"/>
    <w:rsid w:val="00E36018"/>
    <w:rsid w:val="00E361A5"/>
    <w:rsid w:val="00E37A1D"/>
    <w:rsid w:val="00E41DA7"/>
    <w:rsid w:val="00E430FB"/>
    <w:rsid w:val="00E472CE"/>
    <w:rsid w:val="00E51374"/>
    <w:rsid w:val="00E518B0"/>
    <w:rsid w:val="00E52459"/>
    <w:rsid w:val="00E531CB"/>
    <w:rsid w:val="00E55666"/>
    <w:rsid w:val="00E5788F"/>
    <w:rsid w:val="00E57BDA"/>
    <w:rsid w:val="00E57C78"/>
    <w:rsid w:val="00E60558"/>
    <w:rsid w:val="00E60759"/>
    <w:rsid w:val="00E61799"/>
    <w:rsid w:val="00E62B2B"/>
    <w:rsid w:val="00E641B1"/>
    <w:rsid w:val="00E647A8"/>
    <w:rsid w:val="00E64CBA"/>
    <w:rsid w:val="00E64F73"/>
    <w:rsid w:val="00E654DC"/>
    <w:rsid w:val="00E667D8"/>
    <w:rsid w:val="00E704AE"/>
    <w:rsid w:val="00E7444D"/>
    <w:rsid w:val="00E762C3"/>
    <w:rsid w:val="00E80680"/>
    <w:rsid w:val="00E81D29"/>
    <w:rsid w:val="00E82E56"/>
    <w:rsid w:val="00E83B56"/>
    <w:rsid w:val="00E84102"/>
    <w:rsid w:val="00E85D0F"/>
    <w:rsid w:val="00E85F4B"/>
    <w:rsid w:val="00E90FC2"/>
    <w:rsid w:val="00E91BA6"/>
    <w:rsid w:val="00E92516"/>
    <w:rsid w:val="00E93CF6"/>
    <w:rsid w:val="00E947B1"/>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50FB"/>
    <w:rsid w:val="00ED5411"/>
    <w:rsid w:val="00ED5EC9"/>
    <w:rsid w:val="00ED6BA6"/>
    <w:rsid w:val="00EE39C0"/>
    <w:rsid w:val="00EE3BB9"/>
    <w:rsid w:val="00EF0226"/>
    <w:rsid w:val="00EF15E3"/>
    <w:rsid w:val="00EF540E"/>
    <w:rsid w:val="00EF5F41"/>
    <w:rsid w:val="00EF76D9"/>
    <w:rsid w:val="00F01E2A"/>
    <w:rsid w:val="00F02841"/>
    <w:rsid w:val="00F02E77"/>
    <w:rsid w:val="00F0619B"/>
    <w:rsid w:val="00F062A2"/>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0D6E"/>
    <w:rsid w:val="00F943C0"/>
    <w:rsid w:val="00F9495A"/>
    <w:rsid w:val="00F9595E"/>
    <w:rsid w:val="00F960A3"/>
    <w:rsid w:val="00F967FB"/>
    <w:rsid w:val="00F96B22"/>
    <w:rsid w:val="00FA008E"/>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19FBB2-F77C-4C8A-9056-B97AC4C1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5423</Words>
  <Characters>29831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cp:revision>
  <cp:lastPrinted>2024-05-30T22:23:00Z</cp:lastPrinted>
  <dcterms:created xsi:type="dcterms:W3CDTF">2024-05-30T22:17:00Z</dcterms:created>
  <dcterms:modified xsi:type="dcterms:W3CDTF">2024-05-30T22:25:00Z</dcterms:modified>
</cp:coreProperties>
</file>