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E1DC" w14:textId="77777777" w:rsidR="00F97659" w:rsidRDefault="00F97659" w:rsidP="00466633">
      <w:pPr>
        <w:jc w:val="center"/>
        <w:rPr>
          <w:rFonts w:ascii="Arial" w:hAnsi="Arial" w:cs="Arial"/>
          <w:b/>
          <w:sz w:val="28"/>
          <w:lang w:val="es-MX"/>
        </w:rPr>
      </w:pPr>
    </w:p>
    <w:p w14:paraId="11C2C240" w14:textId="27EF75E3" w:rsidR="00466633" w:rsidRPr="00C63DA7" w:rsidRDefault="00D1474B" w:rsidP="00F97659">
      <w:pPr>
        <w:jc w:val="center"/>
        <w:rPr>
          <w:rFonts w:ascii="Arial" w:hAnsi="Arial" w:cs="Arial"/>
          <w:b/>
          <w:sz w:val="28"/>
          <w:lang w:val="es-MX"/>
        </w:rPr>
      </w:pPr>
      <w:r>
        <w:rPr>
          <w:rFonts w:ascii="Arial" w:hAnsi="Arial" w:cs="Arial"/>
          <w:b/>
          <w:sz w:val="28"/>
          <w:lang w:val="es-MX"/>
        </w:rPr>
        <w:t xml:space="preserve">X. </w:t>
      </w:r>
      <w:r w:rsidR="00466633">
        <w:rPr>
          <w:rFonts w:ascii="Arial" w:hAnsi="Arial" w:cs="Arial"/>
          <w:b/>
          <w:sz w:val="28"/>
          <w:lang w:val="es-MX"/>
        </w:rPr>
        <w:t xml:space="preserve">INFORME DE LA DEUDA </w:t>
      </w:r>
      <w:r w:rsidR="00466633" w:rsidRPr="00C63DA7">
        <w:rPr>
          <w:rFonts w:ascii="Arial" w:hAnsi="Arial" w:cs="Arial"/>
          <w:b/>
          <w:sz w:val="28"/>
          <w:lang w:val="es-MX"/>
        </w:rPr>
        <w:t xml:space="preserve">PÚBLICA </w:t>
      </w:r>
      <w:r w:rsidR="00466633" w:rsidRPr="006A10D2">
        <w:rPr>
          <w:rFonts w:ascii="Arial" w:hAnsi="Arial" w:cs="Arial"/>
          <w:b/>
          <w:sz w:val="28"/>
          <w:lang w:val="es-MX"/>
        </w:rPr>
        <w:t>202</w:t>
      </w:r>
      <w:r w:rsidR="00466633">
        <w:rPr>
          <w:rFonts w:ascii="Arial" w:hAnsi="Arial" w:cs="Arial"/>
          <w:b/>
          <w:sz w:val="28"/>
          <w:lang w:val="es-MX"/>
        </w:rPr>
        <w:t>4</w:t>
      </w:r>
      <w:r w:rsidR="00466633" w:rsidRPr="006A10D2">
        <w:rPr>
          <w:rFonts w:ascii="Arial" w:hAnsi="Arial" w:cs="Arial"/>
          <w:b/>
          <w:sz w:val="28"/>
          <w:lang w:val="es-MX"/>
        </w:rPr>
        <w:t xml:space="preserve"> Y PROYECCIONES PARA EL EJERCICIO FISCAL 202</w:t>
      </w:r>
      <w:r w:rsidR="00466633">
        <w:rPr>
          <w:rFonts w:ascii="Arial" w:hAnsi="Arial" w:cs="Arial"/>
          <w:b/>
          <w:sz w:val="28"/>
          <w:lang w:val="es-MX"/>
        </w:rPr>
        <w:t>5</w:t>
      </w:r>
    </w:p>
    <w:p w14:paraId="77A2D043" w14:textId="77777777" w:rsidR="00466633" w:rsidRPr="00846490" w:rsidRDefault="00466633" w:rsidP="00466633">
      <w:pPr>
        <w:tabs>
          <w:tab w:val="center" w:pos="6502"/>
        </w:tabs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46490">
        <w:rPr>
          <w:rFonts w:ascii="Arial" w:hAnsi="Arial" w:cs="Arial"/>
          <w:b/>
          <w:sz w:val="24"/>
          <w:szCs w:val="24"/>
          <w:lang w:val="es-MX"/>
        </w:rPr>
        <w:t>INFORME DE LA DEUDA PÚBLICA 2024</w:t>
      </w:r>
    </w:p>
    <w:p w14:paraId="3C1C9154" w14:textId="77777777" w:rsidR="00466633" w:rsidRPr="00846490" w:rsidRDefault="00466633" w:rsidP="0046663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46490">
        <w:rPr>
          <w:rFonts w:ascii="Arial" w:hAnsi="Arial" w:cs="Arial"/>
          <w:sz w:val="24"/>
          <w:szCs w:val="24"/>
          <w:lang w:val="es-MX"/>
        </w:rPr>
        <w:t xml:space="preserve">El saldo estimado de la deuda pública municipal al 31 de diciembre del 2024 asciende a un monto de </w:t>
      </w:r>
      <w:bookmarkStart w:id="0" w:name="_Hlk181346550"/>
      <w:r w:rsidRPr="00846490">
        <w:rPr>
          <w:rFonts w:ascii="Arial" w:hAnsi="Arial" w:cs="Arial"/>
          <w:sz w:val="24"/>
          <w:szCs w:val="24"/>
          <w:lang w:val="es-MX"/>
        </w:rPr>
        <w:t xml:space="preserve">$882’440,937.87 </w:t>
      </w:r>
      <w:bookmarkEnd w:id="0"/>
      <w:r w:rsidRPr="00846490">
        <w:rPr>
          <w:rFonts w:ascii="Arial" w:hAnsi="Arial" w:cs="Arial"/>
          <w:sz w:val="24"/>
          <w:szCs w:val="24"/>
          <w:lang w:val="es-MX"/>
        </w:rPr>
        <w:t xml:space="preserve">derivado de los créditos que se mencionan a continuación: </w:t>
      </w:r>
    </w:p>
    <w:p w14:paraId="2F000814" w14:textId="77777777" w:rsidR="00466633" w:rsidRPr="00846490" w:rsidRDefault="00466633" w:rsidP="004666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846490">
        <w:rPr>
          <w:rFonts w:ascii="Arial" w:hAnsi="Arial" w:cs="Arial"/>
          <w:sz w:val="24"/>
          <w:szCs w:val="24"/>
          <w:lang w:val="es-MX"/>
        </w:rPr>
        <w:t>Crédito contratado el 13 de septiembre de 2022 con BBVA MÉXICO (BBVA) por la cantidad de $769’984,649, cuyo destino fue el refinanciamiento del crédito contratado con Banco Mercantil del Norte en el año 2014.</w:t>
      </w:r>
    </w:p>
    <w:p w14:paraId="2F42A276" w14:textId="77777777" w:rsidR="00466633" w:rsidRPr="00846490" w:rsidRDefault="00466633" w:rsidP="004666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846490">
        <w:rPr>
          <w:rFonts w:ascii="Arial" w:hAnsi="Arial" w:cs="Arial"/>
          <w:sz w:val="24"/>
          <w:szCs w:val="24"/>
          <w:lang w:val="es-MX"/>
        </w:rPr>
        <w:t>Reestructura del crédito simple de fecha 20 de diciembre de 2019, celebrado con Banco Nacional de Obras y Servicios Públicos (BANOBRAS) por la cantidad de $</w:t>
      </w:r>
      <w:r w:rsidRPr="0084649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290’656,996 </w:t>
      </w:r>
      <w:r w:rsidRPr="00846490">
        <w:rPr>
          <w:rFonts w:ascii="Arial" w:hAnsi="Arial" w:cs="Arial"/>
          <w:sz w:val="24"/>
          <w:szCs w:val="24"/>
          <w:lang w:val="es-MX"/>
        </w:rPr>
        <w:t>con fecha 18 de julio de 2022.</w:t>
      </w:r>
    </w:p>
    <w:tbl>
      <w:tblPr>
        <w:tblW w:w="50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210"/>
        <w:gridCol w:w="1997"/>
        <w:gridCol w:w="2127"/>
        <w:gridCol w:w="2170"/>
      </w:tblGrid>
      <w:tr w:rsidR="00466633" w:rsidRPr="00C26CA0" w14:paraId="2574ECCB" w14:textId="77777777" w:rsidTr="00B761E7">
        <w:trPr>
          <w:trHeight w:val="5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A5F4F60" w14:textId="77777777" w:rsidR="00466633" w:rsidRPr="00C26CA0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ESTADO DE LA DEUDA PÚBLICA</w:t>
            </w:r>
          </w:p>
        </w:tc>
      </w:tr>
      <w:tr w:rsidR="00466633" w:rsidRPr="00C26CA0" w14:paraId="74ECDB17" w14:textId="77777777" w:rsidTr="00B761E7">
        <w:trPr>
          <w:trHeight w:val="645"/>
        </w:trPr>
        <w:tc>
          <w:tcPr>
            <w:tcW w:w="7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CF633" w14:textId="77777777" w:rsidR="00466633" w:rsidRPr="00C26CA0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Tipo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BCD3" w14:textId="77777777" w:rsidR="00466633" w:rsidRPr="00C26CA0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Banco acreedor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AA45" w14:textId="77777777" w:rsidR="00466633" w:rsidRPr="00C26CA0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Concepto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DD4B6" w14:textId="77777777" w:rsidR="00466633" w:rsidRPr="00C26CA0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Monto inicial del crédito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61412" w14:textId="77777777" w:rsidR="00466633" w:rsidRPr="00C26CA0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Saldo insoluto</w:t>
            </w:r>
          </w:p>
        </w:tc>
      </w:tr>
      <w:tr w:rsidR="00466633" w:rsidRPr="00775D95" w14:paraId="75530F45" w14:textId="77777777" w:rsidTr="00846490">
        <w:trPr>
          <w:trHeight w:val="2415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F86B" w14:textId="77777777" w:rsidR="00466633" w:rsidRPr="00775D95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Crédito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imple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4FEC79" w14:textId="77777777" w:rsidR="00466633" w:rsidRPr="00775D95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BANCO NACIONAL DE OBRAS Y SERVICIOS PÚBLICOS S.N.C. INSTITUCIÓN DE BANCA DE DESARROLLO.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C25C" w14:textId="77777777" w:rsidR="00466633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Reestructura </w:t>
            </w:r>
          </w:p>
          <w:p w14:paraId="54402C8C" w14:textId="77777777" w:rsidR="00466633" w:rsidRPr="00775D95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del crédito contratado en el año 2019 con </w:t>
            </w:r>
            <w:r w:rsidRPr="008C2A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Banco Nacional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8C2A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Obras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8C2A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Servicios Públicos S.N.C. Institución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8C2A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Banca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8C2A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Desarrollo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CAA1" w14:textId="77777777" w:rsidR="00466633" w:rsidRPr="00775D95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E54D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’</w:t>
            </w:r>
            <w:r w:rsidRPr="00E54D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656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E54D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5F2C" w14:textId="77777777" w:rsidR="00466633" w:rsidRPr="00846490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4649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$267’248,730.47</w:t>
            </w:r>
            <w:r w:rsidRPr="00846490">
              <w:rPr>
                <w:rStyle w:val="Refdenotaalpie"/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Pr="00846490">
              <w:rPr>
                <w:rStyle w:val="Refdenotaalpie"/>
                <w:rFonts w:ascii="Arial" w:eastAsia="Times New Roman" w:hAnsi="Arial" w:cs="Arial"/>
                <w:sz w:val="24"/>
                <w:szCs w:val="24"/>
                <w:lang w:eastAsia="es-MX"/>
              </w:rPr>
              <w:footnoteReference w:id="1"/>
            </w:r>
          </w:p>
        </w:tc>
      </w:tr>
      <w:tr w:rsidR="00466633" w:rsidRPr="00775D95" w14:paraId="1BB52EBF" w14:textId="77777777" w:rsidTr="00846490">
        <w:trPr>
          <w:trHeight w:val="2415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C6AD" w14:textId="77777777" w:rsidR="00466633" w:rsidRPr="00775D95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Crédito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imple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A3B9106" w14:textId="77777777" w:rsidR="00466633" w:rsidRPr="00775D95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BBVA MÉXICO S.A. INSTITUCIÓN DE BANCA MÚLTIPLE, GRUPO FINANCIERO BBVA MÉXICO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532C" w14:textId="77777777" w:rsidR="00466633" w:rsidRPr="00775D95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Refinanciamiento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crédito contratado en el año 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con Banco Mercantil del Norte S.A.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771C" w14:textId="77777777" w:rsidR="00466633" w:rsidRPr="00775D95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E571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’</w:t>
            </w:r>
            <w:r w:rsidRPr="00E571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984,649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.18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2286" w14:textId="77777777" w:rsidR="00466633" w:rsidRPr="00846490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649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$615’192,207.40 </w:t>
            </w:r>
            <w:r w:rsidRPr="0084649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ootnoteReference w:id="2"/>
            </w:r>
          </w:p>
        </w:tc>
      </w:tr>
    </w:tbl>
    <w:p w14:paraId="10CF147B" w14:textId="77777777" w:rsidR="00466633" w:rsidRPr="00231186" w:rsidRDefault="00466633" w:rsidP="00466633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14:paraId="735163E9" w14:textId="77777777" w:rsidR="00466633" w:rsidRDefault="00466633" w:rsidP="00466633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293E1585" w14:textId="77777777" w:rsidR="008F1DB7" w:rsidRDefault="008F1DB7" w:rsidP="008F1DB7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</w:rPr>
      </w:pPr>
      <w:bookmarkStart w:id="1" w:name="_Hlk149910254"/>
      <w:bookmarkStart w:id="2" w:name="_Hlk149907886"/>
      <w:r>
        <w:rPr>
          <w:rStyle w:val="normaltextrun"/>
          <w:rFonts w:ascii="Arial" w:hAnsi="Arial" w:cs="Arial"/>
        </w:rPr>
        <w:t xml:space="preserve">Es importante destacar que </w:t>
      </w:r>
      <w:r w:rsidRPr="003473F4">
        <w:rPr>
          <w:rStyle w:val="normaltextrun"/>
          <w:rFonts w:ascii="Arial" w:hAnsi="Arial" w:cs="Arial"/>
        </w:rPr>
        <w:t>el Mu</w:t>
      </w:r>
      <w:r>
        <w:rPr>
          <w:rStyle w:val="normaltextrun"/>
          <w:rFonts w:ascii="Arial" w:hAnsi="Arial" w:cs="Arial"/>
        </w:rPr>
        <w:t xml:space="preserve">nicipio de Zapopan tiene en </w:t>
      </w:r>
      <w:r w:rsidRPr="006246C0">
        <w:rPr>
          <w:rStyle w:val="normaltextrun"/>
          <w:rFonts w:ascii="Arial" w:hAnsi="Arial" w:cs="Arial"/>
        </w:rPr>
        <w:t>20</w:t>
      </w:r>
      <w:r>
        <w:rPr>
          <w:rStyle w:val="normaltextrun"/>
          <w:rFonts w:ascii="Arial" w:hAnsi="Arial" w:cs="Arial"/>
        </w:rPr>
        <w:t xml:space="preserve">24 </w:t>
      </w:r>
      <w:r w:rsidRPr="003473F4">
        <w:rPr>
          <w:rStyle w:val="normaltextrun"/>
          <w:rFonts w:ascii="Arial" w:hAnsi="Arial" w:cs="Arial"/>
        </w:rPr>
        <w:t>la nota crediticia más alta para municipios en México</w:t>
      </w:r>
      <w:r>
        <w:rPr>
          <w:rStyle w:val="normaltextrun"/>
          <w:rFonts w:ascii="Arial" w:hAnsi="Arial" w:cs="Arial"/>
        </w:rPr>
        <w:t xml:space="preserve">, emitida por la calificadora </w:t>
      </w:r>
      <w:r w:rsidRPr="003473F4">
        <w:rPr>
          <w:rStyle w:val="normaltextrun"/>
          <w:rFonts w:ascii="Arial" w:hAnsi="Arial" w:cs="Arial"/>
        </w:rPr>
        <w:t>Fitch Ratings</w:t>
      </w:r>
      <w:r>
        <w:rPr>
          <w:rStyle w:val="Refdenotaalpie"/>
          <w:rFonts w:ascii="Arial" w:hAnsi="Arial" w:cs="Arial"/>
        </w:rPr>
        <w:footnoteReference w:id="3"/>
      </w:r>
      <w:r w:rsidRPr="003473F4">
        <w:rPr>
          <w:rStyle w:val="normaltextrun"/>
          <w:rFonts w:ascii="Arial" w:hAnsi="Arial" w:cs="Arial"/>
        </w:rPr>
        <w:t xml:space="preserve">, </w:t>
      </w:r>
      <w:r>
        <w:rPr>
          <w:rStyle w:val="normaltextrun"/>
          <w:rFonts w:ascii="Arial" w:hAnsi="Arial" w:cs="Arial"/>
        </w:rPr>
        <w:t xml:space="preserve">en la cual se afirma la calificación nacional de largo plazo </w:t>
      </w:r>
      <w:r w:rsidRPr="007C6D2D">
        <w:rPr>
          <w:rStyle w:val="normaltextrun"/>
          <w:rFonts w:ascii="Arial" w:hAnsi="Arial" w:cs="Arial"/>
          <w:b/>
          <w:i/>
          <w:iCs/>
        </w:rPr>
        <w:t>AAA(</w:t>
      </w:r>
      <w:proofErr w:type="spellStart"/>
      <w:r w:rsidRPr="007C6D2D">
        <w:rPr>
          <w:rStyle w:val="normaltextrun"/>
          <w:rFonts w:ascii="Arial" w:hAnsi="Arial" w:cs="Arial"/>
          <w:b/>
          <w:i/>
          <w:iCs/>
        </w:rPr>
        <w:t>mex</w:t>
      </w:r>
      <w:proofErr w:type="spellEnd"/>
      <w:r w:rsidRPr="007C6D2D">
        <w:rPr>
          <w:rStyle w:val="normaltextrun"/>
          <w:rFonts w:ascii="Arial" w:hAnsi="Arial" w:cs="Arial"/>
          <w:b/>
          <w:i/>
          <w:iCs/>
        </w:rPr>
        <w:t>)</w:t>
      </w:r>
      <w:r w:rsidRPr="003473F4">
        <w:rPr>
          <w:rStyle w:val="normaltextrun"/>
          <w:rFonts w:ascii="Arial" w:hAnsi="Arial" w:cs="Arial"/>
          <w:i/>
          <w:iCs/>
        </w:rPr>
        <w:t xml:space="preserve"> </w:t>
      </w:r>
      <w:r w:rsidRPr="003B4DE3">
        <w:rPr>
          <w:rStyle w:val="normaltextrun"/>
          <w:rFonts w:ascii="Arial" w:hAnsi="Arial" w:cs="Arial"/>
          <w:iCs/>
        </w:rPr>
        <w:t>con perspectiva estable</w:t>
      </w:r>
      <w:r w:rsidRPr="003B4DE3">
        <w:rPr>
          <w:rStyle w:val="normaltextrun"/>
          <w:rFonts w:ascii="Arial" w:hAnsi="Arial" w:cs="Arial"/>
        </w:rPr>
        <w:t xml:space="preserve">, </w:t>
      </w:r>
      <w:r w:rsidRPr="003473F4">
        <w:rPr>
          <w:rStyle w:val="normaltextrun"/>
          <w:rFonts w:ascii="Arial" w:hAnsi="Arial" w:cs="Arial"/>
        </w:rPr>
        <w:t xml:space="preserve">con esta calificación crediticia, Zapopan se coloca </w:t>
      </w:r>
      <w:r>
        <w:rPr>
          <w:rStyle w:val="normaltextrun"/>
          <w:rFonts w:ascii="Arial" w:hAnsi="Arial" w:cs="Arial"/>
        </w:rPr>
        <w:t xml:space="preserve">mejor calificado que el </w:t>
      </w:r>
      <w:r w:rsidRPr="003473F4">
        <w:rPr>
          <w:rStyle w:val="normaltextrun"/>
          <w:rFonts w:ascii="Arial" w:hAnsi="Arial" w:cs="Arial"/>
        </w:rPr>
        <w:t xml:space="preserve">Gobierno Estatal y </w:t>
      </w:r>
      <w:r>
        <w:rPr>
          <w:rStyle w:val="normaltextrun"/>
          <w:rFonts w:ascii="Arial" w:hAnsi="Arial" w:cs="Arial"/>
        </w:rPr>
        <w:t xml:space="preserve">a la par de la </w:t>
      </w:r>
      <w:r w:rsidRPr="003473F4">
        <w:rPr>
          <w:rStyle w:val="normaltextrun"/>
          <w:rFonts w:ascii="Arial" w:hAnsi="Arial" w:cs="Arial"/>
        </w:rPr>
        <w:t>Federación</w:t>
      </w:r>
      <w:r>
        <w:rPr>
          <w:rStyle w:val="normaltextrun"/>
          <w:rFonts w:ascii="Arial" w:hAnsi="Arial" w:cs="Arial"/>
        </w:rPr>
        <w:t xml:space="preserve">, al mismo tiempo </w:t>
      </w:r>
      <w:r w:rsidRPr="007C6D2D">
        <w:rPr>
          <w:rStyle w:val="normaltextrun"/>
          <w:rFonts w:ascii="Arial" w:hAnsi="Arial" w:cs="Arial"/>
        </w:rPr>
        <w:t>Moody´</w:t>
      </w:r>
      <w:r>
        <w:rPr>
          <w:rStyle w:val="normaltextrun"/>
          <w:rFonts w:ascii="Arial" w:hAnsi="Arial" w:cs="Arial"/>
        </w:rPr>
        <w:t xml:space="preserve">s </w:t>
      </w:r>
      <w:r w:rsidRPr="003E696F">
        <w:rPr>
          <w:rStyle w:val="normaltextrun"/>
          <w:rFonts w:ascii="Arial" w:hAnsi="Arial" w:cs="Arial"/>
        </w:rPr>
        <w:t>Local México</w:t>
      </w:r>
      <w:r>
        <w:rPr>
          <w:rStyle w:val="Refdenotaalpie"/>
          <w:rFonts w:ascii="Arial" w:hAnsi="Arial" w:cs="Arial"/>
        </w:rPr>
        <w:footnoteReference w:id="4"/>
      </w:r>
      <w:r>
        <w:rPr>
          <w:rStyle w:val="normaltextrun"/>
          <w:rFonts w:ascii="Arial" w:hAnsi="Arial" w:cs="Arial"/>
        </w:rPr>
        <w:t xml:space="preserve"> ratifica</w:t>
      </w:r>
      <w:r w:rsidRPr="003E696F">
        <w:rPr>
          <w:rStyle w:val="normaltextrun"/>
          <w:rFonts w:ascii="Arial" w:hAnsi="Arial" w:cs="Arial"/>
        </w:rPr>
        <w:t xml:space="preserve"> la calificación del</w:t>
      </w:r>
      <w:r>
        <w:rPr>
          <w:rStyle w:val="normaltextrun"/>
          <w:rFonts w:ascii="Arial" w:hAnsi="Arial" w:cs="Arial"/>
        </w:rPr>
        <w:t xml:space="preserve"> </w:t>
      </w:r>
      <w:r w:rsidRPr="003E696F">
        <w:rPr>
          <w:rStyle w:val="normaltextrun"/>
          <w:rFonts w:ascii="Arial" w:hAnsi="Arial" w:cs="Arial"/>
        </w:rPr>
        <w:t xml:space="preserve">Municipio de Zapopan </w:t>
      </w:r>
      <w:r>
        <w:rPr>
          <w:rStyle w:val="normaltextrun"/>
          <w:rFonts w:ascii="Arial" w:hAnsi="Arial" w:cs="Arial"/>
        </w:rPr>
        <w:t xml:space="preserve">en </w:t>
      </w:r>
      <w:r w:rsidRPr="003E696F">
        <w:rPr>
          <w:rStyle w:val="normaltextrun"/>
          <w:rFonts w:ascii="Arial" w:hAnsi="Arial" w:cs="Arial"/>
        </w:rPr>
        <w:t xml:space="preserve"> AA+.mx </w:t>
      </w:r>
      <w:r>
        <w:rPr>
          <w:rStyle w:val="normaltextrun"/>
          <w:rFonts w:ascii="Arial" w:hAnsi="Arial" w:cs="Arial"/>
        </w:rPr>
        <w:t xml:space="preserve">con </w:t>
      </w:r>
      <w:r w:rsidRPr="003E696F">
        <w:rPr>
          <w:rStyle w:val="normaltextrun"/>
          <w:rFonts w:ascii="Arial" w:hAnsi="Arial" w:cs="Arial"/>
        </w:rPr>
        <w:t>perspectiva estable</w:t>
      </w:r>
      <w:r>
        <w:rPr>
          <w:rStyle w:val="normaltextrun"/>
          <w:rFonts w:ascii="Arial" w:hAnsi="Arial" w:cs="Arial"/>
        </w:rPr>
        <w:t>.</w:t>
      </w:r>
    </w:p>
    <w:p w14:paraId="12809F59" w14:textId="77777777" w:rsidR="00466633" w:rsidRPr="007C6D2D" w:rsidRDefault="00466633" w:rsidP="00466633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7C6D2D">
        <w:rPr>
          <w:rStyle w:val="normaltextrun"/>
          <w:rFonts w:ascii="Arial" w:hAnsi="Arial" w:cs="Arial"/>
        </w:rPr>
        <w:t>Así mismo, Moody´</w:t>
      </w:r>
      <w:r>
        <w:rPr>
          <w:rStyle w:val="normaltextrun"/>
          <w:rFonts w:ascii="Arial" w:hAnsi="Arial" w:cs="Arial"/>
        </w:rPr>
        <w:t xml:space="preserve">s </w:t>
      </w:r>
      <w:r w:rsidRPr="003E696F">
        <w:rPr>
          <w:rStyle w:val="normaltextrun"/>
          <w:rFonts w:ascii="Arial" w:hAnsi="Arial" w:cs="Arial"/>
        </w:rPr>
        <w:t>Local México</w:t>
      </w:r>
      <w:r>
        <w:rPr>
          <w:rStyle w:val="normaltextrun"/>
          <w:rFonts w:ascii="Arial" w:hAnsi="Arial" w:cs="Arial"/>
        </w:rPr>
        <w:t xml:space="preserve"> y Fitch Ratings</w:t>
      </w:r>
      <w:r w:rsidRPr="007C6D2D">
        <w:rPr>
          <w:rStyle w:val="normaltextrun"/>
          <w:rFonts w:ascii="Arial" w:hAnsi="Arial" w:cs="Arial"/>
        </w:rPr>
        <w:t xml:space="preserve"> </w:t>
      </w:r>
      <w:bookmarkStart w:id="3" w:name="_Hlk149909312"/>
      <w:r>
        <w:rPr>
          <w:rStyle w:val="normaltextrun"/>
          <w:rFonts w:ascii="Arial" w:hAnsi="Arial" w:cs="Arial"/>
        </w:rPr>
        <w:t>emitieron</w:t>
      </w:r>
      <w:bookmarkEnd w:id="3"/>
      <w:r>
        <w:rPr>
          <w:rStyle w:val="normaltextrun"/>
          <w:rFonts w:ascii="Arial" w:hAnsi="Arial" w:cs="Arial"/>
        </w:rPr>
        <w:t xml:space="preserve"> </w:t>
      </w:r>
      <w:r w:rsidRPr="007C6D2D">
        <w:rPr>
          <w:rStyle w:val="normaltextrun"/>
          <w:rFonts w:ascii="Arial" w:hAnsi="Arial" w:cs="Arial"/>
        </w:rPr>
        <w:t xml:space="preserve">su calificación respecto del crédito vigente contratado con el banco BBVA, otorgando la calificación de </w:t>
      </w:r>
      <w:r w:rsidRPr="007C6D2D">
        <w:rPr>
          <w:rStyle w:val="normaltextrun"/>
          <w:rFonts w:ascii="Arial" w:hAnsi="Arial" w:cs="Arial"/>
          <w:b/>
        </w:rPr>
        <w:t>AAA.mx</w:t>
      </w:r>
      <w:r w:rsidRPr="007C6D2D">
        <w:rPr>
          <w:rStyle w:val="normaltextrun"/>
          <w:rFonts w:ascii="Arial" w:hAnsi="Arial" w:cs="Arial"/>
        </w:rPr>
        <w:t>, el grado más alto de calificación que se puede alcanzar por un crédito calificado en el país</w:t>
      </w:r>
      <w:r>
        <w:rPr>
          <w:rStyle w:val="normaltextrun"/>
          <w:rFonts w:ascii="Arial" w:hAnsi="Arial" w:cs="Arial"/>
        </w:rPr>
        <w:t>.</w:t>
      </w:r>
    </w:p>
    <w:p w14:paraId="7BFFA43B" w14:textId="77777777" w:rsidR="008F1DB7" w:rsidRDefault="008F1DB7" w:rsidP="008F1DB7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775D95">
        <w:rPr>
          <w:rStyle w:val="normaltextrun"/>
          <w:rFonts w:ascii="Arial" w:hAnsi="Arial" w:cs="Arial"/>
        </w:rPr>
        <w:t xml:space="preserve">Cabe señalar que Zapopan se encuentra actualmente en </w:t>
      </w:r>
      <w:r w:rsidRPr="00775D95">
        <w:rPr>
          <w:rStyle w:val="normaltextrun"/>
          <w:rFonts w:ascii="Arial" w:hAnsi="Arial" w:cs="Arial"/>
          <w:b/>
          <w:bCs/>
        </w:rPr>
        <w:t xml:space="preserve">“endeudamiento sostenible” </w:t>
      </w:r>
      <w:r w:rsidRPr="00775D95">
        <w:rPr>
          <w:rStyle w:val="normaltextrun"/>
          <w:rFonts w:ascii="Arial" w:hAnsi="Arial" w:cs="Arial"/>
          <w:b/>
        </w:rPr>
        <w:t>(</w:t>
      </w:r>
      <w:r w:rsidRPr="00775D95">
        <w:rPr>
          <w:rStyle w:val="normaltextrun"/>
          <w:rFonts w:ascii="Arial" w:hAnsi="Arial" w:cs="Arial"/>
          <w:b/>
          <w:bCs/>
        </w:rPr>
        <w:t>verde)</w:t>
      </w:r>
      <w:r w:rsidRPr="00775D95">
        <w:rPr>
          <w:rStyle w:val="Refdenotaalpie"/>
          <w:rFonts w:ascii="Arial" w:hAnsi="Arial" w:cs="Arial"/>
          <w:b/>
          <w:bCs/>
        </w:rPr>
        <w:footnoteReference w:id="5"/>
      </w:r>
      <w:r w:rsidRPr="00775D95">
        <w:rPr>
          <w:rStyle w:val="normaltextrun"/>
          <w:rFonts w:ascii="Arial" w:hAnsi="Arial" w:cs="Arial"/>
          <w:b/>
          <w:bCs/>
        </w:rPr>
        <w:t>,</w:t>
      </w:r>
      <w:r w:rsidRPr="00775D95">
        <w:rPr>
          <w:rStyle w:val="normaltextrun"/>
          <w:rFonts w:ascii="Arial" w:hAnsi="Arial" w:cs="Arial"/>
        </w:rPr>
        <w:t xml:space="preserve"> en cada indicador del </w:t>
      </w:r>
      <w:r w:rsidRPr="00775D95">
        <w:rPr>
          <w:rStyle w:val="normaltextrun"/>
          <w:rFonts w:ascii="Arial" w:hAnsi="Arial" w:cs="Arial"/>
          <w:i/>
          <w:iCs/>
        </w:rPr>
        <w:t>Sistema de Alerta de Endeudamiento</w:t>
      </w:r>
      <w:r w:rsidRPr="00775D95">
        <w:rPr>
          <w:rStyle w:val="normaltextrun"/>
          <w:rFonts w:ascii="Arial" w:hAnsi="Arial" w:cs="Arial"/>
        </w:rPr>
        <w:t xml:space="preserve"> que administra la Secretaría de Hacienda y Crédito Público del Gobierno Federal, lo que significa una solidez financiera en el manejo de la deuda pública y las finanzas municipales.</w:t>
      </w:r>
      <w:r w:rsidRPr="003473F4">
        <w:rPr>
          <w:rStyle w:val="normaltextrun"/>
          <w:rFonts w:ascii="Arial" w:hAnsi="Arial" w:cs="Arial"/>
        </w:rPr>
        <w:t> </w:t>
      </w:r>
      <w:r w:rsidRPr="003473F4">
        <w:rPr>
          <w:rStyle w:val="eop"/>
          <w:rFonts w:ascii="Arial" w:hAnsi="Arial" w:cs="Arial"/>
        </w:rPr>
        <w:t> </w:t>
      </w:r>
    </w:p>
    <w:p w14:paraId="70A9F819" w14:textId="14A1A76C" w:rsidR="00466633" w:rsidRDefault="00466633" w:rsidP="00466633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2C3238">
        <w:rPr>
          <w:rStyle w:val="normaltextrun"/>
          <w:rFonts w:ascii="Arial" w:hAnsi="Arial" w:cs="Arial"/>
        </w:rPr>
        <w:t>El escenario de la deuda en 2025 es concluir el ejercicio fiscal 2025 con un saldo de $765’429,242.38 pesos, lo que representa un 13% menos del saldo total de los créditos respecto al ejercicio 2024.</w:t>
      </w:r>
      <w:r w:rsidRPr="00775D95">
        <w:rPr>
          <w:rStyle w:val="normaltextrun"/>
          <w:rFonts w:ascii="Arial" w:hAnsi="Arial" w:cs="Arial"/>
        </w:rPr>
        <w:t xml:space="preserve"> </w:t>
      </w:r>
    </w:p>
    <w:p w14:paraId="18A097E7" w14:textId="090D37B0" w:rsidR="002C3238" w:rsidRDefault="002C3238" w:rsidP="00466633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5B1E00C6" w14:textId="3F25F203" w:rsidR="002C3238" w:rsidRDefault="002C3238" w:rsidP="00466633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37356F8F" w14:textId="77777777" w:rsidR="003B4DFC" w:rsidRDefault="003B4DFC" w:rsidP="00466633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bookmarkEnd w:id="1"/>
    <w:p w14:paraId="4B33C001" w14:textId="77777777" w:rsidR="00466633" w:rsidRPr="00507A96" w:rsidRDefault="00466633" w:rsidP="00466633">
      <w:pPr>
        <w:jc w:val="center"/>
        <w:rPr>
          <w:rFonts w:ascii="Arial" w:hAnsi="Arial" w:cs="Arial"/>
          <w:b/>
        </w:rPr>
      </w:pPr>
      <w:r w:rsidRPr="003473F4">
        <w:rPr>
          <w:rFonts w:ascii="Arial" w:hAnsi="Arial" w:cs="Arial"/>
          <w:b/>
        </w:rPr>
        <w:t xml:space="preserve">PROYECCIONES DE LA DEUDA PÚBLICA PARA </w:t>
      </w:r>
      <w:r>
        <w:rPr>
          <w:rFonts w:ascii="Arial" w:hAnsi="Arial" w:cs="Arial"/>
          <w:b/>
        </w:rPr>
        <w:t xml:space="preserve">EL EJERCICIO FISCAL </w:t>
      </w:r>
      <w:r w:rsidRPr="0030396C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1701"/>
        <w:gridCol w:w="1701"/>
        <w:gridCol w:w="1843"/>
        <w:gridCol w:w="1843"/>
      </w:tblGrid>
      <w:tr w:rsidR="00466633" w:rsidRPr="00E3327C" w14:paraId="5E770DD1" w14:textId="77777777" w:rsidTr="00B761E7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C8BF" w14:textId="77777777" w:rsidR="00466633" w:rsidRPr="00F97659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765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  CREDITO BBVA </w:t>
            </w:r>
          </w:p>
        </w:tc>
      </w:tr>
      <w:tr w:rsidR="00466633" w:rsidRPr="00E3327C" w14:paraId="4FEE53BB" w14:textId="77777777" w:rsidTr="00B761E7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013E" w14:textId="77777777" w:rsidR="00466633" w:rsidRPr="00F97659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765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CALCULO DE AMORTIZACION CAPITAL + INTERESES   </w:t>
            </w:r>
          </w:p>
        </w:tc>
      </w:tr>
      <w:tr w:rsidR="00466633" w:rsidRPr="00E3327C" w14:paraId="2D7AE07B" w14:textId="77777777" w:rsidTr="00B761E7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50F0D38" w14:textId="77777777" w:rsidR="00466633" w:rsidRPr="00E3327C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PAGO MENSUAL ENERO-DICIEMBRE 2025</w:t>
            </w:r>
          </w:p>
        </w:tc>
      </w:tr>
      <w:tr w:rsidR="00466633" w:rsidRPr="00E3327C" w14:paraId="4E40498F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E029EEE" w14:textId="77777777" w:rsidR="00466633" w:rsidRPr="00E3327C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2597FEE8" w14:textId="77777777" w:rsidR="00466633" w:rsidRPr="00E3327C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SALDO INICIAL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31ADA14" w14:textId="77777777" w:rsidR="00466633" w:rsidRPr="00E3327C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CAPITAL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482D1C43" w14:textId="77777777" w:rsidR="00466633" w:rsidRPr="00E3327C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INTERESES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5A21EDE" w14:textId="77777777" w:rsidR="00466633" w:rsidRPr="00E3327C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786ED09" w14:textId="77777777" w:rsidR="00466633" w:rsidRPr="00E3327C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SALDO FINAL</w:t>
            </w:r>
          </w:p>
        </w:tc>
      </w:tr>
      <w:tr w:rsidR="00466633" w:rsidRPr="00E3327C" w14:paraId="3536B8B9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2E43E" w14:textId="77777777" w:rsidR="00466633" w:rsidRPr="00E3327C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AEA93" w14:textId="77777777" w:rsidR="00466633" w:rsidRPr="00E3327C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5F141" w14:textId="77777777" w:rsidR="00466633" w:rsidRPr="00E3327C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51B2A" w14:textId="77777777" w:rsidR="00466633" w:rsidRPr="00E3327C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FD7D9" w14:textId="77777777" w:rsidR="00466633" w:rsidRPr="00E3327C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88582" w14:textId="77777777" w:rsidR="00466633" w:rsidRPr="00E3327C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6633" w:rsidRPr="00E3327C" w14:paraId="49FCF7BF" w14:textId="77777777" w:rsidTr="00B761E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96BA6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373E5B">
              <w:rPr>
                <w:sz w:val="20"/>
                <w:szCs w:val="20"/>
              </w:rPr>
              <w:t>25-ene-25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37BFE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$615,192,207.40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8C46B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$8,135,393.43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43488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$5,996,756.93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02264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red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$14,132,150.36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4021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$607,056,813.97 </w:t>
            </w:r>
          </w:p>
        </w:tc>
      </w:tr>
      <w:tr w:rsidR="00466633" w:rsidRPr="00E3327C" w14:paraId="4BEF8A68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385A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373E5B">
              <w:rPr>
                <w:sz w:val="20"/>
                <w:szCs w:val="20"/>
              </w:rPr>
              <w:t>25-feb-25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7FA1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$607,056,813.97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2066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$8,241,153.54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BCBE3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$5,344,797.99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98D58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red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$13,585,951.53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468E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$598,815,660.43 </w:t>
            </w:r>
          </w:p>
        </w:tc>
      </w:tr>
      <w:tr w:rsidR="00466633" w:rsidRPr="00E3327C" w14:paraId="083F5281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82EF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373E5B">
              <w:rPr>
                <w:sz w:val="20"/>
                <w:szCs w:val="20"/>
              </w:rPr>
              <w:t>25-mar-25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4EBC9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$598,815,660.43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63324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$8,348,288.54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E3F7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$5,837,121.99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462F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red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$14,185,410.53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34F8A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$590,467,371.89 </w:t>
            </w:r>
          </w:p>
        </w:tc>
      </w:tr>
      <w:tr w:rsidR="00466633" w:rsidRPr="00E3327C" w14:paraId="72491B9D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CCB86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373E5B">
              <w:rPr>
                <w:sz w:val="20"/>
                <w:szCs w:val="20"/>
              </w:rPr>
              <w:t>25-abr-25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8910C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$590,467,371.89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4A22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$8,456,816.29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DB3C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$5,570,075.54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6152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red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$14,026,891.83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3612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$582,010,555.60 </w:t>
            </w:r>
          </w:p>
        </w:tc>
      </w:tr>
      <w:tr w:rsidR="00466633" w:rsidRPr="00E3327C" w14:paraId="137B9ECA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55662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373E5B">
              <w:rPr>
                <w:sz w:val="20"/>
                <w:szCs w:val="20"/>
              </w:rPr>
              <w:t>25-may-25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F3A6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$582,010,555.60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2FF7F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$8,566,754.90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7CF5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$5,673,309.56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AA55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red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$14,240,064.46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44DC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$573,443,800.70 </w:t>
            </w:r>
          </w:p>
        </w:tc>
      </w:tr>
      <w:tr w:rsidR="00466633" w:rsidRPr="00E3327C" w14:paraId="1C4CEFCC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7052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373E5B">
              <w:rPr>
                <w:sz w:val="20"/>
                <w:szCs w:val="20"/>
              </w:rPr>
              <w:t>25-jun-25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B176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$573,443,800.70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D421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$8,678,122.71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F524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$5,409,486.52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4948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red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$14,087,609.23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3BE0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$564,765,677.99 </w:t>
            </w:r>
          </w:p>
        </w:tc>
      </w:tr>
      <w:tr w:rsidR="00466633" w:rsidRPr="00E3327C" w14:paraId="3FB796C6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81C68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373E5B">
              <w:rPr>
                <w:sz w:val="20"/>
                <w:szCs w:val="20"/>
              </w:rPr>
              <w:t>25-jul-25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69D92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$564,765,677.99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7B113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$8,790,938.30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E0DF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$5,505,210.33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FA2FA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red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$14,296,148.63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C341B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$555,974,739.69 </w:t>
            </w:r>
          </w:p>
        </w:tc>
      </w:tr>
      <w:tr w:rsidR="00466633" w:rsidRPr="00E3327C" w14:paraId="16463A44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EECB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373E5B">
              <w:rPr>
                <w:sz w:val="20"/>
                <w:szCs w:val="20"/>
              </w:rPr>
              <w:t>25-ago-25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9273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$555,974,739.69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222A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$8,905,220.50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8924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$5,419,518.21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E26E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red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$14,324,738.71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39DA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$547,069,519.19 </w:t>
            </w:r>
          </w:p>
        </w:tc>
      </w:tr>
      <w:tr w:rsidR="00466633" w:rsidRPr="00E3327C" w14:paraId="50C5CDBD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F38F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373E5B">
              <w:rPr>
                <w:sz w:val="20"/>
                <w:szCs w:val="20"/>
              </w:rPr>
              <w:t>25-sep-25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78E8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$547,069,519.19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452D2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$9,020,988.37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038D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$5,160,689.13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1A15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red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$14,181,677.50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53A5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$538,048,530.82 </w:t>
            </w:r>
          </w:p>
        </w:tc>
      </w:tr>
      <w:tr w:rsidR="00466633" w:rsidRPr="00E3327C" w14:paraId="0ADCD774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9B9C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373E5B">
              <w:rPr>
                <w:sz w:val="20"/>
                <w:szCs w:val="20"/>
              </w:rPr>
              <w:t>25-oct-25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8823D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$538,048,530.82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964CE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$9,138,261.22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1C69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$5,244,777.51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7BF70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red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$14,383,038.73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7F69E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$528,910,269.60 </w:t>
            </w:r>
          </w:p>
        </w:tc>
      </w:tr>
      <w:tr w:rsidR="00466633" w:rsidRPr="00E3327C" w14:paraId="5908848F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3EA1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373E5B">
              <w:rPr>
                <w:sz w:val="20"/>
                <w:szCs w:val="20"/>
              </w:rPr>
              <w:t>25-nov-25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76E2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$528,910,269.60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B87C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$9,257,058.61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C349B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$4,989,386.88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E3B1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red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$14,246,445.49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DEC8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$519,653,210.99 </w:t>
            </w:r>
          </w:p>
        </w:tc>
      </w:tr>
      <w:tr w:rsidR="00466633" w:rsidRPr="00E3327C" w14:paraId="102D0172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3CFD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373E5B">
              <w:rPr>
                <w:sz w:val="20"/>
                <w:szCs w:val="20"/>
              </w:rPr>
              <w:t>25-dic-25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83FC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$519,653,210.99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3EBB" w14:textId="77777777" w:rsidR="00466633" w:rsidRPr="00373E5B" w:rsidRDefault="00466633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$9,377,400.38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139CB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$5,065,464.02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2DA84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red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$14,442,864.40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D583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73E5B">
              <w:rPr>
                <w:sz w:val="20"/>
                <w:szCs w:val="20"/>
              </w:rPr>
              <w:t xml:space="preserve"> $510,275,810.61 </w:t>
            </w:r>
          </w:p>
        </w:tc>
      </w:tr>
      <w:tr w:rsidR="00466633" w:rsidRPr="00E3327C" w14:paraId="2DF8A499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D39D3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373E5B">
              <w:rPr>
                <w:sz w:val="20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0B1A" w14:textId="77777777" w:rsidR="00466633" w:rsidRPr="00373E5B" w:rsidRDefault="00466633" w:rsidP="00B76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A7CE" w14:textId="77777777" w:rsidR="00466633" w:rsidRPr="004C53D2" w:rsidRDefault="00466633" w:rsidP="00B7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4C53D2">
              <w:rPr>
                <w:b/>
                <w:bCs/>
                <w:sz w:val="20"/>
                <w:szCs w:val="20"/>
              </w:rPr>
              <w:t xml:space="preserve"> $104,916,396.79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6EFD" w14:textId="77777777" w:rsidR="00466633" w:rsidRPr="004C53D2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4C53D2">
              <w:rPr>
                <w:b/>
                <w:bCs/>
                <w:sz w:val="20"/>
                <w:szCs w:val="20"/>
              </w:rPr>
              <w:t xml:space="preserve"> $65,216,594.61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C1FE" w14:textId="77777777" w:rsidR="00466633" w:rsidRPr="004C53D2" w:rsidRDefault="00466633" w:rsidP="00B7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highlight w:val="red"/>
                <w:lang w:eastAsia="es-MX"/>
              </w:rPr>
            </w:pPr>
            <w:r w:rsidRPr="004C53D2">
              <w:rPr>
                <w:b/>
                <w:bCs/>
                <w:sz w:val="20"/>
                <w:szCs w:val="20"/>
              </w:rPr>
              <w:t xml:space="preserve"> $170,132,991.40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FE33" w14:textId="77777777" w:rsidR="00466633" w:rsidRPr="00373E5B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highlight w:val="green"/>
                <w:lang w:eastAsia="es-MX"/>
              </w:rPr>
            </w:pPr>
          </w:p>
        </w:tc>
      </w:tr>
    </w:tbl>
    <w:p w14:paraId="36CF52A8" w14:textId="77777777" w:rsidR="00466633" w:rsidRDefault="00466633" w:rsidP="00466633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843"/>
        <w:gridCol w:w="1701"/>
        <w:gridCol w:w="1701"/>
        <w:gridCol w:w="1843"/>
        <w:gridCol w:w="1858"/>
      </w:tblGrid>
      <w:tr w:rsidR="00466633" w:rsidRPr="007B0225" w14:paraId="5B2253EF" w14:textId="77777777" w:rsidTr="00FE3785">
        <w:trPr>
          <w:trHeight w:val="80"/>
        </w:trPr>
        <w:tc>
          <w:tcPr>
            <w:tcW w:w="10065" w:type="dxa"/>
            <w:gridSpan w:val="6"/>
            <w:shd w:val="clear" w:color="auto" w:fill="auto"/>
            <w:noWrap/>
            <w:vAlign w:val="bottom"/>
            <w:hideMark/>
          </w:tcPr>
          <w:p w14:paraId="0963F7B3" w14:textId="77777777" w:rsidR="00466633" w:rsidRPr="00F97659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765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CREDITO BANOBRAS </w:t>
            </w:r>
          </w:p>
        </w:tc>
      </w:tr>
      <w:tr w:rsidR="00466633" w:rsidRPr="007B0225" w14:paraId="09FEF944" w14:textId="77777777" w:rsidTr="00FE3785">
        <w:trPr>
          <w:trHeight w:val="375"/>
        </w:trPr>
        <w:tc>
          <w:tcPr>
            <w:tcW w:w="10065" w:type="dxa"/>
            <w:gridSpan w:val="6"/>
            <w:shd w:val="clear" w:color="auto" w:fill="auto"/>
            <w:noWrap/>
            <w:vAlign w:val="bottom"/>
            <w:hideMark/>
          </w:tcPr>
          <w:p w14:paraId="4EFAE3B8" w14:textId="77777777" w:rsidR="00466633" w:rsidRPr="00F97659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765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CALCULO DE AMORTIZACION CAPITAL + INTERESES   </w:t>
            </w:r>
          </w:p>
        </w:tc>
      </w:tr>
      <w:tr w:rsidR="00466633" w:rsidRPr="00846051" w14:paraId="36D5A4CA" w14:textId="77777777" w:rsidTr="00FE3785">
        <w:trPr>
          <w:trHeight w:val="375"/>
        </w:trPr>
        <w:tc>
          <w:tcPr>
            <w:tcW w:w="10065" w:type="dxa"/>
            <w:gridSpan w:val="6"/>
            <w:tcBorders>
              <w:bottom w:val="single" w:sz="12" w:space="0" w:color="auto"/>
            </w:tcBorders>
            <w:shd w:val="clear" w:color="000000" w:fill="A6A6A6"/>
            <w:noWrap/>
            <w:vAlign w:val="bottom"/>
            <w:hideMark/>
          </w:tcPr>
          <w:p w14:paraId="15AD5D01" w14:textId="77777777" w:rsidR="00466633" w:rsidRPr="00846051" w:rsidRDefault="00466633" w:rsidP="00B76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605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PAGO MENSUAL ENERO-DICIEMBRE 2025</w:t>
            </w:r>
          </w:p>
        </w:tc>
      </w:tr>
      <w:tr w:rsidR="007B185D" w:rsidRPr="00846051" w14:paraId="05736EF8" w14:textId="77777777" w:rsidTr="00FE3785">
        <w:trPr>
          <w:trHeight w:val="300"/>
        </w:trPr>
        <w:tc>
          <w:tcPr>
            <w:tcW w:w="1119" w:type="dxa"/>
            <w:tcBorders>
              <w:top w:val="single" w:sz="12" w:space="0" w:color="auto"/>
            </w:tcBorders>
            <w:shd w:val="clear" w:color="000000" w:fill="B4C6E7"/>
            <w:noWrap/>
            <w:vAlign w:val="center"/>
            <w:hideMark/>
          </w:tcPr>
          <w:p w14:paraId="3D1FA06A" w14:textId="77777777" w:rsidR="00466633" w:rsidRPr="00846051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60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000000" w:fill="B4C6E7"/>
            <w:noWrap/>
            <w:vAlign w:val="center"/>
            <w:hideMark/>
          </w:tcPr>
          <w:p w14:paraId="0159E3D8" w14:textId="77777777" w:rsidR="00466633" w:rsidRPr="00846051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60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SALDO INICIAL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000000" w:fill="B4C6E7"/>
            <w:noWrap/>
            <w:vAlign w:val="center"/>
            <w:hideMark/>
          </w:tcPr>
          <w:p w14:paraId="70868712" w14:textId="77777777" w:rsidR="00466633" w:rsidRPr="00846051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60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CAPITAL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000000" w:fill="B4C6E7"/>
            <w:noWrap/>
            <w:vAlign w:val="center"/>
            <w:hideMark/>
          </w:tcPr>
          <w:p w14:paraId="73F8A0D1" w14:textId="77777777" w:rsidR="00466633" w:rsidRPr="00846051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60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INTERESES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000000" w:fill="B4C6E7"/>
            <w:noWrap/>
            <w:vAlign w:val="center"/>
            <w:hideMark/>
          </w:tcPr>
          <w:p w14:paraId="243E713B" w14:textId="77777777" w:rsidR="00466633" w:rsidRPr="00846051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60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858" w:type="dxa"/>
            <w:tcBorders>
              <w:top w:val="single" w:sz="12" w:space="0" w:color="auto"/>
            </w:tcBorders>
            <w:shd w:val="clear" w:color="000000" w:fill="B4C6E7"/>
            <w:noWrap/>
            <w:vAlign w:val="center"/>
            <w:hideMark/>
          </w:tcPr>
          <w:p w14:paraId="0A8AAF4A" w14:textId="77777777" w:rsidR="00466633" w:rsidRPr="00846051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60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SALDO FINAL</w:t>
            </w:r>
          </w:p>
        </w:tc>
      </w:tr>
      <w:tr w:rsidR="007B185D" w:rsidRPr="00846051" w14:paraId="3AE64716" w14:textId="77777777" w:rsidTr="00FE3785">
        <w:trPr>
          <w:trHeight w:val="300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874E5B4" w14:textId="77777777" w:rsidR="00466633" w:rsidRPr="00FE3785" w:rsidRDefault="00466633" w:rsidP="00B761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79CFA69" w14:textId="77777777" w:rsidR="00466633" w:rsidRPr="00FE3785" w:rsidRDefault="00466633" w:rsidP="00B761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C3F8E0C" w14:textId="77777777" w:rsidR="00466633" w:rsidRPr="00FE3785" w:rsidRDefault="00466633" w:rsidP="00B761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393E99" w14:textId="77777777" w:rsidR="00466633" w:rsidRPr="00FE3785" w:rsidRDefault="00466633" w:rsidP="00B761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8233E0F" w14:textId="77777777" w:rsidR="00466633" w:rsidRPr="00FE3785" w:rsidRDefault="00466633" w:rsidP="00B761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B10B46B" w14:textId="77777777" w:rsidR="00466633" w:rsidRPr="00FE3785" w:rsidRDefault="00466633" w:rsidP="00B761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7B185D" w:rsidRPr="00846051" w14:paraId="36F484F4" w14:textId="77777777" w:rsidTr="00FE3785">
        <w:trPr>
          <w:trHeight w:val="3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1E525" w14:textId="77777777" w:rsidR="00466633" w:rsidRPr="007B185D" w:rsidRDefault="00466633" w:rsidP="007B18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31-ene-25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0813B" w14:textId="5E5C57C1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$267,248,730.47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A5E2B" w14:textId="59D870FB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$940,510.01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B7821" w14:textId="5F5FBE82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$2,674,120.49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C6208" w14:textId="3AA22912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$3,614,630.50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990CB" w14:textId="3F920721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$266,308,220.46</w:t>
            </w:r>
          </w:p>
        </w:tc>
      </w:tr>
      <w:tr w:rsidR="007B185D" w:rsidRPr="00846051" w14:paraId="0470D215" w14:textId="77777777" w:rsidTr="00FE3785">
        <w:trPr>
          <w:trHeight w:val="3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D49DF" w14:textId="77777777" w:rsidR="00466633" w:rsidRPr="007B185D" w:rsidRDefault="00466633" w:rsidP="007B18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28-feb-25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7E9EB" w14:textId="6316BB89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$266,308,220.46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5CA83" w14:textId="067AEC5D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$952,266.39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70465" w14:textId="1AB5551C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$2,406,834.52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05375" w14:textId="1742FD5D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$3,359,100.91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E9542" w14:textId="05F9BBCE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$265,355,954.07</w:t>
            </w:r>
          </w:p>
        </w:tc>
      </w:tr>
      <w:tr w:rsidR="007B185D" w:rsidRPr="00846051" w14:paraId="1BACF5FF" w14:textId="77777777" w:rsidTr="00FE3785">
        <w:trPr>
          <w:trHeight w:val="3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81F94" w14:textId="77777777" w:rsidR="00466633" w:rsidRPr="007B185D" w:rsidRDefault="00466633" w:rsidP="007B18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31-mar-25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07A8F" w14:textId="5122F11E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$265,355,954.07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A9B49" w14:textId="530A9385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$964,169.72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42978" w14:textId="39613232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$2,655,181.16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7B44A" w14:textId="6603D93B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$3,619,350.88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C5099" w14:textId="06235298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$264,391,784.35</w:t>
            </w:r>
          </w:p>
        </w:tc>
      </w:tr>
      <w:tr w:rsidR="007B185D" w:rsidRPr="00846051" w14:paraId="1893C5E5" w14:textId="77777777" w:rsidTr="00FE3785">
        <w:trPr>
          <w:trHeight w:val="3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5E724" w14:textId="77777777" w:rsidR="00466633" w:rsidRPr="007B185D" w:rsidRDefault="00466633" w:rsidP="007B18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30-abr-25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13010" w14:textId="0548C322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$264,391,784.35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DA370" w14:textId="71DD19AA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$976,221.84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3E06C" w14:textId="1381B4A0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$2,560,193.78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555D2" w14:textId="03E5E12C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$3,536,415.62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A10CF" w14:textId="4C97A76A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$263,415,562.51</w:t>
            </w:r>
          </w:p>
        </w:tc>
      </w:tr>
      <w:tr w:rsidR="007B185D" w:rsidRPr="00846051" w14:paraId="0B005384" w14:textId="77777777" w:rsidTr="00FE3785">
        <w:trPr>
          <w:trHeight w:val="3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B9CDB" w14:textId="77777777" w:rsidR="00466633" w:rsidRPr="007B185D" w:rsidRDefault="00466633" w:rsidP="007B18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02-jun-25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D8660" w14:textId="766BCDE8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$263,415,562.51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904CA" w14:textId="138952A9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$988,424.61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99325" w14:textId="48A84990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$2,635,765.39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EE382" w14:textId="72A136C3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$3,624,190.00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ACFBD" w14:textId="6DAC9206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$262,427,137.90</w:t>
            </w:r>
          </w:p>
        </w:tc>
      </w:tr>
      <w:tr w:rsidR="007B185D" w:rsidRPr="00846051" w14:paraId="22EAD940" w14:textId="77777777" w:rsidTr="00FE3785">
        <w:trPr>
          <w:trHeight w:val="3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097DE" w14:textId="77777777" w:rsidR="00466633" w:rsidRPr="007B185D" w:rsidRDefault="00466633" w:rsidP="007B18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30-jun-25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ED9DF" w14:textId="04AADC43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$262,427,137.90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8F8A7" w14:textId="470C51B5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$1,000,779.92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82B28" w14:textId="56A0D1CD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$2,541,169.45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C8D8C" w14:textId="0C2D1FAE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$3,541,949.37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F22E7" w14:textId="6F448BFD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$261,426,357.98</w:t>
            </w:r>
          </w:p>
        </w:tc>
      </w:tr>
      <w:tr w:rsidR="007B185D" w:rsidRPr="00846051" w14:paraId="73138C5E" w14:textId="77777777" w:rsidTr="00FE3785">
        <w:trPr>
          <w:trHeight w:val="3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D4438" w14:textId="77777777" w:rsidR="00466633" w:rsidRPr="007B185D" w:rsidRDefault="00466633" w:rsidP="007B18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31-jul-25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ED542" w14:textId="36F24893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$261,426,357.98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838AB" w14:textId="5C00E9EE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$1,013,289.67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2BCFA" w14:textId="206063C5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$2,615,861.19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8C040" w14:textId="39701C6E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$3,629,150.86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433CA" w14:textId="33B45DA3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$260,413,068.31</w:t>
            </w:r>
          </w:p>
        </w:tc>
      </w:tr>
      <w:tr w:rsidR="007B185D" w:rsidRPr="00846051" w14:paraId="389E9F85" w14:textId="77777777" w:rsidTr="00FE3785">
        <w:trPr>
          <w:trHeight w:val="3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CF6FF" w14:textId="77777777" w:rsidR="00466633" w:rsidRPr="007B185D" w:rsidRDefault="00466633" w:rsidP="007B18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01-sep-25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C706D" w14:textId="73CC29F0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$260,413,068.31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1CCA2" w14:textId="7A88B7DF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$1,025,955.79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41DD2" w14:textId="31DECDCE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$2,605,722.10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8D941" w14:textId="101DD2EB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$3,631,677.89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375E5" w14:textId="21D77860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$259,387,112.52</w:t>
            </w:r>
          </w:p>
        </w:tc>
      </w:tr>
      <w:tr w:rsidR="007B185D" w:rsidRPr="00846051" w14:paraId="212CA711" w14:textId="77777777" w:rsidTr="00FE3785">
        <w:trPr>
          <w:trHeight w:val="3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A762D" w14:textId="77777777" w:rsidR="00466633" w:rsidRPr="007B185D" w:rsidRDefault="00466633" w:rsidP="007B18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30-sep-25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4736B" w14:textId="0B272AAA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$259,387,112.52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C85E4" w14:textId="23E2C84A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$1,038,780.24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97A9C" w14:textId="0CC66C5F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$2,511,731.87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17E94" w14:textId="70696A26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$3,550,512.11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1A752" w14:textId="2A5BBD71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$258,348,332.28</w:t>
            </w:r>
          </w:p>
        </w:tc>
      </w:tr>
      <w:tr w:rsidR="007B185D" w:rsidRPr="00846051" w14:paraId="2F8C284A" w14:textId="77777777" w:rsidTr="00FE3785">
        <w:trPr>
          <w:trHeight w:val="3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20C72" w14:textId="77777777" w:rsidR="00466633" w:rsidRPr="007B185D" w:rsidRDefault="00466633" w:rsidP="007B18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31-oct-25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44003" w14:textId="522F0E84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$258,348,332.28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8A1B0" w14:textId="07F98CF8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$1,051,764.99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F944F" w14:textId="0E8EC87B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$2,585,062.12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97D74" w14:textId="6335E34D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$3,636,827.11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EB46B" w14:textId="5E444064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$257,296,567.29</w:t>
            </w:r>
          </w:p>
        </w:tc>
      </w:tr>
      <w:tr w:rsidR="007B185D" w:rsidRPr="00846051" w14:paraId="6EAE4F72" w14:textId="77777777" w:rsidTr="00FE3785">
        <w:trPr>
          <w:trHeight w:val="3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27A4C" w14:textId="77777777" w:rsidR="00466633" w:rsidRPr="007B185D" w:rsidRDefault="00466633" w:rsidP="007B18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01-dic-25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A802A" w14:textId="55C36E6F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$257,296,567.29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39AD4" w14:textId="0925A0E9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$1,064,912.06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7B379" w14:textId="23E69BEE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$2,491,488.43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CF78E" w14:textId="20E19E39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$3,556,400.49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1F12E" w14:textId="3CCD212A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$256,231,655.23</w:t>
            </w:r>
          </w:p>
        </w:tc>
      </w:tr>
      <w:tr w:rsidR="007B185D" w:rsidRPr="00846051" w14:paraId="69A12931" w14:textId="77777777" w:rsidTr="00FE3785">
        <w:trPr>
          <w:trHeight w:val="3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AB2C" w14:textId="77777777" w:rsidR="00466633" w:rsidRPr="007B185D" w:rsidRDefault="00466633" w:rsidP="007B18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B185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31-dic-25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57A0B" w14:textId="278E02DA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B185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$ 256,231,655.23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7E7A4" w14:textId="0E103E97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B185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$ 1,078,223.46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E4AEE" w14:textId="203DCEB8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B185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$ 2,481,176.5</w:t>
            </w:r>
            <w:r w:rsidR="00C575FD" w:rsidRPr="007B185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D69D3" w14:textId="7E303498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B185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$ 3,559,399.9</w:t>
            </w:r>
            <w:r w:rsidR="00C575FD" w:rsidRPr="007B185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18392" w14:textId="3ACF57FB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B185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$ 255,153,431.77</w:t>
            </w:r>
          </w:p>
        </w:tc>
      </w:tr>
      <w:tr w:rsidR="007B185D" w:rsidRPr="00846051" w14:paraId="01462496" w14:textId="77777777" w:rsidTr="00FE3785">
        <w:trPr>
          <w:trHeight w:val="3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61CA2" w14:textId="77777777" w:rsidR="00466633" w:rsidRPr="007B185D" w:rsidRDefault="00466633" w:rsidP="005F5D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E3785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558E7" w14:textId="77777777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07EE4" w14:textId="3470F492" w:rsidR="00466633" w:rsidRPr="007B185D" w:rsidRDefault="005F5D55" w:rsidP="00FE37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="00466633" w:rsidRPr="00FE3785">
              <w:rPr>
                <w:rFonts w:cstheme="minorHAnsi"/>
                <w:b/>
                <w:bCs/>
                <w:sz w:val="20"/>
                <w:szCs w:val="20"/>
              </w:rPr>
              <w:t>12,095,298.70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0DD19" w14:textId="6C6361CC" w:rsidR="00466633" w:rsidRPr="007B185D" w:rsidRDefault="005F5D55" w:rsidP="00FE37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="00466633" w:rsidRPr="00FE3785">
              <w:rPr>
                <w:rFonts w:cstheme="minorHAnsi"/>
                <w:b/>
                <w:bCs/>
                <w:sz w:val="20"/>
                <w:szCs w:val="20"/>
              </w:rPr>
              <w:t>30,764,307.01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EF40D" w14:textId="3BABCA5E" w:rsidR="00466633" w:rsidRPr="007B185D" w:rsidRDefault="005F5D55" w:rsidP="00FE37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="00466633" w:rsidRPr="00FE3785">
              <w:rPr>
                <w:rFonts w:cstheme="minorHAnsi"/>
                <w:b/>
                <w:bCs/>
                <w:sz w:val="20"/>
                <w:szCs w:val="20"/>
              </w:rPr>
              <w:t>42,859,605.71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58D2F" w14:textId="77777777" w:rsidR="00466633" w:rsidRPr="007B185D" w:rsidRDefault="00466633" w:rsidP="00FE3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AF6402B" w14:textId="77777777" w:rsidR="00466633" w:rsidRDefault="00466633" w:rsidP="00466633">
      <w:pPr>
        <w:jc w:val="center"/>
        <w:rPr>
          <w:rFonts w:ascii="Arial" w:hAnsi="Arial" w:cs="Arial"/>
          <w:b/>
        </w:rPr>
      </w:pPr>
    </w:p>
    <w:p w14:paraId="54089BDF" w14:textId="77777777" w:rsidR="00466633" w:rsidRDefault="00466633" w:rsidP="00466633">
      <w:pPr>
        <w:jc w:val="center"/>
        <w:rPr>
          <w:rFonts w:ascii="Arial" w:hAnsi="Arial" w:cs="Arial"/>
          <w:b/>
        </w:rPr>
      </w:pPr>
    </w:p>
    <w:bookmarkEnd w:id="2"/>
    <w:p w14:paraId="69508EC1" w14:textId="77777777" w:rsidR="00466633" w:rsidRDefault="00466633" w:rsidP="00466633">
      <w:pPr>
        <w:pStyle w:val="paragraph"/>
        <w:jc w:val="both"/>
        <w:textAlignment w:val="baseline"/>
        <w:rPr>
          <w:rStyle w:val="eop"/>
          <w:rFonts w:ascii="Arial" w:hAnsi="Arial" w:cs="Arial"/>
        </w:rPr>
      </w:pPr>
    </w:p>
    <w:p w14:paraId="52816CA9" w14:textId="77777777" w:rsidR="00466633" w:rsidRDefault="00466633" w:rsidP="00466633">
      <w:pPr>
        <w:pStyle w:val="paragraph"/>
        <w:jc w:val="both"/>
        <w:textAlignment w:val="baseline"/>
        <w:rPr>
          <w:rStyle w:val="eop"/>
          <w:rFonts w:ascii="Arial" w:hAnsi="Arial" w:cs="Arial"/>
        </w:rPr>
      </w:pPr>
    </w:p>
    <w:p w14:paraId="4A327479" w14:textId="77777777" w:rsidR="00466633" w:rsidRDefault="00466633" w:rsidP="00466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1666"/>
        <w:tblW w:w="9678" w:type="dxa"/>
        <w:tblLayout w:type="fixed"/>
        <w:tblLook w:val="04A0" w:firstRow="1" w:lastRow="0" w:firstColumn="1" w:lastColumn="0" w:noHBand="0" w:noVBand="1"/>
      </w:tblPr>
      <w:tblGrid>
        <w:gridCol w:w="3823"/>
        <w:gridCol w:w="5855"/>
      </w:tblGrid>
      <w:tr w:rsidR="00466633" w:rsidRPr="003473F4" w14:paraId="1C208496" w14:textId="77777777" w:rsidTr="00B761E7">
        <w:trPr>
          <w:trHeight w:val="375"/>
        </w:trPr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2113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  <w:t>GENERALIDADES DE LA DEUDA PÚBLICA MUNICIPAL ZAPOPAN</w:t>
            </w:r>
          </w:p>
        </w:tc>
      </w:tr>
      <w:tr w:rsidR="00466633" w:rsidRPr="003473F4" w14:paraId="33BBA5CB" w14:textId="77777777" w:rsidTr="00B761E7">
        <w:trPr>
          <w:trHeight w:val="11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68B2830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Decreto Aprobatorio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8E08" w14:textId="77777777" w:rsidR="00466633" w:rsidRDefault="002C2D39" w:rsidP="00B761E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466633" w:rsidRPr="009A5E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https://www.zapopan.gob.mx/wp-content/uploads/2023/11/Reestructura_de_creditos_vigentes_del_Municipio_de_Zapopan_Jalisco.pdf</w:t>
              </w:r>
            </w:hyperlink>
          </w:p>
          <w:p w14:paraId="4202A585" w14:textId="77777777" w:rsidR="00466633" w:rsidRDefault="00466633" w:rsidP="00B761E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7A94A645" w14:textId="77777777" w:rsidR="00466633" w:rsidRPr="003473F4" w:rsidRDefault="002C2D39" w:rsidP="00B761E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466633" w:rsidRPr="000B7D0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https://www.zapopan.gob.mx/wp-content/uploads/2022/05/Acta_02_marzo_2022.pdf</w:t>
              </w:r>
            </w:hyperlink>
          </w:p>
        </w:tc>
      </w:tr>
      <w:tr w:rsidR="00466633" w:rsidRPr="003473F4" w14:paraId="59776326" w14:textId="77777777" w:rsidTr="00B761E7">
        <w:trPr>
          <w:trHeight w:hRule="exact"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0D438FC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Institución Bancaria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E607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0B7D0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BBVA MÉXICO SOCIEDAD ANÓNIMA, INSTITUCIÓN DE BANCA MÚLTIPLE, GRUPO FINANCIERO BBVA MÉXICO</w:t>
            </w:r>
          </w:p>
        </w:tc>
      </w:tr>
      <w:tr w:rsidR="00466633" w:rsidRPr="003473F4" w14:paraId="76A502E0" w14:textId="77777777" w:rsidTr="00B761E7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4238304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No. De Crédito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24F7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020/2022</w:t>
            </w:r>
          </w:p>
        </w:tc>
      </w:tr>
      <w:tr w:rsidR="00466633" w:rsidRPr="003473F4" w14:paraId="4DE215F1" w14:textId="77777777" w:rsidTr="00B761E7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36C41FD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Tipo de instrumento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4F11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Crédito simple</w:t>
            </w:r>
          </w:p>
        </w:tc>
      </w:tr>
      <w:tr w:rsidR="00466633" w:rsidRPr="003473F4" w14:paraId="4636005D" w14:textId="77777777" w:rsidTr="00B761E7">
        <w:trPr>
          <w:trHeight w:hRule="exact"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570A56D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Tasa de interés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2F7E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151CF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Tasa ordinaria TIIE +.32</w:t>
            </w:r>
          </w:p>
        </w:tc>
      </w:tr>
      <w:tr w:rsidR="00466633" w:rsidRPr="003473F4" w14:paraId="62425D31" w14:textId="77777777" w:rsidTr="00B761E7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0B8D8E9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Plazo de tasa de interés pactado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3669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Mensual</w:t>
            </w:r>
          </w:p>
        </w:tc>
      </w:tr>
      <w:tr w:rsidR="00466633" w:rsidRPr="003473F4" w14:paraId="2703D8F0" w14:textId="77777777" w:rsidTr="00B761E7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6FE152B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Plazo de contratación de la deuda pública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C977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  <w:r w:rsidRPr="00626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Meses – Fecha de conclusión del pago del crédito: Mayo del 2029</w:t>
            </w:r>
          </w:p>
        </w:tc>
      </w:tr>
      <w:tr w:rsidR="00466633" w:rsidRPr="003473F4" w14:paraId="05B45D9B" w14:textId="77777777" w:rsidTr="00B761E7">
        <w:trPr>
          <w:trHeight w:hRule="exact" w:val="109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9A628A8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Tipo de Garantía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B15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62647F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28% del Fondo General de Participaciones Federales Ramo 28 a través de un Fideicomiso de Garantía Administración y Fuente de Pago</w:t>
            </w:r>
          </w:p>
        </w:tc>
      </w:tr>
      <w:tr w:rsidR="00466633" w:rsidRPr="003473F4" w14:paraId="371FCCFA" w14:textId="77777777" w:rsidTr="00B761E7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377C924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Destino para el cual fue contraída la obligación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4F01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151CF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Refinanciamiento del crédito contratado en el año 2014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con </w:t>
            </w:r>
            <w:r w:rsidRPr="00151CF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Banco Mercantil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d</w:t>
            </w:r>
            <w:r w:rsidRPr="00151CF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el Norte S.A Institu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ción</w:t>
            </w:r>
            <w:r w:rsidRPr="00151CF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d</w:t>
            </w:r>
            <w:r w:rsidRPr="00151CF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e Banc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a</w:t>
            </w:r>
            <w:r w:rsidRPr="00151CF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Múltiple Grupo Financiero Banorte</w:t>
            </w:r>
          </w:p>
        </w:tc>
      </w:tr>
      <w:tr w:rsidR="00466633" w:rsidRPr="00231186" w14:paraId="4034215E" w14:textId="77777777" w:rsidTr="00B761E7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A077713" w14:textId="77777777" w:rsidR="00466633" w:rsidRPr="00C63DA7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C63DA7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al periodo que se informa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EF16" w14:textId="77777777" w:rsidR="00466633" w:rsidRPr="0032314B" w:rsidRDefault="00466633" w:rsidP="00B761E7">
            <w:pPr>
              <w:pStyle w:val="paragraph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3238">
              <w:rPr>
                <w:rFonts w:ascii="Arial" w:hAnsi="Arial" w:cs="Arial"/>
                <w:color w:val="000000"/>
                <w:sz w:val="20"/>
                <w:szCs w:val="20"/>
              </w:rPr>
              <w:t xml:space="preserve">$615’192,207.40 </w:t>
            </w:r>
            <w:r w:rsidRPr="002C3238">
              <w:rPr>
                <w:rFonts w:ascii="Arial" w:hAnsi="Arial" w:cs="Arial"/>
                <w:color w:val="000000"/>
              </w:rPr>
              <w:t>(</w:t>
            </w:r>
            <w:r w:rsidRPr="002C3238">
              <w:rPr>
                <w:rStyle w:val="normaltextrun"/>
                <w:rFonts w:ascii="Arial" w:hAnsi="Arial" w:cs="Arial"/>
                <w:bCs/>
                <w:color w:val="000000"/>
                <w:sz w:val="20"/>
                <w:szCs w:val="20"/>
                <w:lang w:val="es-CL"/>
              </w:rPr>
              <w:t>estimado a 31 de diciembre de 2024)</w:t>
            </w:r>
            <w:r w:rsidRPr="00E67EC8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633" w:rsidRPr="003473F4" w14:paraId="3D6BFD75" w14:textId="77777777" w:rsidTr="00B761E7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2AF0EF16" w14:textId="77777777" w:rsidR="00466633" w:rsidRPr="003473F4" w:rsidRDefault="00466633" w:rsidP="00B761E7">
            <w:pPr>
              <w:pStyle w:val="paragraph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3473F4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lang w:val="es-CL"/>
              </w:rPr>
              <w:t>Sitio web de la situación de la deuda pública </w:t>
            </w:r>
            <w:r w:rsidRPr="003473F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F3F5" w14:textId="77777777" w:rsidR="00466633" w:rsidRPr="0032314B" w:rsidRDefault="002C2D39" w:rsidP="00B761E7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highlight w:val="yellow"/>
              </w:rPr>
            </w:pPr>
            <w:hyperlink r:id="rId10" w:tgtFrame="_blank" w:history="1">
              <w:r w:rsidR="00466633" w:rsidRPr="00E67EC8">
                <w:rPr>
                  <w:rStyle w:val="normaltextrun"/>
                  <w:rFonts w:ascii="Arial" w:hAnsi="Arial" w:cs="Arial"/>
                  <w:color w:val="0000FF"/>
                  <w:sz w:val="20"/>
                  <w:szCs w:val="20"/>
                  <w:u w:val="single"/>
                  <w:lang w:val="es-CL"/>
                </w:rPr>
                <w:t>https://www.zapopan.gob.mx/transparencia/articulo-8/deudapublica/</w:t>
              </w:r>
            </w:hyperlink>
            <w:r w:rsidR="00466633" w:rsidRPr="00E67EC8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2E74A4B" w14:textId="77777777" w:rsidR="00466633" w:rsidRDefault="00466633" w:rsidP="00466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2E1A0274" w14:textId="77777777" w:rsidR="00466633" w:rsidRDefault="00466633" w:rsidP="00466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36DCE280" w14:textId="77777777" w:rsidR="00466633" w:rsidRDefault="00466633" w:rsidP="00466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52EA117B" w14:textId="77777777" w:rsidR="00466633" w:rsidRDefault="00466633" w:rsidP="00466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tbl>
      <w:tblPr>
        <w:tblpPr w:leftFromText="180" w:rightFromText="180" w:vertAnchor="page" w:horzAnchor="margin" w:tblpY="1666"/>
        <w:tblW w:w="9678" w:type="dxa"/>
        <w:tblLayout w:type="fixed"/>
        <w:tblLook w:val="04A0" w:firstRow="1" w:lastRow="0" w:firstColumn="1" w:lastColumn="0" w:noHBand="0" w:noVBand="1"/>
      </w:tblPr>
      <w:tblGrid>
        <w:gridCol w:w="3823"/>
        <w:gridCol w:w="5855"/>
      </w:tblGrid>
      <w:tr w:rsidR="00466633" w:rsidRPr="003473F4" w14:paraId="3109ACC9" w14:textId="77777777" w:rsidTr="00B761E7">
        <w:trPr>
          <w:trHeight w:val="375"/>
        </w:trPr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725F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  <w:lastRenderedPageBreak/>
              <w:t>GENERALIDADES DE LA DEUDA PÚBLICA MUNICIPAL ZAPOPAN</w:t>
            </w:r>
          </w:p>
        </w:tc>
      </w:tr>
      <w:tr w:rsidR="00466633" w:rsidRPr="00DE3E1E" w14:paraId="5E6061C3" w14:textId="77777777" w:rsidTr="00B761E7">
        <w:trPr>
          <w:trHeight w:val="11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B3661AD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Decreto Aprobatorio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0EB3" w14:textId="77777777" w:rsidR="00466633" w:rsidRPr="002C056F" w:rsidRDefault="002C2D39" w:rsidP="00B761E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466633" w:rsidRPr="002C056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https://www.zapopan.gob.mx/wp-content/uploads/2019/12/Acta-04-de-diciembre-2019.pdf</w:t>
              </w:r>
            </w:hyperlink>
          </w:p>
          <w:p w14:paraId="5D96D599" w14:textId="77777777" w:rsidR="00466633" w:rsidRPr="002C056F" w:rsidRDefault="00466633" w:rsidP="00B761E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7E8D2FFC" w14:textId="77777777" w:rsidR="00466633" w:rsidRDefault="00466633" w:rsidP="00B761E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US"/>
              </w:rPr>
            </w:pPr>
            <w:r w:rsidRPr="002C056F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US"/>
              </w:rPr>
              <w:t>https://www.zapopan.gob.mx/repositorio/view/file/0if7cr730j0kal7k5kcv/392_19_Credito_BANOBRAS_Linea_Global_Ley_de_Ingresos_Estado_de_Jalisco (1).pdf</w:t>
            </w:r>
          </w:p>
          <w:p w14:paraId="0976DBD9" w14:textId="77777777" w:rsidR="00466633" w:rsidRDefault="00466633" w:rsidP="00B761E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US"/>
              </w:rPr>
            </w:pPr>
          </w:p>
          <w:p w14:paraId="2FDCCCB4" w14:textId="296BB89D" w:rsidR="00466633" w:rsidRPr="00FE3785" w:rsidRDefault="002C2D39" w:rsidP="00B761E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US"/>
              </w:rPr>
            </w:pPr>
            <w:hyperlink r:id="rId12" w:history="1">
              <w:r w:rsidR="00466633" w:rsidRPr="00FE3785">
                <w:rPr>
                  <w:rFonts w:ascii="Arial" w:eastAsia="Times New Roman" w:hAnsi="Arial" w:cs="Arial"/>
                  <w:color w:val="0563C1"/>
                  <w:sz w:val="20"/>
                  <w:szCs w:val="20"/>
                  <w:lang w:val="en-US"/>
                </w:rPr>
                <w:t>https://www.zapopan.gob.mx/wp-content/uploads/2023/11/Reestructura_de_creditos_vigentes_del_Municipio_de_Zapopan_Jalisco.pdf</w:t>
              </w:r>
            </w:hyperlink>
            <w:r w:rsidR="005F5D55">
              <w:rPr>
                <w:rFonts w:ascii="Arial" w:eastAsia="Times New Roman" w:hAnsi="Arial" w:cs="Arial"/>
                <w:color w:val="0563C1"/>
                <w:sz w:val="20"/>
                <w:szCs w:val="20"/>
                <w:lang w:val="en-US"/>
              </w:rPr>
              <w:t xml:space="preserve"> </w:t>
            </w:r>
          </w:p>
          <w:p w14:paraId="44A5EA0F" w14:textId="77777777" w:rsidR="00466633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2C112508" w14:textId="77777777" w:rsidR="00466633" w:rsidRPr="002C056F" w:rsidRDefault="002C2D39" w:rsidP="00B761E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US"/>
              </w:rPr>
            </w:pPr>
            <w:hyperlink r:id="rId13" w:history="1">
              <w:r w:rsidR="00466633" w:rsidRPr="000B7D0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https://www.zapopan.gob.mx/wp-content/uploads/2022/05/Acta_02_marzo_2022.pdf</w:t>
              </w:r>
            </w:hyperlink>
          </w:p>
          <w:p w14:paraId="28C666BE" w14:textId="77777777" w:rsidR="00466633" w:rsidRPr="002C056F" w:rsidRDefault="00466633" w:rsidP="00B761E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US"/>
              </w:rPr>
            </w:pPr>
          </w:p>
        </w:tc>
      </w:tr>
      <w:tr w:rsidR="00466633" w:rsidRPr="003473F4" w14:paraId="53768A59" w14:textId="77777777" w:rsidTr="00B761E7">
        <w:trPr>
          <w:trHeight w:hRule="exact"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2934E68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Institución Bancaria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A15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7805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BANCO NACIONAL DE OBRAS Y SERVICIOS PÚBLICOS S.N.C. INSTITUCIÓN DE BANCA DE DESARROLLO</w:t>
            </w:r>
          </w:p>
        </w:tc>
      </w:tr>
      <w:tr w:rsidR="00466633" w:rsidRPr="003473F4" w14:paraId="65BA0FAE" w14:textId="77777777" w:rsidTr="00B761E7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5A6668E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No. De Crédito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107A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004/2020</w:t>
            </w:r>
          </w:p>
        </w:tc>
      </w:tr>
      <w:tr w:rsidR="00466633" w:rsidRPr="003473F4" w14:paraId="2F3D6E4B" w14:textId="77777777" w:rsidTr="00B761E7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DF86D9D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Tipo de instrumento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ECFD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Crédito simple</w:t>
            </w:r>
          </w:p>
        </w:tc>
      </w:tr>
      <w:tr w:rsidR="00466633" w:rsidRPr="003473F4" w14:paraId="18F9BB1C" w14:textId="77777777" w:rsidTr="00B761E7">
        <w:trPr>
          <w:trHeight w:hRule="exact"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2BCF88E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Tasa de interés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3A1A" w14:textId="77777777" w:rsidR="00466633" w:rsidRPr="0032314B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s-MX"/>
              </w:rPr>
            </w:pPr>
            <w:r w:rsidRPr="002C056F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Tasa ordinaria TIIE +.62%</w:t>
            </w:r>
          </w:p>
        </w:tc>
      </w:tr>
      <w:tr w:rsidR="00466633" w:rsidRPr="003473F4" w14:paraId="197D9E02" w14:textId="77777777" w:rsidTr="00B761E7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F8BD579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Plazo de tasa de interés pactado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548D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Mensual</w:t>
            </w:r>
          </w:p>
        </w:tc>
      </w:tr>
      <w:tr w:rsidR="00466633" w:rsidRPr="003473F4" w14:paraId="2D329AA9" w14:textId="77777777" w:rsidTr="00B761E7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3238514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Plazo de contratación de la deuda pública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F549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5,478 días - Fecha de conclusión del pago del crédito: Junio del 2035</w:t>
            </w:r>
          </w:p>
        </w:tc>
      </w:tr>
      <w:tr w:rsidR="00466633" w:rsidRPr="003473F4" w14:paraId="24C3FBC8" w14:textId="77777777" w:rsidTr="00B761E7">
        <w:trPr>
          <w:trHeight w:hRule="exact"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9640527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Tipo de Garantía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6380" w14:textId="77777777" w:rsidR="00466633" w:rsidRPr="00F15A42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F15A4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4.31% del Fondo General de Participaciones y 4.31% del Fondo de Fomento Municipal </w:t>
            </w:r>
          </w:p>
        </w:tc>
      </w:tr>
      <w:tr w:rsidR="00466633" w:rsidRPr="003473F4" w14:paraId="226619BA" w14:textId="77777777" w:rsidTr="00B761E7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D9EF463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Destino para el cual fue contraída la obligación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2D71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E72753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Reestructura del crédito contratado en el año 2019 con Banco Nacional de Obras y Servicios Públicos S.N.C. Institución de Banca de Desarrollo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que con la finalidad de Financiar Inversiones Públicas Productivas. </w:t>
            </w:r>
          </w:p>
        </w:tc>
      </w:tr>
      <w:tr w:rsidR="00466633" w:rsidRPr="003473F4" w14:paraId="0413DEF5" w14:textId="77777777" w:rsidTr="00B761E7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41F5A799" w14:textId="77777777" w:rsidR="00466633" w:rsidRPr="003473F4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3473F4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al periodo que se informa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66D0" w14:textId="77777777" w:rsidR="00466633" w:rsidRPr="00231186" w:rsidRDefault="00466633" w:rsidP="00B761E7">
            <w:pPr>
              <w:pStyle w:val="paragraph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C3238">
              <w:rPr>
                <w:rFonts w:ascii="Arial" w:hAnsi="Arial" w:cs="Arial"/>
                <w:sz w:val="20"/>
                <w:szCs w:val="20"/>
              </w:rPr>
              <w:footnoteReference w:customMarkFollows="1" w:id="6"/>
              <w:t>$ 267’248,730.47 (</w:t>
            </w:r>
            <w:r w:rsidRPr="002C3238">
              <w:rPr>
                <w:rStyle w:val="normaltextrun"/>
                <w:rFonts w:ascii="Arial" w:hAnsi="Arial" w:cs="Arial"/>
                <w:bCs/>
                <w:sz w:val="20"/>
                <w:szCs w:val="20"/>
                <w:lang w:val="es-CL"/>
              </w:rPr>
              <w:t>estimado a 31 de diciembre de 2024)</w:t>
            </w:r>
          </w:p>
        </w:tc>
      </w:tr>
      <w:tr w:rsidR="00466633" w:rsidRPr="003473F4" w14:paraId="66F3C6AC" w14:textId="77777777" w:rsidTr="00B761E7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95D029F" w14:textId="77777777" w:rsidR="00466633" w:rsidRPr="003473F4" w:rsidRDefault="00466633" w:rsidP="00B761E7">
            <w:pPr>
              <w:pStyle w:val="paragraph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3473F4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lang w:val="es-CL"/>
              </w:rPr>
              <w:t>Sitio web de la situación de la deuda pública </w:t>
            </w:r>
            <w:r w:rsidRPr="003473F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4848" w14:textId="77777777" w:rsidR="00466633" w:rsidRPr="00231186" w:rsidRDefault="002C2D39" w:rsidP="00B761E7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hyperlink r:id="rId14" w:tgtFrame="_blank" w:history="1">
              <w:r w:rsidR="00466633" w:rsidRPr="002C056F">
                <w:rPr>
                  <w:rStyle w:val="normaltextrun"/>
                  <w:rFonts w:ascii="Arial" w:hAnsi="Arial" w:cs="Arial"/>
                  <w:color w:val="0000FF"/>
                  <w:sz w:val="20"/>
                  <w:szCs w:val="20"/>
                  <w:u w:val="single"/>
                  <w:lang w:val="es-CL"/>
                </w:rPr>
                <w:t>https://www.zapopan.gob.mx/transparencia/articulo-8/deudapublica/</w:t>
              </w:r>
            </w:hyperlink>
            <w:r w:rsidR="00466633" w:rsidRPr="0023118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119B07E" w14:textId="77777777" w:rsidR="00466633" w:rsidRDefault="00466633" w:rsidP="0046663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41949CDA" w14:textId="77777777" w:rsidR="00466633" w:rsidRDefault="00466633" w:rsidP="0046663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7D52312E" w14:textId="77777777" w:rsidR="00466633" w:rsidRDefault="00466633" w:rsidP="0046663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5535B7AF" w14:textId="77777777" w:rsidR="00466633" w:rsidRDefault="00466633" w:rsidP="0046663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523E579B" w14:textId="77777777" w:rsidR="002C3238" w:rsidRDefault="002C3238" w:rsidP="0046663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08D485BA" w14:textId="64740706" w:rsidR="00466633" w:rsidRPr="003473F4" w:rsidRDefault="00466633" w:rsidP="0046663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3473F4">
        <w:rPr>
          <w:rFonts w:ascii="Arial" w:eastAsia="Times New Roman" w:hAnsi="Arial" w:cs="Arial"/>
          <w:sz w:val="24"/>
          <w:szCs w:val="24"/>
          <w:lang w:val="es-MX"/>
        </w:rPr>
        <w:lastRenderedPageBreak/>
        <w:t xml:space="preserve">El Municipio podrá contratar obligaciones constitutivas de deuda pública interna, en los términos de la Ley de Disciplina Financiera de las Entidades Federativas y los Municipios, </w:t>
      </w:r>
      <w:r w:rsidRPr="003473F4">
        <w:rPr>
          <w:rFonts w:ascii="Arial" w:eastAsia="Times New Roman" w:hAnsi="Arial" w:cs="Arial"/>
          <w:sz w:val="24"/>
          <w:szCs w:val="24"/>
          <w:shd w:val="clear" w:color="auto" w:fill="FFFFFF"/>
          <w:lang w:val="es-MX"/>
        </w:rPr>
        <w:t xml:space="preserve">Ley de Deuda Pública y Disciplina Financiera del Estado de Jalisco y sus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es-MX"/>
        </w:rPr>
        <w:t xml:space="preserve">Municipios. </w:t>
      </w:r>
    </w:p>
    <w:p w14:paraId="5C1AD92E" w14:textId="77777777" w:rsidR="00466633" w:rsidRDefault="00466633" w:rsidP="00466633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0D0AA4C9" w14:textId="77777777" w:rsidR="00466633" w:rsidRDefault="00466633" w:rsidP="00466633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6C607C26" w14:textId="77777777" w:rsidR="00466633" w:rsidRPr="003473F4" w:rsidRDefault="00466633" w:rsidP="004666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3473F4">
        <w:rPr>
          <w:rFonts w:ascii="Arial" w:eastAsia="Times New Roman" w:hAnsi="Arial" w:cs="Arial"/>
          <w:b/>
          <w:sz w:val="24"/>
          <w:szCs w:val="24"/>
          <w:lang w:val="es-MX"/>
        </w:rPr>
        <w:t>PROYECCIÓN TOPE DE CONTRATACIÓN DE LA DEUDA</w:t>
      </w:r>
    </w:p>
    <w:p w14:paraId="4C87A26F" w14:textId="77777777" w:rsidR="00466633" w:rsidRDefault="00466633" w:rsidP="00466633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0A6F5412" w14:textId="77777777" w:rsidR="00466633" w:rsidRDefault="00466633" w:rsidP="004666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>Sistema de Alertas para el Municipio de Zapopan, Jalisco.</w:t>
      </w:r>
    </w:p>
    <w:p w14:paraId="6BF8DE8C" w14:textId="77777777" w:rsidR="00466633" w:rsidRDefault="00466633" w:rsidP="00466633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275"/>
        <w:gridCol w:w="1275"/>
        <w:gridCol w:w="1135"/>
        <w:gridCol w:w="1570"/>
        <w:gridCol w:w="1620"/>
        <w:gridCol w:w="1618"/>
      </w:tblGrid>
      <w:tr w:rsidR="00466633" w:rsidRPr="002C3238" w14:paraId="3D39880D" w14:textId="77777777" w:rsidTr="00B761E7">
        <w:trPr>
          <w:trHeight w:val="2400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7EA0E9" w14:textId="77777777" w:rsidR="00466633" w:rsidRPr="002C3238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2C3238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Semestre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EFF4D2" w14:textId="77777777" w:rsidR="00466633" w:rsidRPr="002C3238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2C3238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Entidad Federativa.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8FDE88" w14:textId="77777777" w:rsidR="00466633" w:rsidRPr="002C3238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2C3238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Municipio.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58AA67" w14:textId="77777777" w:rsidR="00466633" w:rsidRPr="002C3238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2C3238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Resultado del Sistema de Alertas.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8DDE39" w14:textId="77777777" w:rsidR="00466633" w:rsidRPr="002C3238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2C3238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Indicador 1: Deuda Pública y Obligaciones sobre Ingresos de Libre Disposición.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932DE0" w14:textId="77777777" w:rsidR="00466633" w:rsidRPr="002C3238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2C3238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 xml:space="preserve">Indicador 2: Servicios de la Deuda y de Obligaciones sobre Ingresos de Libre Disposición. 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53C1AB" w14:textId="77777777" w:rsidR="00466633" w:rsidRPr="002C3238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2C3238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Indicador 3: Obligaciones a Corto Plazo, Proveedores y Contratistas sobre Ingresos Totales.</w:t>
            </w:r>
          </w:p>
        </w:tc>
      </w:tr>
      <w:tr w:rsidR="00466633" w:rsidRPr="002C3238" w14:paraId="5BF1A35E" w14:textId="77777777" w:rsidTr="00B761E7">
        <w:trPr>
          <w:trHeight w:val="31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526C6" w14:textId="77777777" w:rsidR="00466633" w:rsidRPr="002C3238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C3238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1er. 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D61C8" w14:textId="77777777" w:rsidR="00466633" w:rsidRPr="002C3238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C3238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Jalisco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D060D" w14:textId="77777777" w:rsidR="00466633" w:rsidRPr="002C3238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C3238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Zapopan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E1D1B" w14:textId="77777777" w:rsidR="00466633" w:rsidRPr="002C3238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C323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MX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E11709" wp14:editId="223D766F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37465</wp:posOffset>
                      </wp:positionV>
                      <wp:extent cx="110490" cy="121920"/>
                      <wp:effectExtent l="0" t="0" r="22860" b="11430"/>
                      <wp:wrapNone/>
                      <wp:docPr id="9" name="Co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219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C5B9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9" o:spid="_x0000_s1026" type="#_x0000_t120" style="position:absolute;margin-left:16.8pt;margin-top:2.95pt;width:8.7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" fillcolor="#92d050" strokecolor="#00b050" strokeweight="2pt"/>
                  </w:pict>
                </mc:Fallback>
              </mc:AlternateContent>
            </w:r>
            <w:r w:rsidRPr="002C3238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F5C5E" w14:textId="77777777" w:rsidR="00466633" w:rsidRPr="002C3238" w:rsidRDefault="00466633" w:rsidP="00B761E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s-MX" w:eastAsia="es-MX"/>
              </w:rPr>
            </w:pPr>
            <w:r w:rsidRPr="002C323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F542B6" wp14:editId="1E0D176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37465</wp:posOffset>
                      </wp:positionV>
                      <wp:extent cx="110490" cy="121920"/>
                      <wp:effectExtent l="0" t="0" r="22860" b="11430"/>
                      <wp:wrapNone/>
                      <wp:docPr id="1" name="Co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219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D81495" w14:textId="77777777" w:rsidR="00466633" w:rsidRPr="0012560E" w:rsidRDefault="00466633" w:rsidP="00466633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542B6" id="Conector 1" o:spid="_x0000_s1026" type="#_x0000_t120" style="position:absolute;left:0;text-align:left;margin-left:4.95pt;margin-top:2.95pt;width:8.7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" fillcolor="#92d050" strokecolor="#00b050" strokeweight="2pt">
                      <v:textbox>
                        <w:txbxContent>
                          <w:p w14:paraId="69D81495" w14:textId="77777777" w:rsidR="00466633" w:rsidRPr="0012560E" w:rsidRDefault="00466633" w:rsidP="0046663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3238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8.9%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74788" w14:textId="77777777" w:rsidR="00466633" w:rsidRPr="002C3238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C323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MX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7E212" wp14:editId="1BB8BEF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37465</wp:posOffset>
                      </wp:positionV>
                      <wp:extent cx="110490" cy="121920"/>
                      <wp:effectExtent l="0" t="0" r="22860" b="11430"/>
                      <wp:wrapNone/>
                      <wp:docPr id="7" name="Co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219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699EB" id="Conector 7" o:spid="_x0000_s1026" type="#_x0000_t120" style="position:absolute;margin-left:2.7pt;margin-top:2.95pt;width:8.7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" fillcolor="#92d050" strokecolor="#00b050" strokeweight="2pt"/>
                  </w:pict>
                </mc:Fallback>
              </mc:AlternateContent>
            </w:r>
            <w:r w:rsidRPr="002C3238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2.0%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0DE4" w14:textId="77777777" w:rsidR="00466633" w:rsidRPr="002C3238" w:rsidRDefault="00466633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C323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MX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827E92" wp14:editId="3E3E580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37465</wp:posOffset>
                      </wp:positionV>
                      <wp:extent cx="110490" cy="121920"/>
                      <wp:effectExtent l="0" t="0" r="22860" b="11430"/>
                      <wp:wrapNone/>
                      <wp:docPr id="8" name="Co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219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5655F" id="Conector 8" o:spid="_x0000_s1026" type="#_x0000_t120" style="position:absolute;margin-left:-.65pt;margin-top:2.95pt;width:8.7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" fillcolor="#92d050" strokecolor="#00b050" strokeweight="2pt"/>
                  </w:pict>
                </mc:Fallback>
              </mc:AlternateContent>
            </w:r>
            <w:r w:rsidRPr="002C3238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-25.4%</w:t>
            </w:r>
          </w:p>
        </w:tc>
      </w:tr>
    </w:tbl>
    <w:p w14:paraId="6015282F" w14:textId="1B8093A2" w:rsidR="00466633" w:rsidRPr="00231186" w:rsidRDefault="00466633" w:rsidP="00466633">
      <w:p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2C3238">
        <w:rPr>
          <w:rFonts w:ascii="Arial" w:hAnsi="Arial" w:cs="Arial"/>
          <w:sz w:val="16"/>
          <w:szCs w:val="16"/>
          <w:lang w:val="es-MX"/>
        </w:rPr>
        <w:t>Fuente: Elaboración propia con datos de la SH</w:t>
      </w:r>
      <w:r w:rsidR="00C575FD" w:rsidRPr="002C3238">
        <w:rPr>
          <w:rFonts w:ascii="Arial" w:hAnsi="Arial" w:cs="Arial"/>
          <w:sz w:val="16"/>
          <w:szCs w:val="16"/>
          <w:lang w:val="es-MX"/>
        </w:rPr>
        <w:t>C</w:t>
      </w:r>
      <w:r w:rsidRPr="002C3238">
        <w:rPr>
          <w:rFonts w:ascii="Arial" w:hAnsi="Arial" w:cs="Arial"/>
          <w:sz w:val="16"/>
          <w:szCs w:val="16"/>
          <w:lang w:val="es-MX"/>
        </w:rPr>
        <w:t>P, fecha de publicación 27 de septiembre 2024.</w:t>
      </w:r>
    </w:p>
    <w:p w14:paraId="26B38784" w14:textId="77777777" w:rsidR="00466633" w:rsidRDefault="00466633" w:rsidP="00466633">
      <w:pPr>
        <w:jc w:val="both"/>
        <w:rPr>
          <w:rFonts w:ascii="Arial" w:hAnsi="Arial" w:cs="Arial"/>
          <w:sz w:val="24"/>
          <w:szCs w:val="16"/>
          <w:lang w:val="es-MX"/>
        </w:rPr>
      </w:pPr>
    </w:p>
    <w:p w14:paraId="506290C5" w14:textId="12D8354A" w:rsidR="00466633" w:rsidRPr="002C3238" w:rsidRDefault="00466633" w:rsidP="00466633">
      <w:pPr>
        <w:jc w:val="both"/>
        <w:rPr>
          <w:rFonts w:ascii="Arial" w:hAnsi="Arial" w:cs="Arial"/>
          <w:sz w:val="24"/>
          <w:szCs w:val="16"/>
          <w:lang w:val="es-MX"/>
        </w:rPr>
      </w:pPr>
      <w:r w:rsidRPr="002C3238">
        <w:rPr>
          <w:rFonts w:ascii="Arial" w:hAnsi="Arial" w:cs="Arial"/>
          <w:sz w:val="24"/>
          <w:szCs w:val="16"/>
          <w:lang w:val="es-MX"/>
        </w:rPr>
        <w:t xml:space="preserve">Considerando que el municipio pudiera contratar deuda equivalente hasta un 30% de sus ingresos de libre disposición sin perder la clasificación de endeudamiento sostenible (verde) y observando que al 31 de diciembre de 2024 el monto global de la deuda del municipio de Zapopan asciende a </w:t>
      </w:r>
      <w:r w:rsidRPr="002C3238">
        <w:rPr>
          <w:rFonts w:ascii="Arial" w:hAnsi="Arial" w:cs="Arial"/>
          <w:sz w:val="24"/>
          <w:szCs w:val="24"/>
          <w:lang w:val="es-MX"/>
        </w:rPr>
        <w:t xml:space="preserve">$ 882’440,937.87 </w:t>
      </w:r>
      <w:r w:rsidRPr="002C3238">
        <w:rPr>
          <w:rFonts w:ascii="Arial" w:hAnsi="Arial" w:cs="Arial"/>
          <w:sz w:val="24"/>
          <w:szCs w:val="16"/>
          <w:lang w:val="es-MX"/>
        </w:rPr>
        <w:t xml:space="preserve">pesos. El monto máximo que podría contratar el Municipio de Zapopan sin perder la clasificación de endeudamiento sostenible </w:t>
      </w:r>
      <w:r w:rsidRPr="002C3238">
        <w:rPr>
          <w:rFonts w:ascii="Arial" w:hAnsi="Arial" w:cs="Arial"/>
          <w:color w:val="000000"/>
          <w:kern w:val="24"/>
          <w:sz w:val="24"/>
          <w:szCs w:val="24"/>
        </w:rPr>
        <w:t>de acuerdo con el sistema de alertas de la Secretaría de Hacienda y Crédito Público (SH</w:t>
      </w:r>
      <w:r w:rsidR="00C575FD" w:rsidRPr="002C3238">
        <w:rPr>
          <w:rFonts w:ascii="Arial" w:hAnsi="Arial" w:cs="Arial"/>
          <w:color w:val="000000"/>
          <w:kern w:val="24"/>
          <w:sz w:val="24"/>
          <w:szCs w:val="24"/>
        </w:rPr>
        <w:t>C</w:t>
      </w:r>
      <w:r w:rsidRPr="002C3238">
        <w:rPr>
          <w:rFonts w:ascii="Arial" w:hAnsi="Arial" w:cs="Arial"/>
          <w:color w:val="000000"/>
          <w:kern w:val="24"/>
          <w:sz w:val="24"/>
          <w:szCs w:val="24"/>
        </w:rPr>
        <w:t>P)</w:t>
      </w:r>
      <w:r w:rsidRPr="002C3238">
        <w:rPr>
          <w:rFonts w:ascii="Arial" w:hAnsi="Arial" w:cs="Arial"/>
          <w:sz w:val="24"/>
          <w:szCs w:val="16"/>
          <w:lang w:val="es-MX"/>
        </w:rPr>
        <w:t xml:space="preserve">, es de </w:t>
      </w:r>
      <w:r w:rsidRPr="002C3238">
        <w:rPr>
          <w:rFonts w:ascii="Arial" w:hAnsi="Arial" w:cs="Arial"/>
          <w:b/>
          <w:sz w:val="24"/>
          <w:szCs w:val="16"/>
          <w:lang w:val="es-MX"/>
        </w:rPr>
        <w:t>$2’350,960,748.73.</w:t>
      </w:r>
    </w:p>
    <w:p w14:paraId="7058A9C8" w14:textId="77777777" w:rsidR="00466633" w:rsidRPr="002C3238" w:rsidRDefault="00466633" w:rsidP="00466633">
      <w:pPr>
        <w:spacing w:after="0"/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</w:pPr>
      <w:r w:rsidRPr="002C3238">
        <w:rPr>
          <w:rFonts w:ascii="Arial" w:eastAsia="Times New Roman" w:hAnsi="Arial" w:cs="Arial"/>
          <w:i/>
          <w:color w:val="000000"/>
          <w:kern w:val="24"/>
          <w:sz w:val="24"/>
          <w:szCs w:val="24"/>
          <w:lang w:val="es-MX" w:eastAsia="es-MX"/>
        </w:rPr>
        <w:t xml:space="preserve">Formula Indicador 1 </w:t>
      </w:r>
      <w:r w:rsidRPr="002C3238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lang w:val="es-MX" w:eastAsia="es-MX"/>
        </w:rPr>
        <w:t xml:space="preserve">= (Deuda Pública y Obligaciones / Ingresos de Libre </w:t>
      </w:r>
      <w:proofErr w:type="gramStart"/>
      <w:r w:rsidRPr="002C3238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lang w:val="es-MX" w:eastAsia="es-MX"/>
        </w:rPr>
        <w:t>Disposición)*</w:t>
      </w:r>
      <w:proofErr w:type="gramEnd"/>
      <w:r w:rsidRPr="002C3238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lang w:val="es-MX" w:eastAsia="es-MX"/>
        </w:rPr>
        <w:t>100</w:t>
      </w:r>
      <w:r w:rsidRPr="002C3238">
        <w:rPr>
          <w:rFonts w:ascii="Arial" w:eastAsia="Times New Roman" w:hAnsi="Arial" w:cs="Arial"/>
          <w:i/>
          <w:color w:val="000000"/>
          <w:kern w:val="24"/>
          <w:sz w:val="24"/>
          <w:szCs w:val="24"/>
          <w:lang w:val="es-MX" w:eastAsia="es-MX"/>
        </w:rPr>
        <w:t xml:space="preserve">= </w:t>
      </w:r>
      <w:r w:rsidRPr="002C3238">
        <w:rPr>
          <w:rFonts w:ascii="Arial" w:eastAsia="Times New Roman" w:hAnsi="Arial" w:cs="Arial"/>
          <w:b/>
          <w:i/>
          <w:color w:val="000000"/>
          <w:kern w:val="24"/>
          <w:sz w:val="24"/>
          <w:szCs w:val="24"/>
          <w:lang w:val="es-MX" w:eastAsia="es-MX"/>
        </w:rPr>
        <w:t>30</w:t>
      </w:r>
      <w:r w:rsidRPr="002C3238"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  <w:t>%.</w:t>
      </w:r>
    </w:p>
    <w:p w14:paraId="14766428" w14:textId="77777777" w:rsidR="00466633" w:rsidRPr="002C3238" w:rsidRDefault="00466633" w:rsidP="00466633">
      <w:pPr>
        <w:spacing w:after="0"/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</w:pPr>
    </w:p>
    <w:p w14:paraId="1CED07CF" w14:textId="77777777" w:rsidR="00466633" w:rsidRPr="002C3238" w:rsidRDefault="00466633" w:rsidP="00466633">
      <w:pPr>
        <w:spacing w:after="0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2C3238">
        <w:rPr>
          <w:rFonts w:ascii="Arial" w:hAnsi="Arial" w:cs="Arial"/>
          <w:i/>
          <w:iCs/>
          <w:color w:val="000000"/>
          <w:kern w:val="24"/>
          <w:sz w:val="24"/>
          <w:szCs w:val="24"/>
          <w:lang w:val="es-MX" w:eastAsia="es-MX"/>
        </w:rPr>
        <w:t xml:space="preserve">Proyección Ingresos de Libre Disposición para 2025 = </w:t>
      </w:r>
      <w:r w:rsidRPr="002C3238">
        <w:rPr>
          <w:rFonts w:ascii="Arial" w:eastAsia="Times New Roman" w:hAnsi="Arial" w:cs="Arial"/>
          <w:b/>
          <w:i/>
          <w:iCs/>
          <w:color w:val="000000"/>
          <w:kern w:val="24"/>
          <w:sz w:val="24"/>
          <w:szCs w:val="24"/>
          <w:lang w:val="es-MX" w:eastAsia="es-MX"/>
        </w:rPr>
        <w:t>$10,778,005,622.00 (100%)</w:t>
      </w:r>
    </w:p>
    <w:p w14:paraId="4C51494B" w14:textId="77777777" w:rsidR="00466633" w:rsidRDefault="00466633" w:rsidP="00466633">
      <w:pPr>
        <w:spacing w:after="0"/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</w:pPr>
      <w:r w:rsidRPr="002C3238">
        <w:rPr>
          <w:rFonts w:ascii="Arial" w:hAnsi="Arial" w:cs="Arial"/>
          <w:bCs/>
          <w:i/>
          <w:iCs/>
          <w:color w:val="000000"/>
          <w:kern w:val="24"/>
          <w:sz w:val="24"/>
          <w:szCs w:val="24"/>
          <w:lang w:val="es-MX" w:eastAsia="es-MX"/>
        </w:rPr>
        <w:t xml:space="preserve">Deuda pública </w:t>
      </w:r>
      <w:r w:rsidRPr="002C3238">
        <w:rPr>
          <w:rFonts w:ascii="Arial" w:hAnsi="Arial" w:cs="Arial"/>
          <w:sz w:val="24"/>
          <w:szCs w:val="24"/>
          <w:lang w:val="es-MX"/>
        </w:rPr>
        <w:t>$ 882’440,937.87</w:t>
      </w:r>
      <w:r w:rsidRPr="002C3238">
        <w:rPr>
          <w:rFonts w:ascii="Arial" w:eastAsia="Times New Roman" w:hAnsi="Arial" w:cs="Arial"/>
          <w:bCs/>
          <w:i/>
          <w:iCs/>
          <w:color w:val="000000"/>
          <w:kern w:val="24"/>
          <w:sz w:val="24"/>
          <w:szCs w:val="24"/>
          <w:lang w:val="es-MX" w:eastAsia="es-MX"/>
        </w:rPr>
        <w:t xml:space="preserve"> + $</w:t>
      </w:r>
      <w:r w:rsidRPr="002C3238">
        <w:rPr>
          <w:rFonts w:ascii="Arial" w:hAnsi="Arial" w:cs="Arial"/>
          <w:bCs/>
          <w:color w:val="000000"/>
          <w:kern w:val="24"/>
          <w:sz w:val="24"/>
          <w:szCs w:val="24"/>
          <w:lang w:val="es-MX" w:eastAsia="es-MX"/>
        </w:rPr>
        <w:t>2’350,960,748.73</w:t>
      </w:r>
      <w:r w:rsidRPr="002C3238">
        <w:rPr>
          <w:rFonts w:ascii="Arial" w:eastAsia="Times New Roman" w:hAnsi="Arial" w:cs="Arial"/>
          <w:bCs/>
          <w:i/>
          <w:iCs/>
          <w:color w:val="000000"/>
          <w:kern w:val="24"/>
          <w:sz w:val="24"/>
          <w:szCs w:val="24"/>
          <w:lang w:val="es-MX" w:eastAsia="es-MX"/>
        </w:rPr>
        <w:t>=</w:t>
      </w:r>
      <w:r w:rsidRPr="002C3238"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 xml:space="preserve"> $</w:t>
      </w:r>
      <w:r w:rsidRPr="002C3238"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  <w:t>3,233,401,686.60 (30%)</w:t>
      </w:r>
    </w:p>
    <w:p w14:paraId="6575ABD1" w14:textId="77777777" w:rsidR="00466633" w:rsidRDefault="00466633" w:rsidP="00466633">
      <w:pPr>
        <w:spacing w:after="0"/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</w:pPr>
    </w:p>
    <w:p w14:paraId="6E4D6E81" w14:textId="77777777" w:rsidR="00466633" w:rsidRDefault="00466633" w:rsidP="00466633">
      <w:pPr>
        <w:spacing w:after="0"/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</w:pPr>
    </w:p>
    <w:p w14:paraId="2B953530" w14:textId="77777777" w:rsidR="00466633" w:rsidRDefault="00466633" w:rsidP="00466633">
      <w:pPr>
        <w:spacing w:after="0"/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</w:pPr>
    </w:p>
    <w:p w14:paraId="162642B0" w14:textId="77777777" w:rsidR="00466633" w:rsidRDefault="00466633" w:rsidP="00466633">
      <w:pPr>
        <w:spacing w:after="0"/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</w:pPr>
    </w:p>
    <w:p w14:paraId="28FAE99E" w14:textId="77777777" w:rsidR="00466633" w:rsidRPr="003473F4" w:rsidRDefault="00466633" w:rsidP="00466633">
      <w:pPr>
        <w:spacing w:line="240" w:lineRule="auto"/>
        <w:rPr>
          <w:rFonts w:ascii="Arial" w:hAnsi="Arial" w:cs="Arial"/>
          <w:sz w:val="16"/>
          <w:szCs w:val="16"/>
          <w:lang w:val="es-MX"/>
        </w:rPr>
      </w:pPr>
    </w:p>
    <w:p w14:paraId="5445AF97" w14:textId="77777777" w:rsidR="00466633" w:rsidRDefault="00466633"/>
    <w:sectPr w:rsidR="00466633" w:rsidSect="004C53D2">
      <w:headerReference w:type="default" r:id="rId15"/>
      <w:footerReference w:type="default" r:id="rId16"/>
      <w:pgSz w:w="12240" w:h="15840"/>
      <w:pgMar w:top="1418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BA18" w14:textId="77777777" w:rsidR="002C2D39" w:rsidRDefault="002C2D39" w:rsidP="00466633">
      <w:pPr>
        <w:spacing w:after="0" w:line="240" w:lineRule="auto"/>
      </w:pPr>
      <w:r>
        <w:separator/>
      </w:r>
    </w:p>
  </w:endnote>
  <w:endnote w:type="continuationSeparator" w:id="0">
    <w:p w14:paraId="4850C44A" w14:textId="77777777" w:rsidR="002C2D39" w:rsidRDefault="002C2D39" w:rsidP="0046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18"/>
        <w:szCs w:val="20"/>
      </w:rPr>
      <w:id w:val="-2025471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18"/>
            <w:szCs w:val="20"/>
          </w:rPr>
          <w:id w:val="-216745518"/>
          <w:docPartObj>
            <w:docPartGallery w:val="Page Numbers (Top of Page)"/>
            <w:docPartUnique/>
          </w:docPartObj>
        </w:sdtPr>
        <w:sdtEndPr/>
        <w:sdtContent>
          <w:p w14:paraId="52EA8634" w14:textId="77777777" w:rsidR="00772236" w:rsidRPr="009A30E5" w:rsidRDefault="00950CF5">
            <w:pPr>
              <w:pStyle w:val="Piedepgina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A30E5">
              <w:rPr>
                <w:rFonts w:ascii="Arial" w:hAnsi="Arial" w:cs="Arial"/>
                <w:b/>
                <w:sz w:val="18"/>
                <w:szCs w:val="20"/>
              </w:rPr>
              <w:t xml:space="preserve">Página 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instrText>PAGE</w:instrTex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6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t xml:space="preserve"> de 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instrText>NUMPAGES</w:instrTex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6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sdtContent>
      </w:sdt>
    </w:sdtContent>
  </w:sdt>
  <w:p w14:paraId="0A2B6DEF" w14:textId="77777777" w:rsidR="00772236" w:rsidRDefault="002C2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9536" w14:textId="77777777" w:rsidR="002C2D39" w:rsidRDefault="002C2D39" w:rsidP="00466633">
      <w:pPr>
        <w:spacing w:after="0" w:line="240" w:lineRule="auto"/>
      </w:pPr>
      <w:r>
        <w:separator/>
      </w:r>
    </w:p>
  </w:footnote>
  <w:footnote w:type="continuationSeparator" w:id="0">
    <w:p w14:paraId="34D4E519" w14:textId="77777777" w:rsidR="002C2D39" w:rsidRDefault="002C2D39" w:rsidP="00466633">
      <w:pPr>
        <w:spacing w:after="0" w:line="240" w:lineRule="auto"/>
      </w:pPr>
      <w:r>
        <w:continuationSeparator/>
      </w:r>
    </w:p>
  </w:footnote>
  <w:footnote w:id="1">
    <w:p w14:paraId="78C46FE4" w14:textId="77777777" w:rsidR="00466633" w:rsidRPr="00846490" w:rsidRDefault="00466633" w:rsidP="00466633">
      <w:pPr>
        <w:pStyle w:val="Textonotapie"/>
        <w:contextualSpacing/>
      </w:pPr>
      <w:r w:rsidRPr="00846490">
        <w:rPr>
          <w:rStyle w:val="Refdenotaalpie"/>
        </w:rPr>
        <w:footnoteRef/>
      </w:r>
      <w:r w:rsidRPr="00846490">
        <w:t xml:space="preserve"> Saldo estimado al 31 de Diciembre de 2024</w:t>
      </w:r>
    </w:p>
  </w:footnote>
  <w:footnote w:id="2">
    <w:p w14:paraId="23056C20" w14:textId="77777777" w:rsidR="00466633" w:rsidRPr="00775D95" w:rsidRDefault="00466633" w:rsidP="00466633">
      <w:pPr>
        <w:pStyle w:val="Textonotapie"/>
      </w:pPr>
      <w:r w:rsidRPr="00846490">
        <w:rPr>
          <w:rStyle w:val="Refdenotaalpie"/>
        </w:rPr>
        <w:footnoteRef/>
      </w:r>
      <w:r w:rsidRPr="00846490">
        <w:t xml:space="preserve"> Saldo estimado al 31 de Diciembre de 2024</w:t>
      </w:r>
    </w:p>
  </w:footnote>
  <w:footnote w:id="3">
    <w:p w14:paraId="4DCC6795" w14:textId="77777777" w:rsidR="008F1DB7" w:rsidRPr="00775D95" w:rsidRDefault="008F1DB7" w:rsidP="008F1DB7">
      <w:pPr>
        <w:pStyle w:val="Textonotapie"/>
      </w:pPr>
      <w:r w:rsidRPr="00775D95">
        <w:rPr>
          <w:rStyle w:val="Refdenotaalpie"/>
        </w:rPr>
        <w:footnoteRef/>
      </w:r>
      <w:hyperlink r:id="rId1" w:history="1">
        <w:r w:rsidRPr="00775D95">
          <w:rPr>
            <w:rStyle w:val="Hipervnculo"/>
          </w:rPr>
          <w:t>https://www.fitchratings.com/entity/zapopan-jal-municipio-de-96367520</w:t>
        </w:r>
      </w:hyperlink>
      <w:r w:rsidRPr="00775D95">
        <w:t xml:space="preserve"> </w:t>
      </w:r>
    </w:p>
    <w:p w14:paraId="35AE97EB" w14:textId="77777777" w:rsidR="008F1DB7" w:rsidRPr="00775D95" w:rsidRDefault="008F1DB7" w:rsidP="008F1DB7">
      <w:pPr>
        <w:pStyle w:val="Textonotapie"/>
      </w:pPr>
    </w:p>
  </w:footnote>
  <w:footnote w:id="4">
    <w:p w14:paraId="0606F594" w14:textId="77777777" w:rsidR="008F1DB7" w:rsidRDefault="008F1DB7" w:rsidP="008F1DB7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8F01E1">
          <w:rPr>
            <w:rStyle w:val="Hipervnculo"/>
          </w:rPr>
          <w:t>https://moodyslocal.com.mx/wp-content/uploads/MX/RATING/null/2024-3-24/e6da2346-0c40-49a3-a02c-542e9ff675f6/file</w:t>
        </w:r>
      </w:hyperlink>
    </w:p>
    <w:p w14:paraId="5053959B" w14:textId="77777777" w:rsidR="008F1DB7" w:rsidRPr="003E696F" w:rsidRDefault="008F1DB7" w:rsidP="008F1DB7">
      <w:pPr>
        <w:pStyle w:val="Textonotapie"/>
      </w:pPr>
    </w:p>
  </w:footnote>
  <w:footnote w:id="5">
    <w:p w14:paraId="194C6A97" w14:textId="77777777" w:rsidR="008F1DB7" w:rsidRPr="00775D95" w:rsidRDefault="008F1DB7" w:rsidP="008F1DB7">
      <w:pPr>
        <w:pStyle w:val="Textonotapie"/>
        <w:rPr>
          <w:color w:val="2F5496" w:themeColor="accent1" w:themeShade="BF"/>
          <w:u w:val="single"/>
        </w:rPr>
      </w:pPr>
      <w:r w:rsidRPr="00775D95">
        <w:rPr>
          <w:rStyle w:val="Refdenotaalpie"/>
        </w:rPr>
        <w:footnoteRef/>
      </w:r>
      <w:r w:rsidRPr="00775D95">
        <w:t xml:space="preserve"> Fecha de publicación: </w:t>
      </w:r>
      <w:r>
        <w:t>31</w:t>
      </w:r>
      <w:r w:rsidRPr="00775D95">
        <w:t xml:space="preserve"> de </w:t>
      </w:r>
      <w:r>
        <w:t xml:space="preserve">julio </w:t>
      </w:r>
      <w:r w:rsidRPr="00775D95">
        <w:t>de 202</w:t>
      </w:r>
      <w:r>
        <w:t>4</w:t>
      </w:r>
      <w:r w:rsidRPr="00775D95">
        <w:t>, a</w:t>
      </w:r>
      <w:r>
        <w:t xml:space="preserve"> la Cuenta Pública del </w:t>
      </w:r>
      <w:r w:rsidRPr="00775D95">
        <w:t>202</w:t>
      </w:r>
      <w:r>
        <w:t>3</w:t>
      </w:r>
      <w:r w:rsidRPr="00775D95">
        <w:t xml:space="preserve">. La variable verde significa “Endeudamiento Sostenible” </w:t>
      </w:r>
      <w:hyperlink r:id="rId3" w:history="1">
        <w:r w:rsidRPr="00C902E9">
          <w:rPr>
            <w:rStyle w:val="Hipervnculo"/>
          </w:rPr>
          <w:t>https://www.disciplinafinanciera.hacienda.gob.mx/es/DISCIPLINA_FINANCIERA/Municipios_2023</w:t>
        </w:r>
      </w:hyperlink>
      <w:r>
        <w:t xml:space="preserve">  </w:t>
      </w:r>
      <w:r w:rsidRPr="00775D95">
        <w:rPr>
          <w:color w:val="2F5496" w:themeColor="accent1" w:themeShade="BF"/>
          <w:u w:val="single"/>
        </w:rPr>
        <w:t>2</w:t>
      </w:r>
    </w:p>
  </w:footnote>
  <w:footnote w:id="6">
    <w:p w14:paraId="23A58B98" w14:textId="77777777" w:rsidR="00466633" w:rsidRPr="00F377B7" w:rsidRDefault="00466633" w:rsidP="00466633">
      <w:pPr>
        <w:spacing w:after="0"/>
        <w:contextualSpacing/>
        <w:rPr>
          <w:highlight w:val="yellow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FD98" w14:textId="40123EE7" w:rsidR="00D67E8F" w:rsidRDefault="00646376" w:rsidP="00646376">
    <w:pPr>
      <w:pStyle w:val="Encabezado"/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6C7486DE" wp14:editId="44119E5F">
          <wp:extent cx="1192006" cy="377553"/>
          <wp:effectExtent l="0" t="0" r="8255" b="3810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9253063B-CC9B-4196-B35F-E89D2642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9253063B-CC9B-4196-B35F-E89D2642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57045" cy="46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</w:rPr>
      <w:t xml:space="preserve">               </w:t>
    </w:r>
    <w:r w:rsidR="00950CF5" w:rsidRPr="005A2134">
      <w:rPr>
        <w:rFonts w:ascii="Arial" w:hAnsi="Arial" w:cs="Arial"/>
        <w:sz w:val="20"/>
      </w:rPr>
      <w:t xml:space="preserve">PROYECTO DE PRESUPUESTO DE </w:t>
    </w:r>
    <w:r w:rsidR="00950CF5">
      <w:rPr>
        <w:rFonts w:ascii="Arial" w:hAnsi="Arial" w:cs="Arial"/>
        <w:sz w:val="20"/>
      </w:rPr>
      <w:t>EGRESOS 202</w:t>
    </w:r>
    <w:r w:rsidR="00F97659">
      <w:rPr>
        <w:rFonts w:ascii="Arial" w:hAnsi="Arial" w:cs="Arial"/>
        <w:sz w:val="20"/>
      </w:rPr>
      <w:t>5</w:t>
    </w:r>
  </w:p>
  <w:p w14:paraId="25556C9D" w14:textId="77777777" w:rsidR="00C26CA0" w:rsidRPr="005A2134" w:rsidRDefault="002C2D39" w:rsidP="00C70F0D">
    <w:pPr>
      <w:pStyle w:val="Encabezado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54E24"/>
    <w:multiLevelType w:val="hybridMultilevel"/>
    <w:tmpl w:val="700C1C46"/>
    <w:lvl w:ilvl="0" w:tplc="25160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33"/>
    <w:rsid w:val="00080241"/>
    <w:rsid w:val="00246B0E"/>
    <w:rsid w:val="002C2D39"/>
    <w:rsid w:val="002C3238"/>
    <w:rsid w:val="003955D7"/>
    <w:rsid w:val="003B4DFC"/>
    <w:rsid w:val="00466633"/>
    <w:rsid w:val="004D5B1F"/>
    <w:rsid w:val="005F5D55"/>
    <w:rsid w:val="00646376"/>
    <w:rsid w:val="007B185D"/>
    <w:rsid w:val="00846490"/>
    <w:rsid w:val="008F1DB7"/>
    <w:rsid w:val="00950CF5"/>
    <w:rsid w:val="00B14E08"/>
    <w:rsid w:val="00BF3413"/>
    <w:rsid w:val="00C575FD"/>
    <w:rsid w:val="00D1474B"/>
    <w:rsid w:val="00DE1511"/>
    <w:rsid w:val="00F2728A"/>
    <w:rsid w:val="00F97659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4821"/>
  <w15:chartTrackingRefBased/>
  <w15:docId w15:val="{2C650412-6836-4AE4-9DE7-6C8D22AC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63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66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633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666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633"/>
    <w:rPr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66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6633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466633"/>
    <w:rPr>
      <w:vertAlign w:val="superscript"/>
    </w:rPr>
  </w:style>
  <w:style w:type="paragraph" w:customStyle="1" w:styleId="paragraph">
    <w:name w:val="paragraph"/>
    <w:basedOn w:val="Normal"/>
    <w:rsid w:val="0046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466633"/>
  </w:style>
  <w:style w:type="character" w:customStyle="1" w:styleId="eop">
    <w:name w:val="eop"/>
    <w:basedOn w:val="Fuentedeprrafopredeter"/>
    <w:rsid w:val="00466633"/>
  </w:style>
  <w:style w:type="character" w:styleId="Hipervnculo">
    <w:name w:val="Hyperlink"/>
    <w:basedOn w:val="Fuentedeprrafopredeter"/>
    <w:uiPriority w:val="99"/>
    <w:unhideWhenUsed/>
    <w:rsid w:val="0046663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666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85D"/>
    <w:rPr>
      <w:rFonts w:ascii="Segoe UI" w:hAnsi="Segoe UI" w:cs="Segoe UI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5F5D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5D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5D55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5D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5D55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FE3785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popan.gob.mx/wp-content/uploads/2023/11/Reestructura_de_creditos_vigentes_del_Municipio_de_Zapopan_Jalisco.pdf" TargetMode="External"/><Relationship Id="rId13" Type="http://schemas.openxmlformats.org/officeDocument/2006/relationships/hyperlink" Target="https://www.zapopan.gob.mx/wp-content/uploads/2022/05/Acta_02_marzo_202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popan.gob.mx/wp-content/uploads/2023/11/Reestructura_de_creditos_vigentes_del_Municipio_de_Zapopan_Jalisco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popan.gob.mx/wp-content/uploads/2019/12/Acta-04-de-diciembre-201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zapopan.gob.mx/transparencia/articulo-8/deudapubli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popan.gob.mx/wp-content/uploads/2022/05/Acta_02_marzo_2022.pdf" TargetMode="External"/><Relationship Id="rId14" Type="http://schemas.openxmlformats.org/officeDocument/2006/relationships/hyperlink" Target="https://www.zapopan.gob.mx/transparencia/articulo-8/deudapublica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sciplinafinanciera.hacienda.gob.mx/es/DISCIPLINA_FINANCIERA/Municipios_2023" TargetMode="External"/><Relationship Id="rId2" Type="http://schemas.openxmlformats.org/officeDocument/2006/relationships/hyperlink" Target="https://moodyslocal.com.mx/wp-content/uploads/MX/RATING/null/2024-3-24/e6da2346-0c40-49a3-a02c-542e9ff675f6/file" TargetMode="External"/><Relationship Id="rId1" Type="http://schemas.openxmlformats.org/officeDocument/2006/relationships/hyperlink" Target="https://www.fitchratings.com/entity/zapopan-jal-municipio-de-963675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D9A13-15A6-4326-A74E-8752FC91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1591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Reyes Muñoz</dc:creator>
  <cp:keywords/>
  <dc:description/>
  <cp:lastModifiedBy>Alan Sebastian Salas Valdez</cp:lastModifiedBy>
  <cp:revision>3</cp:revision>
  <cp:lastPrinted>2024-11-15T19:13:00Z</cp:lastPrinted>
  <dcterms:created xsi:type="dcterms:W3CDTF">2024-11-15T18:58:00Z</dcterms:created>
  <dcterms:modified xsi:type="dcterms:W3CDTF">2024-11-15T19:13:00Z</dcterms:modified>
</cp:coreProperties>
</file>