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EE79" w14:textId="77777777" w:rsidR="00D64E14" w:rsidRDefault="00D64E14" w:rsidP="00D64E14"/>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64E14" w:rsidRPr="001F64EE" w14:paraId="49B0920C" w14:textId="77777777" w:rsidTr="00EF3CAC">
        <w:tc>
          <w:tcPr>
            <w:tcW w:w="9039" w:type="dxa"/>
          </w:tcPr>
          <w:p w14:paraId="48B6582C" w14:textId="77777777" w:rsidR="00D64E14" w:rsidRPr="00220D09" w:rsidRDefault="00D64E14" w:rsidP="00EF3CAC">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16615D03" w14:textId="77777777" w:rsidR="00D64E14" w:rsidRPr="00220D09" w:rsidRDefault="00D64E14" w:rsidP="00EF3CAC">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303A0B71" w14:textId="77777777" w:rsidR="00D64E14" w:rsidRPr="00220D09" w:rsidRDefault="00D64E14" w:rsidP="00EF3CAC">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3DD5AF3D" w14:textId="212B4137" w:rsidR="00D64E14" w:rsidRPr="001F64EE" w:rsidRDefault="00D64E14" w:rsidP="00EF3CAC">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Pr>
                <w:rFonts w:ascii="Arial" w:hAnsi="Arial" w:cs="Arial"/>
                <w:b/>
                <w:color w:val="auto"/>
              </w:rPr>
              <w:t>30 DE SEPTIEMBRE 2025</w:t>
            </w:r>
          </w:p>
        </w:tc>
      </w:tr>
    </w:tbl>
    <w:p w14:paraId="15DFBCDD" w14:textId="77777777" w:rsidR="00D64E14" w:rsidRPr="006C59FB" w:rsidRDefault="00D64E14" w:rsidP="00D64E14">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257"/>
        <w:gridCol w:w="3841"/>
        <w:gridCol w:w="239"/>
      </w:tblGrid>
      <w:tr w:rsidR="00D64E14" w:rsidRPr="006C59FB" w14:paraId="66291ABE" w14:textId="77777777" w:rsidTr="00EF3CAC">
        <w:trPr>
          <w:trHeight w:val="992"/>
        </w:trPr>
        <w:tc>
          <w:tcPr>
            <w:tcW w:w="5000" w:type="pct"/>
            <w:gridSpan w:val="4"/>
          </w:tcPr>
          <w:p w14:paraId="435D3058" w14:textId="77777777" w:rsidR="00D64E14" w:rsidRPr="00B408BA" w:rsidRDefault="00D64E14" w:rsidP="00EF3CAC">
            <w:pPr>
              <w:spacing w:after="0" w:line="240" w:lineRule="auto"/>
              <w:jc w:val="center"/>
              <w:rPr>
                <w:rFonts w:ascii="Arial" w:hAnsi="Arial" w:cs="Arial"/>
                <w:b/>
                <w:sz w:val="24"/>
                <w:szCs w:val="24"/>
                <w:lang w:eastAsia="es-MX"/>
              </w:rPr>
            </w:pPr>
            <w:bookmarkStart w:id="1" w:name="cuerpo"/>
            <w:bookmarkEnd w:id="1"/>
            <w:r w:rsidRPr="00B408BA">
              <w:rPr>
                <w:rFonts w:ascii="Arial" w:hAnsi="Arial" w:cs="Arial"/>
                <w:b/>
                <w:sz w:val="24"/>
                <w:szCs w:val="24"/>
                <w:lang w:eastAsia="es-MX"/>
              </w:rPr>
              <w:t>NOTAS A LOS ESTADOS FINANCIEROS</w:t>
            </w:r>
          </w:p>
          <w:p w14:paraId="69147370" w14:textId="2BBE4030" w:rsidR="00D64E14" w:rsidRPr="00B408BA" w:rsidRDefault="00D64E14" w:rsidP="00EF3CAC">
            <w:pPr>
              <w:spacing w:after="0" w:line="240" w:lineRule="auto"/>
              <w:jc w:val="center"/>
              <w:rPr>
                <w:rFonts w:ascii="Arial" w:hAnsi="Arial" w:cs="Arial"/>
                <w:b/>
                <w:sz w:val="24"/>
                <w:szCs w:val="24"/>
                <w:lang w:eastAsia="es-MX"/>
              </w:rPr>
            </w:pPr>
            <w:r w:rsidRPr="00B408BA">
              <w:rPr>
                <w:rFonts w:ascii="Arial" w:hAnsi="Arial" w:cs="Arial"/>
                <w:b/>
                <w:sz w:val="24"/>
                <w:szCs w:val="24"/>
                <w:lang w:eastAsia="es-MX"/>
              </w:rPr>
              <w:t>ENERO – SEPTIEMBRE 2025</w:t>
            </w:r>
          </w:p>
          <w:p w14:paraId="509D76DD" w14:textId="77777777" w:rsidR="00D64E14" w:rsidRPr="00B408BA" w:rsidRDefault="00D64E14" w:rsidP="00EF3CAC">
            <w:pPr>
              <w:spacing w:after="0" w:line="240" w:lineRule="auto"/>
              <w:jc w:val="center"/>
              <w:rPr>
                <w:rFonts w:ascii="Arial" w:hAnsi="Arial" w:cs="Arial"/>
                <w:b/>
                <w:bCs/>
                <w:sz w:val="24"/>
                <w:szCs w:val="24"/>
                <w:lang w:eastAsia="es-MX"/>
              </w:rPr>
            </w:pPr>
            <w:r w:rsidRPr="00B408BA">
              <w:rPr>
                <w:rFonts w:ascii="Arial" w:hAnsi="Arial" w:cs="Arial"/>
                <w:b/>
                <w:bCs/>
                <w:sz w:val="24"/>
                <w:szCs w:val="24"/>
                <w:lang w:eastAsia="es-MX"/>
              </w:rPr>
              <w:t>C)</w:t>
            </w:r>
            <w:r w:rsidRPr="00B408BA">
              <w:rPr>
                <w:rFonts w:ascii="Arial" w:hAnsi="Arial" w:cs="Arial"/>
                <w:b/>
                <w:bCs/>
                <w:sz w:val="24"/>
                <w:szCs w:val="24"/>
                <w:lang w:eastAsia="es-MX"/>
              </w:rPr>
              <w:tab/>
              <w:t>Notas de Gestión Administrativa.</w:t>
            </w:r>
          </w:p>
          <w:p w14:paraId="43E5DAB2" w14:textId="77777777" w:rsidR="00D64E14" w:rsidRPr="00B408BA" w:rsidRDefault="00D64E14" w:rsidP="00EF3CAC">
            <w:pPr>
              <w:spacing w:after="0"/>
              <w:jc w:val="both"/>
              <w:rPr>
                <w:bCs/>
                <w:lang w:eastAsia="es-MX"/>
              </w:rPr>
            </w:pPr>
          </w:p>
          <w:p w14:paraId="6403B368" w14:textId="77777777" w:rsidR="00D64E14" w:rsidRPr="00B408BA" w:rsidRDefault="00D64E14" w:rsidP="00D64E14">
            <w:pPr>
              <w:pStyle w:val="Subttulo"/>
              <w:numPr>
                <w:ilvl w:val="0"/>
                <w:numId w:val="6"/>
              </w:numPr>
              <w:spacing w:after="0"/>
              <w:rPr>
                <w:lang w:eastAsia="es-MX"/>
              </w:rPr>
            </w:pPr>
            <w:r w:rsidRPr="00B408BA">
              <w:rPr>
                <w:lang w:eastAsia="es-MX"/>
              </w:rPr>
              <w:t>Introducción.</w:t>
            </w:r>
          </w:p>
          <w:p w14:paraId="7D068753" w14:textId="77777777" w:rsidR="00D64E14" w:rsidRPr="00B408BA" w:rsidRDefault="00D64E14" w:rsidP="00EF3CAC">
            <w:pPr>
              <w:spacing w:after="0" w:line="360" w:lineRule="auto"/>
              <w:jc w:val="both"/>
              <w:rPr>
                <w:lang w:eastAsia="es-MX"/>
              </w:rPr>
            </w:pPr>
            <w:r w:rsidRPr="00B408BA">
              <w:rPr>
                <w:lang w:eastAsia="es-MX"/>
              </w:rPr>
              <w:t>Los Estados Financieros del Ayuntamiento del Municipio de Zapopan, proveen de información financiera a los principales usuarios de la misma, al Congreso del Estado, la Auditoria Superior del Estado de Jalisco y a la ciudadanía en general.</w:t>
            </w:r>
          </w:p>
          <w:p w14:paraId="7E828697" w14:textId="77777777" w:rsidR="00D64E14" w:rsidRPr="00B408BA" w:rsidRDefault="00D64E14" w:rsidP="00EF3CAC">
            <w:pPr>
              <w:spacing w:after="0"/>
              <w:jc w:val="both"/>
              <w:rPr>
                <w:lang w:eastAsia="es-MX"/>
              </w:rPr>
            </w:pPr>
          </w:p>
          <w:p w14:paraId="70725067" w14:textId="77777777" w:rsidR="00D64E14" w:rsidRPr="00B408BA" w:rsidRDefault="00D64E14" w:rsidP="00EF3CAC">
            <w:pPr>
              <w:spacing w:after="0" w:line="360" w:lineRule="auto"/>
              <w:jc w:val="both"/>
              <w:rPr>
                <w:lang w:eastAsia="es-MX"/>
              </w:rPr>
            </w:pPr>
            <w:r w:rsidRPr="00B408BA">
              <w:rPr>
                <w:lang w:eastAsia="es-MX"/>
              </w:rPr>
              <w:t>El presente documento consta de dos partes y tiene como objetivo establecer la revelación de los aspectos económicos-financieros globales y de contexto más relevantes que influyeron en las decisiones financieras del período, que deberán ser considerados en la elaboración de los estados financieros para la mayor comprensión de los mismos y sus particularidades.</w:t>
            </w:r>
          </w:p>
          <w:p w14:paraId="6C8381DE" w14:textId="77777777" w:rsidR="00D64E14" w:rsidRPr="00B408BA" w:rsidRDefault="00D64E14" w:rsidP="00EF3CAC">
            <w:pPr>
              <w:spacing w:after="0"/>
              <w:jc w:val="both"/>
              <w:rPr>
                <w:lang w:eastAsia="es-MX"/>
              </w:rPr>
            </w:pPr>
          </w:p>
          <w:p w14:paraId="0C1A04A2" w14:textId="77777777" w:rsidR="00D64E14" w:rsidRPr="00B408BA" w:rsidRDefault="00D64E14" w:rsidP="00EF3CAC">
            <w:pPr>
              <w:spacing w:after="0" w:line="360" w:lineRule="auto"/>
              <w:jc w:val="both"/>
              <w:rPr>
                <w:lang w:eastAsia="es-MX"/>
              </w:rPr>
            </w:pPr>
            <w:r w:rsidRPr="00B408BA">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5D306C61" w14:textId="77777777" w:rsidR="00D64E14" w:rsidRPr="00B408BA" w:rsidRDefault="00D64E14" w:rsidP="00D64E14">
            <w:pPr>
              <w:pStyle w:val="Subttulo"/>
              <w:numPr>
                <w:ilvl w:val="0"/>
                <w:numId w:val="6"/>
              </w:numPr>
              <w:spacing w:after="0"/>
              <w:rPr>
                <w:lang w:eastAsia="es-MX"/>
              </w:rPr>
            </w:pPr>
            <w:r w:rsidRPr="00B408BA">
              <w:rPr>
                <w:lang w:eastAsia="es-MX"/>
              </w:rPr>
              <w:t>Autorización e Historia.</w:t>
            </w:r>
          </w:p>
          <w:p w14:paraId="25BAA18D"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Fecha de creación del Ente:</w:t>
            </w:r>
          </w:p>
          <w:p w14:paraId="03D46FAC" w14:textId="77777777" w:rsidR="00D64E14" w:rsidRPr="00B408BA" w:rsidRDefault="00D64E14" w:rsidP="00EF3CAC">
            <w:pPr>
              <w:spacing w:after="0" w:line="360" w:lineRule="auto"/>
              <w:jc w:val="both"/>
              <w:rPr>
                <w:lang w:eastAsia="es-MX"/>
              </w:rPr>
            </w:pPr>
            <w:r w:rsidRPr="00B408BA">
              <w:rPr>
                <w:lang w:eastAsia="es-MX"/>
              </w:rPr>
              <w:t>El 6 de abril de 1917 la Constitución Política del Estado de Jalisco reconoce a Zapopan como Municipio Libre, la categoría de cabecera municipal permaneció sin cambios hasta el 7 de diciembre de 1994 cuando mediante decreto 14358 el Congreso del Estado de Jalisco, cambia la categoría de Villa Zapopan que tenía desde principios del siglo XIX por la de Ciudad. Durante la sesión solemne realizada el 8 de diciembre de 1991, en la que se celebró el 450 aniversario de la fundación de la Villa Zapopan, concediéndose, con este motivo el título de ciudad.</w:t>
            </w:r>
          </w:p>
          <w:p w14:paraId="07CCDDF9"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Principales cambios en su estructura.</w:t>
            </w:r>
          </w:p>
          <w:p w14:paraId="596C4DAE" w14:textId="77777777" w:rsidR="00D64E14" w:rsidRPr="00B408BA" w:rsidRDefault="00D64E14" w:rsidP="00EF3CAC">
            <w:pPr>
              <w:spacing w:after="0" w:line="360" w:lineRule="auto"/>
              <w:jc w:val="both"/>
              <w:rPr>
                <w:lang w:eastAsia="es-MX"/>
              </w:rPr>
            </w:pPr>
            <w:r w:rsidRPr="00B408BA">
              <w:rPr>
                <w:lang w:eastAsia="es-MX"/>
              </w:rPr>
              <w:t>El Municipio de Zapopan, es una Entidad que elabora su información financiera observando las disposiciones de las siguientes Leyes del Estado de Jalisco:</w:t>
            </w:r>
          </w:p>
          <w:p w14:paraId="2AECFD34" w14:textId="77777777" w:rsidR="00D64E14" w:rsidRPr="00B408BA" w:rsidRDefault="00D64E14" w:rsidP="00EF3CAC">
            <w:pPr>
              <w:spacing w:after="0" w:line="360" w:lineRule="auto"/>
              <w:jc w:val="both"/>
              <w:rPr>
                <w:lang w:eastAsia="es-MX"/>
              </w:rPr>
            </w:pPr>
          </w:p>
          <w:p w14:paraId="60BA8A6E" w14:textId="77777777" w:rsidR="00D64E14" w:rsidRPr="00B408BA" w:rsidRDefault="00D64E14" w:rsidP="00D64E14">
            <w:pPr>
              <w:pStyle w:val="Prrafodelista"/>
              <w:numPr>
                <w:ilvl w:val="1"/>
                <w:numId w:val="4"/>
              </w:numPr>
              <w:spacing w:after="0"/>
              <w:jc w:val="both"/>
              <w:rPr>
                <w:lang w:eastAsia="es-MX"/>
              </w:rPr>
            </w:pPr>
            <w:r w:rsidRPr="00B408BA">
              <w:rPr>
                <w:lang w:eastAsia="es-MX"/>
              </w:rPr>
              <w:lastRenderedPageBreak/>
              <w:t>Del Gobierno y la Administración Pública Municipal del Estado de Jalisco.</w:t>
            </w:r>
          </w:p>
          <w:p w14:paraId="6F5D964B" w14:textId="77777777" w:rsidR="00D64E14" w:rsidRPr="00B408BA" w:rsidRDefault="00D64E14" w:rsidP="00D64E14">
            <w:pPr>
              <w:pStyle w:val="Prrafodelista"/>
              <w:numPr>
                <w:ilvl w:val="1"/>
                <w:numId w:val="4"/>
              </w:numPr>
              <w:spacing w:after="0"/>
              <w:jc w:val="both"/>
              <w:rPr>
                <w:lang w:eastAsia="es-MX"/>
              </w:rPr>
            </w:pPr>
            <w:r w:rsidRPr="00B408BA">
              <w:rPr>
                <w:lang w:eastAsia="es-MX"/>
              </w:rPr>
              <w:t>De Hacienda Municipal del Estado de Jalisco.</w:t>
            </w:r>
          </w:p>
          <w:p w14:paraId="745BB082" w14:textId="77777777" w:rsidR="00D64E14" w:rsidRPr="00B408BA" w:rsidRDefault="00D64E14" w:rsidP="00D64E14">
            <w:pPr>
              <w:pStyle w:val="Prrafodelista"/>
              <w:numPr>
                <w:ilvl w:val="1"/>
                <w:numId w:val="4"/>
              </w:numPr>
              <w:spacing w:after="0"/>
              <w:jc w:val="both"/>
              <w:rPr>
                <w:lang w:eastAsia="es-MX"/>
              </w:rPr>
            </w:pPr>
            <w:r w:rsidRPr="00B408BA">
              <w:rPr>
                <w:lang w:eastAsia="es-MX"/>
              </w:rPr>
              <w:t>Del Presupuesto, Contabilidad y Gasto Público del Estado de Jalisco.</w:t>
            </w:r>
          </w:p>
          <w:p w14:paraId="7C8F4F67" w14:textId="77777777" w:rsidR="00D64E14" w:rsidRPr="00B408BA" w:rsidRDefault="00D64E14" w:rsidP="00D64E14">
            <w:pPr>
              <w:pStyle w:val="Prrafodelista"/>
              <w:numPr>
                <w:ilvl w:val="1"/>
                <w:numId w:val="4"/>
              </w:numPr>
              <w:spacing w:after="0"/>
              <w:jc w:val="both"/>
              <w:rPr>
                <w:lang w:eastAsia="es-MX"/>
              </w:rPr>
            </w:pPr>
            <w:r w:rsidRPr="00B408BA">
              <w:rPr>
                <w:lang w:eastAsia="es-MX"/>
              </w:rPr>
              <w:t>De Ingresos del Municipio Zapopan, Jalisco.</w:t>
            </w:r>
          </w:p>
          <w:p w14:paraId="20E61D14" w14:textId="77777777" w:rsidR="00D64E14" w:rsidRPr="00B408BA" w:rsidRDefault="00D64E14" w:rsidP="00D64E14">
            <w:pPr>
              <w:pStyle w:val="Prrafodelista"/>
              <w:numPr>
                <w:ilvl w:val="1"/>
                <w:numId w:val="4"/>
              </w:numPr>
              <w:spacing w:after="0"/>
              <w:jc w:val="both"/>
              <w:rPr>
                <w:lang w:eastAsia="es-MX"/>
              </w:rPr>
            </w:pPr>
            <w:r w:rsidRPr="00B408BA">
              <w:rPr>
                <w:lang w:eastAsia="es-MX"/>
              </w:rPr>
              <w:t>De Fiscalización Superior y Auditoría Pública del Estado de Jalisco y sus Municipios.</w:t>
            </w:r>
          </w:p>
          <w:p w14:paraId="36F64914" w14:textId="77777777" w:rsidR="00D64E14" w:rsidRPr="00B408BA" w:rsidRDefault="00D64E14" w:rsidP="00EF3CAC">
            <w:pPr>
              <w:spacing w:after="0" w:line="360" w:lineRule="auto"/>
              <w:jc w:val="both"/>
              <w:rPr>
                <w:lang w:eastAsia="es-MX"/>
              </w:rPr>
            </w:pPr>
          </w:p>
          <w:p w14:paraId="215E62AD" w14:textId="77777777" w:rsidR="00D64E14" w:rsidRPr="00B408BA" w:rsidRDefault="00D64E14" w:rsidP="00EF3CAC">
            <w:pPr>
              <w:spacing w:after="0" w:line="360" w:lineRule="auto"/>
              <w:jc w:val="both"/>
              <w:rPr>
                <w:lang w:eastAsia="es-MX"/>
              </w:rPr>
            </w:pPr>
            <w:r w:rsidRPr="00B408BA">
              <w:rPr>
                <w:lang w:eastAsia="es-MX"/>
              </w:rPr>
              <w:t xml:space="preserve">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 Dicho reglamento se encuentra disponible en la siguiente dirección electrónica: </w:t>
            </w:r>
            <w:hyperlink r:id="rId5" w:history="1">
              <w:r w:rsidRPr="00B408BA">
                <w:rPr>
                  <w:rStyle w:val="CitaCar"/>
                </w:rPr>
                <w:t>https://servicios.zapopan.gob.mx:8000/wwwportal/publicfiles/descargasEnlaces/11-2022/Reglamento%20de%20la%20Administraci%C3%B3n%20P%C3%BAblica%20Municipal%20de%20Zapopan%2C%20Jalisco.pdf</w:t>
              </w:r>
            </w:hyperlink>
            <w:r w:rsidRPr="00B408BA">
              <w:rPr>
                <w:rStyle w:val="CitaCar"/>
              </w:rPr>
              <w:t xml:space="preserve"> </w:t>
            </w:r>
          </w:p>
          <w:p w14:paraId="3CFC5B98" w14:textId="77777777" w:rsidR="00D64E14" w:rsidRPr="00B408BA" w:rsidRDefault="00D64E14" w:rsidP="00EF3CAC">
            <w:pPr>
              <w:spacing w:after="0"/>
              <w:jc w:val="both"/>
              <w:rPr>
                <w:lang w:eastAsia="es-MX"/>
              </w:rPr>
            </w:pPr>
          </w:p>
          <w:p w14:paraId="53DB2818" w14:textId="77777777" w:rsidR="00D64E14" w:rsidRPr="00B408BA" w:rsidRDefault="00D64E14" w:rsidP="00D64E14">
            <w:pPr>
              <w:pStyle w:val="Subttulo"/>
              <w:numPr>
                <w:ilvl w:val="0"/>
                <w:numId w:val="6"/>
              </w:numPr>
              <w:spacing w:after="0"/>
              <w:rPr>
                <w:lang w:eastAsia="es-MX"/>
              </w:rPr>
            </w:pPr>
            <w:r w:rsidRPr="00B408BA">
              <w:rPr>
                <w:lang w:eastAsia="es-MX"/>
              </w:rPr>
              <w:t>Panorama Económico y Financiero.</w:t>
            </w:r>
          </w:p>
          <w:p w14:paraId="199E10D0" w14:textId="77777777" w:rsidR="00D64E14" w:rsidRPr="00B408BA" w:rsidRDefault="00D64E14" w:rsidP="00D64E14">
            <w:pPr>
              <w:pStyle w:val="Prrafodelista"/>
              <w:numPr>
                <w:ilvl w:val="0"/>
                <w:numId w:val="1"/>
              </w:numPr>
              <w:spacing w:after="0"/>
              <w:jc w:val="both"/>
              <w:rPr>
                <w:rStyle w:val="nfasissutil"/>
              </w:rPr>
            </w:pPr>
            <w:r w:rsidRPr="00B408BA">
              <w:rPr>
                <w:rStyle w:val="nfasissutil"/>
              </w:rPr>
              <w:t xml:space="preserve">Actividad Económica </w:t>
            </w:r>
          </w:p>
          <w:p w14:paraId="5FF7CB36" w14:textId="77777777" w:rsidR="00D64E14" w:rsidRPr="00B408BA" w:rsidRDefault="00D64E14" w:rsidP="00D64E14">
            <w:pPr>
              <w:spacing w:after="0" w:line="360" w:lineRule="auto"/>
              <w:jc w:val="both"/>
              <w:rPr>
                <w:noProof/>
                <w:lang w:eastAsia="es-MX"/>
              </w:rPr>
            </w:pPr>
            <w:r w:rsidRPr="00B408BA">
              <w:t xml:space="preserve">Durante el segundo trimestre de 2025, la actividad económica global se expandió a un ritmo ligeramente mayor al del trimestre anterior (Gráfica 1). El grupo de economías avanzadas excluyendo a Estados Unidos creció a una tasa menor a la del primer trimestre.  Sin embargo, dado el repunte que mostró la actividad económica estadounidense, el agregado que la incluye presentó un aumento en su tasa de expansión. </w:t>
            </w:r>
            <w:r w:rsidRPr="00B408BA">
              <w:tab/>
            </w:r>
          </w:p>
          <w:p w14:paraId="403BB3AE" w14:textId="77777777" w:rsidR="00D64E14" w:rsidRPr="00B408BA" w:rsidRDefault="00D64E14" w:rsidP="00D64E14">
            <w:pPr>
              <w:spacing w:after="0" w:line="360" w:lineRule="auto"/>
              <w:jc w:val="center"/>
            </w:pPr>
            <w:r w:rsidRPr="00B408BA">
              <w:rPr>
                <w:noProof/>
              </w:rPr>
              <w:drawing>
                <wp:inline distT="0" distB="0" distL="0" distR="0" wp14:anchorId="52C213AC" wp14:editId="7A79A18C">
                  <wp:extent cx="2943636" cy="236253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3636" cy="2362530"/>
                          </a:xfrm>
                          <a:prstGeom prst="rect">
                            <a:avLst/>
                          </a:prstGeom>
                        </pic:spPr>
                      </pic:pic>
                    </a:graphicData>
                  </a:graphic>
                </wp:inline>
              </w:drawing>
            </w:r>
            <w:r w:rsidRPr="00B408BA">
              <w:rPr>
                <w:noProof/>
                <w:lang w:eastAsia="es-MX"/>
              </w:rPr>
              <mc:AlternateContent>
                <mc:Choice Requires="wps">
                  <w:drawing>
                    <wp:inline distT="0" distB="0" distL="0" distR="0" wp14:anchorId="27375F90" wp14:editId="1259D9C7">
                      <wp:extent cx="304800" cy="304800"/>
                      <wp:effectExtent l="0" t="0" r="0" b="0"/>
                      <wp:docPr id="4" name="Rectángulo 4"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E3439" id="Rectángulo 4"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RebfEeAgAACA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4D68E49D" w14:textId="77777777" w:rsidR="00D64E14" w:rsidRPr="00B408BA" w:rsidRDefault="00D64E14" w:rsidP="00D64E14">
            <w:pPr>
              <w:spacing w:after="0" w:line="360" w:lineRule="auto"/>
              <w:jc w:val="center"/>
            </w:pPr>
          </w:p>
          <w:p w14:paraId="4C174309" w14:textId="77777777" w:rsidR="00D64E14" w:rsidRPr="00B408BA" w:rsidRDefault="00D64E14" w:rsidP="00D64E14">
            <w:pPr>
              <w:spacing w:after="0" w:line="360" w:lineRule="auto"/>
            </w:pPr>
          </w:p>
          <w:p w14:paraId="33738E9B" w14:textId="77777777" w:rsidR="00D64E14" w:rsidRPr="00B408BA" w:rsidRDefault="00D64E14" w:rsidP="00D64E14">
            <w:pPr>
              <w:spacing w:line="360" w:lineRule="auto"/>
              <w:jc w:val="both"/>
            </w:pPr>
            <w:r w:rsidRPr="00B408BA">
              <w:lastRenderedPageBreak/>
              <w:t>Las perspectivas de crecimiento global para 2025 y 2026 en su conjunto se han ajustado principalmente en respuesta a los efectos potenciales de las tensiones comerciales. En abril, estas se deterioraron de manera considerable. Los pronósticos más recientes elaborados por organismos internacionales continúan anticipando una desaceleración de la economía global en este año y el próximo. No obstante, en julio las previsiones se revisaron al alza de forma generalizada y ahora se espera que la desaceleración sea más moderada respecto de lo anticipado en abril debido, entre otros factores, a tasas arancelarias más bajas que las anunciadas a principios del segundo trimestre y a una mejoría de las condiciones financieras (Cuadro 1). Para el caso de Estados Unidos, los pronósticos para 2025 y 2026 proyectan una desaceleración respecto del crecimiento observado el año pasado. Sin embargo, se prevé que la economía estadounidense mantenga un ritmo de expansión más dinámico que la gran mayoría de las principales economías avanzadas. En cuanto a la zona del euro, sus previsiones de crecimiento más recientes anticipan un desempeño similar para 2025 y 2026 respecto del registrado en 2024. Por su parte, los pronósticos para China continúan previendo una desaceleración en este año, que continuaría el siguiente.</w:t>
            </w:r>
          </w:p>
          <w:p w14:paraId="73329E15" w14:textId="7905AD89" w:rsidR="00D64E14" w:rsidRPr="00B408BA" w:rsidRDefault="00D64E14" w:rsidP="00D64E14">
            <w:pPr>
              <w:spacing w:line="360" w:lineRule="auto"/>
              <w:jc w:val="both"/>
            </w:pPr>
            <w:r w:rsidRPr="00B408BA">
              <w:t xml:space="preserve">En Estados Unidos, la actividad económica repuntó en el segundo trimestre del año. El Producto Interno Bruto (PIB) creció a una tasa trimestral ajustada por estacionalidad de 0.7%, después de contraerse 0.1% en el primer trimestre (Gráfica 4). 3 </w:t>
            </w:r>
            <w:r w:rsidR="00E877C7" w:rsidRPr="00B408BA">
              <w:t>dicho</w:t>
            </w:r>
            <w:r w:rsidRPr="00B408BA">
              <w:t xml:space="preserve"> aumento reflejó, en gran medida, una contribución positiva de las exportaciones netas derivada de una caída de las importaciones, después de las compras anticipadas que se dieron en meses previos para procurar evitar los aranceles. En este sentido, el Recuadro 1 analiza el comportamiento reciente de las importaciones de Estados Unidos, desagregando la información por socio comercial y por producto, a fin de identificar los rubros en los que podría haber evidencia de este adelanto en las importaciones. El enfoque consiste en comparar las importaciones observadas respecto de lo que se habría esperado dada su trayectoria inercial. La dinámica de adelanto de compras también se reflejó en una mayor contribución del cambio en la variación de inventarios en el primer trimestre, la cual se revirtió en el segundo. Por su parte, el crecimiento de las ventas domésticas privadas en el segundo trimestre fue inferior al observado en el trimestre anterior.4 Aunque la contribución del consumo fue mayor que en el trimestre previo, en lo que va del año se ha observado una moderación del gasto de los hogares.</w:t>
            </w:r>
          </w:p>
          <w:p w14:paraId="77E77A4B" w14:textId="77777777" w:rsidR="00D64E14" w:rsidRPr="00B408BA" w:rsidRDefault="00D64E14" w:rsidP="00D64E14">
            <w:pPr>
              <w:spacing w:line="360" w:lineRule="auto"/>
              <w:jc w:val="both"/>
            </w:pPr>
          </w:p>
          <w:p w14:paraId="064B9A64" w14:textId="77777777" w:rsidR="00D64E14" w:rsidRPr="00B408BA" w:rsidRDefault="00D64E14" w:rsidP="00D64E14">
            <w:pPr>
              <w:spacing w:line="360" w:lineRule="auto"/>
              <w:jc w:val="center"/>
            </w:pPr>
            <w:r w:rsidRPr="00B408BA">
              <w:rPr>
                <w:noProof/>
              </w:rPr>
              <w:lastRenderedPageBreak/>
              <w:drawing>
                <wp:inline distT="0" distB="0" distL="0" distR="0" wp14:anchorId="1C045F31" wp14:editId="6EC4A19B">
                  <wp:extent cx="3105583" cy="3010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5583" cy="3010320"/>
                          </a:xfrm>
                          <a:prstGeom prst="rect">
                            <a:avLst/>
                          </a:prstGeom>
                        </pic:spPr>
                      </pic:pic>
                    </a:graphicData>
                  </a:graphic>
                </wp:inline>
              </w:drawing>
            </w:r>
          </w:p>
          <w:p w14:paraId="1D6EADA5" w14:textId="77777777" w:rsidR="00D64E14" w:rsidRPr="00B408BA" w:rsidRDefault="00D64E14" w:rsidP="00D64E14">
            <w:pPr>
              <w:spacing w:line="360" w:lineRule="auto"/>
              <w:jc w:val="center"/>
            </w:pPr>
          </w:p>
          <w:p w14:paraId="3A085913" w14:textId="77777777" w:rsidR="00D64E14" w:rsidRPr="00B408BA" w:rsidRDefault="00D64E14" w:rsidP="00D64E14">
            <w:pPr>
              <w:spacing w:line="360" w:lineRule="auto"/>
              <w:jc w:val="both"/>
            </w:pPr>
          </w:p>
          <w:p w14:paraId="6D4E0857" w14:textId="77777777" w:rsidR="00D64E14" w:rsidRPr="00B408BA" w:rsidRDefault="00D64E14" w:rsidP="00D64E14">
            <w:pPr>
              <w:spacing w:line="360" w:lineRule="auto"/>
              <w:jc w:val="center"/>
            </w:pPr>
            <w:r w:rsidRPr="00B408BA">
              <w:rPr>
                <w:noProof/>
              </w:rPr>
              <w:drawing>
                <wp:inline distT="0" distB="0" distL="0" distR="0" wp14:anchorId="0878AA1A" wp14:editId="1822656A">
                  <wp:extent cx="3314700" cy="3771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5171" cy="3772436"/>
                          </a:xfrm>
                          <a:prstGeom prst="rect">
                            <a:avLst/>
                          </a:prstGeom>
                        </pic:spPr>
                      </pic:pic>
                    </a:graphicData>
                  </a:graphic>
                </wp:inline>
              </w:drawing>
            </w:r>
          </w:p>
          <w:p w14:paraId="65A2D4A9" w14:textId="77777777" w:rsidR="00D64E14" w:rsidRPr="00B408BA" w:rsidRDefault="00D64E14" w:rsidP="00D64E14">
            <w:pPr>
              <w:spacing w:line="360" w:lineRule="auto"/>
              <w:jc w:val="center"/>
            </w:pPr>
          </w:p>
          <w:p w14:paraId="32C53654" w14:textId="77777777" w:rsidR="00D64E14" w:rsidRPr="00B408BA" w:rsidRDefault="00D64E14" w:rsidP="00D64E14">
            <w:pPr>
              <w:spacing w:line="360" w:lineRule="auto"/>
              <w:jc w:val="center"/>
            </w:pPr>
            <w:r w:rsidRPr="00B408BA">
              <w:rPr>
                <w:noProof/>
              </w:rPr>
              <w:drawing>
                <wp:inline distT="0" distB="0" distL="0" distR="0" wp14:anchorId="7A994F4C" wp14:editId="668414DD">
                  <wp:extent cx="3228975" cy="3810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440" cy="3810549"/>
                          </a:xfrm>
                          <a:prstGeom prst="rect">
                            <a:avLst/>
                          </a:prstGeom>
                        </pic:spPr>
                      </pic:pic>
                    </a:graphicData>
                  </a:graphic>
                </wp:inline>
              </w:drawing>
            </w:r>
          </w:p>
          <w:p w14:paraId="257FA578" w14:textId="77777777" w:rsidR="00D64E14" w:rsidRPr="00B408BA" w:rsidRDefault="00D64E14" w:rsidP="00EF3CAC">
            <w:pPr>
              <w:spacing w:after="0" w:line="360" w:lineRule="auto"/>
              <w:jc w:val="center"/>
            </w:pPr>
          </w:p>
          <w:p w14:paraId="2CFBC05D" w14:textId="77777777" w:rsidR="00D64E14" w:rsidRPr="00B408BA" w:rsidRDefault="00D64E14" w:rsidP="00EF3CAC">
            <w:pPr>
              <w:spacing w:after="0" w:line="360" w:lineRule="auto"/>
              <w:jc w:val="both"/>
            </w:pPr>
          </w:p>
          <w:p w14:paraId="510F8C79" w14:textId="3605EB55" w:rsidR="00D64E14" w:rsidRPr="00B408BA" w:rsidRDefault="00D64E14" w:rsidP="00EF3CAC">
            <w:pPr>
              <w:spacing w:after="0" w:line="360" w:lineRule="auto"/>
              <w:jc w:val="both"/>
            </w:pPr>
            <w:r w:rsidRPr="00B408BA">
              <w:t xml:space="preserve">En relación con los Pre-Criterios 2025, aprobado por la </w:t>
            </w:r>
            <w:r w:rsidR="00E877C7" w:rsidRPr="00B408BA">
              <w:t>secretaria</w:t>
            </w:r>
            <w:r w:rsidRPr="00B408BA">
              <w:t xml:space="preserve"> de Hacienda y Crédito Público (SHCP), se mencionan algunas consideraciones relevantes.</w:t>
            </w:r>
          </w:p>
          <w:p w14:paraId="5C8CCBE2" w14:textId="77777777" w:rsidR="00D64E14" w:rsidRPr="00B408BA" w:rsidRDefault="00D64E14" w:rsidP="00EF3CAC">
            <w:pPr>
              <w:spacing w:after="0"/>
              <w:jc w:val="both"/>
            </w:pPr>
          </w:p>
          <w:p w14:paraId="20767359" w14:textId="77777777" w:rsidR="00D64E14" w:rsidRPr="00B408BA" w:rsidRDefault="00D64E14" w:rsidP="00EF3CAC">
            <w:pPr>
              <w:spacing w:after="0" w:line="360" w:lineRule="auto"/>
              <w:jc w:val="both"/>
            </w:pPr>
            <w:r w:rsidRPr="00B408BA">
              <w:t xml:space="preserve">En ese contexto, para 2025 se estima un rango de crecimiento para la economía mexicana que va de 2.0 a 3.0% anual. En 2024, se proyecta que el Banco de México continúe la relajación de su ciclo monetario restrictivo, tanto por la disminución de la inflación como de sus expectativas hacia el rango de variabilidad. En particular, a febrero de 2024, el componente subyacente descendió por 13 meses consecutivos desde su nivel máximo de los últimos 20 años, 8.45% en enero de 2023. Mientras que, en febrero de 2024, la mediana de las expectativas de inflación subyacente a 12 meses se ubicó dentro del rango objetivo, por primera vez desde noviembre de 2021. De esta manera, se estima que las tasas de interés cierren en 9.5% en 2024 y en 7.0% en 2025. Sin embargo, existen choques de oferta que pudieran afectar el proceso de formación de precios en 2024 y 2025. Tal es el caso de eventos climatológicos adversos, que pudieran presionar al alza los precios de los </w:t>
            </w:r>
            <w:r w:rsidRPr="00B408BA">
              <w:lastRenderedPageBreak/>
              <w:t xml:space="preserve">productos agropecuarios y de mercancías alimenticias, así como la prolongación de ciertos choques geopolíticos que presionen un conjunto más amplio de genéricos como las mercancías de origen importado. </w:t>
            </w:r>
          </w:p>
          <w:p w14:paraId="7B33D36D" w14:textId="77777777" w:rsidR="00D64E14" w:rsidRPr="00B408BA" w:rsidRDefault="00D64E14" w:rsidP="00EF3CAC">
            <w:pPr>
              <w:spacing w:after="0" w:line="360" w:lineRule="auto"/>
              <w:jc w:val="both"/>
            </w:pPr>
            <w:r w:rsidRPr="00B408BA">
              <w:t xml:space="preserve">En este contexto, se estima que la inflación general cierre 2024 en 3.8%, de acuerdo con la proyección del Paquete Económico 2024, mientras que para 2025 se anticipa una tasa de 3.3% anual, 0.3 </w:t>
            </w:r>
            <w:proofErr w:type="spellStart"/>
            <w:r w:rsidRPr="00B408BA">
              <w:t>pp</w:t>
            </w:r>
            <w:proofErr w:type="spellEnd"/>
            <w:r w:rsidRPr="00B408BA">
              <w:t xml:space="preserve"> por arriba de lo anticipado en el programa. Asimismo, se prevé que el tipo de cambio se mantenga relativamente estable con respecto al año previo. Esto debido a los fundamentales macroeconómicos, las finanzas públicas sanas, el bajo déficit en cuenta corriente, una menor percepción de riesgo país, el diferencial de tasas de interés relativo entre México y EE. UU., así como la estabilidad política y social del país.</w:t>
            </w:r>
          </w:p>
          <w:p w14:paraId="0E430259" w14:textId="77777777" w:rsidR="00D64E14" w:rsidRPr="00B408BA" w:rsidRDefault="00D64E14" w:rsidP="00EF3CAC">
            <w:pPr>
              <w:spacing w:after="0" w:line="360" w:lineRule="auto"/>
              <w:jc w:val="both"/>
            </w:pPr>
            <w:r w:rsidRPr="00B408BA">
              <w:t xml:space="preserve"> Así, se estima que al cierre de 2024 y 2025, el tipo de cambio se ubique en 17.8 y 18.0 pesos por dólar, respectivamente, lo cual resulta en diferencias de 20 y 10 centavos de peso respecto a lo estimado en el Paquete Económico 2024. Respecto a la cuenta corriente, en 2024 y 2025 se estiman bajos déficits de 0.2 y 0.3% del PIB, menores a los estimados en el Paquete Económico 2024 de 0.7 y 1.0% del PIB, respectivamente. Lo anterior se sustenta en una balanza comercial favorable por las exportaciones mexicanas al resto del mundo y, en particular hacia EE.UU., nuestro principal socio comercial. </w:t>
            </w:r>
          </w:p>
          <w:p w14:paraId="3BBDCCA6" w14:textId="77777777" w:rsidR="00D64E14" w:rsidRPr="00B408BA" w:rsidRDefault="00D64E14" w:rsidP="00EF3CAC">
            <w:pPr>
              <w:spacing w:after="0" w:line="360" w:lineRule="auto"/>
              <w:jc w:val="both"/>
            </w:pPr>
            <w:r w:rsidRPr="00B408BA">
              <w:t xml:space="preserve">Por otra parte, se esperan menores importaciones petroleras, en línea con las proyecciones de plataforma petrolera y refinación interna. Finalmente, los pronósticos son cercanos al nivel observado en 2023, ya que se estima un flujo de remesas significativo del exterior, aunque a un ritmo más moderado, principalmente por el agotamiento de los apoyos gubernamentales en EE.UU., el menor exceso de ahorro privado y un mercado laboral menos dinámico al observado en 2023, año en que se registraron bajas tasas de desempleo y altas remuneraciones de los trabajadores mexicanos y de origen mexicano en EE.UU. </w:t>
            </w:r>
          </w:p>
          <w:p w14:paraId="7B60DE9B" w14:textId="1758AA3E" w:rsidR="00D64E14" w:rsidRPr="00B408BA" w:rsidRDefault="00D64E14" w:rsidP="00EF3CAC">
            <w:pPr>
              <w:spacing w:after="0" w:line="360" w:lineRule="auto"/>
              <w:jc w:val="both"/>
            </w:pPr>
            <w:r w:rsidRPr="00B408BA">
              <w:t>Por otra parte, se espera una menor demanda de crudo ante una posible desaceleración de la demanda a nivel global, especialmente por China. Por ello, se prevé que en promedio la cotización de la MME se ubique en 71.3 dpb en 2024. Para 2025, se estima una cotización de 58.4 dpb, la cual se encuentra sustentada con la metodología establecida por Ley en el artículo 31 de la LFPRH y el 15 de su Reglamento</w:t>
            </w:r>
            <w:r w:rsidR="001A4079">
              <w:t>.</w:t>
            </w:r>
          </w:p>
          <w:p w14:paraId="4E48EC80" w14:textId="77777777" w:rsidR="00D64E14" w:rsidRPr="00B408BA" w:rsidRDefault="00D64E14" w:rsidP="00EF3CAC">
            <w:pPr>
              <w:spacing w:after="0"/>
              <w:jc w:val="center"/>
            </w:pPr>
            <w:r w:rsidRPr="00B408BA">
              <w:rPr>
                <w:noProof/>
                <w:lang w:eastAsia="es-MX"/>
              </w:rPr>
              <w:lastRenderedPageBreak/>
              <w:drawing>
                <wp:inline distT="0" distB="0" distL="0" distR="0" wp14:anchorId="47581BA3" wp14:editId="1A2921F8">
                  <wp:extent cx="4699000" cy="56388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50" t="25307" r="36787" b="15043"/>
                          <a:stretch/>
                        </pic:blipFill>
                        <pic:spPr bwMode="auto">
                          <a:xfrm>
                            <a:off x="0" y="0"/>
                            <a:ext cx="4704119" cy="5644943"/>
                          </a:xfrm>
                          <a:prstGeom prst="rect">
                            <a:avLst/>
                          </a:prstGeom>
                          <a:ln>
                            <a:noFill/>
                          </a:ln>
                          <a:extLst>
                            <a:ext uri="{53640926-AAD7-44D8-BBD7-CCE9431645EC}">
                              <a14:shadowObscured xmlns:a14="http://schemas.microsoft.com/office/drawing/2010/main"/>
                            </a:ext>
                          </a:extLst>
                        </pic:spPr>
                      </pic:pic>
                    </a:graphicData>
                  </a:graphic>
                </wp:inline>
              </w:drawing>
            </w:r>
          </w:p>
          <w:p w14:paraId="5EA5BEA5" w14:textId="77777777" w:rsidR="00D64E14" w:rsidRPr="00B408BA" w:rsidRDefault="00D64E14" w:rsidP="00EF3CAC">
            <w:pPr>
              <w:spacing w:after="0"/>
              <w:jc w:val="center"/>
            </w:pPr>
          </w:p>
          <w:p w14:paraId="178F991C" w14:textId="77777777" w:rsidR="00D64E14" w:rsidRPr="00B408BA" w:rsidRDefault="00D64E14" w:rsidP="00EF3CAC">
            <w:pPr>
              <w:spacing w:after="0"/>
              <w:jc w:val="both"/>
            </w:pPr>
            <w:r w:rsidRPr="00B408BA">
              <w:t>Para 2025 se estima que los ingresos presupuestarios sean mayores en 163 mil millones de pesos de 2025 respecto al monto previsto en la LIF 2024, resultado de las siguientes variaciones en sus componentes:</w:t>
            </w:r>
          </w:p>
          <w:p w14:paraId="7AF1807D" w14:textId="77777777" w:rsidR="00D64E14" w:rsidRPr="00B408BA" w:rsidRDefault="00D64E14" w:rsidP="00EF3CAC">
            <w:pPr>
              <w:spacing w:after="0"/>
              <w:jc w:val="both"/>
            </w:pPr>
            <w:r w:rsidRPr="00B408BA">
              <w:t xml:space="preserve"> </w:t>
            </w:r>
            <w:r w:rsidRPr="00B408BA">
              <w:sym w:font="Symbol" w:char="F0B7"/>
            </w:r>
            <w:r w:rsidRPr="00B408BA">
              <w:t xml:space="preserve"> Mayores ingresos tributarios en 170 mil millones de pesos, por la mayor actividad económica y el efecto de las ganancias permanentes por eficiencia recaudatoria y la mayor base de comparación. </w:t>
            </w:r>
          </w:p>
          <w:p w14:paraId="1DDB39E4" w14:textId="77777777" w:rsidR="00D64E14" w:rsidRPr="00B408BA" w:rsidRDefault="00D64E14" w:rsidP="00EF3CAC">
            <w:pPr>
              <w:spacing w:after="0"/>
              <w:jc w:val="both"/>
            </w:pPr>
            <w:r w:rsidRPr="00B408BA">
              <w:sym w:font="Symbol" w:char="F0B7"/>
            </w:r>
            <w:r w:rsidRPr="00B408BA">
              <w:t xml:space="preserve"> Menores ingresos petroleros en 98 mil millones de pesos, asociados a un menor precio promedio del petróleo respecto al aprobado para 2024, de acuerdo con la fórmula establecida en el Art. 31 de la LFPRH.</w:t>
            </w:r>
          </w:p>
          <w:p w14:paraId="7E48AAAE" w14:textId="77777777" w:rsidR="00D64E14" w:rsidRPr="00B408BA" w:rsidRDefault="00D64E14" w:rsidP="00EF3CAC">
            <w:pPr>
              <w:spacing w:after="0"/>
              <w:jc w:val="both"/>
            </w:pPr>
            <w:r w:rsidRPr="00B408BA">
              <w:t xml:space="preserve"> </w:t>
            </w:r>
            <w:r w:rsidRPr="00B408BA">
              <w:sym w:font="Symbol" w:char="F0B7"/>
            </w:r>
            <w:r w:rsidRPr="00B408BA">
              <w:t xml:space="preserve"> Mayores ingresos no tributarios en 4 mil millones de pesos.</w:t>
            </w:r>
          </w:p>
          <w:p w14:paraId="44C8C0A8" w14:textId="77777777" w:rsidR="00D64E14" w:rsidRPr="00B408BA" w:rsidRDefault="00D64E14" w:rsidP="00EF3CAC">
            <w:pPr>
              <w:spacing w:after="0"/>
              <w:jc w:val="both"/>
            </w:pPr>
            <w:r w:rsidRPr="00B408BA">
              <w:t xml:space="preserve"> </w:t>
            </w:r>
            <w:r w:rsidRPr="00B408BA">
              <w:sym w:font="Symbol" w:char="F0B7"/>
            </w:r>
            <w:r w:rsidRPr="00B408BA">
              <w:t xml:space="preserve"> Mayores ingresos propios de las entidades distintas de Pemex en 87 mil millones de pesos. </w:t>
            </w:r>
          </w:p>
          <w:p w14:paraId="6493D927" w14:textId="77777777" w:rsidR="00D64E14" w:rsidRPr="00B408BA" w:rsidRDefault="00D64E14" w:rsidP="00EF3CAC">
            <w:pPr>
              <w:spacing w:after="0"/>
              <w:jc w:val="both"/>
            </w:pPr>
          </w:p>
          <w:p w14:paraId="16FE8B22" w14:textId="77777777" w:rsidR="00D64E14" w:rsidRPr="00B408BA" w:rsidRDefault="00D64E14" w:rsidP="00EF3CAC">
            <w:pPr>
              <w:spacing w:after="0"/>
              <w:jc w:val="both"/>
            </w:pPr>
            <w:r w:rsidRPr="00B408BA">
              <w:lastRenderedPageBreak/>
              <w:t xml:space="preserve">La meta de déficit presupuestario de 2.5% del PIB y los ingresos estimados implican que el gasto neto total pagado disminuya en 706 mil millones de pesos de 2025 respecto al monto aprobado en el Presupuesto de Egresos de la Federación (PEF) 2024, es decir, una reducción de 7.5% real. En sus componentes, se estima que: </w:t>
            </w:r>
          </w:p>
          <w:p w14:paraId="3E2C4249" w14:textId="77777777" w:rsidR="00D64E14" w:rsidRPr="00B408BA" w:rsidRDefault="00D64E14" w:rsidP="00EF3CAC">
            <w:pPr>
              <w:spacing w:after="0"/>
              <w:jc w:val="both"/>
            </w:pPr>
            <w:r w:rsidRPr="00B408BA">
              <w:sym w:font="Symbol" w:char="F0B7"/>
            </w:r>
            <w:r w:rsidRPr="00B408BA">
              <w:t xml:space="preserve"> El conjunto del costo financiero, las participaciones a entidades federativas y municipios y las </w:t>
            </w:r>
            <w:proofErr w:type="spellStart"/>
            <w:r w:rsidRPr="00B408BA">
              <w:t>Adefas</w:t>
            </w:r>
            <w:proofErr w:type="spellEnd"/>
            <w:r w:rsidRPr="00B408BA">
              <w:t xml:space="preserve"> disminuirá en 43 mil millones de pesos, debido a mayores participaciones derivadas del crecimiento de la recaudación federal participable, lo que se compensará con el menor costo financiero, que resulta de una disminución en las tasas de interés y un menor endeudamiento público, así como un menor pago de </w:t>
            </w:r>
            <w:proofErr w:type="spellStart"/>
            <w:r w:rsidRPr="00B408BA">
              <w:t>Adefas</w:t>
            </w:r>
            <w:proofErr w:type="spellEnd"/>
            <w:r w:rsidRPr="00B408BA">
              <w:t xml:space="preserve">. </w:t>
            </w:r>
          </w:p>
          <w:p w14:paraId="42F7C76E" w14:textId="77777777" w:rsidR="00D64E14" w:rsidRPr="00B408BA" w:rsidRDefault="00D64E14" w:rsidP="00EF3CAC">
            <w:pPr>
              <w:spacing w:after="0"/>
              <w:jc w:val="both"/>
            </w:pPr>
            <w:r w:rsidRPr="00B408BA">
              <w:sym w:font="Symbol" w:char="F0B7"/>
            </w:r>
            <w:r w:rsidRPr="00B408BA">
              <w:t xml:space="preserve"> Considerando lo anterior, se proyecta una reducción del gasto programable pagado de 662 mil millones de pesos respecto a lo aprobado (- 9.9% real), la cual incluye gasto no recurrente previsto en 2024. Cabe destacar que este menor gasto no afectará los compromisos de gasto social ni impactará la provisión de servicios públicos, el pago de obligaciones legales o contractuales.</w:t>
            </w:r>
          </w:p>
          <w:p w14:paraId="36AAA9CB" w14:textId="77777777" w:rsidR="00D64E14" w:rsidRPr="00B408BA" w:rsidRDefault="00D64E14" w:rsidP="00EF3CAC">
            <w:pPr>
              <w:spacing w:after="0"/>
              <w:jc w:val="center"/>
            </w:pPr>
            <w:r w:rsidRPr="00B408BA">
              <w:rPr>
                <w:noProof/>
                <w:lang w:eastAsia="es-MX"/>
              </w:rPr>
              <w:drawing>
                <wp:inline distT="0" distB="0" distL="0" distR="0" wp14:anchorId="3708F432" wp14:editId="6D8CF87B">
                  <wp:extent cx="4899862" cy="32162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75" t="19281" r="30686" b="24383"/>
                          <a:stretch/>
                        </pic:blipFill>
                        <pic:spPr bwMode="auto">
                          <a:xfrm>
                            <a:off x="0" y="0"/>
                            <a:ext cx="4907436" cy="3221247"/>
                          </a:xfrm>
                          <a:prstGeom prst="rect">
                            <a:avLst/>
                          </a:prstGeom>
                          <a:ln>
                            <a:noFill/>
                          </a:ln>
                          <a:extLst>
                            <a:ext uri="{53640926-AAD7-44D8-BBD7-CCE9431645EC}">
                              <a14:shadowObscured xmlns:a14="http://schemas.microsoft.com/office/drawing/2010/main"/>
                            </a:ext>
                          </a:extLst>
                        </pic:spPr>
                      </pic:pic>
                    </a:graphicData>
                  </a:graphic>
                </wp:inline>
              </w:drawing>
            </w:r>
          </w:p>
          <w:p w14:paraId="4C409AA0" w14:textId="77777777" w:rsidR="00D64E14" w:rsidRPr="00B408BA" w:rsidRDefault="00D64E14" w:rsidP="00EF3CAC">
            <w:pPr>
              <w:spacing w:after="0"/>
              <w:jc w:val="both"/>
            </w:pPr>
          </w:p>
          <w:p w14:paraId="6578C9B5" w14:textId="77777777" w:rsidR="00D64E14" w:rsidRPr="00B408BA" w:rsidRDefault="00D64E14" w:rsidP="00EF3CAC">
            <w:pPr>
              <w:spacing w:after="0" w:line="360" w:lineRule="auto"/>
              <w:jc w:val="both"/>
            </w:pPr>
            <w:r w:rsidRPr="00B408BA">
              <w:t>La Ley de Ingresos de la Federación para el ejercicio fiscal 2025 estima obtener ingresos por: $9,302,015.8 millones de pesos, distribuyéndose de acuerdo con lo siguiente:</w:t>
            </w:r>
          </w:p>
          <w:p w14:paraId="65DF1FEF" w14:textId="77777777" w:rsidR="00D64E14" w:rsidRPr="00B408BA" w:rsidRDefault="00D64E14" w:rsidP="00D64E14">
            <w:pPr>
              <w:pStyle w:val="Prrafodelista"/>
              <w:numPr>
                <w:ilvl w:val="0"/>
                <w:numId w:val="2"/>
              </w:numPr>
              <w:spacing w:after="0"/>
              <w:jc w:val="both"/>
            </w:pPr>
            <w:r w:rsidRPr="00B408BA">
              <w:t xml:space="preserve">Impuestos $5,297,812.9 </w:t>
            </w:r>
            <w:proofErr w:type="spellStart"/>
            <w:r w:rsidRPr="00B408BA">
              <w:t>mdp</w:t>
            </w:r>
            <w:proofErr w:type="spellEnd"/>
          </w:p>
          <w:p w14:paraId="3BD90557" w14:textId="77777777" w:rsidR="00D64E14" w:rsidRPr="00B408BA" w:rsidRDefault="00D64E14" w:rsidP="00D64E14">
            <w:pPr>
              <w:pStyle w:val="Prrafodelista"/>
              <w:numPr>
                <w:ilvl w:val="0"/>
                <w:numId w:val="2"/>
              </w:numPr>
              <w:spacing w:after="0"/>
              <w:jc w:val="both"/>
            </w:pPr>
            <w:r w:rsidRPr="00B408BA">
              <w:t xml:space="preserve">Cuotas y Aportaciones de Seguridad Social $603,077.9 </w:t>
            </w:r>
            <w:proofErr w:type="spellStart"/>
            <w:r w:rsidRPr="00B408BA">
              <w:t>mdp</w:t>
            </w:r>
            <w:proofErr w:type="spellEnd"/>
          </w:p>
          <w:p w14:paraId="0FAEBB91" w14:textId="77777777" w:rsidR="00D64E14" w:rsidRPr="00B408BA" w:rsidRDefault="00D64E14" w:rsidP="00D64E14">
            <w:pPr>
              <w:pStyle w:val="Prrafodelista"/>
              <w:numPr>
                <w:ilvl w:val="0"/>
                <w:numId w:val="2"/>
              </w:numPr>
              <w:spacing w:after="0"/>
              <w:jc w:val="both"/>
            </w:pPr>
            <w:r w:rsidRPr="00B408BA">
              <w:t xml:space="preserve">Contribuciones de Mejoras $38.8 </w:t>
            </w:r>
            <w:proofErr w:type="spellStart"/>
            <w:r w:rsidRPr="00B408BA">
              <w:t>mdp</w:t>
            </w:r>
            <w:proofErr w:type="spellEnd"/>
          </w:p>
          <w:p w14:paraId="3D5E5ECD" w14:textId="77777777" w:rsidR="00D64E14" w:rsidRPr="00B408BA" w:rsidRDefault="00D64E14" w:rsidP="00D64E14">
            <w:pPr>
              <w:pStyle w:val="Prrafodelista"/>
              <w:numPr>
                <w:ilvl w:val="0"/>
                <w:numId w:val="2"/>
              </w:numPr>
              <w:spacing w:after="0"/>
              <w:jc w:val="both"/>
            </w:pPr>
            <w:r w:rsidRPr="00B408BA">
              <w:t xml:space="preserve">Derechos $137,500.5 </w:t>
            </w:r>
            <w:proofErr w:type="spellStart"/>
            <w:r w:rsidRPr="00B408BA">
              <w:t>mdp</w:t>
            </w:r>
            <w:proofErr w:type="spellEnd"/>
          </w:p>
          <w:p w14:paraId="6867AFFE" w14:textId="77777777" w:rsidR="00D64E14" w:rsidRPr="00B408BA" w:rsidRDefault="00D64E14" w:rsidP="00D64E14">
            <w:pPr>
              <w:pStyle w:val="Prrafodelista"/>
              <w:numPr>
                <w:ilvl w:val="0"/>
                <w:numId w:val="2"/>
              </w:numPr>
              <w:spacing w:after="0"/>
              <w:jc w:val="both"/>
            </w:pPr>
            <w:r w:rsidRPr="00B408BA">
              <w:t xml:space="preserve">Productos $13,707.1 </w:t>
            </w:r>
            <w:proofErr w:type="spellStart"/>
            <w:r w:rsidRPr="00B408BA">
              <w:t>mdp</w:t>
            </w:r>
            <w:proofErr w:type="spellEnd"/>
          </w:p>
          <w:p w14:paraId="6CD79516" w14:textId="77777777" w:rsidR="00D64E14" w:rsidRPr="00B408BA" w:rsidRDefault="00D64E14" w:rsidP="00D64E14">
            <w:pPr>
              <w:pStyle w:val="Prrafodelista"/>
              <w:numPr>
                <w:ilvl w:val="0"/>
                <w:numId w:val="2"/>
              </w:numPr>
              <w:spacing w:after="0"/>
              <w:jc w:val="both"/>
            </w:pPr>
            <w:r w:rsidRPr="00B408BA">
              <w:t xml:space="preserve">Aprovechamientos $223,166.3 </w:t>
            </w:r>
            <w:proofErr w:type="spellStart"/>
            <w:r w:rsidRPr="00B408BA">
              <w:t>mdp</w:t>
            </w:r>
            <w:proofErr w:type="spellEnd"/>
          </w:p>
          <w:p w14:paraId="257F69D3" w14:textId="77777777" w:rsidR="00D64E14" w:rsidRPr="00B408BA" w:rsidRDefault="00D64E14" w:rsidP="00D64E14">
            <w:pPr>
              <w:pStyle w:val="Prrafodelista"/>
              <w:numPr>
                <w:ilvl w:val="0"/>
                <w:numId w:val="2"/>
              </w:numPr>
              <w:spacing w:after="0"/>
              <w:jc w:val="both"/>
            </w:pPr>
            <w:r w:rsidRPr="00B408BA">
              <w:t xml:space="preserve">Ingresos por Ventas de Bienes, Prestación de Servicios y Otros Ingresos $1,500,579. </w:t>
            </w:r>
            <w:proofErr w:type="spellStart"/>
            <w:r w:rsidRPr="00B408BA">
              <w:t>mdp</w:t>
            </w:r>
            <w:proofErr w:type="spellEnd"/>
          </w:p>
          <w:p w14:paraId="240B8ECF" w14:textId="77777777" w:rsidR="00D64E14" w:rsidRPr="00B408BA" w:rsidRDefault="00D64E14" w:rsidP="00D64E14">
            <w:pPr>
              <w:pStyle w:val="Prrafodelista"/>
              <w:numPr>
                <w:ilvl w:val="0"/>
                <w:numId w:val="2"/>
              </w:numPr>
              <w:spacing w:after="0"/>
              <w:jc w:val="both"/>
            </w:pPr>
            <w:r w:rsidRPr="00B408BA">
              <w:t xml:space="preserve">Transferencias, Asignaciones, Subsidios y Subvenciones, y Pensiones y Jubilaciones $279,766.8 </w:t>
            </w:r>
            <w:proofErr w:type="spellStart"/>
            <w:r w:rsidRPr="00B408BA">
              <w:t>mdp</w:t>
            </w:r>
            <w:proofErr w:type="spellEnd"/>
          </w:p>
          <w:p w14:paraId="6A7255CA" w14:textId="77777777" w:rsidR="00D64E14" w:rsidRPr="00B408BA" w:rsidRDefault="00D64E14" w:rsidP="00D64E14">
            <w:pPr>
              <w:pStyle w:val="Prrafodelista"/>
              <w:numPr>
                <w:ilvl w:val="0"/>
                <w:numId w:val="2"/>
              </w:numPr>
              <w:spacing w:after="0"/>
              <w:jc w:val="both"/>
            </w:pPr>
            <w:r w:rsidRPr="00B408BA">
              <w:lastRenderedPageBreak/>
              <w:t xml:space="preserve">Ingresos Derivados de Financiamientos $1,246,366.5 </w:t>
            </w:r>
            <w:proofErr w:type="spellStart"/>
            <w:r w:rsidRPr="00B408BA">
              <w:t>mdp</w:t>
            </w:r>
            <w:proofErr w:type="spellEnd"/>
          </w:p>
          <w:p w14:paraId="3F52283C" w14:textId="77777777" w:rsidR="00D64E14" w:rsidRPr="00B408BA" w:rsidRDefault="00D64E14" w:rsidP="00EF3CAC">
            <w:pPr>
              <w:pStyle w:val="Prrafodelista"/>
              <w:spacing w:after="0"/>
              <w:jc w:val="both"/>
            </w:pPr>
          </w:p>
          <w:p w14:paraId="4DDE5751" w14:textId="77777777" w:rsidR="00D64E14" w:rsidRPr="00B408BA" w:rsidRDefault="00D64E14" w:rsidP="00EF3CAC">
            <w:pPr>
              <w:spacing w:after="0"/>
              <w:jc w:val="center"/>
            </w:pPr>
            <w:r w:rsidRPr="00B408BA">
              <w:rPr>
                <w:noProof/>
                <w:lang w:eastAsia="es-MX"/>
              </w:rPr>
              <w:drawing>
                <wp:inline distT="0" distB="0" distL="0" distR="0" wp14:anchorId="54256A1D" wp14:editId="3A64B5E0">
                  <wp:extent cx="5676900" cy="45339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C8B03D" w14:textId="77777777" w:rsidR="00D64E14" w:rsidRPr="00B408BA" w:rsidRDefault="00D64E14" w:rsidP="00EF3CAC">
            <w:pPr>
              <w:spacing w:after="0"/>
              <w:jc w:val="center"/>
              <w:rPr>
                <w:rStyle w:val="Referenciasutil"/>
              </w:rPr>
            </w:pPr>
          </w:p>
          <w:p w14:paraId="5F1E10FD" w14:textId="77777777" w:rsidR="00D64E14" w:rsidRPr="00B408BA" w:rsidRDefault="00D64E14" w:rsidP="00EF3CAC">
            <w:pPr>
              <w:spacing w:after="0"/>
              <w:jc w:val="center"/>
              <w:rPr>
                <w:rStyle w:val="Referenciasutil"/>
              </w:rPr>
            </w:pPr>
          </w:p>
          <w:p w14:paraId="1F7EAB47" w14:textId="77777777" w:rsidR="00D64E14" w:rsidRPr="00B408BA" w:rsidRDefault="00D64E14" w:rsidP="00EF3CAC">
            <w:pPr>
              <w:spacing w:after="0"/>
              <w:jc w:val="center"/>
              <w:rPr>
                <w:rStyle w:val="Referenciasutil"/>
              </w:rPr>
            </w:pPr>
            <w:r w:rsidRPr="00B408BA">
              <w:rPr>
                <w:rStyle w:val="Referenciasutil"/>
              </w:rPr>
              <w:t>Ilustración. - Elaboración propia con base en la LIF 2025.</w:t>
            </w:r>
          </w:p>
          <w:p w14:paraId="597D95D0" w14:textId="77777777" w:rsidR="00D64E14" w:rsidRPr="00B408BA" w:rsidRDefault="00D64E14" w:rsidP="00EF3CAC">
            <w:pPr>
              <w:spacing w:after="0"/>
              <w:jc w:val="both"/>
            </w:pPr>
          </w:p>
          <w:p w14:paraId="41E9304B" w14:textId="77777777" w:rsidR="00D64E14" w:rsidRPr="00B408BA" w:rsidRDefault="00D64E14" w:rsidP="00EF3CAC">
            <w:pPr>
              <w:spacing w:after="0"/>
              <w:jc w:val="both"/>
            </w:pPr>
          </w:p>
          <w:p w14:paraId="29EE7E05" w14:textId="77777777" w:rsidR="00D64E14" w:rsidRPr="00B408BA" w:rsidRDefault="00D64E14" w:rsidP="00EF3CAC">
            <w:pPr>
              <w:spacing w:after="0" w:line="360" w:lineRule="auto"/>
              <w:jc w:val="both"/>
            </w:pPr>
            <w:r w:rsidRPr="00B408BA">
              <w:t>El Proyecto de Presupuesto de Egresos de la Federación 2025; se estima un gasto de: $9,302,015.8 millones de pesos, mismos que se distribuyen de la siguiente manera:</w:t>
            </w:r>
          </w:p>
          <w:p w14:paraId="3D655850" w14:textId="77777777" w:rsidR="00D64E14" w:rsidRPr="00B408BA" w:rsidRDefault="00D64E14" w:rsidP="00EF3CAC">
            <w:pPr>
              <w:spacing w:after="0" w:line="360" w:lineRule="auto"/>
              <w:jc w:val="both"/>
            </w:pPr>
            <w:r w:rsidRPr="00B408BA">
              <w:t>Para el Gasto Neto No Programable para 2025 es de: $2,774,384.5 millones de pesos.</w:t>
            </w:r>
          </w:p>
          <w:p w14:paraId="73F9CE60" w14:textId="77777777" w:rsidR="00D64E14" w:rsidRPr="00B408BA" w:rsidRDefault="00D64E14" w:rsidP="00EF3CAC">
            <w:pPr>
              <w:spacing w:after="0" w:line="360" w:lineRule="auto"/>
              <w:jc w:val="both"/>
            </w:pPr>
            <w:r w:rsidRPr="00B408BA">
              <w:rPr>
                <w:noProof/>
                <w:lang w:eastAsia="es-MX"/>
              </w:rPr>
              <w:drawing>
                <wp:inline distT="0" distB="0" distL="0" distR="0" wp14:anchorId="44A215F6" wp14:editId="19315211">
                  <wp:extent cx="5591175" cy="129194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26" t="49709" r="5095" b="14440"/>
                          <a:stretch/>
                        </pic:blipFill>
                        <pic:spPr bwMode="auto">
                          <a:xfrm>
                            <a:off x="0" y="0"/>
                            <a:ext cx="5615538" cy="1297571"/>
                          </a:xfrm>
                          <a:prstGeom prst="rect">
                            <a:avLst/>
                          </a:prstGeom>
                          <a:ln>
                            <a:noFill/>
                          </a:ln>
                          <a:extLst>
                            <a:ext uri="{53640926-AAD7-44D8-BBD7-CCE9431645EC}">
                              <a14:shadowObscured xmlns:a14="http://schemas.microsoft.com/office/drawing/2010/main"/>
                            </a:ext>
                          </a:extLst>
                        </pic:spPr>
                      </pic:pic>
                    </a:graphicData>
                  </a:graphic>
                </wp:inline>
              </w:drawing>
            </w:r>
          </w:p>
          <w:p w14:paraId="516F267F" w14:textId="77777777" w:rsidR="00D64E14" w:rsidRPr="00B408BA" w:rsidRDefault="00D64E14" w:rsidP="00EF3CAC">
            <w:pPr>
              <w:jc w:val="both"/>
            </w:pPr>
            <w:r w:rsidRPr="00B408BA">
              <w:lastRenderedPageBreak/>
              <w:t>Para el Gasto Programable para 2025 es de: $6,527,631.3 millones de pesos.</w:t>
            </w:r>
          </w:p>
          <w:p w14:paraId="3024A616" w14:textId="77777777" w:rsidR="00D64E14" w:rsidRPr="00B408BA" w:rsidRDefault="00D64E14" w:rsidP="00EF3CAC">
            <w:pPr>
              <w:jc w:val="both"/>
            </w:pPr>
            <w:r w:rsidRPr="00B408BA">
              <w:rPr>
                <w:noProof/>
                <w:lang w:eastAsia="es-MX"/>
              </w:rPr>
              <w:drawing>
                <wp:inline distT="0" distB="0" distL="0" distR="0" wp14:anchorId="14260589" wp14:editId="11AF0475">
                  <wp:extent cx="5581650" cy="146158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55" t="24101" r="6451" b="37638"/>
                          <a:stretch/>
                        </pic:blipFill>
                        <pic:spPr bwMode="auto">
                          <a:xfrm>
                            <a:off x="0" y="0"/>
                            <a:ext cx="5611855" cy="1469496"/>
                          </a:xfrm>
                          <a:prstGeom prst="rect">
                            <a:avLst/>
                          </a:prstGeom>
                          <a:ln>
                            <a:noFill/>
                          </a:ln>
                          <a:extLst>
                            <a:ext uri="{53640926-AAD7-44D8-BBD7-CCE9431645EC}">
                              <a14:shadowObscured xmlns:a14="http://schemas.microsoft.com/office/drawing/2010/main"/>
                            </a:ext>
                          </a:extLst>
                        </pic:spPr>
                      </pic:pic>
                    </a:graphicData>
                  </a:graphic>
                </wp:inline>
              </w:drawing>
            </w:r>
          </w:p>
          <w:p w14:paraId="09046C91" w14:textId="77777777" w:rsidR="00D64E14" w:rsidRPr="00B408BA" w:rsidRDefault="00D64E14" w:rsidP="00EF3CAC">
            <w:pPr>
              <w:jc w:val="both"/>
            </w:pPr>
            <w:r w:rsidRPr="00B408BA">
              <w:t>De acuerdo con la clasificación funcional del gasto esta se compone, de la siguiente forma:</w:t>
            </w:r>
          </w:p>
          <w:p w14:paraId="09C5B099" w14:textId="77777777" w:rsidR="00D64E14" w:rsidRPr="00B408BA" w:rsidRDefault="00D64E14" w:rsidP="00EF3CAC">
            <w:pPr>
              <w:spacing w:after="0"/>
              <w:jc w:val="center"/>
            </w:pPr>
            <w:r w:rsidRPr="00B408BA">
              <w:rPr>
                <w:noProof/>
                <w:lang w:eastAsia="es-MX"/>
              </w:rPr>
              <w:drawing>
                <wp:inline distT="0" distB="0" distL="0" distR="0" wp14:anchorId="024AAC03" wp14:editId="05B5A8B7">
                  <wp:extent cx="4791075" cy="32211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90" t="20486" r="20517" b="7813"/>
                          <a:stretch/>
                        </pic:blipFill>
                        <pic:spPr bwMode="auto">
                          <a:xfrm>
                            <a:off x="0" y="0"/>
                            <a:ext cx="4799966" cy="3227096"/>
                          </a:xfrm>
                          <a:prstGeom prst="rect">
                            <a:avLst/>
                          </a:prstGeom>
                          <a:ln>
                            <a:noFill/>
                          </a:ln>
                          <a:extLst>
                            <a:ext uri="{53640926-AAD7-44D8-BBD7-CCE9431645EC}">
                              <a14:shadowObscured xmlns:a14="http://schemas.microsoft.com/office/drawing/2010/main"/>
                            </a:ext>
                          </a:extLst>
                        </pic:spPr>
                      </pic:pic>
                    </a:graphicData>
                  </a:graphic>
                </wp:inline>
              </w:drawing>
            </w:r>
          </w:p>
          <w:p w14:paraId="0014A0B9" w14:textId="77777777" w:rsidR="00D64E14" w:rsidRPr="00B408BA" w:rsidRDefault="00D64E14" w:rsidP="00EF3CAC">
            <w:pPr>
              <w:spacing w:after="0"/>
              <w:jc w:val="center"/>
              <w:rPr>
                <w:rStyle w:val="Referenciasutil"/>
                <w:sz w:val="18"/>
              </w:rPr>
            </w:pPr>
            <w:r w:rsidRPr="00B408BA">
              <w:rPr>
                <w:rStyle w:val="Referenciasutil"/>
                <w:sz w:val="18"/>
              </w:rPr>
              <w:t xml:space="preserve">ILUSTRACIÓN. - Fuente: Infografía del Paquete Económico 2025, disponible en: </w:t>
            </w:r>
          </w:p>
          <w:p w14:paraId="32668318" w14:textId="77777777" w:rsidR="00D64E14" w:rsidRPr="00B408BA" w:rsidRDefault="00D64E14" w:rsidP="00EF3CAC">
            <w:pPr>
              <w:spacing w:after="0"/>
              <w:jc w:val="center"/>
              <w:rPr>
                <w:rStyle w:val="Referenciasutil"/>
                <w:sz w:val="18"/>
              </w:rPr>
            </w:pPr>
            <w:r w:rsidRPr="00B408BA">
              <w:rPr>
                <w:rStyle w:val="Referenciasutil"/>
                <w:sz w:val="18"/>
              </w:rPr>
              <w:t>https://www.transparenciapresupuestaria.gob.mx/es/PTP/Infografia_PPEF_2025</w:t>
            </w:r>
          </w:p>
          <w:p w14:paraId="21BFF7CE" w14:textId="77777777" w:rsidR="00D64E14" w:rsidRPr="00B408BA" w:rsidRDefault="00D64E14" w:rsidP="00EF3CAC">
            <w:pPr>
              <w:spacing w:after="0"/>
            </w:pPr>
          </w:p>
          <w:p w14:paraId="5C9250E8" w14:textId="77777777" w:rsidR="00D64E14" w:rsidRPr="00B408BA" w:rsidRDefault="00D64E14" w:rsidP="00EF3CAC">
            <w:pPr>
              <w:spacing w:after="0"/>
              <w:jc w:val="center"/>
              <w:rPr>
                <w:smallCaps/>
                <w:color w:val="5A5A5A" w:themeColor="text1" w:themeTint="A5"/>
              </w:rPr>
            </w:pPr>
          </w:p>
          <w:p w14:paraId="7436C186" w14:textId="77777777" w:rsidR="00D64E14" w:rsidRPr="00B408BA" w:rsidRDefault="00D64E14" w:rsidP="00EF3CAC">
            <w:pPr>
              <w:spacing w:after="0" w:line="360" w:lineRule="auto"/>
              <w:jc w:val="both"/>
            </w:pPr>
            <w:r w:rsidRPr="00B408BA">
              <w:t>Respecto al Gasto Federalizado, este se distribuye tal y como se muestra a continuación (cifras en millones de pesos):</w:t>
            </w:r>
          </w:p>
          <w:p w14:paraId="73AB2B6F" w14:textId="77777777" w:rsidR="00D64E14" w:rsidRPr="00B408BA" w:rsidRDefault="00D64E14" w:rsidP="00EF3CAC">
            <w:pPr>
              <w:spacing w:after="0"/>
              <w:jc w:val="center"/>
            </w:pPr>
            <w:r w:rsidRPr="00B408BA">
              <w:rPr>
                <w:noProof/>
                <w:lang w:eastAsia="es-MX"/>
              </w:rPr>
              <w:lastRenderedPageBreak/>
              <w:drawing>
                <wp:inline distT="0" distB="0" distL="0" distR="0" wp14:anchorId="25161BBF" wp14:editId="5C333FC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AE47F9" w14:textId="77777777" w:rsidR="00D64E14" w:rsidRPr="00B408BA" w:rsidRDefault="00D64E14" w:rsidP="00EF3CAC">
            <w:pPr>
              <w:spacing w:after="0"/>
              <w:jc w:val="center"/>
              <w:rPr>
                <w:rStyle w:val="Referenciasutil"/>
              </w:rPr>
            </w:pPr>
            <w:r w:rsidRPr="00B408BA">
              <w:rPr>
                <w:rStyle w:val="Referenciasutil"/>
              </w:rPr>
              <w:t>Ilustración. - Elaboración propia con base en el PE 2025.</w:t>
            </w:r>
          </w:p>
          <w:p w14:paraId="210BDEAC" w14:textId="77777777" w:rsidR="00D64E14" w:rsidRPr="00B408BA" w:rsidRDefault="00D64E14" w:rsidP="00EF3CAC">
            <w:pPr>
              <w:spacing w:after="0"/>
              <w:jc w:val="both"/>
            </w:pPr>
          </w:p>
          <w:p w14:paraId="5F6A1D56" w14:textId="77777777" w:rsidR="00D64E14" w:rsidRPr="00B408BA" w:rsidRDefault="00D64E14" w:rsidP="00EF3CAC">
            <w:pPr>
              <w:spacing w:after="0"/>
              <w:jc w:val="both"/>
            </w:pPr>
          </w:p>
          <w:p w14:paraId="04F45692" w14:textId="77777777" w:rsidR="00D64E14" w:rsidRPr="00B408BA" w:rsidRDefault="00D64E14" w:rsidP="00EF3CAC">
            <w:pPr>
              <w:spacing w:after="0" w:line="360" w:lineRule="auto"/>
              <w:jc w:val="both"/>
            </w:pPr>
            <w:r w:rsidRPr="00B408BA">
              <w:t>En el ámbito Local, Zapopan mantiene una fortaleza respecto a los niveles de recaudación de ingresos propios, lo anterior, continúa potencializando la inversión pública y la atracción de capitales al municipio, esto ha generado un entorno favorable y atractivo para nuevas inversiones.</w:t>
            </w:r>
          </w:p>
          <w:p w14:paraId="2CA9C8DA" w14:textId="77777777" w:rsidR="00D64E14" w:rsidRPr="00B408BA" w:rsidRDefault="00D64E14" w:rsidP="00EF3CAC">
            <w:pPr>
              <w:spacing w:after="0"/>
              <w:jc w:val="both"/>
            </w:pPr>
          </w:p>
          <w:p w14:paraId="088B1450" w14:textId="77777777" w:rsidR="00D64E14" w:rsidRPr="00B408BA" w:rsidRDefault="00D64E14" w:rsidP="00EF3CAC">
            <w:pPr>
              <w:spacing w:after="0" w:line="360" w:lineRule="auto"/>
              <w:jc w:val="both"/>
            </w:pPr>
            <w:r w:rsidRPr="00B408BA">
              <w:t>Referente al recurso federal transferido, el Municipio de Zapopan continúa incrementando los coeficientes de distribución de las Participaciones y Aportaciones, lo anterior, derivado de que lo coeficientes basados en el esfuerzo recaudatorio, la recaudación por impuesto predial y derechos por el cobro de agua han permitido que el Municipio sea acreedor a mayor cantidad de recursos por parte del Estado y la Federación. Este incremento ha permitido que Zapopan utilice más recursos para potencializar la infraestructura urbana, fortalecimiento se la seguridad pública y disminución del rezago social en el municipio.</w:t>
            </w:r>
          </w:p>
          <w:p w14:paraId="5A96EE9E" w14:textId="77777777" w:rsidR="00D64E14" w:rsidRPr="00B408BA" w:rsidRDefault="00D64E14" w:rsidP="00EF3CAC">
            <w:pPr>
              <w:spacing w:after="0" w:line="360" w:lineRule="auto"/>
              <w:jc w:val="both"/>
              <w:rPr>
                <w:lang w:eastAsia="es-MX"/>
              </w:rPr>
            </w:pPr>
            <w:r w:rsidRPr="00B408BA">
              <w:t>Finalmente, el perfil crediticio del</w:t>
            </w:r>
            <w:r w:rsidRPr="00B408BA">
              <w:rPr>
                <w:lang w:eastAsia="es-MX"/>
              </w:rPr>
              <w:t xml:space="preserve"> Municipio de Zapopan se sitúa entre los mejores del país, lo anterior debido a los factores antes mencionados como la alta recaudación de ingresos propios entre otros, los que dio como resultado calificaciones de:</w:t>
            </w:r>
          </w:p>
          <w:p w14:paraId="6B4D0E05" w14:textId="77777777" w:rsidR="00D64E14" w:rsidRPr="00B408BA" w:rsidRDefault="00D64E14" w:rsidP="00D64E14">
            <w:pPr>
              <w:pStyle w:val="Prrafodelista"/>
              <w:numPr>
                <w:ilvl w:val="0"/>
                <w:numId w:val="3"/>
              </w:numPr>
              <w:spacing w:after="0"/>
              <w:jc w:val="both"/>
              <w:rPr>
                <w:lang w:eastAsia="es-MX"/>
              </w:rPr>
            </w:pPr>
            <w:r w:rsidRPr="00B408BA">
              <w:rPr>
                <w:b/>
                <w:lang w:eastAsia="es-MX"/>
              </w:rPr>
              <w:t>BBB-</w:t>
            </w:r>
            <w:r w:rsidRPr="00B408BA">
              <w:rPr>
                <w:lang w:eastAsia="es-MX"/>
              </w:rPr>
              <w:t xml:space="preserve"> perspectiva estable a largo plazo en moneda local del municipio de Zapopan, Jalisco</w:t>
            </w:r>
          </w:p>
          <w:p w14:paraId="061FC1DE" w14:textId="77777777" w:rsidR="00D64E14" w:rsidRPr="00B408BA" w:rsidRDefault="00D64E14" w:rsidP="00D64E14">
            <w:pPr>
              <w:pStyle w:val="Prrafodelista"/>
              <w:numPr>
                <w:ilvl w:val="0"/>
                <w:numId w:val="3"/>
              </w:numPr>
              <w:spacing w:after="0"/>
              <w:jc w:val="both"/>
              <w:rPr>
                <w:lang w:eastAsia="es-MX"/>
              </w:rPr>
            </w:pPr>
            <w:proofErr w:type="gramStart"/>
            <w:r w:rsidRPr="00B408BA">
              <w:rPr>
                <w:b/>
                <w:lang w:eastAsia="es-MX"/>
              </w:rPr>
              <w:t>AAA(</w:t>
            </w:r>
            <w:proofErr w:type="spellStart"/>
            <w:proofErr w:type="gramEnd"/>
            <w:r w:rsidRPr="00B408BA">
              <w:rPr>
                <w:b/>
                <w:lang w:eastAsia="es-MX"/>
              </w:rPr>
              <w:t>mex</w:t>
            </w:r>
            <w:proofErr w:type="spellEnd"/>
            <w:r w:rsidRPr="00B408BA">
              <w:rPr>
                <w:b/>
                <w:lang w:eastAsia="es-MX"/>
              </w:rPr>
              <w:t>)</w:t>
            </w:r>
            <w:r w:rsidRPr="00B408BA">
              <w:rPr>
                <w:bCs/>
                <w:lang w:eastAsia="es-MX"/>
              </w:rPr>
              <w:t xml:space="preserve"> </w:t>
            </w:r>
            <w:r w:rsidRPr="00B408BA">
              <w:rPr>
                <w:lang w:eastAsia="es-MX"/>
              </w:rPr>
              <w:t>perspectiva estable</w:t>
            </w:r>
            <w:r w:rsidRPr="00B408BA">
              <w:rPr>
                <w:bCs/>
                <w:lang w:eastAsia="es-MX"/>
              </w:rPr>
              <w:t xml:space="preserve"> en calificación nacional de largo plazo</w:t>
            </w:r>
            <w:r w:rsidRPr="00B408BA">
              <w:rPr>
                <w:lang w:eastAsia="es-MX"/>
              </w:rPr>
              <w:t>.</w:t>
            </w:r>
          </w:p>
          <w:p w14:paraId="0B5D126E" w14:textId="77777777" w:rsidR="00D64E14" w:rsidRPr="00B408BA" w:rsidRDefault="00D64E14" w:rsidP="00EF3CAC">
            <w:pPr>
              <w:spacing w:after="0"/>
              <w:jc w:val="both"/>
              <w:rPr>
                <w:lang w:eastAsia="es-MX"/>
              </w:rPr>
            </w:pPr>
          </w:p>
          <w:p w14:paraId="0C98C2F5" w14:textId="77777777" w:rsidR="00D64E14" w:rsidRPr="00B408BA" w:rsidRDefault="00D64E14" w:rsidP="00EF3CAC">
            <w:pPr>
              <w:spacing w:after="0"/>
              <w:jc w:val="both"/>
              <w:rPr>
                <w:lang w:eastAsia="es-MX"/>
              </w:rPr>
            </w:pPr>
            <w:r w:rsidRPr="00B408BA">
              <w:rPr>
                <w:lang w:eastAsia="es-MX"/>
              </w:rPr>
              <w:t xml:space="preserve">Ambas calificaciones afirmadas por Fitch Ratings, de las cuales fueron emitida por </w:t>
            </w:r>
            <w:proofErr w:type="spellStart"/>
            <w:r w:rsidRPr="00B408BA">
              <w:rPr>
                <w:lang w:eastAsia="es-MX"/>
              </w:rPr>
              <w:t>Issuer</w:t>
            </w:r>
            <w:proofErr w:type="spellEnd"/>
            <w:r w:rsidRPr="00B408BA">
              <w:rPr>
                <w:lang w:eastAsia="es-MX"/>
              </w:rPr>
              <w:t xml:space="preserve"> Default Rating (IDR) </w:t>
            </w:r>
          </w:p>
          <w:p w14:paraId="5B7BDEEF" w14:textId="77777777" w:rsidR="00D64E14" w:rsidRPr="00B408BA" w:rsidRDefault="00D64E14" w:rsidP="00EF3CAC">
            <w:pPr>
              <w:spacing w:after="0"/>
              <w:jc w:val="both"/>
              <w:rPr>
                <w:lang w:eastAsia="es-MX"/>
              </w:rPr>
            </w:pPr>
          </w:p>
          <w:p w14:paraId="3A245DED" w14:textId="77777777" w:rsidR="00D64E14" w:rsidRPr="00B408BA" w:rsidRDefault="00D64E14" w:rsidP="00EF3CAC">
            <w:pPr>
              <w:spacing w:after="0" w:line="360" w:lineRule="auto"/>
              <w:jc w:val="both"/>
              <w:rPr>
                <w:lang w:eastAsia="es-MX"/>
              </w:rPr>
            </w:pPr>
            <w:r w:rsidRPr="00B408BA">
              <w:rPr>
                <w:lang w:eastAsia="es-MX"/>
              </w:rPr>
              <w:lastRenderedPageBreak/>
              <w:t xml:space="preserve">Se espera que el Municipio de Zapopan continúe con finanzas públicas sanas en gran medida por la fortaleza de sus ingresos propios, apuntalada de las transferencias federales, el buen perfil crediticio y un manejo sostenible de la deuda, además de ser uno de los municipios más importantes en cuanto a atracción de inversiones y la generación de empleos a nivel nacional. </w:t>
            </w:r>
          </w:p>
          <w:p w14:paraId="2034248B" w14:textId="77777777" w:rsidR="00D64E14" w:rsidRPr="00B408BA" w:rsidRDefault="00D64E14" w:rsidP="00EF3CAC">
            <w:pPr>
              <w:spacing w:after="0" w:line="360" w:lineRule="auto"/>
              <w:jc w:val="both"/>
              <w:rPr>
                <w:lang w:eastAsia="es-MX"/>
              </w:rPr>
            </w:pPr>
          </w:p>
          <w:p w14:paraId="0B6A9B00" w14:textId="77777777" w:rsidR="00D64E14" w:rsidRPr="00B408BA" w:rsidRDefault="00D64E14" w:rsidP="00EF3CAC">
            <w:pPr>
              <w:spacing w:after="0" w:line="360" w:lineRule="auto"/>
              <w:jc w:val="both"/>
              <w:rPr>
                <w:lang w:eastAsia="es-MX"/>
              </w:rPr>
            </w:pPr>
            <w:r w:rsidRPr="00B408BA">
              <w:rPr>
                <w:lang w:eastAsia="es-MX"/>
              </w:rPr>
              <w:t>Dentro de la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 identificado con la nomenclatura CON 01/2017.</w:t>
            </w:r>
          </w:p>
          <w:p w14:paraId="13C912D0" w14:textId="77777777" w:rsidR="00D64E14" w:rsidRPr="00B408BA" w:rsidRDefault="00D64E14" w:rsidP="00EF3CAC">
            <w:pPr>
              <w:spacing w:after="0"/>
              <w:jc w:val="both"/>
            </w:pPr>
          </w:p>
          <w:p w14:paraId="23E377CD" w14:textId="77777777" w:rsidR="00D64E14" w:rsidRPr="00B408BA" w:rsidRDefault="00D64E14" w:rsidP="00EF3CAC">
            <w:pPr>
              <w:spacing w:after="0"/>
              <w:jc w:val="both"/>
              <w:rPr>
                <w:lang w:eastAsia="es-MX"/>
              </w:rPr>
            </w:pPr>
          </w:p>
          <w:p w14:paraId="6877BCD3"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Organización y Objeto Social.</w:t>
            </w:r>
          </w:p>
          <w:p w14:paraId="5493E42F" w14:textId="77777777" w:rsidR="00D64E14" w:rsidRPr="00B408BA" w:rsidRDefault="00D64E14" w:rsidP="00EF3CAC">
            <w:pPr>
              <w:pStyle w:val="Prrafodelista"/>
              <w:spacing w:after="0"/>
              <w:ind w:left="1080"/>
              <w:jc w:val="both"/>
              <w:rPr>
                <w:rStyle w:val="nfasissutil"/>
              </w:rPr>
            </w:pPr>
          </w:p>
          <w:p w14:paraId="48A5D0BD" w14:textId="77777777" w:rsidR="00D64E14" w:rsidRPr="00B408BA" w:rsidRDefault="00D64E14" w:rsidP="00D64E14">
            <w:pPr>
              <w:pStyle w:val="Prrafodelista"/>
              <w:numPr>
                <w:ilvl w:val="0"/>
                <w:numId w:val="5"/>
              </w:numPr>
              <w:spacing w:after="0" w:line="360" w:lineRule="auto"/>
              <w:jc w:val="both"/>
              <w:rPr>
                <w:lang w:eastAsia="es-MX"/>
              </w:rPr>
            </w:pPr>
            <w:r w:rsidRPr="00B408BA">
              <w:rPr>
                <w:lang w:eastAsia="es-MX"/>
              </w:rPr>
              <w:t>Objeto Social</w:t>
            </w:r>
          </w:p>
          <w:p w14:paraId="1C45D18E" w14:textId="77777777" w:rsidR="00D64E14" w:rsidRPr="00B408BA" w:rsidRDefault="00D64E14" w:rsidP="00EF3CAC">
            <w:pPr>
              <w:spacing w:after="0" w:line="360" w:lineRule="auto"/>
              <w:jc w:val="both"/>
              <w:rPr>
                <w:lang w:eastAsia="es-MX"/>
              </w:rPr>
            </w:pPr>
            <w:r w:rsidRPr="00B408BA">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p>
          <w:p w14:paraId="3D8507D5"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Principal Actividad</w:t>
            </w:r>
          </w:p>
          <w:p w14:paraId="338A48A7" w14:textId="77777777" w:rsidR="00D64E14" w:rsidRPr="00B408BA" w:rsidRDefault="00D64E14" w:rsidP="00EF3CAC">
            <w:pPr>
              <w:spacing w:after="0" w:line="360" w:lineRule="auto"/>
              <w:jc w:val="both"/>
              <w:rPr>
                <w:lang w:eastAsia="es-MX"/>
              </w:rPr>
            </w:pPr>
            <w:r w:rsidRPr="00B408BA">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5B11F314"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Ejercicio Fiscal</w:t>
            </w:r>
          </w:p>
          <w:p w14:paraId="5AA719E2" w14:textId="62C62687" w:rsidR="00D64E14" w:rsidRPr="00B408BA" w:rsidRDefault="00D64E14" w:rsidP="00EF3CAC">
            <w:pPr>
              <w:spacing w:after="0" w:line="360" w:lineRule="auto"/>
              <w:jc w:val="both"/>
              <w:rPr>
                <w:lang w:eastAsia="es-MX"/>
              </w:rPr>
            </w:pPr>
            <w:r w:rsidRPr="00B408BA">
              <w:rPr>
                <w:lang w:eastAsia="es-MX"/>
              </w:rPr>
              <w:t>La información que se incluye en estas notas corresponde al periodo comprendido del 1 de enero al 30 de septiembre 2025.</w:t>
            </w:r>
          </w:p>
          <w:p w14:paraId="5798E837"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Régimen Jurídico</w:t>
            </w:r>
          </w:p>
          <w:p w14:paraId="20115C26" w14:textId="77777777" w:rsidR="00D64E14" w:rsidRPr="00B408BA" w:rsidRDefault="00D64E14" w:rsidP="00EF3CAC">
            <w:pPr>
              <w:spacing w:after="0" w:line="360" w:lineRule="auto"/>
              <w:jc w:val="both"/>
              <w:rPr>
                <w:lang w:eastAsia="es-MX"/>
              </w:rPr>
            </w:pPr>
            <w:r w:rsidRPr="00B408BA">
              <w:rPr>
                <w:lang w:eastAsia="es-MX"/>
              </w:rPr>
              <w:t>El régimen jurídico del Municipio de Zapopan, Jalisco, está constituido como persona moral con fines no lucrativos.</w:t>
            </w:r>
          </w:p>
          <w:p w14:paraId="5508F34C"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t>Consideraciones Fiscales del Ente</w:t>
            </w:r>
          </w:p>
          <w:p w14:paraId="536A8E1D" w14:textId="77777777" w:rsidR="00D64E14" w:rsidRDefault="00D64E14" w:rsidP="00EF3CAC">
            <w:pPr>
              <w:spacing w:after="0" w:line="360" w:lineRule="auto"/>
              <w:jc w:val="both"/>
              <w:rPr>
                <w:lang w:eastAsia="es-MX"/>
              </w:rPr>
            </w:pPr>
            <w:r w:rsidRPr="00B408BA">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32327FD5" w14:textId="77777777" w:rsidR="00B256FC" w:rsidRPr="00B408BA" w:rsidRDefault="00B256FC" w:rsidP="00EF3CAC">
            <w:pPr>
              <w:spacing w:after="0" w:line="360" w:lineRule="auto"/>
              <w:jc w:val="both"/>
              <w:rPr>
                <w:lang w:eastAsia="es-MX"/>
              </w:rPr>
            </w:pPr>
          </w:p>
          <w:p w14:paraId="39DAD0C4" w14:textId="77777777" w:rsidR="00D64E14" w:rsidRPr="00B408BA" w:rsidRDefault="00D64E14" w:rsidP="00D64E14">
            <w:pPr>
              <w:pStyle w:val="Prrafodelista"/>
              <w:numPr>
                <w:ilvl w:val="0"/>
                <w:numId w:val="4"/>
              </w:numPr>
              <w:spacing w:after="0"/>
              <w:jc w:val="both"/>
              <w:rPr>
                <w:rStyle w:val="nfasissutil"/>
              </w:rPr>
            </w:pPr>
            <w:r w:rsidRPr="00B408BA">
              <w:rPr>
                <w:rStyle w:val="nfasissutil"/>
              </w:rPr>
              <w:lastRenderedPageBreak/>
              <w:t xml:space="preserve">Estructura Organizacional Básica </w:t>
            </w:r>
          </w:p>
          <w:p w14:paraId="1A87CE11" w14:textId="77777777" w:rsidR="00D64E14" w:rsidRPr="00B408BA" w:rsidRDefault="00851951" w:rsidP="00EF3CAC">
            <w:pPr>
              <w:pStyle w:val="Cita"/>
              <w:spacing w:after="0" w:line="360" w:lineRule="auto"/>
              <w:ind w:left="0"/>
              <w:jc w:val="left"/>
              <w:rPr>
                <w:smallCaps/>
                <w:color w:val="5A5A5A" w:themeColor="text1" w:themeTint="A5"/>
              </w:rPr>
            </w:pPr>
            <w:hyperlink r:id="rId17" w:history="1">
              <w:r w:rsidR="00D64E14" w:rsidRPr="00B408BA">
                <w:rPr>
                  <w:rStyle w:val="Hipervnculo"/>
                </w:rPr>
                <w:t>https://www.zapopan.gob.mx/gobierno/organigrama/</w:t>
              </w:r>
            </w:hyperlink>
          </w:p>
          <w:p w14:paraId="66F91400" w14:textId="77777777" w:rsidR="00D64E14" w:rsidRPr="00B408BA" w:rsidRDefault="00D64E14" w:rsidP="00D64E14">
            <w:pPr>
              <w:pStyle w:val="Prrafodelista"/>
              <w:numPr>
                <w:ilvl w:val="0"/>
                <w:numId w:val="4"/>
              </w:numPr>
              <w:spacing w:after="0"/>
              <w:jc w:val="both"/>
              <w:rPr>
                <w:i/>
                <w:iCs/>
                <w:color w:val="404040" w:themeColor="text1" w:themeTint="BF"/>
              </w:rPr>
            </w:pPr>
            <w:r w:rsidRPr="00B408BA">
              <w:rPr>
                <w:rStyle w:val="nfasissutil"/>
              </w:rPr>
              <w:t>Fideicomisos, mandatos y análogos de los cuales es fideicomitente o fiduciario</w:t>
            </w:r>
          </w:p>
          <w:p w14:paraId="7C813C2E" w14:textId="77777777" w:rsidR="00D64E14" w:rsidRPr="00B408BA" w:rsidRDefault="00D64E14" w:rsidP="00EF3CAC">
            <w:pPr>
              <w:spacing w:after="0" w:line="360" w:lineRule="auto"/>
              <w:jc w:val="both"/>
              <w:rPr>
                <w:lang w:eastAsia="es-MX"/>
              </w:rPr>
            </w:pPr>
            <w:r w:rsidRPr="00B408BA">
              <w:rPr>
                <w:lang w:eastAsia="es-MX"/>
              </w:rPr>
              <w:t xml:space="preserve">NO APLICA </w:t>
            </w:r>
          </w:p>
          <w:p w14:paraId="04EEBE67" w14:textId="77777777" w:rsidR="00D64E14" w:rsidRPr="00B408BA" w:rsidRDefault="00D64E14" w:rsidP="00EF3CAC">
            <w:pPr>
              <w:spacing w:after="0"/>
              <w:jc w:val="both"/>
              <w:rPr>
                <w:bCs/>
                <w:lang w:eastAsia="es-MX"/>
              </w:rPr>
            </w:pPr>
          </w:p>
          <w:p w14:paraId="560B3B7A"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Bases de Preparación de los Estados Financieros.</w:t>
            </w:r>
          </w:p>
          <w:p w14:paraId="07F58ACB" w14:textId="77777777" w:rsidR="00D64E14" w:rsidRPr="00B408BA" w:rsidRDefault="00D64E14" w:rsidP="00EF3CAC">
            <w:pPr>
              <w:pStyle w:val="Prrafodelista"/>
              <w:spacing w:after="0"/>
              <w:ind w:left="360"/>
              <w:jc w:val="both"/>
              <w:rPr>
                <w:rStyle w:val="nfasissutil"/>
              </w:rPr>
            </w:pPr>
          </w:p>
          <w:p w14:paraId="71DA4E8E" w14:textId="77777777" w:rsidR="00D64E14" w:rsidRPr="00B408BA" w:rsidRDefault="00D64E14" w:rsidP="00EF3CAC">
            <w:pPr>
              <w:spacing w:after="0" w:line="360" w:lineRule="auto"/>
              <w:jc w:val="both"/>
              <w:rPr>
                <w:lang w:eastAsia="es-MX"/>
              </w:rPr>
            </w:pPr>
            <w:r w:rsidRPr="00B408BA">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5F04A25B" w14:textId="77777777" w:rsidR="00D64E14" w:rsidRPr="00B408BA" w:rsidRDefault="00D64E14" w:rsidP="00EF3CAC">
            <w:pPr>
              <w:spacing w:after="0" w:line="360" w:lineRule="auto"/>
              <w:jc w:val="both"/>
              <w:rPr>
                <w:lang w:eastAsia="es-MX"/>
              </w:rPr>
            </w:pPr>
            <w:r w:rsidRPr="00B408BA">
              <w:rPr>
                <w:lang w:eastAsia="es-MX"/>
              </w:rPr>
              <w:t>El sistema facilita el reconocimiento de las operaciones de ingresos, gasto, activo, pasivo y patrimoniales.</w:t>
            </w:r>
          </w:p>
          <w:p w14:paraId="4FD5782A" w14:textId="77777777" w:rsidR="00D64E14" w:rsidRPr="00B408BA" w:rsidRDefault="00D64E14" w:rsidP="00EF3CAC">
            <w:pPr>
              <w:spacing w:after="0"/>
              <w:jc w:val="both"/>
              <w:rPr>
                <w:lang w:eastAsia="es-MX"/>
              </w:rPr>
            </w:pPr>
          </w:p>
          <w:p w14:paraId="4B6FCDCE" w14:textId="77777777" w:rsidR="00D64E14" w:rsidRPr="00B408BA" w:rsidRDefault="00D64E14" w:rsidP="00EF3CAC">
            <w:pPr>
              <w:spacing w:after="0" w:line="360" w:lineRule="auto"/>
              <w:jc w:val="both"/>
              <w:rPr>
                <w:lang w:eastAsia="es-MX"/>
              </w:rPr>
            </w:pPr>
            <w:r w:rsidRPr="00B408BA">
              <w:rPr>
                <w:lang w:eastAsia="es-MX"/>
              </w:rPr>
              <w:t>Los estados financieros adjuntos de la entidad se prepararon de conformidad con las siguientes disposiciones normativas que le son aplicables en su carácter de Ayuntamiento del Municipio.</w:t>
            </w:r>
          </w:p>
          <w:p w14:paraId="1B373CEB" w14:textId="77777777" w:rsidR="00D64E14" w:rsidRPr="00B408BA" w:rsidRDefault="00D64E14" w:rsidP="00EF3CAC">
            <w:pPr>
              <w:spacing w:after="0"/>
              <w:jc w:val="both"/>
              <w:rPr>
                <w:lang w:eastAsia="es-MX"/>
              </w:rPr>
            </w:pPr>
          </w:p>
          <w:p w14:paraId="3128B81F" w14:textId="77777777" w:rsidR="00D64E14" w:rsidRPr="00B408BA" w:rsidRDefault="00D64E14" w:rsidP="00EF3CAC">
            <w:pPr>
              <w:spacing w:after="0" w:line="360" w:lineRule="auto"/>
              <w:jc w:val="both"/>
              <w:rPr>
                <w:lang w:eastAsia="es-MX"/>
              </w:rPr>
            </w:pPr>
            <w:r w:rsidRPr="00B408BA">
              <w:rPr>
                <w:lang w:eastAsia="es-MX"/>
              </w:rPr>
              <w:t>Se llevan a cabo las disposiciones vigentes de la Ley General de Contabilidad Gubernamental (LGCG).</w:t>
            </w:r>
          </w:p>
          <w:p w14:paraId="022C524F" w14:textId="77777777" w:rsidR="00D64E14" w:rsidRPr="00B408BA" w:rsidRDefault="00D64E14" w:rsidP="00EF3CAC">
            <w:pPr>
              <w:spacing w:after="0"/>
              <w:jc w:val="both"/>
              <w:rPr>
                <w:lang w:eastAsia="es-MX"/>
              </w:rPr>
            </w:pPr>
          </w:p>
          <w:p w14:paraId="795E5A64" w14:textId="77777777" w:rsidR="00D64E14" w:rsidRPr="00B408BA" w:rsidRDefault="00D64E14" w:rsidP="00EF3CAC">
            <w:pPr>
              <w:spacing w:after="0" w:line="360" w:lineRule="auto"/>
              <w:jc w:val="both"/>
              <w:rPr>
                <w:i/>
                <w:lang w:eastAsia="es-MX"/>
              </w:rPr>
            </w:pPr>
            <w:r w:rsidRPr="00B408BA">
              <w:rPr>
                <w:lang w:eastAsia="es-MX"/>
              </w:rPr>
              <w:t xml:space="preserve">Lo anterior para lograr cortes parciales en tiempo real de conformidad al Artículo 16 de la Ley General de Contabilidad Gubernamental (LGCG) que a la letra dice </w:t>
            </w:r>
            <w:r w:rsidRPr="00B408BA">
              <w:rPr>
                <w:bCs/>
                <w:i/>
                <w:lang w:eastAsia="es-MX"/>
              </w:rPr>
              <w:t>“</w:t>
            </w:r>
            <w:r w:rsidRPr="00B408BA">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33BEA94A"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Políticas de contabilidad significativas</w:t>
            </w:r>
          </w:p>
          <w:p w14:paraId="34714923" w14:textId="77777777" w:rsidR="00D64E14" w:rsidRPr="00B408BA" w:rsidRDefault="00D64E14" w:rsidP="00EF3CAC">
            <w:pPr>
              <w:spacing w:after="0" w:line="360" w:lineRule="auto"/>
              <w:jc w:val="both"/>
              <w:rPr>
                <w:lang w:eastAsia="es-MX"/>
              </w:rPr>
            </w:pPr>
            <w:r w:rsidRPr="00B408BA">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790F819A" w14:textId="77777777" w:rsidR="00D64E14" w:rsidRPr="00B408BA" w:rsidRDefault="00D64E14" w:rsidP="00EF3CAC">
            <w:pPr>
              <w:spacing w:after="0"/>
              <w:jc w:val="both"/>
              <w:rPr>
                <w:lang w:eastAsia="es-MX"/>
              </w:rPr>
            </w:pPr>
          </w:p>
          <w:p w14:paraId="62EBF27F" w14:textId="77777777" w:rsidR="00D64E14" w:rsidRPr="00B408BA" w:rsidRDefault="00D64E14" w:rsidP="00EF3CAC">
            <w:pPr>
              <w:spacing w:after="0" w:line="360" w:lineRule="auto"/>
              <w:jc w:val="both"/>
              <w:rPr>
                <w:lang w:eastAsia="es-MX"/>
              </w:rPr>
            </w:pPr>
          </w:p>
          <w:p w14:paraId="10C2CE3A" w14:textId="77777777" w:rsidR="00D64E14" w:rsidRPr="00B408BA" w:rsidRDefault="00D64E14" w:rsidP="00EF3CAC">
            <w:pPr>
              <w:spacing w:after="0" w:line="360" w:lineRule="auto"/>
              <w:jc w:val="both"/>
              <w:rPr>
                <w:lang w:eastAsia="es-MX"/>
              </w:rPr>
            </w:pPr>
            <w:r w:rsidRPr="00B408BA">
              <w:rPr>
                <w:lang w:eastAsia="es-MX"/>
              </w:rPr>
              <w:lastRenderedPageBreak/>
              <w:t>A continuación, se resumen las políticas de contabilidad más significativas, las cuales han sido aplicadas consistentemente en el periodo que se presenta, a menos que se especifique lo contrario.</w:t>
            </w:r>
          </w:p>
          <w:p w14:paraId="1C6E439D" w14:textId="77777777" w:rsidR="00D64E14" w:rsidRPr="00B408BA" w:rsidRDefault="00D64E14" w:rsidP="00EF3CAC">
            <w:pPr>
              <w:spacing w:after="0"/>
              <w:jc w:val="both"/>
              <w:rPr>
                <w:lang w:eastAsia="es-MX"/>
              </w:rPr>
            </w:pPr>
          </w:p>
          <w:p w14:paraId="4D24AEE2" w14:textId="3A38BA6F" w:rsidR="00D64E14" w:rsidRPr="00B408BA" w:rsidRDefault="00D64E14" w:rsidP="00EF3CAC">
            <w:pPr>
              <w:spacing w:after="0" w:line="360" w:lineRule="auto"/>
              <w:jc w:val="both"/>
              <w:rPr>
                <w:lang w:eastAsia="es-MX"/>
              </w:rPr>
            </w:pPr>
            <w:r w:rsidRPr="00B408BA">
              <w:rPr>
                <w:lang w:eastAsia="es-MX"/>
              </w:rPr>
              <w:t>Los Estados Financieros al 30 de septiembre del 2025, están representados en pesos históricos y no reconocen los efectos de la inflación, en tanto el CONAC no emita lo conducente.</w:t>
            </w:r>
          </w:p>
          <w:p w14:paraId="1355ED92" w14:textId="77777777" w:rsidR="00D64E14" w:rsidRPr="00B408BA" w:rsidRDefault="00D64E14" w:rsidP="00EF3CAC">
            <w:pPr>
              <w:spacing w:after="0"/>
              <w:jc w:val="both"/>
              <w:rPr>
                <w:lang w:eastAsia="es-MX"/>
              </w:rPr>
            </w:pPr>
          </w:p>
          <w:p w14:paraId="6287A8DE" w14:textId="77777777" w:rsidR="00D64E14" w:rsidRPr="00B408BA" w:rsidRDefault="00D64E14" w:rsidP="00EF3CAC">
            <w:pPr>
              <w:spacing w:after="0" w:line="360" w:lineRule="auto"/>
              <w:jc w:val="both"/>
              <w:rPr>
                <w:lang w:eastAsia="es-MX"/>
              </w:rPr>
            </w:pPr>
            <w:r w:rsidRPr="00B408BA">
              <w:rPr>
                <w:lang w:eastAsia="es-MX"/>
              </w:rPr>
              <w:t>La información se elabora conforme a las normas, criterios y principios técnicos emitidos por el CONAC y las disposiciones legales aplicables, obedeciendo a las mejores prácticas contables.</w:t>
            </w:r>
          </w:p>
          <w:p w14:paraId="09663AA6" w14:textId="77777777" w:rsidR="00D64E14" w:rsidRPr="00B408BA" w:rsidRDefault="00D64E14" w:rsidP="00EF3CAC">
            <w:pPr>
              <w:spacing w:after="0"/>
              <w:jc w:val="both"/>
              <w:rPr>
                <w:lang w:eastAsia="es-MX"/>
              </w:rPr>
            </w:pPr>
          </w:p>
          <w:p w14:paraId="31E4984B" w14:textId="77777777" w:rsidR="00D64E14" w:rsidRPr="00B408BA" w:rsidRDefault="00D64E14" w:rsidP="00EF3CAC">
            <w:pPr>
              <w:spacing w:after="0" w:line="360" w:lineRule="auto"/>
              <w:jc w:val="both"/>
              <w:rPr>
                <w:lang w:eastAsia="es-MX"/>
              </w:rPr>
            </w:pPr>
            <w:r w:rsidRPr="00B408BA">
              <w:rPr>
                <w:lang w:eastAsia="es-MX"/>
              </w:rPr>
              <w:t>Para la clasificación de las operaciones presupuestarias y contables se alinea el Clasificador por Objeto del gasto, Clasificador por Tipo de Gasto y Clasificador por Rubro de Ingresos emitidos por el CONAC.</w:t>
            </w:r>
          </w:p>
          <w:p w14:paraId="29B3529C" w14:textId="77777777" w:rsidR="00D64E14" w:rsidRPr="00B408BA" w:rsidRDefault="00D64E14" w:rsidP="00EF3CAC">
            <w:pPr>
              <w:spacing w:after="0"/>
              <w:jc w:val="both"/>
              <w:rPr>
                <w:lang w:eastAsia="es-MX"/>
              </w:rPr>
            </w:pPr>
          </w:p>
          <w:p w14:paraId="5F74EA96" w14:textId="77777777" w:rsidR="00D64E14" w:rsidRPr="00B408BA" w:rsidRDefault="00D64E14" w:rsidP="00EF3CAC">
            <w:pPr>
              <w:spacing w:after="0" w:line="360" w:lineRule="auto"/>
              <w:jc w:val="both"/>
              <w:rPr>
                <w:lang w:eastAsia="es-MX"/>
              </w:rPr>
            </w:pPr>
            <w:r w:rsidRPr="00B408BA">
              <w:rPr>
                <w:lang w:eastAsia="es-MX"/>
              </w:rPr>
              <w:t>Los bienes inmuebles, infraestructura y bienes muebles se expresan a su costo histórico.</w:t>
            </w:r>
          </w:p>
          <w:p w14:paraId="23585403" w14:textId="77777777" w:rsidR="00D64E14" w:rsidRPr="00B408BA" w:rsidRDefault="00D64E14" w:rsidP="00EF3CAC">
            <w:pPr>
              <w:spacing w:after="0" w:line="360" w:lineRule="auto"/>
              <w:jc w:val="both"/>
              <w:rPr>
                <w:lang w:eastAsia="es-MX"/>
              </w:rPr>
            </w:pPr>
            <w:r w:rsidRPr="00B408BA">
              <w:rPr>
                <w:lang w:eastAsia="es-MX"/>
              </w:rPr>
              <w:t>El régimen fiscal aplicable al Municipio de Zapopan, Jalisco, es el correspondiente Título III Del Régimen de las Persona Morales con Fines No Lucrativos según al artículo 79 de la Ley del Impuesto Sobre la Renta, por lo tanto, El Municipio no es sujeto del Impuesto Sobre la Renta (ISR), así como del pago de la Participación de los Trabajadores en las Utilidades (PTU) por ser Gobierno Municipal. Por no ser sujeto al ISR, la Entidad no calcula impuestos diferidos como lo requiere la NIF D-4 “impuestos a la utilidad” emitida por el CINIF.</w:t>
            </w:r>
          </w:p>
          <w:p w14:paraId="0E9BB090" w14:textId="77777777" w:rsidR="00D64E14" w:rsidRPr="00B408BA" w:rsidRDefault="00D64E14" w:rsidP="00EF3CAC">
            <w:pPr>
              <w:spacing w:after="0"/>
              <w:jc w:val="both"/>
              <w:rPr>
                <w:lang w:eastAsia="es-MX"/>
              </w:rPr>
            </w:pPr>
          </w:p>
          <w:p w14:paraId="05D14401" w14:textId="77777777" w:rsidR="00D64E14" w:rsidRPr="00B408BA" w:rsidRDefault="00D64E14" w:rsidP="00EF3CAC">
            <w:pPr>
              <w:spacing w:after="0" w:line="360" w:lineRule="auto"/>
              <w:jc w:val="both"/>
              <w:rPr>
                <w:lang w:eastAsia="es-MX"/>
              </w:rPr>
            </w:pPr>
            <w:r w:rsidRPr="00B408BA">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482A9CF9" w14:textId="77777777" w:rsidR="00D64E14" w:rsidRPr="00B408BA" w:rsidRDefault="00D64E14" w:rsidP="00EF3CAC">
            <w:pPr>
              <w:spacing w:after="0"/>
              <w:jc w:val="both"/>
              <w:rPr>
                <w:lang w:eastAsia="es-MX"/>
              </w:rPr>
            </w:pPr>
          </w:p>
          <w:p w14:paraId="25D4E8A8"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Posición en Moneda Extranjera y Protección por Riesgo Cambiario:</w:t>
            </w:r>
          </w:p>
          <w:p w14:paraId="73EE3398" w14:textId="77777777" w:rsidR="00D64E14" w:rsidRPr="00B408BA" w:rsidRDefault="00D64E14" w:rsidP="00EF3CAC">
            <w:pPr>
              <w:spacing w:after="0" w:line="360" w:lineRule="auto"/>
              <w:jc w:val="both"/>
              <w:rPr>
                <w:bCs/>
                <w:lang w:eastAsia="es-MX"/>
              </w:rPr>
            </w:pPr>
            <w:r w:rsidRPr="00B408BA">
              <w:rPr>
                <w:bCs/>
                <w:lang w:eastAsia="es-MX"/>
              </w:rPr>
              <w:t>NO APLICA</w:t>
            </w:r>
          </w:p>
          <w:p w14:paraId="143E41C3"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Reporte Analítico del Activo:</w:t>
            </w:r>
          </w:p>
          <w:p w14:paraId="336D8CEA" w14:textId="77777777" w:rsidR="00D64E14" w:rsidRPr="00B408BA" w:rsidRDefault="00D64E14" w:rsidP="00EF3CAC">
            <w:pPr>
              <w:pStyle w:val="Prrafodelista"/>
              <w:spacing w:after="0"/>
              <w:ind w:left="360"/>
              <w:jc w:val="both"/>
              <w:rPr>
                <w:rStyle w:val="nfasissutil"/>
              </w:rPr>
            </w:pPr>
          </w:p>
          <w:p w14:paraId="0CC3B3E5" w14:textId="77777777" w:rsidR="00D64E14" w:rsidRPr="00B408BA" w:rsidRDefault="00D64E14" w:rsidP="00EF3CAC">
            <w:pPr>
              <w:spacing w:after="0" w:line="360" w:lineRule="auto"/>
              <w:jc w:val="both"/>
              <w:rPr>
                <w:lang w:eastAsia="es-MX"/>
              </w:rPr>
            </w:pPr>
            <w:r w:rsidRPr="00B408BA">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4AD90539" w14:textId="77777777" w:rsidR="00D64E14" w:rsidRPr="00B408BA" w:rsidRDefault="00D64E14" w:rsidP="00EF3CAC">
            <w:pPr>
              <w:spacing w:after="0"/>
              <w:jc w:val="both"/>
              <w:rPr>
                <w:lang w:eastAsia="es-MX"/>
              </w:rPr>
            </w:pPr>
          </w:p>
          <w:p w14:paraId="02AA3BEB" w14:textId="77777777" w:rsidR="00D64E14" w:rsidRPr="00B408BA" w:rsidRDefault="00D64E14" w:rsidP="00EF3CAC">
            <w:pPr>
              <w:spacing w:after="0" w:line="360" w:lineRule="auto"/>
              <w:jc w:val="both"/>
              <w:rPr>
                <w:lang w:eastAsia="es-MX"/>
              </w:rPr>
            </w:pPr>
          </w:p>
          <w:p w14:paraId="565EEBDA" w14:textId="77777777" w:rsidR="001A4079" w:rsidRDefault="001A4079" w:rsidP="00EF3CAC">
            <w:pPr>
              <w:spacing w:after="0" w:line="360" w:lineRule="auto"/>
              <w:jc w:val="both"/>
              <w:rPr>
                <w:lang w:eastAsia="es-MX"/>
              </w:rPr>
            </w:pPr>
          </w:p>
          <w:p w14:paraId="57C9628A" w14:textId="3F87C35F" w:rsidR="00D64E14" w:rsidRPr="00B408BA" w:rsidRDefault="00D64E14" w:rsidP="00EF3CAC">
            <w:pPr>
              <w:spacing w:after="0" w:line="360" w:lineRule="auto"/>
              <w:jc w:val="both"/>
              <w:rPr>
                <w:lang w:eastAsia="es-MX"/>
              </w:rPr>
            </w:pPr>
            <w:r w:rsidRPr="00B408BA">
              <w:rPr>
                <w:lang w:eastAsia="es-MX"/>
              </w:rPr>
              <w:t>En el presente ejercicio no se capitalizaron gastos financieros o de investigación y desarrollo.</w:t>
            </w:r>
          </w:p>
          <w:p w14:paraId="28105F93" w14:textId="77777777" w:rsidR="00D64E14" w:rsidRPr="00B408BA" w:rsidRDefault="00D64E14" w:rsidP="00EF3CAC">
            <w:pPr>
              <w:spacing w:after="0" w:line="360" w:lineRule="auto"/>
              <w:jc w:val="both"/>
              <w:rPr>
                <w:lang w:eastAsia="es-MX"/>
              </w:rPr>
            </w:pPr>
            <w:r w:rsidRPr="00B408BA">
              <w:rPr>
                <w:lang w:eastAsia="es-MX"/>
              </w:rPr>
              <w:t>No se cuenta con inversiones financieras de las cuales se deriven riesgos por tipo de cambio y tasas de interés.</w:t>
            </w:r>
          </w:p>
          <w:p w14:paraId="0DCF8B19" w14:textId="77777777" w:rsidR="00D64E14" w:rsidRPr="00B408BA" w:rsidRDefault="00D64E14" w:rsidP="00EF3CAC">
            <w:pPr>
              <w:spacing w:after="0" w:line="360" w:lineRule="auto"/>
              <w:jc w:val="both"/>
              <w:rPr>
                <w:lang w:eastAsia="es-MX"/>
              </w:rPr>
            </w:pPr>
            <w:r w:rsidRPr="00B408BA">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298376A3" w14:textId="77777777" w:rsidR="00D64E14" w:rsidRPr="00B408BA" w:rsidRDefault="00D64E14" w:rsidP="00EF3CAC">
            <w:pPr>
              <w:spacing w:after="0" w:line="360" w:lineRule="auto"/>
              <w:jc w:val="both"/>
              <w:rPr>
                <w:lang w:eastAsia="es-MX"/>
              </w:rPr>
            </w:pPr>
            <w:r w:rsidRPr="00B408BA">
              <w:rPr>
                <w:lang w:eastAsia="es-MX"/>
              </w:rPr>
              <w:t xml:space="preserve">Se aplican las políticas establecidas para la administración de activos se utilicen de manera más efectivas. </w:t>
            </w:r>
          </w:p>
          <w:p w14:paraId="336B1A91"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Fideicomisos, Mandatos y Análogos:</w:t>
            </w:r>
          </w:p>
          <w:p w14:paraId="2EE6EDDD" w14:textId="77777777" w:rsidR="00D64E14" w:rsidRPr="00B408BA" w:rsidRDefault="00D64E14" w:rsidP="00EF3CAC">
            <w:pPr>
              <w:pStyle w:val="Prrafodelista"/>
              <w:spacing w:after="0"/>
              <w:ind w:left="360"/>
              <w:jc w:val="both"/>
              <w:rPr>
                <w:rStyle w:val="nfasissutil"/>
              </w:rPr>
            </w:pPr>
          </w:p>
          <w:p w14:paraId="6C40122C" w14:textId="77777777" w:rsidR="00D64E14" w:rsidRPr="00B408BA" w:rsidRDefault="00D64E14" w:rsidP="00EF3CAC">
            <w:pPr>
              <w:spacing w:after="0" w:line="360" w:lineRule="auto"/>
              <w:jc w:val="both"/>
              <w:rPr>
                <w:lang w:eastAsia="es-MX"/>
              </w:rPr>
            </w:pPr>
            <w:r w:rsidRPr="00B408BA">
              <w:rPr>
                <w:bCs/>
                <w:lang w:eastAsia="es-MX"/>
              </w:rPr>
              <w:t>“</w:t>
            </w:r>
            <w:r w:rsidRPr="00B408BA">
              <w:rPr>
                <w:lang w:eastAsia="es-MX"/>
              </w:rPr>
              <w:t>El Municipio de Zapopan cuenta con tres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7106087C" w14:textId="77777777" w:rsidR="00D64E14" w:rsidRPr="00B408BA" w:rsidRDefault="00D64E14" w:rsidP="00EF3CAC">
            <w:pPr>
              <w:spacing w:after="0"/>
              <w:jc w:val="both"/>
              <w:rPr>
                <w:lang w:eastAsia="es-MX"/>
              </w:rPr>
            </w:pPr>
          </w:p>
          <w:p w14:paraId="0F806979" w14:textId="5B0A0611" w:rsidR="00D64E14" w:rsidRPr="00B408BA" w:rsidRDefault="00D64E14" w:rsidP="00EF3CAC">
            <w:pPr>
              <w:spacing w:after="0" w:line="360" w:lineRule="auto"/>
              <w:jc w:val="both"/>
              <w:rPr>
                <w:lang w:eastAsia="es-MX"/>
              </w:rPr>
            </w:pPr>
            <w:r w:rsidRPr="00B408BA">
              <w:rPr>
                <w:lang w:eastAsia="es-MX"/>
              </w:rPr>
              <w:t xml:space="preserve">El Fideicomiso F/000111-(FID00111) Fideicomiso de Garantía y Administración y Fuente de Pago con Santander Actualmente </w:t>
            </w:r>
            <w:proofErr w:type="spellStart"/>
            <w:r w:rsidRPr="00B408BA">
              <w:rPr>
                <w:lang w:eastAsia="es-MX"/>
              </w:rPr>
              <w:t>fusionante</w:t>
            </w:r>
            <w:proofErr w:type="spellEnd"/>
            <w:r w:rsidRPr="00B408BA">
              <w:rPr>
                <w:lang w:eastAsia="es-MX"/>
              </w:rPr>
              <w:t xml:space="preserve"> del Banco </w:t>
            </w:r>
            <w:r w:rsidR="001A4079">
              <w:rPr>
                <w:lang w:eastAsia="es-MX"/>
              </w:rPr>
              <w:t>Multiva</w:t>
            </w:r>
            <w:r w:rsidRPr="00B408BA">
              <w:rPr>
                <w:lang w:eastAsia="es-MX"/>
              </w:rPr>
              <w:t xml:space="preserve"> SA Institución de Banca Múltiple, en este fideicomiso se reciben participaciones federales que por derecho corresponden al Ayuntamiento, de cuyo monto mensual se descuentan los pagos de capital a interés por créditos contratados con los bancos, así como los honorarios fiduciarios”.</w:t>
            </w:r>
          </w:p>
          <w:p w14:paraId="4C5AF423" w14:textId="77777777" w:rsidR="00D64E14" w:rsidRPr="00B408BA" w:rsidRDefault="00D64E14" w:rsidP="00EF3CAC">
            <w:pPr>
              <w:spacing w:after="0" w:line="360" w:lineRule="auto"/>
              <w:jc w:val="both"/>
              <w:rPr>
                <w:lang w:eastAsia="es-MX"/>
              </w:rPr>
            </w:pPr>
          </w:p>
          <w:p w14:paraId="5854D0DC" w14:textId="77777777" w:rsidR="00D64E14" w:rsidRPr="00B408BA" w:rsidRDefault="00D64E14" w:rsidP="00EF3CAC">
            <w:pPr>
              <w:spacing w:after="0" w:line="360" w:lineRule="auto"/>
              <w:jc w:val="both"/>
              <w:rPr>
                <w:lang w:eastAsia="es-MX"/>
              </w:rPr>
            </w:pPr>
            <w:r w:rsidRPr="00B408BA">
              <w:rPr>
                <w:lang w:eastAsia="es-MX"/>
              </w:rPr>
              <w:t>El Fideicomiso F/0016 Fideicomiso 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cualquier otro fondo, y/o derechos y/o ingresos provenientes de la Federación.</w:t>
            </w:r>
          </w:p>
          <w:p w14:paraId="48DD6236" w14:textId="77777777" w:rsidR="00D64E14" w:rsidRPr="00B408BA" w:rsidRDefault="00D64E14" w:rsidP="00EF3CAC">
            <w:pPr>
              <w:spacing w:after="0"/>
              <w:jc w:val="both"/>
              <w:rPr>
                <w:lang w:eastAsia="es-MX"/>
              </w:rPr>
            </w:pPr>
          </w:p>
          <w:p w14:paraId="700D86BC" w14:textId="77777777" w:rsidR="00D64E14" w:rsidRDefault="00D64E14" w:rsidP="00EF3CAC">
            <w:pPr>
              <w:spacing w:after="0"/>
              <w:jc w:val="both"/>
              <w:rPr>
                <w:lang w:eastAsia="es-MX"/>
              </w:rPr>
            </w:pPr>
          </w:p>
          <w:p w14:paraId="184EFE80" w14:textId="77777777" w:rsidR="001A4079" w:rsidRDefault="001A4079" w:rsidP="00EF3CAC">
            <w:pPr>
              <w:spacing w:after="0"/>
              <w:jc w:val="both"/>
              <w:rPr>
                <w:lang w:eastAsia="es-MX"/>
              </w:rPr>
            </w:pPr>
          </w:p>
          <w:p w14:paraId="1E280BEC" w14:textId="77777777" w:rsidR="001A4079" w:rsidRPr="00B408BA" w:rsidRDefault="001A4079" w:rsidP="00EF3CAC">
            <w:pPr>
              <w:spacing w:after="0"/>
              <w:jc w:val="both"/>
              <w:rPr>
                <w:lang w:eastAsia="es-MX"/>
              </w:rPr>
            </w:pPr>
          </w:p>
          <w:p w14:paraId="51F6C153" w14:textId="77777777" w:rsidR="00D64E14" w:rsidRPr="00B408BA" w:rsidRDefault="00D64E14" w:rsidP="00EF3CAC">
            <w:pPr>
              <w:spacing w:after="0"/>
              <w:jc w:val="both"/>
              <w:rPr>
                <w:lang w:eastAsia="es-MX"/>
              </w:rPr>
            </w:pPr>
          </w:p>
          <w:p w14:paraId="02635DB4" w14:textId="77777777" w:rsidR="00D64E14" w:rsidRPr="00B408BA" w:rsidRDefault="00D64E14" w:rsidP="00EF3CAC">
            <w:pPr>
              <w:spacing w:after="0"/>
              <w:jc w:val="both"/>
              <w:rPr>
                <w:lang w:eastAsia="es-MX"/>
              </w:rPr>
            </w:pPr>
          </w:p>
          <w:p w14:paraId="390E7FFC"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D64E14" w:rsidRPr="00B408BA" w14:paraId="3E944A0F" w14:textId="77777777" w:rsidTr="00EF3CAC">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7C50A5DC" w14:textId="77777777" w:rsidR="00D64E14" w:rsidRPr="00B408BA" w:rsidRDefault="00D64E14" w:rsidP="00EF3CAC">
                  <w:pPr>
                    <w:spacing w:after="0"/>
                    <w:jc w:val="center"/>
                    <w:rPr>
                      <w:rStyle w:val="Textoennegrita"/>
                    </w:rPr>
                  </w:pPr>
                  <w:r w:rsidRPr="00B408BA">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3CF7EC6C" w14:textId="77777777" w:rsidR="00D64E14" w:rsidRPr="00B408BA" w:rsidRDefault="00D64E14" w:rsidP="00EF3CAC">
                  <w:pPr>
                    <w:spacing w:after="0"/>
                    <w:jc w:val="center"/>
                    <w:rPr>
                      <w:rStyle w:val="Textoennegrita"/>
                    </w:rPr>
                  </w:pPr>
                  <w:r w:rsidRPr="00B408BA">
                    <w:rPr>
                      <w:rStyle w:val="Textoennegrita"/>
                    </w:rPr>
                    <w:t>2025</w:t>
                  </w:r>
                </w:p>
              </w:tc>
              <w:tc>
                <w:tcPr>
                  <w:tcW w:w="2218" w:type="dxa"/>
                  <w:tcBorders>
                    <w:top w:val="single" w:sz="6" w:space="0" w:color="auto"/>
                    <w:left w:val="single" w:sz="6" w:space="0" w:color="auto"/>
                    <w:bottom w:val="single" w:sz="6" w:space="0" w:color="auto"/>
                    <w:right w:val="single" w:sz="6" w:space="0" w:color="auto"/>
                  </w:tcBorders>
                  <w:vAlign w:val="center"/>
                </w:tcPr>
                <w:p w14:paraId="0E35BCAF" w14:textId="77777777" w:rsidR="00D64E14" w:rsidRPr="00B408BA" w:rsidRDefault="00D64E14" w:rsidP="00EF3CAC">
                  <w:pPr>
                    <w:spacing w:after="0"/>
                    <w:jc w:val="center"/>
                    <w:rPr>
                      <w:rStyle w:val="Textoennegrita"/>
                    </w:rPr>
                  </w:pPr>
                  <w:r w:rsidRPr="00B408BA">
                    <w:rPr>
                      <w:rStyle w:val="Textoennegrita"/>
                    </w:rPr>
                    <w:t>2024</w:t>
                  </w:r>
                </w:p>
              </w:tc>
            </w:tr>
            <w:tr w:rsidR="00D64E14" w:rsidRPr="00B408BA" w14:paraId="1B0A1614" w14:textId="77777777" w:rsidTr="00EF3CAC">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59E9FC09" w14:textId="77777777" w:rsidR="00D64E14" w:rsidRPr="00B408BA" w:rsidRDefault="00D64E14" w:rsidP="00EF3CAC">
                  <w:pPr>
                    <w:spacing w:after="0"/>
                    <w:jc w:val="both"/>
                    <w:rPr>
                      <w:lang w:eastAsia="es-MX"/>
                    </w:rPr>
                  </w:pPr>
                  <w:r w:rsidRPr="00B408BA">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0076D644" w14:textId="0A5A66BB" w:rsidR="00D64E14" w:rsidRPr="00B408BA" w:rsidRDefault="0062543A" w:rsidP="00EF3CAC">
                  <w:pPr>
                    <w:spacing w:after="0"/>
                    <w:jc w:val="both"/>
                    <w:rPr>
                      <w:bCs/>
                      <w:color w:val="000000"/>
                    </w:rPr>
                  </w:pPr>
                  <w:r w:rsidRPr="0062543A">
                    <w:rPr>
                      <w:bCs/>
                      <w:color w:val="000000"/>
                    </w:rPr>
                    <w:t>$4,725,345,446.63</w:t>
                  </w:r>
                </w:p>
              </w:tc>
              <w:tc>
                <w:tcPr>
                  <w:tcW w:w="2218" w:type="dxa"/>
                  <w:tcBorders>
                    <w:top w:val="single" w:sz="6" w:space="0" w:color="auto"/>
                    <w:left w:val="single" w:sz="6" w:space="0" w:color="auto"/>
                    <w:bottom w:val="single" w:sz="6" w:space="0" w:color="auto"/>
                    <w:right w:val="single" w:sz="6" w:space="0" w:color="auto"/>
                  </w:tcBorders>
                  <w:vAlign w:val="center"/>
                </w:tcPr>
                <w:p w14:paraId="6A069EE1" w14:textId="77777777" w:rsidR="00D64E14" w:rsidRPr="00B408BA" w:rsidRDefault="00D64E14" w:rsidP="00EF3CAC">
                  <w:pPr>
                    <w:spacing w:after="0"/>
                    <w:jc w:val="both"/>
                    <w:rPr>
                      <w:bCs/>
                      <w:color w:val="000000"/>
                    </w:rPr>
                  </w:pPr>
                  <w:r w:rsidRPr="00B408BA">
                    <w:rPr>
                      <w:bCs/>
                      <w:color w:val="000000"/>
                    </w:rPr>
                    <w:t>$5,595,124,466.68</w:t>
                  </w:r>
                </w:p>
              </w:tc>
            </w:tr>
            <w:tr w:rsidR="00D64E14" w:rsidRPr="00B408BA" w14:paraId="54E9309A" w14:textId="77777777" w:rsidTr="00EF3CAC">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6CFDB143" w14:textId="77777777" w:rsidR="00D64E14" w:rsidRPr="00B408BA" w:rsidRDefault="00D64E14" w:rsidP="00EF3CAC">
                  <w:pPr>
                    <w:spacing w:after="0"/>
                    <w:jc w:val="both"/>
                    <w:rPr>
                      <w:lang w:eastAsia="es-MX"/>
                    </w:rPr>
                  </w:pPr>
                  <w:r w:rsidRPr="00B408BA">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B8659CA" w14:textId="5D2D1CB2" w:rsidR="00D64E14" w:rsidRPr="00B408BA" w:rsidRDefault="0062543A" w:rsidP="00EF3CAC">
                  <w:pPr>
                    <w:spacing w:after="0"/>
                    <w:jc w:val="both"/>
                  </w:pPr>
                  <w:r w:rsidRPr="0062543A">
                    <w:t>$5,113,748,932.64</w:t>
                  </w:r>
                </w:p>
              </w:tc>
              <w:tc>
                <w:tcPr>
                  <w:tcW w:w="2218" w:type="dxa"/>
                  <w:tcBorders>
                    <w:top w:val="single" w:sz="6" w:space="0" w:color="auto"/>
                    <w:left w:val="single" w:sz="6" w:space="0" w:color="auto"/>
                    <w:bottom w:val="single" w:sz="6" w:space="0" w:color="auto"/>
                    <w:right w:val="single" w:sz="6" w:space="0" w:color="auto"/>
                  </w:tcBorders>
                  <w:vAlign w:val="center"/>
                </w:tcPr>
                <w:p w14:paraId="4C2F7D5D" w14:textId="77777777" w:rsidR="00D64E14" w:rsidRPr="00B408BA" w:rsidRDefault="00D64E14" w:rsidP="00EF3CAC">
                  <w:pPr>
                    <w:spacing w:after="0"/>
                    <w:jc w:val="both"/>
                  </w:pPr>
                  <w:r w:rsidRPr="00B408BA">
                    <w:t>$6,017,833,323.34</w:t>
                  </w:r>
                </w:p>
              </w:tc>
            </w:tr>
            <w:tr w:rsidR="00D64E14" w:rsidRPr="00B408BA" w14:paraId="371E4C70" w14:textId="77777777" w:rsidTr="00EF3CAC">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0FA594B" w14:textId="77777777" w:rsidR="00D64E14" w:rsidRPr="00B408BA" w:rsidRDefault="00D64E14" w:rsidP="00EF3CAC">
                  <w:pPr>
                    <w:spacing w:after="0"/>
                    <w:jc w:val="both"/>
                    <w:rPr>
                      <w:lang w:eastAsia="es-MX"/>
                    </w:rPr>
                  </w:pPr>
                  <w:r w:rsidRPr="00B408BA">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6F404173" w14:textId="1B2029CA" w:rsidR="00D64E14" w:rsidRPr="00B408BA" w:rsidRDefault="0062543A" w:rsidP="00EF3CAC">
                  <w:pPr>
                    <w:spacing w:after="0"/>
                    <w:jc w:val="both"/>
                  </w:pPr>
                  <w:r>
                    <w:t xml:space="preserve">   </w:t>
                  </w:r>
                  <w:r w:rsidRPr="0062543A">
                    <w:t>$2,616,641,568.57</w:t>
                  </w:r>
                </w:p>
              </w:tc>
              <w:tc>
                <w:tcPr>
                  <w:tcW w:w="2218" w:type="dxa"/>
                  <w:tcBorders>
                    <w:top w:val="single" w:sz="6" w:space="0" w:color="auto"/>
                    <w:left w:val="single" w:sz="6" w:space="0" w:color="auto"/>
                    <w:bottom w:val="single" w:sz="6" w:space="0" w:color="auto"/>
                    <w:right w:val="single" w:sz="6" w:space="0" w:color="auto"/>
                  </w:tcBorders>
                  <w:vAlign w:val="center"/>
                </w:tcPr>
                <w:p w14:paraId="0F1BC341" w14:textId="3ECC8C3B" w:rsidR="00D64E14" w:rsidRPr="00B408BA" w:rsidRDefault="00D64E14" w:rsidP="00EF3CAC">
                  <w:pPr>
                    <w:spacing w:after="0"/>
                    <w:jc w:val="both"/>
                  </w:pPr>
                  <w:r w:rsidRPr="00B408BA">
                    <w:t>$12,7</w:t>
                  </w:r>
                  <w:r w:rsidR="0062543A">
                    <w:t>58,</w:t>
                  </w:r>
                  <w:r w:rsidRPr="00B408BA">
                    <w:t>055,160.30</w:t>
                  </w:r>
                </w:p>
              </w:tc>
            </w:tr>
            <w:tr w:rsidR="00D64E14" w:rsidRPr="00B408BA" w14:paraId="05DF35E1" w14:textId="77777777" w:rsidTr="00EF3CAC">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20672487" w14:textId="77777777" w:rsidR="00D64E14" w:rsidRPr="00B408BA" w:rsidRDefault="00D64E14" w:rsidP="00EF3CAC">
                  <w:pPr>
                    <w:spacing w:after="0"/>
                    <w:jc w:val="center"/>
                    <w:rPr>
                      <w:b/>
                      <w:bCs/>
                      <w:i/>
                      <w:iCs/>
                      <w:lang w:eastAsia="es-MX"/>
                    </w:rPr>
                  </w:pPr>
                  <w:r w:rsidRPr="00B408BA">
                    <w:rPr>
                      <w:b/>
                      <w:bCs/>
                      <w:i/>
                      <w:iCs/>
                      <w:lang w:eastAsia="es-MX"/>
                    </w:rPr>
                    <w:t>Total,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FF11F98" w14:textId="6EC17344" w:rsidR="00D64E14" w:rsidRPr="00B408BA" w:rsidRDefault="0062543A" w:rsidP="00EF3CAC">
                  <w:pPr>
                    <w:spacing w:after="0"/>
                    <w:rPr>
                      <w:b/>
                    </w:rPr>
                  </w:pPr>
                  <w:r w:rsidRPr="0062543A">
                    <w:rPr>
                      <w:b/>
                    </w:rPr>
                    <w:t>$12,455,735,947.84</w:t>
                  </w:r>
                </w:p>
              </w:tc>
              <w:tc>
                <w:tcPr>
                  <w:tcW w:w="2218" w:type="dxa"/>
                  <w:tcBorders>
                    <w:top w:val="single" w:sz="6" w:space="0" w:color="auto"/>
                    <w:left w:val="single" w:sz="6" w:space="0" w:color="auto"/>
                    <w:bottom w:val="single" w:sz="6" w:space="0" w:color="auto"/>
                    <w:right w:val="single" w:sz="6" w:space="0" w:color="auto"/>
                  </w:tcBorders>
                  <w:vAlign w:val="center"/>
                </w:tcPr>
                <w:p w14:paraId="5055C7CF" w14:textId="77777777" w:rsidR="00D64E14" w:rsidRPr="00B408BA" w:rsidRDefault="00D64E14" w:rsidP="00EF3CAC">
                  <w:pPr>
                    <w:spacing w:after="0"/>
                    <w:rPr>
                      <w:b/>
                    </w:rPr>
                  </w:pPr>
                  <w:r w:rsidRPr="00B408BA">
                    <w:rPr>
                      <w:b/>
                    </w:rPr>
                    <w:t>$ 24,371,012,950.32</w:t>
                  </w:r>
                </w:p>
              </w:tc>
            </w:tr>
          </w:tbl>
          <w:p w14:paraId="5F22BEDF" w14:textId="77777777" w:rsidR="00D64E14" w:rsidRPr="00B408BA" w:rsidRDefault="00D64E14" w:rsidP="00EF3CAC">
            <w:pPr>
              <w:jc w:val="both"/>
              <w:rPr>
                <w:bCs/>
                <w:lang w:eastAsia="es-MX"/>
              </w:rPr>
            </w:pPr>
          </w:p>
          <w:p w14:paraId="53014B73" w14:textId="77777777" w:rsidR="00D64E14" w:rsidRPr="00B408BA" w:rsidRDefault="00D64E14" w:rsidP="00EF3CAC">
            <w:pPr>
              <w:spacing w:after="0"/>
              <w:jc w:val="both"/>
              <w:rPr>
                <w:bCs/>
                <w:lang w:eastAsia="es-MX"/>
              </w:rPr>
            </w:pPr>
          </w:p>
          <w:p w14:paraId="73B85DD4"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Información Sobre la Deuda y el Reporte Analítico de la Deuda:</w:t>
            </w:r>
          </w:p>
          <w:p w14:paraId="02F4932B" w14:textId="77777777" w:rsidR="00D64E14" w:rsidRPr="00B408BA" w:rsidRDefault="00D64E14" w:rsidP="00EF3CAC">
            <w:pPr>
              <w:pStyle w:val="Prrafodelista"/>
              <w:spacing w:after="0"/>
              <w:ind w:left="360"/>
              <w:jc w:val="both"/>
              <w:rPr>
                <w:rStyle w:val="nfasissutil"/>
              </w:rPr>
            </w:pPr>
          </w:p>
          <w:p w14:paraId="7BBE838D" w14:textId="77777777" w:rsidR="00D64E14" w:rsidRPr="00B408BA" w:rsidRDefault="00D64E14" w:rsidP="00EF3CAC">
            <w:pPr>
              <w:spacing w:line="360" w:lineRule="auto"/>
              <w:jc w:val="both"/>
              <w:rPr>
                <w:lang w:eastAsia="es-MX"/>
              </w:rPr>
            </w:pPr>
            <w:r w:rsidRPr="00B408BA">
              <w:rPr>
                <w:lang w:eastAsia="es-MX"/>
              </w:rPr>
              <w:t>Las obligaciones financieras directas contratadas en periodos anteriores a cargo del Municipio de Zapopan, Jal., están garantizadas con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D64E14" w:rsidRPr="00B408BA" w14:paraId="142AF10C" w14:textId="77777777" w:rsidTr="00EF3CA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56C9BB80" w14:textId="77777777" w:rsidR="00D64E14" w:rsidRPr="00B408BA" w:rsidRDefault="00D64E14" w:rsidP="00EF3CAC">
                  <w:pPr>
                    <w:spacing w:after="0"/>
                    <w:jc w:val="center"/>
                    <w:rPr>
                      <w:b/>
                      <w:bCs/>
                      <w:color w:val="000000"/>
                      <w:sz w:val="20"/>
                      <w:lang w:eastAsia="es-MX"/>
                    </w:rPr>
                  </w:pPr>
                  <w:r w:rsidRPr="00B408BA">
                    <w:rPr>
                      <w:b/>
                      <w:bCs/>
                      <w:color w:val="000000"/>
                      <w:sz w:val="20"/>
                      <w:lang w:eastAsia="es-MX"/>
                    </w:rPr>
                    <w:t>Crédito con BBVA México, Institución de banca múltiple grupo financiero BBVA México</w:t>
                  </w:r>
                </w:p>
              </w:tc>
            </w:tr>
            <w:tr w:rsidR="00D64E14" w:rsidRPr="00B408BA" w14:paraId="27EAB745" w14:textId="77777777" w:rsidTr="00EF3CAC">
              <w:trPr>
                <w:trHeight w:val="65"/>
                <w:jc w:val="center"/>
              </w:trPr>
              <w:tc>
                <w:tcPr>
                  <w:tcW w:w="1479" w:type="pct"/>
                  <w:tcBorders>
                    <w:top w:val="nil"/>
                    <w:left w:val="single" w:sz="6" w:space="0" w:color="auto"/>
                    <w:bottom w:val="single" w:sz="6" w:space="0" w:color="auto"/>
                    <w:right w:val="single" w:sz="6" w:space="0" w:color="auto"/>
                  </w:tcBorders>
                  <w:vAlign w:val="center"/>
                </w:tcPr>
                <w:p w14:paraId="4E6E2124" w14:textId="77777777" w:rsidR="00D64E14" w:rsidRPr="00B408BA" w:rsidRDefault="00D64E14" w:rsidP="00EF3CAC">
                  <w:pPr>
                    <w:spacing w:after="0"/>
                    <w:jc w:val="both"/>
                    <w:rPr>
                      <w:color w:val="000000"/>
                      <w:sz w:val="20"/>
                      <w:lang w:eastAsia="es-MX"/>
                    </w:rPr>
                  </w:pPr>
                  <w:r w:rsidRPr="00B408BA">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71FA3C5D" w14:textId="77777777" w:rsidR="00D64E14" w:rsidRPr="00B408BA" w:rsidRDefault="00D64E14" w:rsidP="00EF3CAC">
                  <w:pPr>
                    <w:spacing w:after="0"/>
                    <w:jc w:val="both"/>
                    <w:rPr>
                      <w:color w:val="000000"/>
                      <w:sz w:val="20"/>
                      <w:lang w:eastAsia="es-MX"/>
                    </w:rPr>
                  </w:pPr>
                  <w:r w:rsidRPr="00B408BA">
                    <w:rPr>
                      <w:color w:val="000000"/>
                      <w:sz w:val="20"/>
                      <w:lang w:eastAsia="es-MX"/>
                    </w:rPr>
                    <w:t>H. Ayuntamiento de Zapopan, Administración 2024-2027.</w:t>
                  </w:r>
                </w:p>
              </w:tc>
            </w:tr>
            <w:tr w:rsidR="00D64E14" w:rsidRPr="00B408BA" w14:paraId="7E5FD2EA"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728592BA" w14:textId="77777777" w:rsidR="00D64E14" w:rsidRPr="00B408BA" w:rsidRDefault="00D64E14" w:rsidP="00EF3CAC">
                  <w:pPr>
                    <w:spacing w:after="0"/>
                    <w:jc w:val="both"/>
                    <w:rPr>
                      <w:color w:val="000000"/>
                      <w:sz w:val="20"/>
                      <w:lang w:eastAsia="es-MX"/>
                    </w:rPr>
                  </w:pPr>
                  <w:r w:rsidRPr="00B408BA">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095AE069" w14:textId="77777777" w:rsidR="00D64E14" w:rsidRPr="00B408BA" w:rsidRDefault="00D64E14" w:rsidP="00EF3CAC">
                  <w:pPr>
                    <w:spacing w:after="0"/>
                    <w:jc w:val="both"/>
                    <w:rPr>
                      <w:color w:val="000000"/>
                      <w:sz w:val="20"/>
                      <w:lang w:eastAsia="es-MX"/>
                    </w:rPr>
                  </w:pPr>
                  <w:r w:rsidRPr="00B408BA">
                    <w:rPr>
                      <w:color w:val="000000"/>
                      <w:sz w:val="20"/>
                      <w:lang w:eastAsia="es-MX"/>
                    </w:rPr>
                    <w:t>28 de noviembre del 2022</w:t>
                  </w:r>
                </w:p>
              </w:tc>
            </w:tr>
            <w:tr w:rsidR="00D64E14" w:rsidRPr="00B408BA" w14:paraId="4D710A5E"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3D2B52BE" w14:textId="77777777" w:rsidR="00D64E14" w:rsidRPr="00B408BA" w:rsidRDefault="00D64E14" w:rsidP="00EF3CAC">
                  <w:pPr>
                    <w:spacing w:after="0"/>
                    <w:jc w:val="both"/>
                    <w:rPr>
                      <w:color w:val="000000"/>
                      <w:sz w:val="20"/>
                      <w:lang w:eastAsia="es-MX"/>
                    </w:rPr>
                  </w:pPr>
                  <w:r w:rsidRPr="00B408BA">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4212270E" w14:textId="77777777" w:rsidR="00D64E14" w:rsidRPr="00B408BA" w:rsidRDefault="00D64E14" w:rsidP="00EF3CAC">
                  <w:pPr>
                    <w:spacing w:after="0"/>
                    <w:jc w:val="both"/>
                    <w:rPr>
                      <w:color w:val="000000"/>
                      <w:sz w:val="20"/>
                      <w:lang w:eastAsia="es-MX"/>
                    </w:rPr>
                  </w:pPr>
                  <w:r w:rsidRPr="00B408BA">
                    <w:rPr>
                      <w:color w:val="000000"/>
                      <w:sz w:val="20"/>
                      <w:lang w:eastAsia="es-MX"/>
                    </w:rPr>
                    <w:t xml:space="preserve">$ 805,107,892.22 (Ochocientos cinco millones ciento siete mil ochocientos noventa y dos pesos 22/100 M. N.) </w:t>
                  </w:r>
                </w:p>
              </w:tc>
            </w:tr>
            <w:tr w:rsidR="00D64E14" w:rsidRPr="00B408BA" w14:paraId="224D344F"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04A7A087" w14:textId="77777777" w:rsidR="00D64E14" w:rsidRPr="00B408BA" w:rsidRDefault="00D64E14" w:rsidP="00EF3CAC">
                  <w:pPr>
                    <w:spacing w:after="0"/>
                    <w:jc w:val="both"/>
                    <w:rPr>
                      <w:color w:val="000000"/>
                      <w:sz w:val="20"/>
                      <w:lang w:eastAsia="es-MX"/>
                    </w:rPr>
                  </w:pPr>
                  <w:r w:rsidRPr="00B408BA">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2DC60F7F" w14:textId="77777777" w:rsidR="00D64E14" w:rsidRPr="00B408BA" w:rsidRDefault="00D64E14" w:rsidP="00EF3CAC">
                  <w:pPr>
                    <w:spacing w:after="0"/>
                    <w:jc w:val="both"/>
                    <w:rPr>
                      <w:color w:val="000000"/>
                      <w:sz w:val="20"/>
                      <w:lang w:eastAsia="es-MX"/>
                    </w:rPr>
                  </w:pPr>
                  <w:r w:rsidRPr="00B408BA">
                    <w:rPr>
                      <w:color w:val="000000"/>
                      <w:sz w:val="20"/>
                      <w:lang w:eastAsia="es-MX"/>
                    </w:rPr>
                    <w:t>TIIE a 28 días más sobretasa de 0.32% tasa efectiva 10.80%</w:t>
                  </w:r>
                </w:p>
              </w:tc>
            </w:tr>
            <w:tr w:rsidR="00D64E14" w:rsidRPr="00B408BA" w14:paraId="10289C14"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06DC84E2" w14:textId="77777777" w:rsidR="00D64E14" w:rsidRPr="00B408BA" w:rsidRDefault="00D64E14" w:rsidP="00EF3CAC">
                  <w:pPr>
                    <w:spacing w:after="0"/>
                    <w:jc w:val="both"/>
                    <w:rPr>
                      <w:color w:val="000000"/>
                      <w:sz w:val="20"/>
                      <w:lang w:eastAsia="es-MX"/>
                    </w:rPr>
                  </w:pPr>
                  <w:r w:rsidRPr="00B408BA">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54E27ED5" w14:textId="77777777" w:rsidR="00D64E14" w:rsidRPr="00B408BA" w:rsidRDefault="00D64E14" w:rsidP="00EF3CAC">
                  <w:pPr>
                    <w:spacing w:after="0"/>
                    <w:jc w:val="both"/>
                    <w:rPr>
                      <w:color w:val="000000"/>
                      <w:sz w:val="20"/>
                      <w:lang w:eastAsia="es-MX"/>
                    </w:rPr>
                  </w:pPr>
                  <w:r w:rsidRPr="00B408BA">
                    <w:rPr>
                      <w:color w:val="000000"/>
                      <w:sz w:val="20"/>
                      <w:lang w:eastAsia="es-MX"/>
                    </w:rPr>
                    <w:t>Pagos mensuales y consecutivos de capital.</w:t>
                  </w:r>
                </w:p>
              </w:tc>
            </w:tr>
            <w:tr w:rsidR="00D64E14" w:rsidRPr="00B408BA" w14:paraId="18F63152"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00F877EC" w14:textId="77777777" w:rsidR="00D64E14" w:rsidRPr="00B408BA" w:rsidRDefault="00D64E14" w:rsidP="00EF3CAC">
                  <w:pPr>
                    <w:spacing w:after="0"/>
                    <w:jc w:val="both"/>
                    <w:rPr>
                      <w:color w:val="000000"/>
                      <w:sz w:val="20"/>
                      <w:lang w:eastAsia="es-MX"/>
                    </w:rPr>
                  </w:pPr>
                  <w:r w:rsidRPr="00B408BA">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571D453E" w14:textId="77777777" w:rsidR="00D64E14" w:rsidRPr="00B408BA" w:rsidRDefault="00D64E14" w:rsidP="00EF3CAC">
                  <w:pPr>
                    <w:spacing w:after="0"/>
                    <w:jc w:val="both"/>
                    <w:rPr>
                      <w:color w:val="000000"/>
                      <w:sz w:val="20"/>
                      <w:lang w:eastAsia="es-MX"/>
                    </w:rPr>
                  </w:pPr>
                  <w:r w:rsidRPr="00B408BA">
                    <w:rPr>
                      <w:color w:val="000000"/>
                      <w:sz w:val="20"/>
                      <w:lang w:eastAsia="es-MX"/>
                    </w:rPr>
                    <w:t>78 meses (2,429) días naturales contando a partir de la firma del contrato y su fecha de vencimiento es igual al contrato original es decir 07 de mayo de 2029.</w:t>
                  </w:r>
                </w:p>
              </w:tc>
            </w:tr>
            <w:tr w:rsidR="00D64E14" w:rsidRPr="00B408BA" w14:paraId="3A504CBD"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37CED4E8" w14:textId="77777777" w:rsidR="00D64E14" w:rsidRPr="00B408BA" w:rsidRDefault="00D64E14" w:rsidP="00EF3CAC">
                  <w:pPr>
                    <w:spacing w:after="0"/>
                    <w:jc w:val="both"/>
                    <w:rPr>
                      <w:color w:val="000000"/>
                      <w:sz w:val="20"/>
                      <w:lang w:eastAsia="es-MX"/>
                    </w:rPr>
                  </w:pPr>
                  <w:r w:rsidRPr="00B408BA">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4CA9203" w14:textId="77777777" w:rsidR="00D64E14" w:rsidRPr="00B408BA" w:rsidRDefault="00D64E14" w:rsidP="00EF3CAC">
                  <w:pPr>
                    <w:spacing w:after="0"/>
                    <w:jc w:val="both"/>
                    <w:rPr>
                      <w:color w:val="000000"/>
                      <w:sz w:val="20"/>
                      <w:lang w:eastAsia="es-MX"/>
                    </w:rPr>
                  </w:pPr>
                  <w:r w:rsidRPr="00B408BA">
                    <w:rPr>
                      <w:color w:val="000000"/>
                      <w:sz w:val="20"/>
                      <w:lang w:eastAsia="es-MX"/>
                    </w:rPr>
                    <w:t>BBVA México, S.A Institución de Banca Múltiple grupo financiero BBVA México.</w:t>
                  </w:r>
                </w:p>
              </w:tc>
            </w:tr>
            <w:tr w:rsidR="00D64E14" w:rsidRPr="00B408BA" w14:paraId="4B4842AC" w14:textId="77777777" w:rsidTr="00EF3CAC">
              <w:trPr>
                <w:trHeight w:val="51"/>
                <w:jc w:val="center"/>
              </w:trPr>
              <w:tc>
                <w:tcPr>
                  <w:tcW w:w="1479" w:type="pct"/>
                  <w:tcBorders>
                    <w:top w:val="nil"/>
                    <w:left w:val="single" w:sz="6" w:space="0" w:color="auto"/>
                    <w:bottom w:val="single" w:sz="6" w:space="0" w:color="auto"/>
                    <w:right w:val="single" w:sz="6" w:space="0" w:color="auto"/>
                  </w:tcBorders>
                  <w:vAlign w:val="center"/>
                </w:tcPr>
                <w:p w14:paraId="359CCBB9" w14:textId="77777777" w:rsidR="00D64E14" w:rsidRPr="00B408BA" w:rsidRDefault="00D64E14" w:rsidP="00EF3CAC">
                  <w:pPr>
                    <w:spacing w:after="0"/>
                    <w:jc w:val="both"/>
                    <w:rPr>
                      <w:color w:val="000000"/>
                      <w:sz w:val="20"/>
                      <w:lang w:eastAsia="es-MX"/>
                    </w:rPr>
                  </w:pPr>
                  <w:r w:rsidRPr="00B408BA">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5B40429C" w14:textId="77777777" w:rsidR="00D64E14" w:rsidRPr="00B408BA" w:rsidRDefault="00D64E14" w:rsidP="00EF3CAC">
                  <w:pPr>
                    <w:spacing w:after="0"/>
                    <w:jc w:val="both"/>
                    <w:rPr>
                      <w:color w:val="000000"/>
                      <w:sz w:val="20"/>
                      <w:lang w:eastAsia="es-MX"/>
                    </w:rPr>
                  </w:pPr>
                  <w:r w:rsidRPr="00B408BA">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D64E14" w:rsidRPr="00B408BA" w14:paraId="12ECD07C" w14:textId="77777777" w:rsidTr="00EF3CA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2E329ED2" w14:textId="26792137" w:rsidR="00D64E14" w:rsidRPr="00B408BA" w:rsidRDefault="00D64E14" w:rsidP="00EF3CAC">
                  <w:pPr>
                    <w:spacing w:after="0"/>
                    <w:jc w:val="both"/>
                    <w:rPr>
                      <w:bCs/>
                      <w:color w:val="000000"/>
                      <w:sz w:val="20"/>
                      <w:lang w:eastAsia="es-MX"/>
                    </w:rPr>
                  </w:pPr>
                  <w:r w:rsidRPr="00B408BA">
                    <w:rPr>
                      <w:bCs/>
                      <w:color w:val="000000"/>
                      <w:sz w:val="20"/>
                      <w:lang w:eastAsia="es-MX"/>
                    </w:rPr>
                    <w:t xml:space="preserve">Saldo al 30 de </w:t>
                  </w:r>
                  <w:r w:rsidR="00851951">
                    <w:rPr>
                      <w:bCs/>
                      <w:color w:val="000000"/>
                      <w:sz w:val="20"/>
                      <w:lang w:eastAsia="es-MX"/>
                    </w:rPr>
                    <w:t>septiembre</w:t>
                  </w:r>
                  <w:r w:rsidRPr="00B408BA">
                    <w:rPr>
                      <w:bCs/>
                      <w:color w:val="000000"/>
                      <w:sz w:val="20"/>
                      <w:lang w:eastAsia="es-MX"/>
                    </w:rPr>
                    <w:t xml:space="preserve"> del 2025</w:t>
                  </w:r>
                </w:p>
              </w:tc>
              <w:tc>
                <w:tcPr>
                  <w:tcW w:w="3521" w:type="pct"/>
                  <w:tcBorders>
                    <w:top w:val="single" w:sz="6" w:space="0" w:color="auto"/>
                    <w:left w:val="nil"/>
                    <w:bottom w:val="single" w:sz="4" w:space="0" w:color="auto"/>
                    <w:right w:val="single" w:sz="6" w:space="0" w:color="auto"/>
                  </w:tcBorders>
                  <w:vAlign w:val="center"/>
                </w:tcPr>
                <w:p w14:paraId="6703AC10" w14:textId="2F38BC85" w:rsidR="00D64E14" w:rsidRPr="00B408BA" w:rsidRDefault="00037719" w:rsidP="00EF3CAC">
                  <w:pPr>
                    <w:spacing w:after="0"/>
                    <w:jc w:val="both"/>
                    <w:rPr>
                      <w:bCs/>
                      <w:color w:val="000000"/>
                      <w:sz w:val="20"/>
                      <w:lang w:eastAsia="es-MX"/>
                    </w:rPr>
                  </w:pPr>
                  <w:r w:rsidRPr="00037719">
                    <w:rPr>
                      <w:bCs/>
                      <w:color w:val="000000"/>
                      <w:sz w:val="20"/>
                      <w:lang w:eastAsia="es-MX"/>
                    </w:rPr>
                    <w:t>$538,048,530.82</w:t>
                  </w:r>
                  <w:r w:rsidRPr="00037719">
                    <w:rPr>
                      <w:bCs/>
                      <w:color w:val="000000"/>
                      <w:sz w:val="20"/>
                      <w:lang w:eastAsia="es-MX"/>
                    </w:rPr>
                    <w:tab/>
                  </w:r>
                </w:p>
              </w:tc>
            </w:tr>
          </w:tbl>
          <w:p w14:paraId="2206E364" w14:textId="77777777" w:rsidR="00D64E14" w:rsidRPr="00B408BA" w:rsidRDefault="00D64E14" w:rsidP="00EF3CAC">
            <w:pPr>
              <w:spacing w:after="0"/>
              <w:jc w:val="both"/>
              <w:rPr>
                <w:lang w:eastAsia="es-MX"/>
              </w:rPr>
            </w:pPr>
          </w:p>
          <w:p w14:paraId="7D4E2B99" w14:textId="77777777" w:rsidR="00D64E14" w:rsidRPr="00B408BA" w:rsidRDefault="00D64E14" w:rsidP="00EF3CAC">
            <w:pPr>
              <w:spacing w:after="0"/>
              <w:jc w:val="both"/>
              <w:rPr>
                <w:lang w:eastAsia="es-MX"/>
              </w:rPr>
            </w:pPr>
          </w:p>
          <w:p w14:paraId="3AEB763B" w14:textId="77777777" w:rsidR="00D64E14" w:rsidRPr="00B408BA" w:rsidRDefault="00D64E14" w:rsidP="00EF3CAC">
            <w:pPr>
              <w:spacing w:after="0"/>
              <w:jc w:val="both"/>
              <w:rPr>
                <w:lang w:eastAsia="es-MX"/>
              </w:rPr>
            </w:pPr>
          </w:p>
          <w:p w14:paraId="762393C4" w14:textId="77777777" w:rsidR="00D64E14" w:rsidRPr="00B408BA" w:rsidRDefault="00D64E14" w:rsidP="00EF3CAC">
            <w:pPr>
              <w:spacing w:after="0"/>
              <w:jc w:val="both"/>
              <w:rPr>
                <w:lang w:eastAsia="es-MX"/>
              </w:rPr>
            </w:pPr>
          </w:p>
          <w:p w14:paraId="4DE8BA57" w14:textId="77777777" w:rsidR="00D64E14" w:rsidRPr="00B408BA" w:rsidRDefault="00D64E14" w:rsidP="00EF3CAC">
            <w:pPr>
              <w:spacing w:after="0"/>
              <w:jc w:val="both"/>
              <w:rPr>
                <w:lang w:eastAsia="es-MX"/>
              </w:rPr>
            </w:pPr>
          </w:p>
          <w:p w14:paraId="74418A6C" w14:textId="77777777" w:rsidR="00D64E14" w:rsidRPr="00B408BA" w:rsidRDefault="00D64E14" w:rsidP="00EF3CAC">
            <w:pPr>
              <w:spacing w:after="0" w:line="360" w:lineRule="auto"/>
              <w:jc w:val="both"/>
              <w:rPr>
                <w:lang w:eastAsia="es-MX"/>
              </w:rPr>
            </w:pPr>
          </w:p>
          <w:p w14:paraId="116843E1" w14:textId="77777777" w:rsidR="00D64E14" w:rsidRPr="00B408BA" w:rsidRDefault="00D64E14" w:rsidP="00EF3CAC">
            <w:pPr>
              <w:spacing w:after="0" w:line="360" w:lineRule="auto"/>
              <w:jc w:val="both"/>
              <w:rPr>
                <w:lang w:eastAsia="es-MX"/>
              </w:rPr>
            </w:pPr>
            <w:r w:rsidRPr="00B408BA">
              <w:rPr>
                <w:lang w:eastAsia="es-MX"/>
              </w:rPr>
              <w:t>Además de las obligaciones financieras directas contratadas con vigencia a partir del 04 de diciembre del 2019, garantizadas con fuente de pago hasta 35% del Fondo General de las Participaciones del Ramo 28, y hasta 35% de los derechos e ingresos que por concepto de participaciones en ingresos federales del Fondo del Fomento Municipal que le corresponden al Municipio de Zapopan, Jalisco, con vigencia a partir del 09 de diciembre del 2019 es la siguiente:</w:t>
            </w:r>
          </w:p>
          <w:p w14:paraId="6800BEEA" w14:textId="77777777" w:rsidR="00D64E14" w:rsidRPr="00B408BA" w:rsidRDefault="00D64E14" w:rsidP="00EF3CAC">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D64E14" w:rsidRPr="00B408BA" w14:paraId="13BE71DF" w14:textId="77777777" w:rsidTr="00EF3CAC">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7FA90F57" w14:textId="77777777" w:rsidR="00D64E14" w:rsidRPr="00B408BA" w:rsidRDefault="00D64E14" w:rsidP="00EF3CAC">
                  <w:pPr>
                    <w:spacing w:after="0"/>
                    <w:jc w:val="center"/>
                    <w:rPr>
                      <w:b/>
                      <w:bCs/>
                      <w:color w:val="000000"/>
                      <w:sz w:val="20"/>
                      <w:lang w:eastAsia="es-MX"/>
                    </w:rPr>
                  </w:pPr>
                  <w:r w:rsidRPr="00B408BA">
                    <w:rPr>
                      <w:b/>
                      <w:bCs/>
                      <w:color w:val="000000"/>
                      <w:sz w:val="20"/>
                      <w:lang w:eastAsia="es-MX"/>
                    </w:rPr>
                    <w:t xml:space="preserve">Crédito con </w:t>
                  </w:r>
                  <w:r w:rsidRPr="00B408BA">
                    <w:rPr>
                      <w:b/>
                      <w:color w:val="000000"/>
                      <w:sz w:val="20"/>
                      <w:lang w:eastAsia="es-MX"/>
                    </w:rPr>
                    <w:t>el Banco Nacional de Obras y Servicios Públicos S.N.C. (BANOBRAS)</w:t>
                  </w:r>
                </w:p>
              </w:tc>
            </w:tr>
            <w:tr w:rsidR="00D64E14" w:rsidRPr="00B408BA" w14:paraId="29C50FEE" w14:textId="77777777" w:rsidTr="00EF3CAC">
              <w:trPr>
                <w:trHeight w:val="261"/>
              </w:trPr>
              <w:tc>
                <w:tcPr>
                  <w:tcW w:w="1489" w:type="pct"/>
                  <w:tcBorders>
                    <w:top w:val="nil"/>
                    <w:left w:val="single" w:sz="6" w:space="0" w:color="auto"/>
                    <w:bottom w:val="single" w:sz="6" w:space="0" w:color="auto"/>
                    <w:right w:val="single" w:sz="6" w:space="0" w:color="auto"/>
                  </w:tcBorders>
                  <w:vAlign w:val="center"/>
                </w:tcPr>
                <w:p w14:paraId="0C2335D5" w14:textId="77777777" w:rsidR="00D64E14" w:rsidRPr="00B408BA" w:rsidRDefault="00D64E14" w:rsidP="00EF3CAC">
                  <w:pPr>
                    <w:spacing w:after="0"/>
                    <w:jc w:val="both"/>
                    <w:rPr>
                      <w:color w:val="000000"/>
                      <w:sz w:val="20"/>
                      <w:lang w:eastAsia="es-MX"/>
                    </w:rPr>
                  </w:pPr>
                  <w:r w:rsidRPr="00B408BA">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3DD4DA3C" w14:textId="77777777" w:rsidR="00D64E14" w:rsidRPr="003934F9" w:rsidRDefault="00D64E14" w:rsidP="00EF3CAC">
                  <w:pPr>
                    <w:spacing w:after="0"/>
                    <w:jc w:val="both"/>
                    <w:rPr>
                      <w:color w:val="000000"/>
                      <w:sz w:val="20"/>
                      <w:lang w:eastAsia="es-MX"/>
                    </w:rPr>
                  </w:pPr>
                  <w:r w:rsidRPr="003934F9">
                    <w:rPr>
                      <w:color w:val="000000"/>
                      <w:sz w:val="20"/>
                      <w:lang w:eastAsia="es-MX"/>
                    </w:rPr>
                    <w:t>H. Ayuntamiento de Zapopan, Administración 2024-2027.</w:t>
                  </w:r>
                </w:p>
              </w:tc>
            </w:tr>
            <w:tr w:rsidR="00D64E14" w:rsidRPr="00B408BA" w14:paraId="40F114D1" w14:textId="77777777" w:rsidTr="00EF3CAC">
              <w:trPr>
                <w:trHeight w:val="261"/>
              </w:trPr>
              <w:tc>
                <w:tcPr>
                  <w:tcW w:w="1489" w:type="pct"/>
                  <w:tcBorders>
                    <w:top w:val="nil"/>
                    <w:left w:val="single" w:sz="6" w:space="0" w:color="auto"/>
                    <w:bottom w:val="single" w:sz="6" w:space="0" w:color="auto"/>
                    <w:right w:val="single" w:sz="6" w:space="0" w:color="auto"/>
                  </w:tcBorders>
                  <w:vAlign w:val="center"/>
                </w:tcPr>
                <w:p w14:paraId="0800F907" w14:textId="77777777" w:rsidR="00D64E14" w:rsidRPr="00B408BA" w:rsidRDefault="00D64E14" w:rsidP="00EF3CAC">
                  <w:pPr>
                    <w:spacing w:after="0"/>
                    <w:jc w:val="both"/>
                    <w:rPr>
                      <w:color w:val="000000"/>
                      <w:sz w:val="20"/>
                      <w:lang w:eastAsia="es-MX"/>
                    </w:rPr>
                  </w:pPr>
                  <w:r w:rsidRPr="00B408BA">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285E33AC" w14:textId="77777777" w:rsidR="00D64E14" w:rsidRPr="003934F9" w:rsidRDefault="00D64E14" w:rsidP="00EF3CAC">
                  <w:pPr>
                    <w:spacing w:after="0"/>
                    <w:jc w:val="both"/>
                    <w:rPr>
                      <w:color w:val="000000"/>
                      <w:sz w:val="20"/>
                      <w:lang w:eastAsia="es-MX"/>
                    </w:rPr>
                  </w:pPr>
                  <w:r w:rsidRPr="003934F9">
                    <w:rPr>
                      <w:color w:val="000000"/>
                      <w:sz w:val="20"/>
                      <w:lang w:eastAsia="es-MX"/>
                    </w:rPr>
                    <w:t>04 de diciembre del 2019, con plazos de disposición hasta de 12 meses</w:t>
                  </w:r>
                </w:p>
              </w:tc>
            </w:tr>
            <w:tr w:rsidR="00D64E14" w:rsidRPr="00B408BA" w14:paraId="2063764A" w14:textId="77777777" w:rsidTr="00EF3CAC">
              <w:trPr>
                <w:trHeight w:val="277"/>
              </w:trPr>
              <w:tc>
                <w:tcPr>
                  <w:tcW w:w="1489" w:type="pct"/>
                  <w:tcBorders>
                    <w:top w:val="nil"/>
                    <w:left w:val="single" w:sz="6" w:space="0" w:color="auto"/>
                    <w:bottom w:val="single" w:sz="6" w:space="0" w:color="auto"/>
                    <w:right w:val="single" w:sz="6" w:space="0" w:color="auto"/>
                  </w:tcBorders>
                  <w:vAlign w:val="center"/>
                </w:tcPr>
                <w:p w14:paraId="7BB86CC4" w14:textId="77777777" w:rsidR="00D64E14" w:rsidRPr="00B408BA" w:rsidRDefault="00D64E14" w:rsidP="00EF3CAC">
                  <w:pPr>
                    <w:spacing w:after="0"/>
                    <w:jc w:val="both"/>
                    <w:rPr>
                      <w:color w:val="000000"/>
                      <w:sz w:val="20"/>
                      <w:lang w:eastAsia="es-MX"/>
                    </w:rPr>
                  </w:pPr>
                  <w:r w:rsidRPr="00B408BA">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6D31890C" w14:textId="77777777" w:rsidR="00D64E14" w:rsidRPr="003934F9" w:rsidRDefault="00D64E14" w:rsidP="00EF3CAC">
                  <w:pPr>
                    <w:spacing w:after="0"/>
                    <w:jc w:val="both"/>
                    <w:rPr>
                      <w:color w:val="000000"/>
                      <w:sz w:val="20"/>
                      <w:lang w:eastAsia="es-MX"/>
                    </w:rPr>
                  </w:pPr>
                  <w:r w:rsidRPr="003934F9">
                    <w:rPr>
                      <w:color w:val="000000"/>
                      <w:sz w:val="20"/>
                      <w:lang w:eastAsia="es-MX"/>
                    </w:rPr>
                    <w:t xml:space="preserve">Hasta $300,000,000.00 (Trescientos millones de pesos 007100 Moneda Nacional) </w:t>
                  </w:r>
                </w:p>
              </w:tc>
            </w:tr>
            <w:tr w:rsidR="00D64E14" w:rsidRPr="00B408BA" w14:paraId="394BF37F" w14:textId="77777777" w:rsidTr="00EF3CAC">
              <w:trPr>
                <w:trHeight w:val="277"/>
              </w:trPr>
              <w:tc>
                <w:tcPr>
                  <w:tcW w:w="1489" w:type="pct"/>
                  <w:tcBorders>
                    <w:top w:val="nil"/>
                    <w:left w:val="single" w:sz="6" w:space="0" w:color="auto"/>
                    <w:bottom w:val="single" w:sz="6" w:space="0" w:color="auto"/>
                    <w:right w:val="single" w:sz="6" w:space="0" w:color="auto"/>
                  </w:tcBorders>
                  <w:vAlign w:val="center"/>
                </w:tcPr>
                <w:p w14:paraId="22BDC223" w14:textId="77777777" w:rsidR="00D64E14" w:rsidRPr="00B408BA" w:rsidRDefault="00D64E14" w:rsidP="00EF3CAC">
                  <w:pPr>
                    <w:spacing w:after="0"/>
                    <w:jc w:val="both"/>
                    <w:rPr>
                      <w:color w:val="000000"/>
                      <w:sz w:val="20"/>
                      <w:lang w:eastAsia="es-MX"/>
                    </w:rPr>
                  </w:pPr>
                  <w:r w:rsidRPr="00B408BA">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64CD769B" w14:textId="77777777" w:rsidR="00D64E14" w:rsidRPr="003934F9" w:rsidRDefault="00D64E14" w:rsidP="00EF3CAC">
                  <w:pPr>
                    <w:spacing w:after="0"/>
                    <w:jc w:val="both"/>
                    <w:rPr>
                      <w:color w:val="000000"/>
                      <w:sz w:val="20"/>
                      <w:lang w:eastAsia="es-MX"/>
                    </w:rPr>
                  </w:pPr>
                  <w:r w:rsidRPr="003934F9">
                    <w:rPr>
                      <w:color w:val="000000"/>
                      <w:sz w:val="20"/>
                      <w:lang w:eastAsia="es-MX"/>
                    </w:rPr>
                    <w:t>Tasa variable TIIE + 1.31 puntos porcentuales sin comisión por apertura</w:t>
                  </w:r>
                </w:p>
              </w:tc>
            </w:tr>
            <w:tr w:rsidR="00D64E14" w:rsidRPr="00B408BA" w14:paraId="628649FE" w14:textId="77777777" w:rsidTr="00EF3CAC">
              <w:trPr>
                <w:trHeight w:val="292"/>
              </w:trPr>
              <w:tc>
                <w:tcPr>
                  <w:tcW w:w="1489" w:type="pct"/>
                  <w:tcBorders>
                    <w:top w:val="nil"/>
                    <w:left w:val="single" w:sz="6" w:space="0" w:color="auto"/>
                    <w:bottom w:val="single" w:sz="6" w:space="0" w:color="auto"/>
                    <w:right w:val="single" w:sz="6" w:space="0" w:color="auto"/>
                  </w:tcBorders>
                  <w:vAlign w:val="center"/>
                </w:tcPr>
                <w:p w14:paraId="31C92B26" w14:textId="77777777" w:rsidR="00D64E14" w:rsidRPr="00B408BA" w:rsidRDefault="00D64E14" w:rsidP="00EF3CAC">
                  <w:pPr>
                    <w:spacing w:after="0"/>
                    <w:jc w:val="both"/>
                    <w:rPr>
                      <w:color w:val="000000"/>
                      <w:sz w:val="20"/>
                      <w:lang w:eastAsia="es-MX"/>
                    </w:rPr>
                  </w:pPr>
                  <w:r w:rsidRPr="00B408BA">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0D892CBF" w14:textId="77777777" w:rsidR="00D64E14" w:rsidRPr="00B408BA" w:rsidRDefault="00D64E14" w:rsidP="00EF3CAC">
                  <w:pPr>
                    <w:spacing w:after="0"/>
                    <w:jc w:val="both"/>
                    <w:rPr>
                      <w:color w:val="000000"/>
                      <w:sz w:val="20"/>
                      <w:lang w:eastAsia="es-MX"/>
                    </w:rPr>
                  </w:pPr>
                  <w:r w:rsidRPr="00B408BA">
                    <w:rPr>
                      <w:color w:val="000000"/>
                      <w:sz w:val="20"/>
                      <w:lang w:eastAsia="es-MX"/>
                    </w:rPr>
                    <w:t xml:space="preserve">Aplicado a un plazo de amortización máximo del crédito </w:t>
                  </w:r>
                </w:p>
              </w:tc>
            </w:tr>
            <w:tr w:rsidR="00D64E14" w:rsidRPr="00B408BA" w14:paraId="363010BD" w14:textId="77777777" w:rsidTr="00EF3CAC">
              <w:trPr>
                <w:trHeight w:val="277"/>
              </w:trPr>
              <w:tc>
                <w:tcPr>
                  <w:tcW w:w="1489" w:type="pct"/>
                  <w:tcBorders>
                    <w:top w:val="nil"/>
                    <w:left w:val="single" w:sz="6" w:space="0" w:color="auto"/>
                    <w:bottom w:val="single" w:sz="6" w:space="0" w:color="auto"/>
                    <w:right w:val="single" w:sz="6" w:space="0" w:color="auto"/>
                  </w:tcBorders>
                  <w:vAlign w:val="center"/>
                </w:tcPr>
                <w:p w14:paraId="54D16E5D" w14:textId="77777777" w:rsidR="00D64E14" w:rsidRPr="00B408BA" w:rsidRDefault="00D64E14" w:rsidP="00EF3CAC">
                  <w:pPr>
                    <w:spacing w:after="0"/>
                    <w:jc w:val="both"/>
                    <w:rPr>
                      <w:color w:val="000000"/>
                      <w:sz w:val="20"/>
                      <w:lang w:eastAsia="es-MX"/>
                    </w:rPr>
                  </w:pPr>
                  <w:r w:rsidRPr="00B408BA">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0183BE81" w14:textId="77777777" w:rsidR="00D64E14" w:rsidRPr="00B408BA" w:rsidRDefault="00D64E14" w:rsidP="00EF3CAC">
                  <w:pPr>
                    <w:spacing w:after="0"/>
                    <w:jc w:val="both"/>
                    <w:rPr>
                      <w:color w:val="000000"/>
                      <w:sz w:val="20"/>
                      <w:lang w:eastAsia="es-MX"/>
                    </w:rPr>
                  </w:pPr>
                  <w:r w:rsidRPr="00B408BA">
                    <w:rPr>
                      <w:color w:val="000000"/>
                      <w:sz w:val="20"/>
                      <w:lang w:eastAsia="es-MX"/>
                    </w:rPr>
                    <w:t>180 meses</w:t>
                  </w:r>
                </w:p>
              </w:tc>
            </w:tr>
            <w:tr w:rsidR="00D64E14" w:rsidRPr="00B408BA" w14:paraId="41484E27" w14:textId="77777777" w:rsidTr="00EF3CAC">
              <w:trPr>
                <w:trHeight w:val="292"/>
              </w:trPr>
              <w:tc>
                <w:tcPr>
                  <w:tcW w:w="1489" w:type="pct"/>
                  <w:tcBorders>
                    <w:top w:val="nil"/>
                    <w:left w:val="single" w:sz="6" w:space="0" w:color="auto"/>
                    <w:bottom w:val="single" w:sz="6" w:space="0" w:color="auto"/>
                    <w:right w:val="single" w:sz="6" w:space="0" w:color="auto"/>
                  </w:tcBorders>
                  <w:vAlign w:val="center"/>
                </w:tcPr>
                <w:p w14:paraId="6CFEED23" w14:textId="77777777" w:rsidR="00D64E14" w:rsidRPr="00B408BA" w:rsidRDefault="00D64E14" w:rsidP="00EF3CAC">
                  <w:pPr>
                    <w:spacing w:after="0"/>
                    <w:jc w:val="both"/>
                    <w:rPr>
                      <w:color w:val="000000"/>
                      <w:sz w:val="20"/>
                      <w:lang w:eastAsia="es-MX"/>
                    </w:rPr>
                  </w:pPr>
                  <w:r w:rsidRPr="00B408BA">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ADC5227" w14:textId="77777777" w:rsidR="00D64E14" w:rsidRPr="00B408BA" w:rsidRDefault="00D64E14" w:rsidP="00EF3CAC">
                  <w:pPr>
                    <w:spacing w:after="0"/>
                    <w:jc w:val="both"/>
                    <w:rPr>
                      <w:color w:val="000000"/>
                      <w:sz w:val="20"/>
                      <w:lang w:eastAsia="es-MX"/>
                    </w:rPr>
                  </w:pPr>
                  <w:r w:rsidRPr="00B408BA">
                    <w:rPr>
                      <w:color w:val="000000"/>
                      <w:sz w:val="20"/>
                      <w:lang w:eastAsia="es-MX"/>
                    </w:rPr>
                    <w:t>Banco Nacional de Obras y Servicios Públicos S.N.C. (BANOBRAS),</w:t>
                  </w:r>
                </w:p>
              </w:tc>
            </w:tr>
            <w:tr w:rsidR="00D64E14" w:rsidRPr="00B408BA" w14:paraId="28AF7B8C" w14:textId="77777777" w:rsidTr="00EF3CAC">
              <w:trPr>
                <w:trHeight w:val="1152"/>
              </w:trPr>
              <w:tc>
                <w:tcPr>
                  <w:tcW w:w="1489" w:type="pct"/>
                  <w:tcBorders>
                    <w:top w:val="nil"/>
                    <w:left w:val="single" w:sz="6" w:space="0" w:color="auto"/>
                    <w:bottom w:val="single" w:sz="6" w:space="0" w:color="auto"/>
                    <w:right w:val="single" w:sz="6" w:space="0" w:color="auto"/>
                  </w:tcBorders>
                  <w:vAlign w:val="center"/>
                </w:tcPr>
                <w:p w14:paraId="0DEAF98D" w14:textId="77777777" w:rsidR="00D64E14" w:rsidRPr="00B408BA" w:rsidRDefault="00D64E14" w:rsidP="00EF3CAC">
                  <w:pPr>
                    <w:spacing w:after="0"/>
                    <w:jc w:val="both"/>
                    <w:rPr>
                      <w:color w:val="000000"/>
                      <w:sz w:val="20"/>
                      <w:lang w:eastAsia="es-MX"/>
                    </w:rPr>
                  </w:pPr>
                  <w:r w:rsidRPr="00B408BA">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0A743F5D" w14:textId="77777777" w:rsidR="00D64E14" w:rsidRPr="00B408BA" w:rsidRDefault="00D64E14" w:rsidP="00EF3CAC">
                  <w:pPr>
                    <w:spacing w:after="0"/>
                    <w:jc w:val="both"/>
                    <w:rPr>
                      <w:color w:val="000000"/>
                      <w:sz w:val="20"/>
                      <w:lang w:eastAsia="es-MX"/>
                    </w:rPr>
                  </w:pPr>
                  <w:r w:rsidRPr="00B408BA">
                    <w:rPr>
                      <w:color w:val="000000"/>
                      <w:sz w:val="20"/>
                      <w:lang w:eastAsia="es-MX"/>
                    </w:rPr>
                    <w:t>Contratación de un crédito simple hasta por la cantidad de $300’000,000.00 (trescientos millones de pesos 00/100 m.n.), con el Banco Nacional de Obras y Servicios Públicos S.N.C. (BANOBRAS), para ser utilizados en proyectos de inversión pública productiva.</w:t>
                  </w:r>
                </w:p>
              </w:tc>
            </w:tr>
            <w:tr w:rsidR="00D64E14" w:rsidRPr="00B408BA" w14:paraId="38176610" w14:textId="77777777" w:rsidTr="00EF3CA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6F237C81" w14:textId="1B8DEB44" w:rsidR="00D64E14" w:rsidRPr="00B408BA" w:rsidRDefault="00D64E14" w:rsidP="00EF3CAC">
                  <w:pPr>
                    <w:spacing w:after="0"/>
                    <w:jc w:val="both"/>
                    <w:rPr>
                      <w:bCs/>
                      <w:color w:val="000000"/>
                      <w:sz w:val="20"/>
                      <w:lang w:eastAsia="es-MX"/>
                    </w:rPr>
                  </w:pPr>
                  <w:r w:rsidRPr="00B408BA">
                    <w:rPr>
                      <w:bCs/>
                      <w:color w:val="000000"/>
                      <w:sz w:val="20"/>
                      <w:lang w:eastAsia="es-MX"/>
                    </w:rPr>
                    <w:t xml:space="preserve">Saldo al 30 </w:t>
                  </w:r>
                  <w:r w:rsidR="00037719">
                    <w:rPr>
                      <w:bCs/>
                      <w:color w:val="000000"/>
                      <w:sz w:val="20"/>
                      <w:lang w:eastAsia="es-MX"/>
                    </w:rPr>
                    <w:t>septiembre</w:t>
                  </w:r>
                  <w:r w:rsidRPr="00B408BA">
                    <w:rPr>
                      <w:bCs/>
                      <w:color w:val="000000"/>
                      <w:sz w:val="20"/>
                      <w:lang w:eastAsia="es-MX"/>
                    </w:rPr>
                    <w:t xml:space="preserve"> del 2025</w:t>
                  </w:r>
                </w:p>
              </w:tc>
              <w:tc>
                <w:tcPr>
                  <w:tcW w:w="3511" w:type="pct"/>
                  <w:tcBorders>
                    <w:top w:val="single" w:sz="6" w:space="0" w:color="auto"/>
                    <w:left w:val="nil"/>
                    <w:bottom w:val="single" w:sz="4" w:space="0" w:color="auto"/>
                    <w:right w:val="single" w:sz="6" w:space="0" w:color="auto"/>
                  </w:tcBorders>
                  <w:shd w:val="clear" w:color="auto" w:fill="auto"/>
                  <w:vAlign w:val="center"/>
                </w:tcPr>
                <w:p w14:paraId="3F6C481D" w14:textId="58670D19" w:rsidR="00D64E14" w:rsidRPr="00B408BA" w:rsidRDefault="00037719" w:rsidP="00EF3CAC">
                  <w:pPr>
                    <w:spacing w:after="0"/>
                    <w:jc w:val="both"/>
                    <w:rPr>
                      <w:bCs/>
                      <w:color w:val="000000"/>
                      <w:sz w:val="20"/>
                      <w:lang w:eastAsia="es-MX"/>
                    </w:rPr>
                  </w:pPr>
                  <w:r w:rsidRPr="00037719">
                    <w:rPr>
                      <w:sz w:val="20"/>
                    </w:rPr>
                    <w:t>$258,348,332.28</w:t>
                  </w:r>
                  <w:r w:rsidRPr="00037719">
                    <w:rPr>
                      <w:sz w:val="20"/>
                    </w:rPr>
                    <w:tab/>
                  </w:r>
                </w:p>
              </w:tc>
            </w:tr>
          </w:tbl>
          <w:p w14:paraId="74B3525E" w14:textId="77777777" w:rsidR="00D64E14" w:rsidRPr="00B408BA" w:rsidRDefault="00D64E14" w:rsidP="00EF3CAC">
            <w:pPr>
              <w:spacing w:after="0"/>
              <w:jc w:val="both"/>
              <w:rPr>
                <w:color w:val="000000"/>
                <w:lang w:eastAsia="es-MX"/>
              </w:rPr>
            </w:pPr>
          </w:p>
          <w:p w14:paraId="1E6BE932" w14:textId="77777777" w:rsidR="00D64E14" w:rsidRPr="00B408BA" w:rsidRDefault="00D64E14" w:rsidP="00EF3CAC">
            <w:pPr>
              <w:spacing w:after="0"/>
              <w:jc w:val="both"/>
              <w:rPr>
                <w:color w:val="000000"/>
                <w:lang w:eastAsia="es-MX"/>
              </w:rPr>
            </w:pPr>
          </w:p>
          <w:p w14:paraId="56C7D481" w14:textId="77777777" w:rsidR="00D64E14" w:rsidRPr="00B408BA" w:rsidRDefault="00D64E14" w:rsidP="00EF3CAC">
            <w:pPr>
              <w:spacing w:after="0"/>
              <w:jc w:val="both"/>
              <w:rPr>
                <w:color w:val="000000"/>
                <w:lang w:eastAsia="es-MX"/>
              </w:rPr>
            </w:pPr>
          </w:p>
          <w:p w14:paraId="4B304F2D" w14:textId="77777777" w:rsidR="00D64E14" w:rsidRPr="00B408BA" w:rsidRDefault="00D64E14" w:rsidP="00D64E14">
            <w:pPr>
              <w:pStyle w:val="Subttulo"/>
              <w:numPr>
                <w:ilvl w:val="0"/>
                <w:numId w:val="6"/>
              </w:numPr>
              <w:spacing w:after="0"/>
              <w:rPr>
                <w:rStyle w:val="nfasissutil"/>
              </w:rPr>
            </w:pPr>
            <w:r w:rsidRPr="00B408BA">
              <w:rPr>
                <w:rStyle w:val="nfasissutil"/>
              </w:rPr>
              <w:t>Calificaciones Otorgadas:</w:t>
            </w:r>
          </w:p>
          <w:p w14:paraId="175A43EC" w14:textId="77777777" w:rsidR="00D64E14" w:rsidRPr="00B408BA" w:rsidRDefault="00D64E14" w:rsidP="00EF3CAC"/>
          <w:p w14:paraId="7CEC6EA7" w14:textId="77777777" w:rsidR="00D64E14" w:rsidRPr="00B408BA" w:rsidRDefault="00D64E14" w:rsidP="00EF3CAC">
            <w:pPr>
              <w:spacing w:after="0" w:line="360" w:lineRule="auto"/>
              <w:jc w:val="both"/>
              <w:rPr>
                <w:lang w:eastAsia="es-MX"/>
              </w:rPr>
            </w:pPr>
            <w:r w:rsidRPr="00B408BA">
              <w:rPr>
                <w:lang w:eastAsia="es-MX"/>
              </w:rPr>
              <w:t>El Municipio de Zapopan figura entre los Municipios mejor calificados del país, por su alta recaudación de ingresos propios, como lo reflejan las calificaciones otorgadas por las agencias calificadoras, mismas que emitieron al Municipio de Zapopan de acuerdo a las siguientes calificadoras: Fitch Ratings, otorgó la calificación de BBB-/</w:t>
            </w:r>
            <w:proofErr w:type="gramStart"/>
            <w:r w:rsidRPr="00B408BA">
              <w:rPr>
                <w:lang w:eastAsia="es-MX"/>
              </w:rPr>
              <w:t>AAA(</w:t>
            </w:r>
            <w:proofErr w:type="spellStart"/>
            <w:proofErr w:type="gramEnd"/>
            <w:r w:rsidRPr="00B408BA">
              <w:rPr>
                <w:lang w:eastAsia="es-MX"/>
              </w:rPr>
              <w:t>mex</w:t>
            </w:r>
            <w:proofErr w:type="spellEnd"/>
            <w:r w:rsidRPr="00B408BA">
              <w:rPr>
                <w:lang w:eastAsia="es-MX"/>
              </w:rPr>
              <w:t>) perspectiva estable</w:t>
            </w:r>
            <w:r w:rsidRPr="00B408BA">
              <w:rPr>
                <w:bCs/>
                <w:lang w:eastAsia="es-MX"/>
              </w:rPr>
              <w:t>, respectivamente</w:t>
            </w:r>
            <w:r w:rsidRPr="00B408BA">
              <w:rPr>
                <w:lang w:eastAsia="es-MX"/>
              </w:rPr>
              <w:t>, al mismo tiempo se afirmó la calificación de deuda de un crédito respaldado perspectiva estable.</w:t>
            </w:r>
          </w:p>
          <w:p w14:paraId="155DE62C" w14:textId="77777777" w:rsidR="00D64E14" w:rsidRPr="00B408BA" w:rsidRDefault="00D64E14" w:rsidP="00EF3CAC">
            <w:pPr>
              <w:spacing w:after="0" w:line="360" w:lineRule="auto"/>
              <w:jc w:val="both"/>
              <w:rPr>
                <w:lang w:eastAsia="es-MX"/>
              </w:rPr>
            </w:pPr>
          </w:p>
          <w:p w14:paraId="4E53CFDE" w14:textId="77777777" w:rsidR="00D64E14" w:rsidRPr="00B408BA" w:rsidRDefault="00D64E14" w:rsidP="00EF3CAC">
            <w:pPr>
              <w:spacing w:after="0" w:line="360" w:lineRule="auto"/>
              <w:jc w:val="both"/>
              <w:rPr>
                <w:lang w:eastAsia="es-MX"/>
              </w:rPr>
            </w:pPr>
          </w:p>
          <w:p w14:paraId="005A6619" w14:textId="77777777" w:rsidR="00D64E14" w:rsidRPr="00B408BA" w:rsidRDefault="00D64E14" w:rsidP="00EF3CAC">
            <w:pPr>
              <w:spacing w:after="0" w:line="360" w:lineRule="auto"/>
              <w:jc w:val="both"/>
              <w:rPr>
                <w:lang w:eastAsia="es-MX"/>
              </w:rPr>
            </w:pPr>
          </w:p>
          <w:p w14:paraId="270B7685"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Proceso de Mejora</w:t>
            </w:r>
          </w:p>
          <w:p w14:paraId="7DCE90F3" w14:textId="77777777" w:rsidR="00D64E14" w:rsidRPr="00B408BA" w:rsidRDefault="00D64E14" w:rsidP="00EF3CAC">
            <w:pPr>
              <w:spacing w:after="0" w:line="360" w:lineRule="auto"/>
              <w:jc w:val="both"/>
              <w:rPr>
                <w:lang w:eastAsia="es-MX"/>
              </w:rPr>
            </w:pPr>
            <w:r w:rsidRPr="00B408BA">
              <w:rPr>
                <w:lang w:eastAsia="es-MX"/>
              </w:rPr>
              <w:t>Actualmente se cuenta con un Sistema de Armonización Contable, con el cual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789BB12F" w14:textId="77777777" w:rsidR="00D64E14" w:rsidRPr="00B408BA" w:rsidRDefault="00D64E14" w:rsidP="00EF3CAC">
            <w:pPr>
              <w:spacing w:after="0" w:line="360" w:lineRule="auto"/>
              <w:jc w:val="both"/>
              <w:rPr>
                <w:lang w:eastAsia="es-MX"/>
              </w:rPr>
            </w:pPr>
          </w:p>
          <w:p w14:paraId="07E96278"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Información por Segmentos</w:t>
            </w:r>
          </w:p>
          <w:p w14:paraId="1F735BF4" w14:textId="77777777" w:rsidR="00D64E14" w:rsidRPr="00B408BA" w:rsidRDefault="00D64E14" w:rsidP="00EF3CAC">
            <w:pPr>
              <w:spacing w:after="0" w:line="360" w:lineRule="auto"/>
              <w:jc w:val="both"/>
              <w:rPr>
                <w:lang w:eastAsia="es-MX"/>
              </w:rPr>
            </w:pPr>
            <w:r w:rsidRPr="00B408BA">
              <w:rPr>
                <w:lang w:eastAsia="es-MX"/>
              </w:rPr>
              <w:t>No se considera necesario presentar información financiera segmentada, adicional a la que se presenta en los Estados Financieros.</w:t>
            </w:r>
          </w:p>
          <w:p w14:paraId="279B689F" w14:textId="77777777" w:rsidR="00D64E14" w:rsidRPr="00B408BA" w:rsidRDefault="00D64E14" w:rsidP="00EF3CAC">
            <w:pPr>
              <w:spacing w:after="0"/>
              <w:jc w:val="both"/>
              <w:rPr>
                <w:lang w:eastAsia="es-MX"/>
              </w:rPr>
            </w:pPr>
          </w:p>
          <w:p w14:paraId="10097275"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Eventos Posteriores al Cierre</w:t>
            </w:r>
          </w:p>
          <w:p w14:paraId="5578AC0C" w14:textId="77777777" w:rsidR="00D64E14" w:rsidRPr="00B408BA" w:rsidRDefault="00D64E14" w:rsidP="00EF3CAC">
            <w:pPr>
              <w:spacing w:after="0" w:line="360" w:lineRule="auto"/>
              <w:jc w:val="both"/>
              <w:rPr>
                <w:lang w:eastAsia="es-MX"/>
              </w:rPr>
            </w:pPr>
            <w:r w:rsidRPr="00B408BA">
              <w:rPr>
                <w:lang w:eastAsia="es-MX"/>
              </w:rPr>
              <w:t xml:space="preserve">No se tiene eventos posteriores al cierre que influyan o impacten en la toma de decisiones financieras y operativas.  </w:t>
            </w:r>
          </w:p>
          <w:p w14:paraId="116D3562" w14:textId="77777777" w:rsidR="00D64E14" w:rsidRPr="00B408BA" w:rsidRDefault="00D64E14" w:rsidP="00EF3CAC">
            <w:pPr>
              <w:spacing w:after="0"/>
              <w:jc w:val="both"/>
              <w:rPr>
                <w:bCs/>
                <w:lang w:eastAsia="es-MX"/>
              </w:rPr>
            </w:pPr>
          </w:p>
          <w:p w14:paraId="25A5AF18"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Partes Relacionadas</w:t>
            </w:r>
          </w:p>
          <w:p w14:paraId="603AF1ED" w14:textId="77777777" w:rsidR="00D64E14" w:rsidRPr="00B408BA" w:rsidRDefault="00D64E14" w:rsidP="00EF3CAC">
            <w:pPr>
              <w:spacing w:after="0" w:line="360" w:lineRule="auto"/>
              <w:jc w:val="both"/>
              <w:rPr>
                <w:lang w:eastAsia="es-MX"/>
              </w:rPr>
            </w:pPr>
            <w:r w:rsidRPr="00B408BA">
              <w:rPr>
                <w:lang w:eastAsia="es-MX"/>
              </w:rPr>
              <w:t>No se tiene partes relacionadas que influyan significativamente en su toma de decisiones operativas y financieras.</w:t>
            </w:r>
          </w:p>
          <w:p w14:paraId="505FF281" w14:textId="77777777" w:rsidR="00D64E14" w:rsidRPr="00B408BA" w:rsidRDefault="00D64E14" w:rsidP="00EF3CAC">
            <w:pPr>
              <w:spacing w:after="0"/>
              <w:jc w:val="both"/>
              <w:rPr>
                <w:lang w:eastAsia="es-MX"/>
              </w:rPr>
            </w:pPr>
          </w:p>
          <w:p w14:paraId="0BE71DCD" w14:textId="77777777" w:rsidR="00D64E14" w:rsidRPr="00B408BA" w:rsidRDefault="00D64E14" w:rsidP="00D64E14">
            <w:pPr>
              <w:pStyle w:val="Prrafodelista"/>
              <w:numPr>
                <w:ilvl w:val="0"/>
                <w:numId w:val="6"/>
              </w:numPr>
              <w:spacing w:after="0"/>
              <w:jc w:val="both"/>
              <w:rPr>
                <w:rStyle w:val="nfasissutil"/>
              </w:rPr>
            </w:pPr>
            <w:r w:rsidRPr="00B408BA">
              <w:rPr>
                <w:rStyle w:val="nfasissutil"/>
              </w:rPr>
              <w:t>Responsabilidad Sobre la Presentación Razonable de la Información Contable:</w:t>
            </w:r>
          </w:p>
          <w:p w14:paraId="3C6EFA45" w14:textId="77777777" w:rsidR="00D64E14" w:rsidRPr="00B408BA" w:rsidRDefault="00D64E14" w:rsidP="00EF3CAC">
            <w:pPr>
              <w:spacing w:after="0" w:line="360" w:lineRule="auto"/>
              <w:jc w:val="both"/>
              <w:rPr>
                <w:lang w:eastAsia="es-MX"/>
              </w:rPr>
            </w:pPr>
            <w:r w:rsidRPr="00B408BA">
              <w:rPr>
                <w:lang w:eastAsia="es-MX"/>
              </w:rPr>
              <w:t>Bajo protesta de decir verdad declaramos que los Estados Financieros y sus notas, son razonablemente correctos y son responsabilidad del emisor.</w:t>
            </w:r>
          </w:p>
          <w:p w14:paraId="0883F6C5" w14:textId="77777777" w:rsidR="00D64E14" w:rsidRPr="00B408BA" w:rsidRDefault="00D64E14" w:rsidP="00EF3CAC">
            <w:pPr>
              <w:spacing w:after="0"/>
              <w:jc w:val="both"/>
              <w:rPr>
                <w:lang w:eastAsia="es-MX"/>
              </w:rPr>
            </w:pPr>
          </w:p>
          <w:p w14:paraId="499EA4E7" w14:textId="4A2D6EB2" w:rsidR="00D64E14" w:rsidRPr="00B408BA" w:rsidRDefault="00D64E14" w:rsidP="00EF3CAC">
            <w:pPr>
              <w:spacing w:after="0" w:line="360" w:lineRule="auto"/>
              <w:jc w:val="both"/>
              <w:rPr>
                <w:lang w:eastAsia="es-MX"/>
              </w:rPr>
            </w:pPr>
            <w:r w:rsidRPr="00B408BA">
              <w:rPr>
                <w:lang w:eastAsia="es-MX"/>
              </w:rPr>
              <w:t xml:space="preserve">Las Notas descritas son parte integral de los Estados Financieros del Municipio de Zapopan, Jal., al </w:t>
            </w:r>
            <w:r w:rsidR="00851951">
              <w:rPr>
                <w:lang w:eastAsia="es-MX"/>
              </w:rPr>
              <w:t xml:space="preserve">30 de septiembre </w:t>
            </w:r>
            <w:r w:rsidR="00851951" w:rsidRPr="00B408BA">
              <w:rPr>
                <w:lang w:eastAsia="es-MX"/>
              </w:rPr>
              <w:t>2025</w:t>
            </w:r>
            <w:r w:rsidRPr="00B408BA">
              <w:rPr>
                <w:lang w:eastAsia="es-MX"/>
              </w:rPr>
              <w:t>.</w:t>
            </w:r>
          </w:p>
        </w:tc>
      </w:tr>
      <w:tr w:rsidR="00D64E14" w:rsidRPr="00B408BA" w14:paraId="427A37E1" w14:textId="77777777" w:rsidTr="00EF3CA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51F3C948" w14:textId="77777777" w:rsidR="00D64E14" w:rsidRPr="00B408BA" w:rsidRDefault="00D64E14" w:rsidP="00EF3CAC">
            <w:pPr>
              <w:spacing w:after="0" w:line="240" w:lineRule="auto"/>
              <w:rPr>
                <w:sz w:val="20"/>
              </w:rPr>
            </w:pPr>
          </w:p>
        </w:tc>
        <w:tc>
          <w:tcPr>
            <w:tcW w:w="693" w:type="pct"/>
            <w:tcBorders>
              <w:top w:val="single" w:sz="4" w:space="0" w:color="FFFFFF"/>
              <w:left w:val="single" w:sz="4" w:space="0" w:color="FFFFFF"/>
              <w:bottom w:val="single" w:sz="4" w:space="0" w:color="FFFFFF"/>
              <w:right w:val="single" w:sz="4" w:space="0" w:color="FFFFFF"/>
            </w:tcBorders>
          </w:tcPr>
          <w:p w14:paraId="107DBC54" w14:textId="77777777" w:rsidR="00D64E14" w:rsidRPr="00B408BA" w:rsidRDefault="00D64E14" w:rsidP="00EF3CAC">
            <w:pPr>
              <w:spacing w:after="0"/>
              <w:jc w:val="both"/>
              <w:rPr>
                <w:sz w:val="20"/>
              </w:rPr>
            </w:pPr>
          </w:p>
        </w:tc>
        <w:tc>
          <w:tcPr>
            <w:tcW w:w="2118" w:type="pct"/>
            <w:tcBorders>
              <w:top w:val="single" w:sz="4" w:space="0" w:color="FFFFFF"/>
              <w:left w:val="single" w:sz="4" w:space="0" w:color="FFFFFF"/>
              <w:bottom w:val="single" w:sz="4" w:space="0" w:color="FFFFFF"/>
              <w:right w:val="single" w:sz="4" w:space="0" w:color="FFFFFF"/>
            </w:tcBorders>
          </w:tcPr>
          <w:p w14:paraId="42AEAEF1" w14:textId="77777777" w:rsidR="00D64E14" w:rsidRPr="00B408BA" w:rsidRDefault="00D64E14" w:rsidP="00EF3CAC">
            <w:pPr>
              <w:spacing w:after="0"/>
              <w:jc w:val="center"/>
              <w:rPr>
                <w:sz w:val="20"/>
              </w:rPr>
            </w:pPr>
            <w:bookmarkStart w:id="2" w:name="firma2"/>
            <w:bookmarkEnd w:id="2"/>
          </w:p>
        </w:tc>
      </w:tr>
    </w:tbl>
    <w:p w14:paraId="7B0992E0" w14:textId="4BFC8CE9" w:rsidR="00A8405F" w:rsidRDefault="00D64E14">
      <w:bookmarkStart w:id="3" w:name="codigo"/>
      <w:bookmarkEnd w:id="3"/>
      <w:r>
        <w:t xml:space="preserve">Bajo protesta de decir verdad declaramos que los Estados Financieros y sus Notas son razonablemente correctos y responsabilidad del </w:t>
      </w:r>
      <w:r w:rsidR="00851951">
        <w:t>emisor.</w:t>
      </w:r>
    </w:p>
    <w:sectPr w:rsidR="00A8405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A8774F"/>
    <w:multiLevelType w:val="hybridMultilevel"/>
    <w:tmpl w:val="699C21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9803AA"/>
    <w:multiLevelType w:val="hybridMultilevel"/>
    <w:tmpl w:val="A3F4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0528288">
    <w:abstractNumId w:val="3"/>
  </w:num>
  <w:num w:numId="2" w16cid:durableId="1935474765">
    <w:abstractNumId w:val="4"/>
  </w:num>
  <w:num w:numId="3" w16cid:durableId="630214724">
    <w:abstractNumId w:val="0"/>
  </w:num>
  <w:num w:numId="4" w16cid:durableId="928732445">
    <w:abstractNumId w:val="2"/>
  </w:num>
  <w:num w:numId="5" w16cid:durableId="976452783">
    <w:abstractNumId w:val="5"/>
  </w:num>
  <w:num w:numId="6" w16cid:durableId="1043753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14"/>
    <w:rsid w:val="00037719"/>
    <w:rsid w:val="001A4079"/>
    <w:rsid w:val="003934F9"/>
    <w:rsid w:val="0062543A"/>
    <w:rsid w:val="006B491A"/>
    <w:rsid w:val="007D0D4B"/>
    <w:rsid w:val="00851951"/>
    <w:rsid w:val="009B60D2"/>
    <w:rsid w:val="00A8405F"/>
    <w:rsid w:val="00AF718A"/>
    <w:rsid w:val="00B256FC"/>
    <w:rsid w:val="00B408BA"/>
    <w:rsid w:val="00D64E14"/>
    <w:rsid w:val="00E877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4E82"/>
  <w15:chartTrackingRefBased/>
  <w15:docId w15:val="{35455F7F-4120-42D5-8A2F-2BC43CAF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E14"/>
    <w:pPr>
      <w:spacing w:after="200" w:line="276" w:lineRule="auto"/>
    </w:pPr>
    <w:rPr>
      <w:rFonts w:ascii="Calibri" w:eastAsia="Calibri" w:hAnsi="Calibri" w:cs="Times New Roman"/>
    </w:rPr>
  </w:style>
  <w:style w:type="paragraph" w:styleId="Ttulo2">
    <w:name w:val="heading 2"/>
    <w:basedOn w:val="Normal"/>
    <w:next w:val="Normal"/>
    <w:link w:val="Ttulo2Car"/>
    <w:uiPriority w:val="9"/>
    <w:unhideWhenUsed/>
    <w:qFormat/>
    <w:rsid w:val="00D64E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4E14"/>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D64E14"/>
    <w:pPr>
      <w:spacing w:after="160" w:line="259" w:lineRule="auto"/>
      <w:ind w:left="720"/>
      <w:contextualSpacing/>
    </w:pPr>
  </w:style>
  <w:style w:type="character" w:styleId="Hipervnculo">
    <w:name w:val="Hyperlink"/>
    <w:uiPriority w:val="99"/>
    <w:unhideWhenUsed/>
    <w:rsid w:val="00D64E14"/>
    <w:rPr>
      <w:color w:val="0563C1"/>
      <w:u w:val="single"/>
    </w:rPr>
  </w:style>
  <w:style w:type="paragraph" w:styleId="Subttulo">
    <w:name w:val="Subtitle"/>
    <w:basedOn w:val="Normal"/>
    <w:next w:val="Normal"/>
    <w:link w:val="SubttuloCar"/>
    <w:uiPriority w:val="11"/>
    <w:qFormat/>
    <w:rsid w:val="00D64E1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D64E14"/>
    <w:rPr>
      <w:rFonts w:eastAsiaTheme="minorEastAsia"/>
      <w:color w:val="5A5A5A" w:themeColor="text1" w:themeTint="A5"/>
      <w:spacing w:val="15"/>
    </w:rPr>
  </w:style>
  <w:style w:type="character" w:styleId="nfasissutil">
    <w:name w:val="Subtle Emphasis"/>
    <w:basedOn w:val="Fuentedeprrafopredeter"/>
    <w:uiPriority w:val="19"/>
    <w:qFormat/>
    <w:rsid w:val="00D64E14"/>
    <w:rPr>
      <w:i/>
      <w:iCs/>
      <w:color w:val="404040" w:themeColor="text1" w:themeTint="BF"/>
    </w:rPr>
  </w:style>
  <w:style w:type="character" w:styleId="Referenciasutil">
    <w:name w:val="Subtle Reference"/>
    <w:basedOn w:val="Fuentedeprrafopredeter"/>
    <w:uiPriority w:val="31"/>
    <w:qFormat/>
    <w:rsid w:val="00D64E14"/>
    <w:rPr>
      <w:smallCaps/>
      <w:color w:val="5A5A5A" w:themeColor="text1" w:themeTint="A5"/>
    </w:rPr>
  </w:style>
  <w:style w:type="paragraph" w:styleId="Cita">
    <w:name w:val="Quote"/>
    <w:basedOn w:val="Normal"/>
    <w:next w:val="Normal"/>
    <w:link w:val="CitaCar"/>
    <w:uiPriority w:val="29"/>
    <w:qFormat/>
    <w:rsid w:val="00D64E1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64E14"/>
    <w:rPr>
      <w:rFonts w:ascii="Calibri" w:eastAsia="Calibri" w:hAnsi="Calibri" w:cs="Times New Roman"/>
      <w:i/>
      <w:iCs/>
      <w:color w:val="404040" w:themeColor="text1" w:themeTint="BF"/>
    </w:rPr>
  </w:style>
  <w:style w:type="character" w:styleId="Textoennegrita">
    <w:name w:val="Strong"/>
    <w:basedOn w:val="Fuentedeprrafopredeter"/>
    <w:uiPriority w:val="22"/>
    <w:qFormat/>
    <w:rsid w:val="00D64E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hyperlink" Target="https://www.zapopan.gob.mx/gobierno/organigrama/" TargetMode="Externa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ervicios.zapopan.gob.mx:8000/wwwportal/publicfiles/descargasEnlaces/11-2022/Reglamento%20de%20la%20Administraci%C3%B3n%20P%C3%BAblica%20Municipal%20de%20Zapopan%2C%20Jalisco.pdf"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68C-41BA-84C8-2954C0FBB00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68C-41BA-84C8-2954C0FBB00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68C-41BA-84C8-2954C0FBB00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68C-41BA-84C8-2954C0FBB00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68C-41BA-84C8-2954C0FBB00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68C-41BA-84C8-2954C0FBB00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68C-41BA-84C8-2954C0FBB00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68C-41BA-84C8-2954C0FBB00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68C-41BA-84C8-2954C0FBB003}"/>
              </c:ext>
            </c:extLst>
          </c:dPt>
          <c:dLbls>
            <c:dLbl>
              <c:idx val="0"/>
              <c:layout>
                <c:manualLayout>
                  <c:x val="-8.0829325864468279E-3"/>
                  <c:y val="-0.2644187123668365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50E999-3479-4424-9C31-A0A9BEF22E2A}" type="CATEGORYNAME">
                      <a:rPr lang="en-US"/>
                      <a:pPr>
                        <a:defRPr/>
                      </a:pPr>
                      <a:t>[NOMBRE DE CATEGORÍA]</a:t>
                    </a:fld>
                    <a:r>
                      <a:rPr lang="en-US" baseline="0"/>
                      <a:t>, $5,297,812.90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8C-41BA-84C8-2954C0FBB003}"/>
                </c:ext>
              </c:extLst>
            </c:dLbl>
            <c:dLbl>
              <c:idx val="1"/>
              <c:layout>
                <c:manualLayout>
                  <c:x val="0.28294896862724372"/>
                  <c:y val="3.783332230529996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96B048D-2AEC-4462-A9C3-BE615DE4E9C3}" type="CATEGORYNAME">
                      <a:rPr lang="en-US"/>
                      <a:pPr>
                        <a:defRPr>
                          <a:solidFill>
                            <a:schemeClr val="accent1"/>
                          </a:solidFill>
                        </a:defRPr>
                      </a:pPr>
                      <a:t>[NOMBRE DE CATEGORÍA]</a:t>
                    </a:fld>
                    <a:r>
                      <a:rPr lang="en-US" baseline="0"/>
                      <a:t>, $603,077.9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15:dlblFieldTable/>
                  <c15:showDataLabelsRange val="0"/>
                </c:ext>
                <c:ext xmlns:c16="http://schemas.microsoft.com/office/drawing/2014/chart" uri="{C3380CC4-5D6E-409C-BE32-E72D297353CC}">
                  <c16:uniqueId val="{00000003-768C-41BA-84C8-2954C0FBB003}"/>
                </c:ext>
              </c:extLst>
            </c:dLbl>
            <c:dLbl>
              <c:idx val="2"/>
              <c:layout>
                <c:manualLayout>
                  <c:x val="3.1006182951963199E-2"/>
                  <c:y val="7.83782174287037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6072DC1-618C-4DFD-8366-AF0CEA118B9D}" type="CATEGORYNAME">
                      <a:rPr lang="en-US"/>
                      <a:pPr>
                        <a:defRPr>
                          <a:solidFill>
                            <a:schemeClr val="accent1"/>
                          </a:solidFill>
                        </a:defRPr>
                      </a:pPr>
                      <a:t>[NOMBRE DE CATEGORÍA]</a:t>
                    </a:fld>
                    <a:r>
                      <a:rPr lang="en-US" baseline="0"/>
                      <a:t>, $38.8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68C-41BA-84C8-2954C0FBB003}"/>
                </c:ext>
              </c:extLst>
            </c:dLbl>
            <c:dLbl>
              <c:idx val="3"/>
              <c:layout>
                <c:manualLayout>
                  <c:x val="-3.7372594050743654E-2"/>
                  <c:y val="-2.603203277894502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DED9A9E-EF5E-4D38-8637-4BE14671C3DA}" type="CATEGORYNAME">
                      <a:rPr lang="en-US"/>
                      <a:pPr>
                        <a:defRPr>
                          <a:solidFill>
                            <a:schemeClr val="accent1"/>
                          </a:solidFill>
                        </a:defRPr>
                      </a:pPr>
                      <a:t>[NOMBRE DE CATEGORÍA]</a:t>
                    </a:fld>
                    <a:r>
                      <a:rPr lang="en-US" baseline="0"/>
                      <a:t>, $137,500.5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68C-41BA-84C8-2954C0FBB003}"/>
                </c:ext>
              </c:extLst>
            </c:dLbl>
            <c:dLbl>
              <c:idx val="4"/>
              <c:layout>
                <c:manualLayout>
                  <c:x val="-0.15456948089822106"/>
                  <c:y val="-7.01702436821332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9C08A2-5773-4D02-B022-DFB7EDD006C6}" type="CATEGORYNAME">
                      <a:rPr lang="en-US"/>
                      <a:pPr>
                        <a:defRPr>
                          <a:solidFill>
                            <a:schemeClr val="accent1"/>
                          </a:solidFill>
                        </a:defRPr>
                      </a:pPr>
                      <a:t>[NOMBRE DE CATEGORÍA]</a:t>
                    </a:fld>
                    <a:r>
                      <a:rPr lang="en-US" baseline="0"/>
                      <a:t>, $13,707.1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68C-41BA-84C8-2954C0FBB003}"/>
                </c:ext>
              </c:extLst>
            </c:dLbl>
            <c:dLbl>
              <c:idx val="5"/>
              <c:layout>
                <c:manualLayout>
                  <c:x val="-1.8095439412355335E-2"/>
                  <c:y val="-0.1218251395046207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$223,166.3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68C-41BA-84C8-2954C0FBB003}"/>
                </c:ext>
              </c:extLst>
            </c:dLbl>
            <c:dLbl>
              <c:idx val="6"/>
              <c:layout>
                <c:manualLayout>
                  <c:x val="0"/>
                  <c:y val="-0.1914139847232313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EC3D41BD-A750-49F0-ABEB-CEAD15A43F8F}" type="CATEGORYNAME">
                      <a:rPr lang="en-US"/>
                      <a:pPr>
                        <a:defRPr>
                          <a:solidFill>
                            <a:schemeClr val="accent1"/>
                          </a:solidFill>
                        </a:defRPr>
                      </a:pPr>
                      <a:t>[NOMBRE DE CATEGORÍA]</a:t>
                    </a:fld>
                    <a:r>
                      <a:rPr lang="en-US" baseline="0"/>
                      <a:t>, $1,500,579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15:dlblFieldTable/>
                  <c15:showDataLabelsRange val="0"/>
                </c:ext>
                <c:ext xmlns:c16="http://schemas.microsoft.com/office/drawing/2014/chart" uri="{C3380CC4-5D6E-409C-BE32-E72D297353CC}">
                  <c16:uniqueId val="{0000000D-768C-41BA-84C8-2954C0FBB003}"/>
                </c:ext>
              </c:extLst>
            </c:dLbl>
            <c:dLbl>
              <c:idx val="7"/>
              <c:layout>
                <c:manualLayout>
                  <c:x val="-5.0788130650335377E-2"/>
                  <c:y val="-0.20562399774841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A2BF1E7-6300-4E84-8690-B3209D716625}" type="CATEGORYNAME">
                      <a:rPr lang="en-US"/>
                      <a:pPr>
                        <a:defRPr>
                          <a:solidFill>
                            <a:schemeClr val="accent1"/>
                          </a:solidFill>
                        </a:defRPr>
                      </a:pPr>
                      <a:t>[NOMBRE DE CATEGORÍA]</a:t>
                    </a:fld>
                    <a:r>
                      <a:rPr lang="en-US" baseline="0"/>
                      <a:t>, $279,766.8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68C-41BA-84C8-2954C0FBB003}"/>
                </c:ext>
              </c:extLst>
            </c:dLbl>
            <c:dLbl>
              <c:idx val="8"/>
              <c:layout>
                <c:manualLayout>
                  <c:x val="2.9827026829979564E-2"/>
                  <c:y val="5.8881667223018128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73D7FEE-5B4E-403D-B024-54CF9AB64888}" type="CATEGORYNAME">
                      <a:rPr lang="en-US"/>
                      <a:pPr>
                        <a:defRPr>
                          <a:solidFill>
                            <a:schemeClr val="accent1"/>
                          </a:solidFill>
                        </a:defRPr>
                      </a:pPr>
                      <a:t>[NOMBRE DE CATEGORÍA]</a:t>
                    </a:fld>
                    <a:r>
                      <a:rPr lang="en-US" baseline="0"/>
                      <a:t>, $1,246,366.5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68C-41BA-84C8-2954C0FBB003}"/>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5297812.9000000004</c:v>
                </c:pt>
                <c:pt idx="1">
                  <c:v>603077.9</c:v>
                </c:pt>
                <c:pt idx="2" formatCode="&quot;$&quot;#,##0.00_);[Red]\(&quot;$&quot;#,##0.00\)">
                  <c:v>38.799999999999997</c:v>
                </c:pt>
                <c:pt idx="3">
                  <c:v>137500.5</c:v>
                </c:pt>
                <c:pt idx="4" formatCode="&quot;$&quot;#,##0.00_);[Red]\(&quot;$&quot;#,##0.00\)">
                  <c:v>13707.1</c:v>
                </c:pt>
                <c:pt idx="5" formatCode="&quot;$&quot;#,##0_);[Red]\(&quot;$&quot;#,##0\)">
                  <c:v>223166.3</c:v>
                </c:pt>
                <c:pt idx="6" formatCode="&quot;$&quot;#,##0.00_);[Red]\(&quot;$&quot;#,##0.00\)">
                  <c:v>1500579</c:v>
                </c:pt>
                <c:pt idx="7" formatCode="&quot;$&quot;#,##0.00_);[Red]\(&quot;$&quot;#,##0.00\)">
                  <c:v>279766.8</c:v>
                </c:pt>
                <c:pt idx="8" formatCode="&quot;$&quot;#,##0.00_);[Red]\(&quot;$&quot;#,##0.00\)">
                  <c:v>1246366.5</c:v>
                </c:pt>
              </c:numCache>
            </c:numRef>
          </c:val>
          <c:extLst>
            <c:ext xmlns:c16="http://schemas.microsoft.com/office/drawing/2014/chart" uri="{C3380CC4-5D6E-409C-BE32-E72D297353CC}">
              <c16:uniqueId val="{00000012-768C-41BA-84C8-2954C0FBB003}"/>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4C-421F-9E15-3BA62C72BF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4C-421F-9E15-3BA62C72BF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4C-421F-9E15-3BA62C72BF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4C-421F-9E15-3BA62C72BFD0}"/>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C-421F-9E15-3BA62C72BFD0}"/>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C-421F-9E15-3BA62C72BFD0}"/>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C-421F-9E15-3BA62C72BFD0}"/>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7-C04C-421F-9E15-3BA62C72BF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1340210.8999999999</c:v>
                </c:pt>
                <c:pt idx="1">
                  <c:v>1061619.8</c:v>
                </c:pt>
                <c:pt idx="2">
                  <c:v>131914.79999999999</c:v>
                </c:pt>
                <c:pt idx="3">
                  <c:v>13690.2</c:v>
                </c:pt>
              </c:numCache>
            </c:numRef>
          </c:val>
          <c:extLst>
            <c:ext xmlns:c16="http://schemas.microsoft.com/office/drawing/2014/chart" uri="{C3380CC4-5D6E-409C-BE32-E72D297353CC}">
              <c16:uniqueId val="{00000008-C04C-421F-9E15-3BA62C72BFD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18</Pages>
  <Words>4270</Words>
  <Characters>23489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Gamaliel Flores López</dc:creator>
  <cp:keywords/>
  <dc:description/>
  <cp:lastModifiedBy>Claudia Gloria Bello</cp:lastModifiedBy>
  <cp:revision>5</cp:revision>
  <dcterms:created xsi:type="dcterms:W3CDTF">2025-10-08T15:36:00Z</dcterms:created>
  <dcterms:modified xsi:type="dcterms:W3CDTF">2025-10-17T15:43:00Z</dcterms:modified>
</cp:coreProperties>
</file>