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4B" w:rsidRPr="00D2099F" w:rsidRDefault="004D734B" w:rsidP="00083BCA">
      <w:pPr>
        <w:pStyle w:val="Texto"/>
        <w:spacing w:after="120"/>
        <w:ind w:firstLine="0"/>
        <w:jc w:val="center"/>
        <w:rPr>
          <w:b/>
        </w:rPr>
      </w:pPr>
      <w:r w:rsidRPr="00D2099F">
        <w:rPr>
          <w:b/>
        </w:rPr>
        <w:t>Acuerdo por el que se armoniza la estructura de las cuentas públicas</w:t>
      </w:r>
    </w:p>
    <w:p w:rsidR="00BC501A" w:rsidRPr="00D2099F" w:rsidRDefault="00BC501A" w:rsidP="00BC501A">
      <w:pPr>
        <w:pStyle w:val="ROMANOS"/>
        <w:spacing w:after="60" w:line="200" w:lineRule="exact"/>
        <w:ind w:left="0" w:firstLine="0"/>
        <w:jc w:val="center"/>
        <w:rPr>
          <w:color w:val="0000FF"/>
          <w:sz w:val="16"/>
          <w:szCs w:val="16"/>
        </w:rPr>
      </w:pPr>
      <w:r w:rsidRPr="00D2099F">
        <w:rPr>
          <w:color w:val="0000FF"/>
          <w:sz w:val="16"/>
          <w:szCs w:val="16"/>
        </w:rPr>
        <w:t xml:space="preserve">Publicado </w:t>
      </w:r>
      <w:r w:rsidR="00847227" w:rsidRPr="00D2099F">
        <w:rPr>
          <w:color w:val="0000FF"/>
          <w:sz w:val="16"/>
          <w:szCs w:val="16"/>
        </w:rPr>
        <w:t xml:space="preserve">en el </w:t>
      </w:r>
      <w:r w:rsidR="00456A11" w:rsidRPr="00D2099F">
        <w:rPr>
          <w:color w:val="0000FF"/>
          <w:sz w:val="16"/>
          <w:szCs w:val="16"/>
        </w:rPr>
        <w:t>D</w:t>
      </w:r>
      <w:r w:rsidR="00847227" w:rsidRPr="00D2099F">
        <w:rPr>
          <w:color w:val="0000FF"/>
          <w:sz w:val="16"/>
          <w:szCs w:val="16"/>
        </w:rPr>
        <w:t xml:space="preserve">iario </w:t>
      </w:r>
      <w:r w:rsidR="00456A11" w:rsidRPr="00D2099F">
        <w:rPr>
          <w:color w:val="0000FF"/>
          <w:sz w:val="16"/>
          <w:szCs w:val="16"/>
        </w:rPr>
        <w:t>O</w:t>
      </w:r>
      <w:r w:rsidR="00847227" w:rsidRPr="00D2099F">
        <w:rPr>
          <w:color w:val="0000FF"/>
          <w:sz w:val="16"/>
          <w:szCs w:val="16"/>
        </w:rPr>
        <w:t xml:space="preserve">ficial de la </w:t>
      </w:r>
      <w:r w:rsidR="00456A11" w:rsidRPr="00D2099F">
        <w:rPr>
          <w:color w:val="0000FF"/>
          <w:sz w:val="16"/>
          <w:szCs w:val="16"/>
        </w:rPr>
        <w:t>F</w:t>
      </w:r>
      <w:r w:rsidR="00847227" w:rsidRPr="00D2099F">
        <w:rPr>
          <w:color w:val="0000FF"/>
          <w:sz w:val="16"/>
          <w:szCs w:val="16"/>
        </w:rPr>
        <w:t>ederación</w:t>
      </w:r>
      <w:r w:rsidR="00456A11" w:rsidRPr="00D2099F">
        <w:rPr>
          <w:color w:val="0000FF"/>
          <w:sz w:val="16"/>
          <w:szCs w:val="16"/>
        </w:rPr>
        <w:t xml:space="preserve"> </w:t>
      </w:r>
      <w:r w:rsidR="00847227" w:rsidRPr="00D2099F">
        <w:rPr>
          <w:color w:val="0000FF"/>
          <w:sz w:val="16"/>
          <w:szCs w:val="16"/>
        </w:rPr>
        <w:t xml:space="preserve">el </w:t>
      </w:r>
      <w:r w:rsidRPr="00D2099F">
        <w:rPr>
          <w:color w:val="0000FF"/>
          <w:sz w:val="16"/>
          <w:szCs w:val="16"/>
        </w:rPr>
        <w:t>3</w:t>
      </w:r>
      <w:r w:rsidR="00456A11" w:rsidRPr="00D2099F">
        <w:rPr>
          <w:color w:val="0000FF"/>
          <w:sz w:val="16"/>
          <w:szCs w:val="16"/>
        </w:rPr>
        <w:t>0</w:t>
      </w:r>
      <w:r w:rsidR="00847227" w:rsidRPr="00D2099F">
        <w:rPr>
          <w:color w:val="0000FF"/>
          <w:sz w:val="16"/>
          <w:szCs w:val="16"/>
        </w:rPr>
        <w:t xml:space="preserve"> de diciembre de </w:t>
      </w:r>
      <w:r w:rsidRPr="00D2099F">
        <w:rPr>
          <w:color w:val="0000FF"/>
          <w:sz w:val="16"/>
          <w:szCs w:val="16"/>
        </w:rPr>
        <w:t>2013</w:t>
      </w:r>
    </w:p>
    <w:p w:rsidR="00456A11" w:rsidRPr="00D2099F" w:rsidRDefault="00456A11" w:rsidP="00BC501A">
      <w:pPr>
        <w:pStyle w:val="ROMANOS"/>
        <w:spacing w:after="60" w:line="200" w:lineRule="exact"/>
        <w:ind w:left="0" w:firstLine="0"/>
        <w:jc w:val="center"/>
        <w:rPr>
          <w:color w:val="0000FF"/>
          <w:sz w:val="16"/>
          <w:szCs w:val="16"/>
        </w:rPr>
      </w:pPr>
    </w:p>
    <w:p w:rsidR="00BC501A" w:rsidRPr="005051D8" w:rsidRDefault="00BC501A" w:rsidP="00BC501A">
      <w:pPr>
        <w:pStyle w:val="ROMANOS"/>
        <w:spacing w:after="60" w:line="200" w:lineRule="exact"/>
        <w:ind w:left="0" w:firstLine="0"/>
        <w:jc w:val="right"/>
        <w:rPr>
          <w:i/>
          <w:color w:val="0000FF"/>
          <w:sz w:val="16"/>
          <w:szCs w:val="16"/>
        </w:rPr>
      </w:pPr>
      <w:r w:rsidRPr="00BC1C9B">
        <w:rPr>
          <w:i/>
          <w:color w:val="0000FF"/>
          <w:sz w:val="16"/>
          <w:szCs w:val="16"/>
        </w:rPr>
        <w:t xml:space="preserve">Última reforma publicada </w:t>
      </w:r>
      <w:r w:rsidR="00F97876" w:rsidRPr="00BC1C9B">
        <w:rPr>
          <w:i/>
          <w:color w:val="0000FF"/>
          <w:sz w:val="16"/>
          <w:szCs w:val="16"/>
        </w:rPr>
        <w:t xml:space="preserve">DOF </w:t>
      </w:r>
      <w:r w:rsidR="00104B12">
        <w:rPr>
          <w:i/>
          <w:color w:val="0000FF"/>
          <w:sz w:val="16"/>
          <w:szCs w:val="16"/>
        </w:rPr>
        <w:t>10</w:t>
      </w:r>
      <w:r w:rsidRPr="00BC1C9B">
        <w:rPr>
          <w:i/>
          <w:color w:val="0000FF"/>
          <w:sz w:val="16"/>
          <w:szCs w:val="16"/>
        </w:rPr>
        <w:t>-</w:t>
      </w:r>
      <w:r w:rsidR="00861663">
        <w:rPr>
          <w:i/>
          <w:color w:val="0000FF"/>
          <w:sz w:val="16"/>
          <w:szCs w:val="16"/>
        </w:rPr>
        <w:t>1</w:t>
      </w:r>
      <w:r w:rsidR="00237A8B" w:rsidRPr="00BC1C9B">
        <w:rPr>
          <w:i/>
          <w:color w:val="0000FF"/>
          <w:sz w:val="16"/>
          <w:szCs w:val="16"/>
        </w:rPr>
        <w:t>2</w:t>
      </w:r>
      <w:r w:rsidRPr="00BC1C9B">
        <w:rPr>
          <w:i/>
          <w:color w:val="0000FF"/>
          <w:sz w:val="16"/>
          <w:szCs w:val="16"/>
        </w:rPr>
        <w:t>-20</w:t>
      </w:r>
      <w:r w:rsidR="00861663">
        <w:rPr>
          <w:i/>
          <w:color w:val="0000FF"/>
          <w:sz w:val="16"/>
          <w:szCs w:val="16"/>
        </w:rPr>
        <w:t>25</w:t>
      </w:r>
    </w:p>
    <w:p w:rsidR="00BC501A" w:rsidRPr="00D2099F" w:rsidRDefault="00BC501A" w:rsidP="002222ED">
      <w:pPr>
        <w:pStyle w:val="Texto"/>
        <w:spacing w:after="60"/>
        <w:ind w:firstLine="0"/>
        <w:jc w:val="center"/>
        <w:rPr>
          <w:b/>
        </w:rPr>
      </w:pPr>
    </w:p>
    <w:p w:rsidR="004D734B" w:rsidRPr="00D2099F" w:rsidRDefault="004D734B" w:rsidP="002222ED">
      <w:pPr>
        <w:pStyle w:val="texto0"/>
        <w:spacing w:after="60"/>
        <w:ind w:firstLine="0"/>
        <w:jc w:val="center"/>
      </w:pPr>
      <w:r w:rsidRPr="00D2099F">
        <w:t>Considerando:</w:t>
      </w:r>
    </w:p>
    <w:p w:rsidR="004D734B" w:rsidRPr="00D2099F" w:rsidRDefault="004D734B" w:rsidP="002222ED">
      <w:pPr>
        <w:pStyle w:val="Texto"/>
        <w:spacing w:after="60"/>
      </w:pPr>
      <w:r w:rsidRPr="00D2099F">
        <w:t>Que la Ley General de Contabilidad Gubernamental (LGCG) tiene por objeto establecer los criterios generales que regirán la contabilidad gubernamental y la emisión de información financiera, incluyendo la presupuestaria y programática, de los entes públicos, con el fin de lograr su adecuada armonización.</w:t>
      </w:r>
    </w:p>
    <w:p w:rsidR="004D734B" w:rsidRPr="00D2099F" w:rsidRDefault="004D734B" w:rsidP="002222ED">
      <w:pPr>
        <w:pStyle w:val="Texto"/>
        <w:spacing w:after="60"/>
      </w:pPr>
      <w:r w:rsidRPr="00D2099F">
        <w:t xml:space="preserve">Que la LGCG establece que los entes públicos aplicarán la contabilidad gubernamental para </w:t>
      </w:r>
      <w:r w:rsidRPr="00D2099F">
        <w:rPr>
          <w:b/>
        </w:rPr>
        <w:t>facilitar</w:t>
      </w:r>
      <w:r w:rsidRPr="00D2099F">
        <w:t xml:space="preserve"> el registro y </w:t>
      </w:r>
      <w:r w:rsidRPr="00D2099F">
        <w:rPr>
          <w:b/>
        </w:rPr>
        <w:t>la fiscalización</w:t>
      </w:r>
      <w:r w:rsidRPr="00D2099F">
        <w:t xml:space="preserve"> de los activos, pasivos, ingresos y gastos.</w:t>
      </w:r>
    </w:p>
    <w:p w:rsidR="004D734B" w:rsidRPr="00D2099F" w:rsidRDefault="004D734B" w:rsidP="002222ED">
      <w:pPr>
        <w:pStyle w:val="Texto"/>
        <w:spacing w:after="60"/>
      </w:pPr>
      <w:r w:rsidRPr="00D2099F">
        <w:t>Que para efectos de la LGCG se entiende por Cuenta Pública al documento a que se refiere el artículo 74, fracción VI de la Constitución Política de los Estados Unidos Mexicanos; así como el informe que en términos del artículo 122 de la Constitución Política de los Estados Unidos Mexicanos rinde el Distrito Federal y los informes correlativos que, conforme a las constituciones locales, rinden los estados y los municipios.</w:t>
      </w:r>
    </w:p>
    <w:p w:rsidR="004D734B" w:rsidRPr="00D2099F" w:rsidRDefault="004D734B" w:rsidP="002222ED">
      <w:pPr>
        <w:pStyle w:val="Texto"/>
        <w:spacing w:after="60"/>
        <w:rPr>
          <w:lang w:val="es-ES"/>
        </w:rPr>
      </w:pPr>
      <w:r w:rsidRPr="00D2099F">
        <w:t>Que en e</w:t>
      </w:r>
      <w:r w:rsidRPr="00D2099F">
        <w:rPr>
          <w:lang w:val="es-ES"/>
        </w:rPr>
        <w:t xml:space="preserve">l artículo 53 de </w:t>
      </w:r>
      <w:r w:rsidRPr="00D2099F">
        <w:t xml:space="preserve">la LGCG </w:t>
      </w:r>
      <w:r w:rsidRPr="00D2099F">
        <w:rPr>
          <w:lang w:val="es-ES"/>
        </w:rPr>
        <w:t>se establece que la Cuenta Pública del Gobierno Federal y de las entidades federativas deberá contener como mínimo:</w:t>
      </w:r>
    </w:p>
    <w:p w:rsidR="004D734B" w:rsidRPr="00D2099F" w:rsidRDefault="004D734B" w:rsidP="002222ED">
      <w:pPr>
        <w:pStyle w:val="ROMANOS"/>
        <w:spacing w:after="60"/>
        <w:rPr>
          <w:lang w:val="es-ES"/>
        </w:rPr>
      </w:pPr>
      <w:r w:rsidRPr="00D2099F">
        <w:rPr>
          <w:lang w:val="es-ES"/>
        </w:rPr>
        <w:t>I.</w:t>
      </w:r>
      <w:r w:rsidRPr="00D2099F">
        <w:rPr>
          <w:lang w:val="es-ES"/>
        </w:rPr>
        <w:tab/>
      </w:r>
      <w:r w:rsidRPr="00D2099F">
        <w:t>Información</w:t>
      </w:r>
      <w:r w:rsidRPr="00D2099F">
        <w:rPr>
          <w:lang w:val="es-ES"/>
        </w:rPr>
        <w:t xml:space="preserve"> contable, conforme a lo señalado en la fracción I del artículo 46 de la LGCG;</w:t>
      </w:r>
    </w:p>
    <w:p w:rsidR="004D734B" w:rsidRPr="00D2099F" w:rsidRDefault="004D734B" w:rsidP="002222ED">
      <w:pPr>
        <w:pStyle w:val="ROMANOS"/>
        <w:spacing w:after="60"/>
      </w:pPr>
      <w:r w:rsidRPr="00D2099F">
        <w:rPr>
          <w:lang w:val="es-ES"/>
        </w:rPr>
        <w:t>II.</w:t>
      </w:r>
      <w:r w:rsidRPr="00D2099F">
        <w:rPr>
          <w:lang w:val="es-ES"/>
        </w:rPr>
        <w:tab/>
      </w:r>
      <w:r w:rsidRPr="00D2099F">
        <w:t>Información presupuestaria, conforme a lo señalado en la fracción II del artículo 46 de la LGCG;</w:t>
      </w:r>
    </w:p>
    <w:p w:rsidR="004D734B" w:rsidRPr="00D2099F" w:rsidRDefault="004D734B" w:rsidP="002222ED">
      <w:pPr>
        <w:pStyle w:val="ROMANOS"/>
        <w:spacing w:after="60"/>
      </w:pPr>
      <w:r w:rsidRPr="00D2099F">
        <w:t>III.</w:t>
      </w:r>
      <w:r w:rsidRPr="00D2099F">
        <w:tab/>
        <w:t>Información programática, de acuerdo con la clasificación establecida en la fracción III del artículo 46 de la LGCG;</w:t>
      </w:r>
    </w:p>
    <w:p w:rsidR="004D734B" w:rsidRPr="00D2099F" w:rsidRDefault="004D734B" w:rsidP="002222ED">
      <w:pPr>
        <w:pStyle w:val="ROMANOS"/>
        <w:spacing w:after="60"/>
        <w:rPr>
          <w:lang w:val="es-ES"/>
        </w:rPr>
      </w:pPr>
      <w:r w:rsidRPr="00D2099F">
        <w:t>IV.</w:t>
      </w:r>
      <w:r w:rsidRPr="00D2099F">
        <w:tab/>
        <w:t>Análisis</w:t>
      </w:r>
      <w:r w:rsidRPr="00D2099F">
        <w:rPr>
          <w:lang w:val="es-ES"/>
        </w:rPr>
        <w:t xml:space="preserve"> cualitativo de los indicadores de la postura fiscal, estableciendo su vínculo con los objetivos y prioridades definidas en la materia, en el programa económico anual:</w:t>
      </w:r>
    </w:p>
    <w:p w:rsidR="004D734B" w:rsidRPr="00D2099F" w:rsidRDefault="004D734B" w:rsidP="002222ED">
      <w:pPr>
        <w:pStyle w:val="INCISO"/>
        <w:spacing w:after="60"/>
        <w:rPr>
          <w:lang w:val="es-ES"/>
        </w:rPr>
      </w:pPr>
      <w:r w:rsidRPr="00D2099F">
        <w:rPr>
          <w:lang w:val="es-ES"/>
        </w:rPr>
        <w:t>a)</w:t>
      </w:r>
      <w:r w:rsidRPr="00D2099F">
        <w:rPr>
          <w:lang w:val="es-ES"/>
        </w:rPr>
        <w:tab/>
        <w:t>Ingresos presupuestarios</w:t>
      </w:r>
    </w:p>
    <w:p w:rsidR="004D734B" w:rsidRPr="00D2099F" w:rsidRDefault="004D734B" w:rsidP="002222ED">
      <w:pPr>
        <w:pStyle w:val="INCISO"/>
        <w:spacing w:after="60"/>
        <w:rPr>
          <w:lang w:val="es-ES"/>
        </w:rPr>
      </w:pPr>
      <w:r w:rsidRPr="00D2099F">
        <w:rPr>
          <w:lang w:val="es-ES"/>
        </w:rPr>
        <w:t>b)</w:t>
      </w:r>
      <w:r w:rsidRPr="00D2099F">
        <w:rPr>
          <w:lang w:val="es-ES"/>
        </w:rPr>
        <w:tab/>
        <w:t>Gastos presupuestarios</w:t>
      </w:r>
    </w:p>
    <w:p w:rsidR="004D734B" w:rsidRPr="00D2099F" w:rsidRDefault="004D734B" w:rsidP="002222ED">
      <w:pPr>
        <w:pStyle w:val="INCISO"/>
        <w:spacing w:after="60"/>
        <w:rPr>
          <w:lang w:val="es-ES"/>
        </w:rPr>
      </w:pPr>
      <w:r w:rsidRPr="00D2099F">
        <w:rPr>
          <w:lang w:val="es-ES"/>
        </w:rPr>
        <w:t>c)</w:t>
      </w:r>
      <w:r w:rsidRPr="00D2099F">
        <w:rPr>
          <w:lang w:val="es-ES"/>
        </w:rPr>
        <w:tab/>
        <w:t>Postura Fiscal</w:t>
      </w:r>
    </w:p>
    <w:p w:rsidR="004D734B" w:rsidRPr="00D2099F" w:rsidRDefault="004D734B" w:rsidP="002222ED">
      <w:pPr>
        <w:pStyle w:val="INCISO"/>
        <w:spacing w:after="60"/>
        <w:rPr>
          <w:lang w:val="es-ES"/>
        </w:rPr>
      </w:pPr>
      <w:r w:rsidRPr="00D2099F">
        <w:rPr>
          <w:lang w:val="es-ES"/>
        </w:rPr>
        <w:t>d)</w:t>
      </w:r>
      <w:r w:rsidRPr="00D2099F">
        <w:rPr>
          <w:lang w:val="es-ES"/>
        </w:rPr>
        <w:tab/>
        <w:t>Deuda pública y</w:t>
      </w:r>
    </w:p>
    <w:p w:rsidR="004D734B" w:rsidRPr="00D2099F" w:rsidRDefault="004D734B" w:rsidP="002222ED">
      <w:pPr>
        <w:pStyle w:val="ROMANOS"/>
        <w:spacing w:after="60"/>
        <w:rPr>
          <w:lang w:val="es-ES"/>
        </w:rPr>
      </w:pPr>
      <w:r w:rsidRPr="00D2099F">
        <w:rPr>
          <w:lang w:val="es-ES"/>
        </w:rPr>
        <w:t>V.</w:t>
      </w:r>
      <w:r w:rsidRPr="00D2099F">
        <w:rPr>
          <w:lang w:val="es-ES"/>
        </w:rPr>
        <w:tab/>
        <w:t xml:space="preserve">La </w:t>
      </w:r>
      <w:r w:rsidRPr="00D2099F">
        <w:t>información</w:t>
      </w:r>
      <w:r w:rsidRPr="00D2099F">
        <w:rPr>
          <w:lang w:val="es-ES"/>
        </w:rPr>
        <w:t xml:space="preserve"> a que se refieren las fracciones I a III, organizada por dependencia y entidad.</w:t>
      </w:r>
    </w:p>
    <w:p w:rsidR="004D734B" w:rsidRPr="00D2099F" w:rsidRDefault="004D734B" w:rsidP="002222ED">
      <w:pPr>
        <w:pStyle w:val="Texto"/>
        <w:spacing w:after="60"/>
        <w:rPr>
          <w:lang w:val="es-ES"/>
        </w:rPr>
      </w:pPr>
      <w:proofErr w:type="gramStart"/>
      <w:r w:rsidRPr="00D2099F">
        <w:rPr>
          <w:lang w:val="es-ES"/>
        </w:rPr>
        <w:t>Que</w:t>
      </w:r>
      <w:proofErr w:type="gramEnd"/>
      <w:r w:rsidRPr="00D2099F">
        <w:rPr>
          <w:lang w:val="es-ES"/>
        </w:rPr>
        <w:t xml:space="preserve"> para la Cuenta Pública de los ayuntamientos de los municipios, la LGCG establece en su artículo 55 que deberán contener como mínimo la información contable y presupuestaria a que se refiere su artículo 48, esto es la información contable y presupuestaria a que se refiere el artículo 46, fracción I, incisos a), b), c), e) y f); y fracción II, incisos a) y b) de dicha norma.</w:t>
      </w:r>
    </w:p>
    <w:p w:rsidR="004D734B" w:rsidRPr="00D2099F" w:rsidRDefault="004D734B" w:rsidP="002222ED">
      <w:pPr>
        <w:pStyle w:val="Texto"/>
        <w:spacing w:after="60"/>
        <w:rPr>
          <w:lang w:val="es-ES"/>
        </w:rPr>
      </w:pPr>
      <w:r w:rsidRPr="00D2099F">
        <w:rPr>
          <w:lang w:val="es-ES"/>
        </w:rPr>
        <w:t>Que se armoniza la estructura de las cuentas públicas del Gobierno Federal, de las entidades federativas y de los Ayuntamientos de los Municipios. Así mismo se considera necesario hacer precisiones sobre la integración de dichas cuentas públicas.</w:t>
      </w:r>
    </w:p>
    <w:p w:rsidR="004D734B" w:rsidRPr="00D2099F" w:rsidRDefault="004D734B" w:rsidP="002222ED">
      <w:pPr>
        <w:pStyle w:val="Texto"/>
        <w:spacing w:after="60"/>
      </w:pPr>
      <w:r w:rsidRPr="00D2099F">
        <w:rPr>
          <w:lang w:val="es-ES"/>
        </w:rPr>
        <w:t xml:space="preserve">Que el Acuerdo por el que se emite la Clasificación Administrativa, publicada en el Diario Oficial de la Federación el 7 de julio de 2011, “tiene como propósitos básicos identificar las unidades administrativas a través de las cuales se realiza la asignación, gestión y </w:t>
      </w:r>
      <w:r w:rsidRPr="00D2099F">
        <w:rPr>
          <w:b/>
          <w:u w:val="single"/>
          <w:lang w:val="es-ES"/>
        </w:rPr>
        <w:t>rendición de los recursos financieros públicos</w:t>
      </w:r>
      <w:r w:rsidRPr="00D2099F">
        <w:rPr>
          <w:lang w:val="es-ES"/>
        </w:rPr>
        <w:t xml:space="preserve">, así como establecer las bases institucionales y sectoriales para la elaboración y análisis de las estadísticas fiscales, organizadas y agregadas, </w:t>
      </w:r>
      <w:r w:rsidRPr="00D2099F">
        <w:rPr>
          <w:b/>
          <w:u w:val="single"/>
          <w:lang w:val="es-ES"/>
        </w:rPr>
        <w:t>mediante su integración y consolidación</w:t>
      </w:r>
      <w:r w:rsidRPr="00D2099F">
        <w:rPr>
          <w:lang w:val="es-ES"/>
        </w:rPr>
        <w:t>”, y se señala que el Gobierno Federal, el Gobierno Estatal o del Distrito Federal, y el Gobierno Municipal está integrado por:</w:t>
      </w:r>
    </w:p>
    <w:p w:rsidR="004D734B" w:rsidRPr="00D2099F" w:rsidRDefault="004D734B" w:rsidP="002222ED">
      <w:pPr>
        <w:pStyle w:val="Texto"/>
        <w:spacing w:after="60"/>
        <w:ind w:left="1170" w:hanging="882"/>
        <w:rPr>
          <w:lang w:val="es-ES"/>
        </w:rPr>
      </w:pPr>
      <w:r w:rsidRPr="00D2099F">
        <w:rPr>
          <w:lang w:val="es-ES"/>
        </w:rPr>
        <w:t>1.1.1.1.0</w:t>
      </w:r>
      <w:r w:rsidRPr="00D2099F">
        <w:rPr>
          <w:lang w:val="es-ES"/>
        </w:rPr>
        <w:tab/>
        <w:t>Gobierno Federal</w:t>
      </w:r>
    </w:p>
    <w:p w:rsidR="004D734B" w:rsidRPr="00D2099F" w:rsidRDefault="004D734B" w:rsidP="002222ED">
      <w:pPr>
        <w:pStyle w:val="Texto"/>
        <w:tabs>
          <w:tab w:val="left" w:pos="2070"/>
        </w:tabs>
        <w:spacing w:after="60"/>
        <w:ind w:left="2070" w:hanging="900"/>
        <w:rPr>
          <w:lang w:val="es-ES"/>
        </w:rPr>
      </w:pPr>
      <w:r w:rsidRPr="00D2099F">
        <w:rPr>
          <w:lang w:val="es-ES"/>
        </w:rPr>
        <w:t>1.1.1.1.1</w:t>
      </w:r>
      <w:r w:rsidRPr="00D2099F">
        <w:rPr>
          <w:lang w:val="es-ES"/>
        </w:rPr>
        <w:tab/>
        <w:t>Poder Ejecutivo</w:t>
      </w:r>
    </w:p>
    <w:p w:rsidR="004D734B" w:rsidRPr="00D2099F" w:rsidRDefault="004D734B" w:rsidP="002222ED">
      <w:pPr>
        <w:pStyle w:val="Texto"/>
        <w:tabs>
          <w:tab w:val="left" w:pos="2070"/>
        </w:tabs>
        <w:spacing w:after="60"/>
        <w:ind w:left="2070" w:hanging="900"/>
        <w:rPr>
          <w:lang w:val="es-ES"/>
        </w:rPr>
      </w:pPr>
      <w:r w:rsidRPr="00D2099F">
        <w:rPr>
          <w:lang w:val="es-ES"/>
        </w:rPr>
        <w:t>1.1.1.1.2</w:t>
      </w:r>
      <w:r w:rsidRPr="00D2099F">
        <w:rPr>
          <w:lang w:val="es-ES"/>
        </w:rPr>
        <w:tab/>
        <w:t>Poder Legislativo</w:t>
      </w:r>
    </w:p>
    <w:p w:rsidR="004D734B" w:rsidRPr="00D2099F" w:rsidRDefault="004D734B" w:rsidP="002222ED">
      <w:pPr>
        <w:pStyle w:val="Texto"/>
        <w:tabs>
          <w:tab w:val="left" w:pos="2070"/>
        </w:tabs>
        <w:spacing w:after="60"/>
        <w:ind w:left="2070" w:hanging="900"/>
        <w:rPr>
          <w:lang w:val="es-ES"/>
        </w:rPr>
      </w:pPr>
      <w:r w:rsidRPr="00D2099F">
        <w:rPr>
          <w:lang w:val="es-ES"/>
        </w:rPr>
        <w:t>1.1.1.1.3</w:t>
      </w:r>
      <w:r w:rsidRPr="00D2099F">
        <w:rPr>
          <w:lang w:val="es-ES"/>
        </w:rPr>
        <w:tab/>
        <w:t>Poder Judicial</w:t>
      </w:r>
    </w:p>
    <w:p w:rsidR="004D734B" w:rsidRPr="00D2099F" w:rsidRDefault="004D734B" w:rsidP="002222ED">
      <w:pPr>
        <w:pStyle w:val="Texto"/>
        <w:tabs>
          <w:tab w:val="left" w:pos="2070"/>
        </w:tabs>
        <w:spacing w:after="60"/>
        <w:ind w:left="2070" w:hanging="900"/>
        <w:rPr>
          <w:lang w:val="es-ES"/>
        </w:rPr>
      </w:pPr>
      <w:r w:rsidRPr="00D2099F">
        <w:rPr>
          <w:lang w:val="es-ES"/>
        </w:rPr>
        <w:t>1.1.1.1.4</w:t>
      </w:r>
      <w:r w:rsidRPr="00D2099F">
        <w:rPr>
          <w:lang w:val="es-ES"/>
        </w:rPr>
        <w:tab/>
        <w:t>Órganos Autónomos</w:t>
      </w:r>
    </w:p>
    <w:p w:rsidR="004D734B" w:rsidRPr="00D2099F" w:rsidRDefault="004D734B" w:rsidP="002222ED">
      <w:pPr>
        <w:pStyle w:val="Texto"/>
        <w:spacing w:after="60"/>
        <w:ind w:left="1170" w:hanging="882"/>
        <w:rPr>
          <w:lang w:val="es-ES"/>
        </w:rPr>
      </w:pPr>
      <w:r w:rsidRPr="00D2099F">
        <w:rPr>
          <w:lang w:val="es-ES"/>
        </w:rPr>
        <w:t>2.1.1.1.0</w:t>
      </w:r>
      <w:r w:rsidRPr="00D2099F">
        <w:rPr>
          <w:lang w:val="es-ES"/>
        </w:rPr>
        <w:tab/>
        <w:t>Gobierno Estatal o del Distrito Federal</w:t>
      </w:r>
    </w:p>
    <w:p w:rsidR="004D734B" w:rsidRPr="00D2099F" w:rsidRDefault="004D734B" w:rsidP="002222ED">
      <w:pPr>
        <w:pStyle w:val="Texto"/>
        <w:tabs>
          <w:tab w:val="left" w:pos="2070"/>
        </w:tabs>
        <w:spacing w:after="60"/>
        <w:ind w:left="2070" w:hanging="900"/>
        <w:rPr>
          <w:lang w:val="es-ES"/>
        </w:rPr>
      </w:pPr>
      <w:r w:rsidRPr="00D2099F">
        <w:rPr>
          <w:lang w:val="es-ES"/>
        </w:rPr>
        <w:t>2.1.1.1.1</w:t>
      </w:r>
      <w:r w:rsidRPr="00D2099F">
        <w:rPr>
          <w:lang w:val="es-ES"/>
        </w:rPr>
        <w:tab/>
        <w:t>Poder Ejecutivo</w:t>
      </w:r>
    </w:p>
    <w:p w:rsidR="004D734B" w:rsidRPr="00D2099F" w:rsidRDefault="004D734B" w:rsidP="002222ED">
      <w:pPr>
        <w:pStyle w:val="Texto"/>
        <w:tabs>
          <w:tab w:val="left" w:pos="2070"/>
        </w:tabs>
        <w:spacing w:after="60"/>
        <w:ind w:left="2070" w:hanging="900"/>
        <w:rPr>
          <w:lang w:val="es-ES"/>
        </w:rPr>
      </w:pPr>
      <w:r w:rsidRPr="00D2099F">
        <w:rPr>
          <w:lang w:val="es-ES"/>
        </w:rPr>
        <w:t>2.1.1.1.2</w:t>
      </w:r>
      <w:r w:rsidRPr="00D2099F">
        <w:rPr>
          <w:lang w:val="es-ES"/>
        </w:rPr>
        <w:tab/>
        <w:t>Poder Legislativo</w:t>
      </w:r>
    </w:p>
    <w:p w:rsidR="004D734B" w:rsidRPr="00D2099F" w:rsidRDefault="004D734B" w:rsidP="002222ED">
      <w:pPr>
        <w:pStyle w:val="Texto"/>
        <w:tabs>
          <w:tab w:val="left" w:pos="2070"/>
        </w:tabs>
        <w:spacing w:after="60"/>
        <w:ind w:left="2070" w:hanging="900"/>
        <w:rPr>
          <w:lang w:val="es-ES"/>
        </w:rPr>
      </w:pPr>
      <w:r w:rsidRPr="00D2099F">
        <w:rPr>
          <w:lang w:val="es-ES"/>
        </w:rPr>
        <w:t>2.1.1.1.3</w:t>
      </w:r>
      <w:r w:rsidRPr="00D2099F">
        <w:rPr>
          <w:lang w:val="es-ES"/>
        </w:rPr>
        <w:tab/>
        <w:t>Poder Judicial</w:t>
      </w:r>
    </w:p>
    <w:p w:rsidR="004D734B" w:rsidRPr="00D2099F" w:rsidRDefault="004D734B" w:rsidP="002222ED">
      <w:pPr>
        <w:pStyle w:val="Texto"/>
        <w:tabs>
          <w:tab w:val="left" w:pos="2070"/>
        </w:tabs>
        <w:spacing w:after="60"/>
        <w:ind w:left="2070" w:hanging="900"/>
        <w:rPr>
          <w:lang w:val="es-ES"/>
        </w:rPr>
      </w:pPr>
      <w:r w:rsidRPr="00D2099F">
        <w:rPr>
          <w:lang w:val="es-ES"/>
        </w:rPr>
        <w:t>2.1.1.1.4</w:t>
      </w:r>
      <w:r w:rsidRPr="00D2099F">
        <w:rPr>
          <w:lang w:val="es-ES"/>
        </w:rPr>
        <w:tab/>
        <w:t>Órganos Autónomos</w:t>
      </w:r>
    </w:p>
    <w:p w:rsidR="004D734B" w:rsidRPr="00D2099F" w:rsidRDefault="004D734B" w:rsidP="002222ED">
      <w:pPr>
        <w:pStyle w:val="Texto"/>
        <w:spacing w:after="60"/>
        <w:ind w:left="1170" w:hanging="882"/>
        <w:rPr>
          <w:lang w:val="es-ES"/>
        </w:rPr>
      </w:pPr>
      <w:r w:rsidRPr="00D2099F">
        <w:rPr>
          <w:lang w:val="es-ES"/>
        </w:rPr>
        <w:t>3.1.1.1.0</w:t>
      </w:r>
      <w:r w:rsidRPr="00D2099F">
        <w:rPr>
          <w:lang w:val="es-ES"/>
        </w:rPr>
        <w:tab/>
        <w:t>Gobierno Municipal</w:t>
      </w:r>
    </w:p>
    <w:p w:rsidR="004D734B" w:rsidRPr="00D2099F" w:rsidRDefault="004D734B" w:rsidP="002222ED">
      <w:pPr>
        <w:pStyle w:val="Texto"/>
        <w:tabs>
          <w:tab w:val="left" w:pos="2070"/>
        </w:tabs>
        <w:spacing w:after="60"/>
        <w:ind w:left="2070" w:hanging="900"/>
        <w:rPr>
          <w:lang w:val="es-ES"/>
        </w:rPr>
      </w:pPr>
      <w:r w:rsidRPr="00D2099F">
        <w:rPr>
          <w:lang w:val="es-ES"/>
        </w:rPr>
        <w:t>3.1.1.1.1</w:t>
      </w:r>
      <w:r w:rsidRPr="00D2099F">
        <w:rPr>
          <w:lang w:val="es-ES"/>
        </w:rPr>
        <w:tab/>
        <w:t>Órgano Ejecutivo Municipal (Ayuntamiento)</w:t>
      </w:r>
    </w:p>
    <w:p w:rsidR="004D734B" w:rsidRPr="00D2099F" w:rsidRDefault="004D734B" w:rsidP="002222ED">
      <w:pPr>
        <w:pStyle w:val="Texto"/>
        <w:spacing w:after="60" w:line="210" w:lineRule="exact"/>
        <w:rPr>
          <w:lang w:val="es-ES"/>
        </w:rPr>
      </w:pPr>
      <w:proofErr w:type="gramStart"/>
      <w:r w:rsidRPr="00D2099F">
        <w:rPr>
          <w:lang w:val="es-ES"/>
        </w:rPr>
        <w:lastRenderedPageBreak/>
        <w:t>Que</w:t>
      </w:r>
      <w:proofErr w:type="gramEnd"/>
      <w:r w:rsidRPr="00D2099F">
        <w:rPr>
          <w:lang w:val="es-ES"/>
        </w:rPr>
        <w:t xml:space="preserve"> en concordancia con lo anterior, se considera conveniente realizar diversas precisiones sobre la estructura de las cuentas públicas que presentan el Gobierno Federal, el Gobierno Estatal o del Distrito Federal y el Gobierno Municipal.</w:t>
      </w:r>
    </w:p>
    <w:p w:rsidR="004D734B" w:rsidRPr="00D2099F" w:rsidRDefault="004D734B" w:rsidP="002222ED">
      <w:pPr>
        <w:pStyle w:val="Texto"/>
        <w:spacing w:after="60" w:line="210" w:lineRule="exact"/>
      </w:pPr>
      <w:r w:rsidRPr="00D2099F">
        <w:rPr>
          <w:lang w:val="es-ES"/>
        </w:rPr>
        <w:t>Por lo expuesto el Consejo Nacional de Armonización Contable aprobó el siguiente:</w:t>
      </w:r>
    </w:p>
    <w:p w:rsidR="004D734B" w:rsidRPr="00D2099F" w:rsidRDefault="004D734B" w:rsidP="006A5A81">
      <w:pPr>
        <w:pStyle w:val="ANOTACION"/>
      </w:pPr>
      <w:r w:rsidRPr="00D2099F">
        <w:t>Acuerdo por el que se armoniza la estructura de las cuentas públicas</w:t>
      </w:r>
    </w:p>
    <w:p w:rsidR="004D734B" w:rsidRPr="00D2099F" w:rsidRDefault="004D734B" w:rsidP="002222ED">
      <w:pPr>
        <w:pStyle w:val="Texto"/>
        <w:spacing w:after="60" w:line="210" w:lineRule="exact"/>
        <w:rPr>
          <w:b/>
          <w:lang w:val="es-ES"/>
        </w:rPr>
      </w:pPr>
      <w:r w:rsidRPr="00D2099F">
        <w:rPr>
          <w:b/>
        </w:rPr>
        <w:t xml:space="preserve">1. </w:t>
      </w:r>
      <w:r w:rsidR="008E2053" w:rsidRPr="00D2099F">
        <w:rPr>
          <w:b/>
        </w:rPr>
        <w:tab/>
      </w:r>
      <w:r w:rsidRPr="00D2099F">
        <w:rPr>
          <w:b/>
        </w:rPr>
        <w:t>Objeto</w:t>
      </w:r>
    </w:p>
    <w:p w:rsidR="004D734B" w:rsidRPr="00D2099F" w:rsidRDefault="004D734B" w:rsidP="002222ED">
      <w:pPr>
        <w:pStyle w:val="Texto"/>
        <w:spacing w:after="60" w:line="210" w:lineRule="exact"/>
        <w:rPr>
          <w:lang w:val="es-ES"/>
        </w:rPr>
      </w:pPr>
      <w:r w:rsidRPr="00D2099F">
        <w:rPr>
          <w:lang w:val="es-ES"/>
        </w:rPr>
        <w:t>El presente Acuerdo tiene por objeto,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 (LGCG).</w:t>
      </w:r>
    </w:p>
    <w:p w:rsidR="004D734B" w:rsidRPr="00D2099F" w:rsidRDefault="004D734B" w:rsidP="002222ED">
      <w:pPr>
        <w:pStyle w:val="Texto"/>
        <w:spacing w:after="60" w:line="210" w:lineRule="exact"/>
        <w:rPr>
          <w:b/>
          <w:lang w:val="es-ES"/>
        </w:rPr>
      </w:pPr>
      <w:r w:rsidRPr="00D2099F">
        <w:rPr>
          <w:b/>
        </w:rPr>
        <w:t xml:space="preserve">2. </w:t>
      </w:r>
      <w:r w:rsidR="008E2053" w:rsidRPr="00D2099F">
        <w:rPr>
          <w:b/>
        </w:rPr>
        <w:tab/>
      </w:r>
      <w:r w:rsidRPr="00D2099F">
        <w:rPr>
          <w:b/>
        </w:rPr>
        <w:t>Precisiones</w:t>
      </w:r>
      <w:r w:rsidRPr="00D2099F">
        <w:rPr>
          <w:b/>
          <w:lang w:val="es-ES"/>
        </w:rPr>
        <w:t xml:space="preserve"> de conceptos</w:t>
      </w:r>
    </w:p>
    <w:p w:rsidR="004D734B" w:rsidRPr="00D2099F" w:rsidRDefault="004D734B" w:rsidP="002222ED">
      <w:pPr>
        <w:pStyle w:val="ROMANOS"/>
        <w:spacing w:after="60" w:line="210" w:lineRule="exact"/>
        <w:rPr>
          <w:lang w:val="es-ES"/>
        </w:rPr>
      </w:pPr>
      <w:r w:rsidRPr="00D2099F">
        <w:rPr>
          <w:lang w:val="es-ES"/>
        </w:rPr>
        <w:t>a.</w:t>
      </w:r>
      <w:r w:rsidRPr="00D2099F">
        <w:rPr>
          <w:lang w:val="es-ES"/>
        </w:rPr>
        <w:tab/>
        <w:t>Cuenta Pública: Para efectos del presente acuerdo se precisa que la Cuenta Pública contemplada en los artículos 52, 53 y 55 de la LGCG, se presenta en forma anual y corresponde al período de meses comprendidos de enero a diciembre del año respectivo, sin que lo anterior limite la presentación de resultados e información financiera con la periodicidad que establezcan los ordenamientos jurídicos de los órdenes de gobierno correspondientes.</w:t>
      </w:r>
    </w:p>
    <w:p w:rsidR="004D734B" w:rsidRPr="00D2099F" w:rsidRDefault="004D734B" w:rsidP="002222ED">
      <w:pPr>
        <w:pStyle w:val="ROMANOS"/>
        <w:spacing w:after="60" w:line="210" w:lineRule="exact"/>
        <w:rPr>
          <w:lang w:val="es-ES"/>
        </w:rPr>
      </w:pPr>
      <w:r w:rsidRPr="00D2099F">
        <w:rPr>
          <w:lang w:val="es-ES"/>
        </w:rPr>
        <w:t>b.</w:t>
      </w:r>
      <w:r w:rsidRPr="00D2099F">
        <w:rPr>
          <w:lang w:val="es-ES"/>
        </w:rPr>
        <w:tab/>
        <w:t>Cuenta Pública del Gobierno Federal: A la Cuenta Pública anual que se integra a su vez por los estados financieros y demás información presupuestaria, programática y contable que presentan los Poderes Ejecutivo, Legislativo y Judicial, y los Órganos Autónomos de la Federación.</w:t>
      </w:r>
    </w:p>
    <w:p w:rsidR="004D734B" w:rsidRPr="00D2099F" w:rsidRDefault="004D734B" w:rsidP="002222ED">
      <w:pPr>
        <w:pStyle w:val="INCISO"/>
        <w:spacing w:after="60" w:line="210" w:lineRule="exact"/>
        <w:rPr>
          <w:lang w:val="es-ES"/>
        </w:rPr>
      </w:pPr>
      <w:r w:rsidRPr="00D2099F">
        <w:rPr>
          <w:lang w:val="es-ES"/>
        </w:rPr>
        <w:t>i.</w:t>
      </w:r>
      <w:r w:rsidRPr="00D2099F">
        <w:rPr>
          <w:lang w:val="es-ES"/>
        </w:rPr>
        <w:tab/>
        <w:t>Tomo del Poder Ejecutivo: Se integra a su vez por las dependencias, incluyendo a los ramos administrativos y generales, así como a los órganos administrativos desconcentrados de la Administración Pública Centralizada y a la Procuraduría General de la República.</w:t>
      </w:r>
    </w:p>
    <w:p w:rsidR="004D734B" w:rsidRPr="00D2099F" w:rsidRDefault="004D734B" w:rsidP="002222ED">
      <w:pPr>
        <w:pStyle w:val="INCISO"/>
        <w:spacing w:after="60" w:line="210" w:lineRule="exact"/>
        <w:rPr>
          <w:lang w:val="es-ES"/>
        </w:rPr>
      </w:pPr>
      <w:r w:rsidRPr="00D2099F">
        <w:rPr>
          <w:lang w:val="es-ES"/>
        </w:rPr>
        <w:t>ii.</w:t>
      </w:r>
      <w:r w:rsidRPr="00D2099F">
        <w:rPr>
          <w:lang w:val="es-ES"/>
        </w:rPr>
        <w:tab/>
        <w:t>Tomo del Poder Legislativo: Se integra a su vez por los estados financieros y demás información presupuestaria, programática y contable que presentan la Cámara de Senadores, la Cámara de Diputados, y la Auditoría Superior de la Federación.</w:t>
      </w:r>
    </w:p>
    <w:p w:rsidR="004D734B" w:rsidRPr="00D2099F" w:rsidRDefault="004D734B" w:rsidP="002222ED">
      <w:pPr>
        <w:pStyle w:val="INCISO"/>
        <w:spacing w:after="60" w:line="210" w:lineRule="exact"/>
        <w:rPr>
          <w:lang w:val="es-ES"/>
        </w:rPr>
      </w:pPr>
      <w:r w:rsidRPr="00D2099F">
        <w:rPr>
          <w:lang w:val="es-ES"/>
        </w:rPr>
        <w:t>iii.</w:t>
      </w:r>
      <w:r w:rsidRPr="00D2099F">
        <w:rPr>
          <w:lang w:val="es-ES"/>
        </w:rPr>
        <w:tab/>
        <w:t>Tomo del Poder Judicial: Se integra a su vez por los estados financieros y demás información presupuestaria, programática y contable que presentan la Suprema Corte de Justicia de la Nación, el Consejo de la Judicatura Federal y el Tribunal Electoral del Poder Judicial de la Federación.</w:t>
      </w:r>
    </w:p>
    <w:p w:rsidR="004D734B" w:rsidRPr="00D2099F" w:rsidRDefault="004D734B" w:rsidP="002222ED">
      <w:pPr>
        <w:pStyle w:val="INCISO"/>
        <w:spacing w:after="60" w:line="210" w:lineRule="exact"/>
        <w:rPr>
          <w:lang w:val="es-ES"/>
        </w:rPr>
      </w:pPr>
      <w:r w:rsidRPr="00D2099F">
        <w:rPr>
          <w:lang w:val="es-ES"/>
        </w:rPr>
        <w:t>iv.</w:t>
      </w:r>
      <w:r w:rsidRPr="00D2099F">
        <w:rPr>
          <w:lang w:val="es-ES"/>
        </w:rPr>
        <w:tab/>
        <w:t>Tomo de los Órganos Autónomos: Se integra a su vez por los estados financieros y demás información presupuestaria, programática y contable que presentan de las personas de derecho público con autonomía en el ejercicio de sus funciones y en su administración, creadas por disposición expresa de la Constitución Política de los Estados Unidos Mexicanos.</w:t>
      </w:r>
    </w:p>
    <w:p w:rsidR="004D734B" w:rsidRPr="00D2099F" w:rsidRDefault="004D734B" w:rsidP="002222ED">
      <w:pPr>
        <w:pStyle w:val="ROMANOS"/>
        <w:spacing w:after="60" w:line="210" w:lineRule="exact"/>
        <w:rPr>
          <w:lang w:val="es-ES"/>
        </w:rPr>
      </w:pPr>
      <w:r w:rsidRPr="00D2099F">
        <w:rPr>
          <w:lang w:val="es-ES"/>
        </w:rPr>
        <w:t>c.</w:t>
      </w:r>
      <w:r w:rsidRPr="00D2099F">
        <w:rPr>
          <w:lang w:val="es-ES"/>
        </w:rPr>
        <w:tab/>
        <w:t>Cuenta Pública de la Entidad Federativa: A la Cuenta Pública anual, que de acuerdo con la Clasificación Administrativa se refiere al Gobierno Estatal o del Distrito Federal, que se integra a su vez por los estados financieros y demás información presupuestaria, programática y contable que presentan los Poderes Ejecutivo, Legislativo y Judicial, y los Órganos Autónomos de la Entidad Federativa.</w:t>
      </w:r>
    </w:p>
    <w:p w:rsidR="004D734B" w:rsidRPr="00D2099F" w:rsidRDefault="004D734B" w:rsidP="002222ED">
      <w:pPr>
        <w:pStyle w:val="INCISO"/>
        <w:spacing w:after="60" w:line="210" w:lineRule="exact"/>
        <w:rPr>
          <w:lang w:val="es-ES"/>
        </w:rPr>
      </w:pPr>
      <w:r w:rsidRPr="00D2099F">
        <w:rPr>
          <w:lang w:val="es-ES"/>
        </w:rPr>
        <w:t>i.</w:t>
      </w:r>
      <w:r w:rsidRPr="00D2099F">
        <w:rPr>
          <w:lang w:val="es-ES"/>
        </w:rPr>
        <w:tab/>
        <w:t>Tomo del Poder Ejecutivo: Se integra a su vez por las dependencias y órganos administrativos desconcentrados del Poder Ejecutivo y la Procuraduría General de Justicia del Estado.</w:t>
      </w:r>
    </w:p>
    <w:p w:rsidR="004D734B" w:rsidRPr="00D2099F" w:rsidRDefault="004D734B" w:rsidP="002222ED">
      <w:pPr>
        <w:pStyle w:val="INCISO"/>
        <w:spacing w:after="60" w:line="210" w:lineRule="exact"/>
        <w:rPr>
          <w:lang w:val="es-ES"/>
        </w:rPr>
      </w:pPr>
      <w:r w:rsidRPr="00D2099F">
        <w:rPr>
          <w:lang w:val="es-ES"/>
        </w:rPr>
        <w:t>ii.</w:t>
      </w:r>
      <w:r w:rsidRPr="00D2099F">
        <w:rPr>
          <w:lang w:val="es-ES"/>
        </w:rPr>
        <w:tab/>
        <w:t>Tomo del Poder Legislativo: Se integra a su vez por los estados financieros y demás información presupuestaria, programática y contable de la Legislatura de la Entidad Federativa, en su caso, por los estados financieros y demás información presupuestaria, programática y contable de las Entidades de Fiscalización Superior del Estado, y la de otros entes públicos del Poder Legislativo.</w:t>
      </w:r>
    </w:p>
    <w:p w:rsidR="004D734B" w:rsidRPr="00D2099F" w:rsidRDefault="004D734B" w:rsidP="002222ED">
      <w:pPr>
        <w:pStyle w:val="INCISO"/>
        <w:spacing w:after="60" w:line="210" w:lineRule="exact"/>
        <w:rPr>
          <w:lang w:val="es-ES"/>
        </w:rPr>
      </w:pPr>
      <w:r w:rsidRPr="00D2099F">
        <w:rPr>
          <w:lang w:val="es-ES"/>
        </w:rPr>
        <w:t>iii.</w:t>
      </w:r>
      <w:r w:rsidRPr="00D2099F">
        <w:rPr>
          <w:lang w:val="es-ES"/>
        </w:rPr>
        <w:tab/>
        <w:t>Tomo del Poder Judicial: Se integra a su vez por los estados financieros y demás información presupuestaria, programática y contable de los tribunales que establezcan las Legislaciones locales, en su caso como cualquier otro ente público del Poder Judicial.</w:t>
      </w:r>
    </w:p>
    <w:p w:rsidR="004D734B" w:rsidRPr="00D2099F" w:rsidRDefault="004D734B" w:rsidP="002222ED">
      <w:pPr>
        <w:pStyle w:val="INCISO"/>
        <w:spacing w:after="60" w:line="210" w:lineRule="exact"/>
        <w:rPr>
          <w:lang w:val="es-ES"/>
        </w:rPr>
      </w:pPr>
      <w:r w:rsidRPr="00D2099F">
        <w:rPr>
          <w:lang w:val="es-ES"/>
        </w:rPr>
        <w:t>iv.</w:t>
      </w:r>
      <w:r w:rsidRPr="00D2099F">
        <w:rPr>
          <w:lang w:val="es-ES"/>
        </w:rPr>
        <w:tab/>
        <w:t>Tomo de los Órganos Autónomos: Se integra a su vez por los estados financieros y demás información presupuestaria, programática y contable de los Órganos que la Legislación local les concedió autonomía.</w:t>
      </w:r>
    </w:p>
    <w:p w:rsidR="004D734B" w:rsidRPr="00D2099F" w:rsidRDefault="004D734B" w:rsidP="002222ED">
      <w:pPr>
        <w:pStyle w:val="ROMANOS"/>
        <w:spacing w:after="60" w:line="210" w:lineRule="exact"/>
        <w:rPr>
          <w:lang w:val="es-ES"/>
        </w:rPr>
      </w:pPr>
      <w:r w:rsidRPr="00D2099F">
        <w:rPr>
          <w:lang w:val="es-ES"/>
        </w:rPr>
        <w:t>d.</w:t>
      </w:r>
      <w:r w:rsidRPr="00D2099F">
        <w:rPr>
          <w:lang w:val="es-ES"/>
        </w:rPr>
        <w:tab/>
        <w:t>Cuenta Pública de los Ayuntamientos de los Municipios: A la Cuenta Pública anual que de acuerdo con la Clasificación Administrativa se refiere al Gobierno Municipal, y que se integra a su vez por las dependencias y organismos desconcentrados del Municipio. Para estos efectos se considera incluidos al Presidente Municipal, Regidores y Síndicos.</w:t>
      </w:r>
    </w:p>
    <w:p w:rsidR="004D734B" w:rsidRPr="00D2099F" w:rsidRDefault="004D734B" w:rsidP="002222ED">
      <w:pPr>
        <w:pStyle w:val="ROMANOS"/>
        <w:spacing w:after="60" w:line="210" w:lineRule="exact"/>
        <w:rPr>
          <w:b/>
          <w:lang w:val="es-ES"/>
        </w:rPr>
      </w:pPr>
      <w:r w:rsidRPr="00D2099F">
        <w:rPr>
          <w:b/>
        </w:rPr>
        <w:t xml:space="preserve">3. </w:t>
      </w:r>
      <w:r w:rsidRPr="00D2099F">
        <w:rPr>
          <w:b/>
        </w:rPr>
        <w:tab/>
        <w:t>Integración</w:t>
      </w:r>
      <w:r w:rsidRPr="00D2099F">
        <w:rPr>
          <w:b/>
          <w:lang w:val="es-ES"/>
        </w:rPr>
        <w:t xml:space="preserve"> de la Cuenta Pública</w:t>
      </w:r>
    </w:p>
    <w:p w:rsidR="004D734B" w:rsidRPr="00D2099F" w:rsidRDefault="004D734B" w:rsidP="002222ED">
      <w:pPr>
        <w:pStyle w:val="ROMANOS"/>
        <w:spacing w:after="60" w:line="210" w:lineRule="exact"/>
        <w:rPr>
          <w:lang w:val="es-ES"/>
        </w:rPr>
      </w:pPr>
      <w:r w:rsidRPr="00D2099F">
        <w:rPr>
          <w:lang w:val="es-ES"/>
        </w:rPr>
        <w:t>a.</w:t>
      </w:r>
      <w:r w:rsidRPr="00D2099F">
        <w:rPr>
          <w:lang w:val="es-ES"/>
        </w:rPr>
        <w:tab/>
        <w:t>La Cuenta Pública del Gobierno Federal, será formulada e integrada por la Secretaría de Hacienda y Crédito Público.</w:t>
      </w:r>
    </w:p>
    <w:p w:rsidR="004D734B" w:rsidRPr="00D2099F" w:rsidRDefault="004D734B" w:rsidP="002222ED">
      <w:pPr>
        <w:pStyle w:val="ROMANOS"/>
        <w:spacing w:after="60" w:line="210" w:lineRule="exact"/>
        <w:rPr>
          <w:lang w:val="es-ES"/>
        </w:rPr>
      </w:pPr>
      <w:r w:rsidRPr="00D2099F">
        <w:rPr>
          <w:lang w:val="es-ES"/>
        </w:rPr>
        <w:t>b.</w:t>
      </w:r>
      <w:r w:rsidRPr="00D2099F">
        <w:rPr>
          <w:lang w:val="es-ES"/>
        </w:rPr>
        <w:tab/>
        <w:t>La Cuenta Pública de la entidad federativa, se recomienda sea formulada e integrada por la Secretaría de Finanzas o su equivalente, por lo que los entes públicos de la Entidad Federativa remitirían la información en los términos y por los conductos que la Secretaría de Finanzas o su equivalente les solicite.</w:t>
      </w:r>
    </w:p>
    <w:p w:rsidR="004D734B" w:rsidRPr="00D2099F" w:rsidRDefault="004D734B" w:rsidP="002222ED">
      <w:pPr>
        <w:pStyle w:val="ROMANOS"/>
        <w:spacing w:after="60" w:line="210" w:lineRule="exact"/>
        <w:rPr>
          <w:lang w:val="es-ES"/>
        </w:rPr>
      </w:pPr>
      <w:r w:rsidRPr="00D2099F">
        <w:rPr>
          <w:lang w:val="es-ES"/>
        </w:rPr>
        <w:t>c.</w:t>
      </w:r>
      <w:r w:rsidRPr="00D2099F">
        <w:rPr>
          <w:lang w:val="es-ES"/>
        </w:rPr>
        <w:tab/>
        <w:t>La Cuenta Pública del Ayuntamiento del Municipio, se recomienda sea formulada e integrada por la Tesorería Municipal, Secretaría de Finanzas Municipal o su equivalente, por lo que los entes públicos del Ayuntamiento del Municipio remitirían la información en los términos y por los conductos que la Secretaría de Finanzas o su equivalente les solicite.</w:t>
      </w:r>
    </w:p>
    <w:p w:rsidR="00331D33" w:rsidRPr="00D2099F" w:rsidRDefault="00331D33" w:rsidP="00331D33">
      <w:pPr>
        <w:pStyle w:val="ROMANOS"/>
        <w:spacing w:after="60" w:line="210" w:lineRule="exact"/>
        <w:rPr>
          <w:lang w:val="es-ES"/>
        </w:rPr>
      </w:pPr>
      <w:r w:rsidRPr="00D2099F">
        <w:rPr>
          <w:lang w:val="es-ES"/>
        </w:rPr>
        <w:t>d.</w:t>
      </w:r>
      <w:r w:rsidRPr="00D2099F">
        <w:rPr>
          <w:lang w:val="es-ES"/>
        </w:rPr>
        <w:tab/>
        <w:t>Una vez que la Cuenta Pública a que se refieren los incisos b y c anteriores, se haya formulado e integrado por parte de la Secretaría de Finanzas o equivalente en las Entidades Federativas y por la Tesorería Municipal o equivalente en los Ayuntamientos de los Municipios, éstas deberán presentarlas al Poder Legislativo de la Entidad Federativa correspondiente para los efectos conducentes, dentro del plazo establecido en su norma local, así como publicarla en la página de Internet del Poder Ejecutivo de la Entidad Federativa o, en su caso, del Ayuntamiento del Municipio.</w:t>
      </w:r>
    </w:p>
    <w:p w:rsidR="00331D33" w:rsidRPr="005051D8" w:rsidRDefault="00227A46" w:rsidP="00331D33">
      <w:pPr>
        <w:pStyle w:val="Texto"/>
        <w:spacing w:line="308" w:lineRule="exact"/>
        <w:ind w:left="648" w:firstLine="0"/>
        <w:jc w:val="right"/>
        <w:rPr>
          <w:i/>
          <w:color w:val="0000FF"/>
          <w:sz w:val="16"/>
          <w:szCs w:val="16"/>
        </w:rPr>
      </w:pPr>
      <w:r w:rsidRPr="005051D8">
        <w:rPr>
          <w:i/>
          <w:color w:val="0000FF"/>
          <w:sz w:val="16"/>
          <w:szCs w:val="16"/>
        </w:rPr>
        <w:t>Inciso</w:t>
      </w:r>
      <w:r w:rsidR="00CA3E37" w:rsidRPr="005051D8">
        <w:rPr>
          <w:i/>
          <w:color w:val="0000FF"/>
          <w:sz w:val="16"/>
          <w:szCs w:val="16"/>
        </w:rPr>
        <w:t xml:space="preserve"> a</w:t>
      </w:r>
      <w:r w:rsidR="00331D33" w:rsidRPr="005051D8">
        <w:rPr>
          <w:i/>
          <w:color w:val="0000FF"/>
          <w:sz w:val="16"/>
          <w:szCs w:val="16"/>
        </w:rPr>
        <w:t>dicionad</w:t>
      </w:r>
      <w:r w:rsidRPr="005051D8">
        <w:rPr>
          <w:i/>
          <w:color w:val="0000FF"/>
          <w:sz w:val="16"/>
          <w:szCs w:val="16"/>
        </w:rPr>
        <w:t>o</w:t>
      </w:r>
      <w:r w:rsidR="00331D33" w:rsidRPr="005051D8">
        <w:rPr>
          <w:i/>
          <w:color w:val="0000FF"/>
          <w:sz w:val="16"/>
          <w:szCs w:val="16"/>
        </w:rPr>
        <w:t xml:space="preserve"> DOF 06-10-2014</w:t>
      </w:r>
    </w:p>
    <w:p w:rsidR="004D734B" w:rsidRPr="00D2099F" w:rsidRDefault="004D734B" w:rsidP="002222ED">
      <w:pPr>
        <w:pStyle w:val="Texto"/>
        <w:spacing w:after="60" w:line="210" w:lineRule="exact"/>
        <w:rPr>
          <w:b/>
          <w:lang w:val="es-ES"/>
        </w:rPr>
      </w:pPr>
      <w:r w:rsidRPr="00D2099F">
        <w:rPr>
          <w:b/>
        </w:rPr>
        <w:t>4.</w:t>
      </w:r>
      <w:r w:rsidRPr="00D2099F">
        <w:rPr>
          <w:b/>
        </w:rPr>
        <w:tab/>
        <w:t>Publicación</w:t>
      </w:r>
      <w:r w:rsidRPr="00D2099F">
        <w:rPr>
          <w:b/>
          <w:lang w:val="es-ES"/>
        </w:rPr>
        <w:t xml:space="preserve"> de la Cuenta Pública</w:t>
      </w:r>
    </w:p>
    <w:p w:rsidR="004D734B" w:rsidRPr="00D2099F" w:rsidRDefault="004D734B" w:rsidP="002222ED">
      <w:pPr>
        <w:pStyle w:val="Texto"/>
        <w:spacing w:after="60" w:line="210" w:lineRule="exact"/>
      </w:pPr>
      <w:r w:rsidRPr="00D2099F">
        <w:rPr>
          <w:lang w:val="es-ES"/>
        </w:rPr>
        <w:t>Con fundamento en lo dispuesto por el último párrafo del artículo 5 y la fracción IV de los Transitorio Cuarto y Quinto del Decreto por el que se expide la LGCG publicado en el Diario Oficial de la Federación el 31 de diciembre de 2008, las cuentas públicas del Gobierno Federal, de las Entidades Federativas y de los Ayuntamientos de los Municipios deberán ser publicadas para consulta de la población en general y deberán estar disponibles en sus respectivas páginas de internet, desde el momento en que son presentadas para su fiscalización.</w:t>
      </w:r>
    </w:p>
    <w:p w:rsidR="004D734B" w:rsidRPr="00D2099F" w:rsidRDefault="004D734B" w:rsidP="002222ED">
      <w:pPr>
        <w:pStyle w:val="Texto"/>
        <w:spacing w:after="60" w:line="210" w:lineRule="exact"/>
        <w:rPr>
          <w:b/>
          <w:lang w:val="es-ES"/>
        </w:rPr>
      </w:pPr>
      <w:r w:rsidRPr="00D2099F">
        <w:rPr>
          <w:b/>
        </w:rPr>
        <w:t>5.</w:t>
      </w:r>
      <w:r w:rsidRPr="00D2099F">
        <w:rPr>
          <w:b/>
        </w:rPr>
        <w:tab/>
        <w:t>Estructura</w:t>
      </w:r>
      <w:r w:rsidRPr="00D2099F">
        <w:rPr>
          <w:b/>
          <w:lang w:val="es-ES"/>
        </w:rPr>
        <w:t xml:space="preserve"> de la Cuenta Pública</w:t>
      </w:r>
    </w:p>
    <w:p w:rsidR="004D734B" w:rsidRPr="00D2099F" w:rsidRDefault="004D734B" w:rsidP="002222ED">
      <w:pPr>
        <w:pStyle w:val="Texto"/>
        <w:spacing w:after="60" w:line="210" w:lineRule="exact"/>
        <w:rPr>
          <w:lang w:val="es-ES"/>
        </w:rPr>
      </w:pPr>
      <w:r w:rsidRPr="00D2099F">
        <w:rPr>
          <w:lang w:val="es-ES"/>
        </w:rPr>
        <w:t>a.</w:t>
      </w:r>
      <w:r w:rsidRPr="00D2099F">
        <w:rPr>
          <w:lang w:val="es-ES"/>
        </w:rPr>
        <w:tab/>
        <w:t>Estructura de la Cuenta Pública del Gobierno Federal:</w:t>
      </w:r>
    </w:p>
    <w:p w:rsidR="004D734B" w:rsidRPr="00D2099F" w:rsidRDefault="004D734B" w:rsidP="002222ED">
      <w:pPr>
        <w:pStyle w:val="ROMANOS"/>
        <w:spacing w:after="60" w:line="210" w:lineRule="exact"/>
        <w:rPr>
          <w:lang w:val="es-ES"/>
        </w:rPr>
      </w:pPr>
      <w:r w:rsidRPr="00D2099F">
        <w:tab/>
        <w:t>Adicionalmente a la información de los poderes Ejecutivo, Legislativo, Judicial y Órganos Autónomos que a continuación se</w:t>
      </w:r>
      <w:r w:rsidRPr="00D2099F">
        <w:rPr>
          <w:lang w:val="es-ES"/>
        </w:rPr>
        <w:t xml:space="preserve"> detalla, la Cuenta Pública del Gobierno Federal deberá contener lo siguiente:</w:t>
      </w:r>
    </w:p>
    <w:p w:rsidR="004D734B" w:rsidRPr="00D2099F" w:rsidRDefault="004D734B" w:rsidP="002222ED">
      <w:pPr>
        <w:pStyle w:val="ROMANOS"/>
        <w:tabs>
          <w:tab w:val="clear" w:pos="720"/>
          <w:tab w:val="left" w:pos="1620"/>
        </w:tabs>
        <w:spacing w:after="60" w:line="210" w:lineRule="exact"/>
        <w:ind w:left="1620" w:hanging="450"/>
        <w:rPr>
          <w:lang w:val="es-ES"/>
        </w:rPr>
      </w:pPr>
      <w:r w:rsidRPr="00D2099F">
        <w:t xml:space="preserve">I. </w:t>
      </w:r>
      <w:r w:rsidRPr="00D2099F">
        <w:tab/>
      </w:r>
      <w:r w:rsidRPr="00D2099F">
        <w:rPr>
          <w:lang w:val="es-ES"/>
        </w:rPr>
        <w:t>Resultados Generales que contendrá entre otros temas el análisis de los indicadores de la postura fiscal de conformidad con el artículo 53 de la LGCG.</w:t>
      </w:r>
    </w:p>
    <w:p w:rsidR="004D734B" w:rsidRPr="00D2099F" w:rsidRDefault="004D734B" w:rsidP="002222ED">
      <w:pPr>
        <w:pStyle w:val="ROMANOS"/>
        <w:tabs>
          <w:tab w:val="clear" w:pos="720"/>
          <w:tab w:val="left" w:pos="1620"/>
        </w:tabs>
        <w:spacing w:after="60" w:line="210" w:lineRule="exact"/>
        <w:ind w:left="1620" w:hanging="450"/>
      </w:pPr>
      <w:r w:rsidRPr="00D2099F">
        <w:rPr>
          <w:lang w:val="es-ES"/>
        </w:rPr>
        <w:t xml:space="preserve">II. </w:t>
      </w:r>
      <w:r w:rsidRPr="00D2099F">
        <w:rPr>
          <w:lang w:val="es-ES"/>
        </w:rPr>
        <w:tab/>
        <w:t>Información contable, que contendrá los estados financieros consolidados del Gobierno</w:t>
      </w:r>
      <w:r w:rsidRPr="00D2099F">
        <w:t xml:space="preserve"> Federal.</w:t>
      </w:r>
    </w:p>
    <w:p w:rsidR="004D734B" w:rsidRPr="00D2099F" w:rsidRDefault="004D734B" w:rsidP="002222ED">
      <w:pPr>
        <w:pStyle w:val="Texto"/>
        <w:spacing w:after="60" w:line="210" w:lineRule="exact"/>
        <w:ind w:left="1152" w:hanging="432"/>
      </w:pPr>
      <w:r w:rsidRPr="00D2099F">
        <w:t>a.1.</w:t>
      </w:r>
      <w:r w:rsidRPr="00D2099F">
        <w:tab/>
        <w:t>El Tomo del Poder Ejecutivo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10"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10"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10"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10"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10" w:lineRule="exact"/>
        <w:ind w:left="1152" w:hanging="432"/>
      </w:pPr>
      <w:r w:rsidRPr="00D2099F">
        <w:t>a.2.</w:t>
      </w:r>
      <w:r w:rsidRPr="00D2099F">
        <w:tab/>
        <w:t>El Tomo del Poder Legislativo contendrá los apartados para la Cámara de Senadores, Cámara de Diputados y la Auditoría Superior de la Federación, y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10"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10"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10"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10"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10" w:lineRule="exact"/>
        <w:ind w:left="1152" w:hanging="432"/>
      </w:pPr>
      <w:r w:rsidRPr="00D2099F">
        <w:t>a.3.</w:t>
      </w:r>
      <w:r w:rsidRPr="00D2099F">
        <w:tab/>
        <w:t>El Tomo del Poder Judicial contendrá los apartados para la Suprema Corte de Justicia de la Nación, Consejo de la Judicatura Federal y Tribunal Electoral del Poder Judicial de la Federación,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10"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10"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10"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10"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10" w:lineRule="exact"/>
        <w:ind w:left="1152" w:hanging="432"/>
      </w:pPr>
      <w:r w:rsidRPr="00D2099F">
        <w:t>a.4.</w:t>
      </w:r>
      <w:r w:rsidRPr="00D2099F">
        <w:tab/>
        <w:t>El Tomo de los órganos autónomos contendrá los apartados para cada uno de los entes públicos que lo conforman y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10"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10"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10"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08"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ROMANOS"/>
        <w:spacing w:after="60" w:line="208" w:lineRule="exact"/>
        <w:rPr>
          <w:lang w:val="es-ES"/>
        </w:rPr>
      </w:pPr>
      <w:r w:rsidRPr="00D2099F">
        <w:rPr>
          <w:lang w:val="es-ES"/>
        </w:rPr>
        <w:t>b.</w:t>
      </w:r>
      <w:r w:rsidRPr="00D2099F">
        <w:rPr>
          <w:lang w:val="es-ES"/>
        </w:rPr>
        <w:tab/>
        <w:t>Estructura de la Cuenta Pública de la Entidad Federativa:</w:t>
      </w:r>
    </w:p>
    <w:p w:rsidR="004D734B" w:rsidRPr="00D2099F" w:rsidRDefault="004D734B" w:rsidP="002222ED">
      <w:pPr>
        <w:pStyle w:val="ROMANOS"/>
        <w:spacing w:after="60" w:line="208" w:lineRule="exact"/>
        <w:rPr>
          <w:lang w:val="es-ES"/>
        </w:rPr>
      </w:pPr>
      <w:r w:rsidRPr="00D2099F">
        <w:rPr>
          <w:lang w:val="es-ES"/>
        </w:rPr>
        <w:tab/>
        <w:t>Adicionalmente a la información de los poderes Ejecutivo, Legislativo, Judicial y organismos autónomos que a continuación se detalla, la Cuenta Pública de la Entidad Federativa deberá contener lo siguiente:</w:t>
      </w:r>
    </w:p>
    <w:p w:rsidR="004D734B" w:rsidRPr="00D2099F" w:rsidRDefault="004D734B" w:rsidP="002222ED">
      <w:pPr>
        <w:pStyle w:val="ROMANOS"/>
        <w:tabs>
          <w:tab w:val="clear" w:pos="720"/>
          <w:tab w:val="left" w:pos="1620"/>
        </w:tabs>
        <w:spacing w:after="60" w:line="208" w:lineRule="exact"/>
        <w:ind w:left="1620" w:hanging="450"/>
      </w:pPr>
      <w:r w:rsidRPr="00D2099F">
        <w:t xml:space="preserve">I. </w:t>
      </w:r>
      <w:r w:rsidRPr="00D2099F">
        <w:tab/>
        <w:t>Resultados Generales que contendrá entre otros temas el análisis de los indicadores de la postura fiscal de conformidad con el artículo 53 de la LGCG.</w:t>
      </w:r>
    </w:p>
    <w:p w:rsidR="004D734B" w:rsidRPr="00D2099F" w:rsidRDefault="004D734B" w:rsidP="002222ED">
      <w:pPr>
        <w:pStyle w:val="ROMANOS"/>
        <w:tabs>
          <w:tab w:val="clear" w:pos="720"/>
          <w:tab w:val="left" w:pos="1620"/>
        </w:tabs>
        <w:spacing w:after="60" w:line="208" w:lineRule="exact"/>
        <w:ind w:left="1620" w:hanging="450"/>
      </w:pPr>
      <w:r w:rsidRPr="00D2099F">
        <w:t xml:space="preserve">II. </w:t>
      </w:r>
      <w:r w:rsidRPr="00D2099F">
        <w:tab/>
        <w:t>Información contable, que contendrá los estados financieros consolidados de la Entidad Federativa.</w:t>
      </w:r>
    </w:p>
    <w:p w:rsidR="004D734B" w:rsidRPr="00D2099F" w:rsidRDefault="004D734B" w:rsidP="002222ED">
      <w:pPr>
        <w:pStyle w:val="Texto"/>
        <w:spacing w:after="60" w:line="208" w:lineRule="exact"/>
        <w:ind w:left="1152" w:hanging="432"/>
      </w:pPr>
      <w:r w:rsidRPr="00D2099F">
        <w:t>b.1.</w:t>
      </w:r>
      <w:r w:rsidRPr="00D2099F">
        <w:tab/>
        <w:t>El Tomo del Poder Ejecutivo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08"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08"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08"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08"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8" w:lineRule="exact"/>
        <w:ind w:left="1152" w:hanging="432"/>
      </w:pPr>
      <w:r w:rsidRPr="00D2099F">
        <w:t>b 2.</w:t>
      </w:r>
      <w:r w:rsidRPr="00D2099F">
        <w:tab/>
        <w:t xml:space="preserve">El Tomo del Poder Legislativo contendrá los apartados para los entes públicos de la Legislatura de la Entidad Federativa, en su caso, </w:t>
      </w:r>
      <w:r w:rsidRPr="00D2099F">
        <w:rPr>
          <w:lang w:val="es-ES"/>
        </w:rPr>
        <w:t>por los estados financieros y demás información presupuestaria, programática y contable</w:t>
      </w:r>
      <w:r w:rsidRPr="00D2099F">
        <w:t xml:space="preserve"> de las Entidades de Fiscalización Superior del Estado, y la de otros entes públicos, y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08"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08"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08"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08"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8" w:lineRule="exact"/>
        <w:ind w:left="1152" w:hanging="432"/>
      </w:pPr>
      <w:r w:rsidRPr="00D2099F">
        <w:t>b.3.</w:t>
      </w:r>
      <w:r w:rsidRPr="00D2099F">
        <w:tab/>
        <w:t>El Tomo del Poder Judicial contendrá los apartados para los tribunales que establezcan las Legislaciones locales, así como cualquier otro ente público del Poder Judicial, y se estructurará de la siguiente manera atendiendo a lo dispuesto en el artículo 53 de la LGCG.</w:t>
      </w:r>
    </w:p>
    <w:p w:rsidR="004D734B" w:rsidRPr="00D2099F" w:rsidRDefault="004D734B" w:rsidP="002222ED">
      <w:pPr>
        <w:pStyle w:val="ROMANOS"/>
        <w:tabs>
          <w:tab w:val="clear" w:pos="720"/>
          <w:tab w:val="left" w:pos="1620"/>
        </w:tabs>
        <w:spacing w:after="60" w:line="208"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08"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08"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08"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8" w:lineRule="exact"/>
        <w:ind w:left="1152" w:hanging="432"/>
      </w:pPr>
      <w:r w:rsidRPr="00D2099F">
        <w:t>b.4.</w:t>
      </w:r>
      <w:r w:rsidRPr="00D2099F">
        <w:tab/>
        <w:t>El Tomo de los órganos autónomos contendrá los apartados para cada uno de los entes públicos que lo conforman y se estructurará de la siguiente manera atendiendo a lo dispuesto en el artículo 53 de la LGCG.</w:t>
      </w:r>
    </w:p>
    <w:p w:rsidR="004D734B" w:rsidRPr="00D2099F" w:rsidRDefault="004D734B" w:rsidP="002222ED">
      <w:pPr>
        <w:pStyle w:val="ROMANOS"/>
        <w:tabs>
          <w:tab w:val="clear" w:pos="720"/>
          <w:tab w:val="left" w:pos="1440"/>
        </w:tabs>
        <w:spacing w:after="60" w:line="208"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08"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08" w:lineRule="exact"/>
        <w:ind w:left="1620" w:hanging="450"/>
      </w:pPr>
      <w:r w:rsidRPr="00D2099F">
        <w:t>III.</w:t>
      </w:r>
      <w:r w:rsidRPr="00D2099F">
        <w:tab/>
        <w:t>Información programática.</w:t>
      </w:r>
    </w:p>
    <w:p w:rsidR="004D734B" w:rsidRPr="00D2099F" w:rsidRDefault="004D734B" w:rsidP="002222ED">
      <w:pPr>
        <w:pStyle w:val="ROMANOS"/>
        <w:tabs>
          <w:tab w:val="clear" w:pos="720"/>
          <w:tab w:val="left" w:pos="1620"/>
        </w:tabs>
        <w:spacing w:after="60" w:line="208" w:lineRule="exact"/>
        <w:ind w:left="1620" w:hanging="45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8" w:lineRule="exact"/>
        <w:rPr>
          <w:lang w:val="es-ES"/>
        </w:rPr>
      </w:pPr>
      <w:r w:rsidRPr="00D2099F">
        <w:rPr>
          <w:lang w:val="es-ES"/>
        </w:rPr>
        <w:t>c.</w:t>
      </w:r>
      <w:r w:rsidRPr="00D2099F">
        <w:rPr>
          <w:lang w:val="es-ES"/>
        </w:rPr>
        <w:tab/>
        <w:t>Estructura de la Cuenta Pública de los Ayuntamiento de los Municipios</w:t>
      </w:r>
    </w:p>
    <w:p w:rsidR="004D734B" w:rsidRPr="00D2099F" w:rsidRDefault="004D734B" w:rsidP="002222ED">
      <w:pPr>
        <w:pStyle w:val="Texto"/>
        <w:spacing w:after="60" w:line="208" w:lineRule="exact"/>
        <w:ind w:left="1152" w:hanging="432"/>
      </w:pPr>
      <w:r w:rsidRPr="00D2099F">
        <w:t>c. 1.</w:t>
      </w:r>
      <w:r w:rsidRPr="00D2099F">
        <w:tab/>
        <w:t xml:space="preserve">La Cuenta Pública </w:t>
      </w:r>
      <w:r w:rsidRPr="00D2099F">
        <w:rPr>
          <w:lang w:val="es-ES"/>
        </w:rPr>
        <w:t>de los Ayuntamientos de los Municipios</w:t>
      </w:r>
      <w:r w:rsidRPr="00D2099F">
        <w:t xml:space="preserve"> se estructurará de la siguiente manera atendiendo a lo dispuesto en el artículo 55 de la LGCG.</w:t>
      </w:r>
    </w:p>
    <w:p w:rsidR="004D734B" w:rsidRPr="00D2099F" w:rsidRDefault="004D734B" w:rsidP="002222ED">
      <w:pPr>
        <w:pStyle w:val="ROMANOS"/>
        <w:tabs>
          <w:tab w:val="clear" w:pos="720"/>
          <w:tab w:val="left" w:pos="1620"/>
        </w:tabs>
        <w:spacing w:after="60" w:line="208" w:lineRule="exact"/>
        <w:ind w:left="1620" w:hanging="450"/>
      </w:pPr>
      <w:r w:rsidRPr="00D2099F">
        <w:t>I.</w:t>
      </w:r>
      <w:r w:rsidRPr="00D2099F">
        <w:tab/>
        <w:t>Información contable, incluyendo el Estado de Actividades y el de Flujo de Efectivo.</w:t>
      </w:r>
    </w:p>
    <w:p w:rsidR="004D734B" w:rsidRPr="00D2099F" w:rsidRDefault="004D734B" w:rsidP="002222ED">
      <w:pPr>
        <w:pStyle w:val="ROMANOS"/>
        <w:tabs>
          <w:tab w:val="clear" w:pos="720"/>
          <w:tab w:val="left" w:pos="1620"/>
        </w:tabs>
        <w:spacing w:after="60" w:line="208" w:lineRule="exact"/>
        <w:ind w:left="1620" w:hanging="450"/>
      </w:pPr>
      <w:r w:rsidRPr="00D2099F">
        <w:t>II.</w:t>
      </w:r>
      <w:r w:rsidRPr="00D2099F">
        <w:tab/>
        <w:t>Información presupuestaria.</w:t>
      </w:r>
    </w:p>
    <w:p w:rsidR="004D734B" w:rsidRPr="00D2099F" w:rsidRDefault="004D734B" w:rsidP="002222ED">
      <w:pPr>
        <w:pStyle w:val="ROMANOS"/>
        <w:tabs>
          <w:tab w:val="clear" w:pos="720"/>
          <w:tab w:val="left" w:pos="1620"/>
        </w:tabs>
        <w:spacing w:after="60" w:line="208" w:lineRule="exact"/>
        <w:ind w:left="1620" w:hanging="450"/>
      </w:pPr>
      <w:r w:rsidRPr="00D2099F">
        <w:t>III.</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5" w:lineRule="exact"/>
        <w:ind w:left="1620" w:firstLine="0"/>
      </w:pPr>
      <w:r w:rsidRPr="00D2099F">
        <w:t>En el caso de los municipios con menos de veinticinco mil habitantes que cuenten con régimen simplificado, integrarán la Cuenta Pública en los términos del acuerdo por el que se emite el Manual de Contabilidad Gubernamental del Sistema Simplificado Básico (SSB) para los municipios con menos de cinco mil habitantes, y el acuerdo por el que se emite el Manual de Contabilidad Gubernamental del Sistema Simplificado General (SSG) para los Municipios con población de entre cinco mil a veinticinco mil habitantes, ambos publicados en el Diario Oficial de la Federación el 8 de agosto de 2013.</w:t>
      </w:r>
    </w:p>
    <w:p w:rsidR="004D734B" w:rsidRPr="00D2099F" w:rsidRDefault="004D734B" w:rsidP="002222ED">
      <w:pPr>
        <w:pStyle w:val="Texto"/>
        <w:spacing w:after="60" w:line="205" w:lineRule="exact"/>
        <w:rPr>
          <w:b/>
          <w:lang w:val="es-ES"/>
        </w:rPr>
      </w:pPr>
      <w:r w:rsidRPr="00D2099F">
        <w:rPr>
          <w:b/>
        </w:rPr>
        <w:t>6.</w:t>
      </w:r>
      <w:r w:rsidRPr="00D2099F">
        <w:rPr>
          <w:b/>
        </w:rPr>
        <w:tab/>
        <w:t>Información</w:t>
      </w:r>
      <w:r w:rsidRPr="00D2099F">
        <w:rPr>
          <w:b/>
          <w:lang w:val="es-ES"/>
        </w:rPr>
        <w:t xml:space="preserve"> adicional a presentar en la Cuenta Pública</w:t>
      </w:r>
    </w:p>
    <w:p w:rsidR="004D734B" w:rsidRPr="00D2099F" w:rsidRDefault="004D734B" w:rsidP="002222ED">
      <w:pPr>
        <w:pStyle w:val="Texto"/>
        <w:tabs>
          <w:tab w:val="left" w:pos="720"/>
        </w:tabs>
        <w:spacing w:after="60" w:line="205" w:lineRule="exact"/>
        <w:ind w:left="720" w:hanging="432"/>
        <w:rPr>
          <w:lang w:val="es-ES"/>
        </w:rPr>
      </w:pPr>
      <w:r w:rsidRPr="00D2099F">
        <w:rPr>
          <w:lang w:val="es-ES"/>
        </w:rPr>
        <w:tab/>
        <w:t>En forma adicional a la presentación de la Cuenta Pública del Gobierno Federal, de las Entidades Federativas y de los Ayuntamientos de los Municipios, la Secretaria de Hacienda y Crédito Público, y las Secretarías de Finanzas o equivalente, respectivamente, deberán integrar un Tomo sobre el Sector Paraestatal conforme a lo siguiente:</w:t>
      </w:r>
    </w:p>
    <w:p w:rsidR="004D734B" w:rsidRPr="00D2099F" w:rsidRDefault="004D734B" w:rsidP="002222ED">
      <w:pPr>
        <w:pStyle w:val="Texto"/>
        <w:tabs>
          <w:tab w:val="left" w:pos="720"/>
        </w:tabs>
        <w:spacing w:after="60" w:line="205" w:lineRule="exact"/>
        <w:ind w:left="720" w:hanging="432"/>
      </w:pPr>
      <w:r w:rsidRPr="00D2099F">
        <w:rPr>
          <w:lang w:val="es-ES"/>
        </w:rPr>
        <w:t>a.</w:t>
      </w:r>
      <w:r w:rsidRPr="00D2099F">
        <w:rPr>
          <w:lang w:val="es-ES"/>
        </w:rPr>
        <w:tab/>
        <w:t>Para el caso de la Federación, la información del Sector Paraestatal contendrá dos apartados atendiendo a lo dispuesto en las fracciones XIX y XX del artículo 2 de la Ley Federal de Presupuesto y Responsabilidad Hacendaria y que se desagregarán conforme la Clasificación Administrativa publicada en el Diario Oficial de la Federación el 7 de julio de 2011.</w:t>
      </w:r>
    </w:p>
    <w:p w:rsidR="004D734B" w:rsidRPr="00D2099F" w:rsidRDefault="004D734B" w:rsidP="002222ED">
      <w:pPr>
        <w:pStyle w:val="Texto"/>
        <w:tabs>
          <w:tab w:val="left" w:pos="1260"/>
        </w:tabs>
        <w:spacing w:after="60" w:line="205" w:lineRule="exact"/>
        <w:ind w:left="1260" w:hanging="540"/>
        <w:rPr>
          <w:lang w:val="es-ES"/>
        </w:rPr>
      </w:pPr>
      <w:r w:rsidRPr="00D2099F">
        <w:rPr>
          <w:lang w:val="es-ES"/>
        </w:rPr>
        <w:t>a.1.</w:t>
      </w:r>
      <w:r w:rsidRPr="00D2099F">
        <w:rPr>
          <w:lang w:val="es-ES"/>
        </w:rPr>
        <w:tab/>
      </w:r>
      <w:r w:rsidRPr="00D2099F">
        <w:t>Entidades</w:t>
      </w:r>
      <w:r w:rsidRPr="00D2099F">
        <w:rPr>
          <w:lang w:val="es-ES"/>
        </w:rPr>
        <w:t xml:space="preserve"> de Control Presupuestario Directo</w:t>
      </w:r>
    </w:p>
    <w:p w:rsidR="004D734B" w:rsidRPr="00BC1C9B" w:rsidRDefault="004D734B" w:rsidP="002222ED">
      <w:pPr>
        <w:pStyle w:val="Texto"/>
        <w:tabs>
          <w:tab w:val="left" w:pos="1980"/>
        </w:tabs>
        <w:spacing w:after="60" w:line="205" w:lineRule="exact"/>
        <w:ind w:left="1980" w:hanging="630"/>
        <w:rPr>
          <w:lang w:val="es-ES"/>
        </w:rPr>
      </w:pPr>
      <w:r w:rsidRPr="00BC1C9B">
        <w:rPr>
          <w:lang w:val="es-ES"/>
        </w:rPr>
        <w:t>a.1.1</w:t>
      </w:r>
      <w:r w:rsidRPr="00BC1C9B">
        <w:rPr>
          <w:lang w:val="es-ES"/>
        </w:rPr>
        <w:tab/>
      </w:r>
      <w:r w:rsidRPr="00BC1C9B">
        <w:t>Instituciones</w:t>
      </w:r>
      <w:r w:rsidRPr="00BC1C9B">
        <w:rPr>
          <w:lang w:val="es-ES"/>
        </w:rPr>
        <w:t xml:space="preserve"> Públicas de la Seguridad Social.</w:t>
      </w:r>
    </w:p>
    <w:p w:rsidR="00237A8B" w:rsidRPr="00BC1C9B" w:rsidRDefault="00237A8B" w:rsidP="00237A8B">
      <w:pPr>
        <w:pStyle w:val="Texto"/>
        <w:spacing w:line="308" w:lineRule="exact"/>
        <w:ind w:left="648" w:firstLine="0"/>
        <w:jc w:val="right"/>
        <w:rPr>
          <w:i/>
          <w:color w:val="0000FF"/>
          <w:sz w:val="16"/>
          <w:szCs w:val="16"/>
        </w:rPr>
      </w:pPr>
      <w:r w:rsidRPr="00BC1C9B">
        <w:rPr>
          <w:i/>
          <w:color w:val="0000FF"/>
          <w:sz w:val="16"/>
          <w:szCs w:val="16"/>
        </w:rPr>
        <w:t>Numeral reformado DOF 29-02-2016</w:t>
      </w:r>
    </w:p>
    <w:p w:rsidR="004D734B" w:rsidRPr="00BC1C9B" w:rsidRDefault="004D734B" w:rsidP="002222ED">
      <w:pPr>
        <w:pStyle w:val="Texto"/>
        <w:tabs>
          <w:tab w:val="left" w:pos="1260"/>
        </w:tabs>
        <w:spacing w:after="60" w:line="205" w:lineRule="exact"/>
        <w:ind w:left="1260" w:hanging="540"/>
        <w:rPr>
          <w:lang w:val="es-ES"/>
        </w:rPr>
      </w:pPr>
      <w:r w:rsidRPr="00BC1C9B">
        <w:rPr>
          <w:lang w:val="es-ES"/>
        </w:rPr>
        <w:t>a.2.</w:t>
      </w:r>
      <w:r w:rsidRPr="00BC1C9B">
        <w:rPr>
          <w:lang w:val="es-ES"/>
        </w:rPr>
        <w:tab/>
        <w:t>Entidades de Control Presupuestario Indirecto</w:t>
      </w:r>
    </w:p>
    <w:p w:rsidR="004D734B" w:rsidRPr="00BC1C9B" w:rsidRDefault="004D734B" w:rsidP="002222ED">
      <w:pPr>
        <w:pStyle w:val="Texto"/>
        <w:tabs>
          <w:tab w:val="left" w:pos="1980"/>
        </w:tabs>
        <w:spacing w:after="60" w:line="205" w:lineRule="exact"/>
        <w:ind w:left="1980" w:hanging="630"/>
      </w:pPr>
      <w:r w:rsidRPr="00BC1C9B">
        <w:rPr>
          <w:lang w:val="es-ES"/>
        </w:rPr>
        <w:t>a.2.1</w:t>
      </w:r>
      <w:r w:rsidRPr="00BC1C9B">
        <w:rPr>
          <w:lang w:val="es-ES"/>
        </w:rPr>
        <w:tab/>
      </w:r>
      <w:r w:rsidRPr="00BC1C9B">
        <w:t>Entidades Paraestatales y Fideicomisos No Empresariales y No Financieros.</w:t>
      </w:r>
    </w:p>
    <w:p w:rsidR="004D734B" w:rsidRPr="00BC1C9B" w:rsidRDefault="004D734B" w:rsidP="002222ED">
      <w:pPr>
        <w:pStyle w:val="Texto"/>
        <w:tabs>
          <w:tab w:val="left" w:pos="1980"/>
        </w:tabs>
        <w:spacing w:after="60" w:line="205" w:lineRule="exact"/>
        <w:ind w:left="1980" w:hanging="630"/>
      </w:pPr>
      <w:r w:rsidRPr="00BC1C9B">
        <w:t>a.2.2</w:t>
      </w:r>
      <w:r w:rsidRPr="00BC1C9B">
        <w:tab/>
        <w:t>Entidades Paraestatales Empresariales No Financieras con Participación Estatal Mayoritaria.</w:t>
      </w:r>
    </w:p>
    <w:p w:rsidR="004D734B" w:rsidRPr="00BC1C9B" w:rsidRDefault="004D734B" w:rsidP="002222ED">
      <w:pPr>
        <w:pStyle w:val="Texto"/>
        <w:tabs>
          <w:tab w:val="left" w:pos="1980"/>
        </w:tabs>
        <w:spacing w:after="60" w:line="205" w:lineRule="exact"/>
        <w:ind w:left="1980" w:hanging="630"/>
      </w:pPr>
      <w:r w:rsidRPr="00BC1C9B">
        <w:t>a.2.3</w:t>
      </w:r>
      <w:r w:rsidRPr="00BC1C9B">
        <w:tab/>
        <w:t>Fideicomisos Empresariales No Financieros con Participación Estatal Mayoritaria.</w:t>
      </w:r>
    </w:p>
    <w:p w:rsidR="004D734B" w:rsidRPr="00BC1C9B" w:rsidRDefault="004D734B" w:rsidP="002222ED">
      <w:pPr>
        <w:pStyle w:val="Texto"/>
        <w:tabs>
          <w:tab w:val="left" w:pos="1980"/>
        </w:tabs>
        <w:spacing w:after="60" w:line="205" w:lineRule="exact"/>
        <w:ind w:left="1980" w:hanging="630"/>
      </w:pPr>
      <w:r w:rsidRPr="00BC1C9B">
        <w:t>a.2.4</w:t>
      </w:r>
      <w:r w:rsidRPr="00BC1C9B">
        <w:tab/>
        <w:t>Entidades Paraestatales Empresariales Financieras Monetarias con Participación Estatal Mayoritaria.</w:t>
      </w:r>
    </w:p>
    <w:p w:rsidR="004D734B" w:rsidRPr="00BC1C9B" w:rsidRDefault="004D734B" w:rsidP="002222ED">
      <w:pPr>
        <w:pStyle w:val="Texto"/>
        <w:tabs>
          <w:tab w:val="left" w:pos="1980"/>
        </w:tabs>
        <w:spacing w:after="60" w:line="205" w:lineRule="exact"/>
        <w:ind w:left="1980" w:hanging="630"/>
        <w:rPr>
          <w:lang w:val="es-ES"/>
        </w:rPr>
      </w:pPr>
      <w:r w:rsidRPr="00BC1C9B">
        <w:t>a.2.5</w:t>
      </w:r>
      <w:r w:rsidRPr="00BC1C9B">
        <w:tab/>
        <w:t>Entidades Paraestatales Empresariales Financieras No Monetarias con Participación</w:t>
      </w:r>
      <w:r w:rsidRPr="00BC1C9B">
        <w:rPr>
          <w:lang w:val="es-ES"/>
        </w:rPr>
        <w:t xml:space="preserve"> </w:t>
      </w:r>
      <w:r w:rsidRPr="00BC1C9B">
        <w:t>Estatal</w:t>
      </w:r>
      <w:r w:rsidRPr="00BC1C9B">
        <w:rPr>
          <w:lang w:val="es-ES"/>
        </w:rPr>
        <w:t xml:space="preserve"> Mayoritaria.</w:t>
      </w:r>
    </w:p>
    <w:p w:rsidR="004D734B" w:rsidRPr="00BC1C9B" w:rsidRDefault="004D734B" w:rsidP="002222ED">
      <w:pPr>
        <w:pStyle w:val="Texto"/>
        <w:tabs>
          <w:tab w:val="left" w:pos="1980"/>
        </w:tabs>
        <w:spacing w:after="60" w:line="205" w:lineRule="exact"/>
        <w:ind w:left="1980" w:hanging="630"/>
        <w:rPr>
          <w:lang w:val="es-ES"/>
        </w:rPr>
      </w:pPr>
      <w:r w:rsidRPr="00BC1C9B">
        <w:rPr>
          <w:lang w:val="es-ES"/>
        </w:rPr>
        <w:t>a.2.6</w:t>
      </w:r>
      <w:r w:rsidRPr="00BC1C9B">
        <w:rPr>
          <w:lang w:val="es-ES"/>
        </w:rPr>
        <w:tab/>
      </w:r>
      <w:r w:rsidRPr="00BC1C9B">
        <w:t>Fideicomisos</w:t>
      </w:r>
      <w:r w:rsidRPr="00BC1C9B">
        <w:rPr>
          <w:lang w:val="es-ES"/>
        </w:rPr>
        <w:t xml:space="preserve"> Financieros Públicos con Participación Estatal Mayoritaria.</w:t>
      </w:r>
    </w:p>
    <w:p w:rsidR="00237A8B" w:rsidRPr="00BC1C9B" w:rsidRDefault="00237A8B" w:rsidP="006A5A81">
      <w:pPr>
        <w:pStyle w:val="Texto"/>
        <w:tabs>
          <w:tab w:val="left" w:pos="1260"/>
        </w:tabs>
        <w:spacing w:after="0" w:line="205" w:lineRule="exact"/>
        <w:ind w:left="1259" w:hanging="539"/>
        <w:rPr>
          <w:lang w:val="es-ES"/>
        </w:rPr>
      </w:pPr>
      <w:r w:rsidRPr="00BC1C9B">
        <w:rPr>
          <w:lang w:val="es-ES"/>
        </w:rPr>
        <w:t>a.3.</w:t>
      </w:r>
      <w:r w:rsidRPr="00BC1C9B">
        <w:rPr>
          <w:lang w:val="es-ES"/>
        </w:rPr>
        <w:tab/>
        <w:t>Empresas</w:t>
      </w:r>
      <w:r w:rsidRPr="00BC1C9B">
        <w:t xml:space="preserve"> </w:t>
      </w:r>
      <w:r w:rsidR="00547EA6" w:rsidRPr="00547EA6">
        <w:t>Públicas</w:t>
      </w:r>
      <w:r w:rsidRPr="00BC1C9B">
        <w:t xml:space="preserve"> del Estado</w:t>
      </w:r>
    </w:p>
    <w:p w:rsidR="00237A8B" w:rsidRDefault="00237A8B" w:rsidP="006A5A81">
      <w:pPr>
        <w:pStyle w:val="Texto"/>
        <w:spacing w:after="0" w:line="240" w:lineRule="atLeast"/>
        <w:ind w:left="646" w:firstLine="0"/>
        <w:jc w:val="right"/>
        <w:rPr>
          <w:i/>
          <w:color w:val="0000FF"/>
          <w:sz w:val="16"/>
          <w:szCs w:val="16"/>
        </w:rPr>
      </w:pPr>
      <w:r w:rsidRPr="00BC1C9B">
        <w:rPr>
          <w:i/>
          <w:color w:val="0000FF"/>
          <w:sz w:val="16"/>
          <w:szCs w:val="16"/>
        </w:rPr>
        <w:t>Numeral adicionado DOF 29-02-2016</w:t>
      </w:r>
    </w:p>
    <w:p w:rsidR="00861663" w:rsidRPr="005051D8" w:rsidRDefault="00861663" w:rsidP="00861663">
      <w:pPr>
        <w:pStyle w:val="Texto"/>
        <w:spacing w:after="120" w:line="240" w:lineRule="atLeast"/>
        <w:ind w:left="646" w:firstLine="0"/>
        <w:jc w:val="right"/>
        <w:rPr>
          <w:i/>
          <w:color w:val="0000FF"/>
          <w:sz w:val="16"/>
          <w:szCs w:val="16"/>
        </w:rPr>
      </w:pPr>
      <w:r>
        <w:rPr>
          <w:i/>
          <w:color w:val="0000FF"/>
          <w:sz w:val="16"/>
          <w:szCs w:val="16"/>
        </w:rPr>
        <w:t xml:space="preserve">Reforma DOF </w:t>
      </w:r>
      <w:r w:rsidR="00104B12" w:rsidRPr="006A5A81">
        <w:rPr>
          <w:i/>
          <w:color w:val="0000FF"/>
          <w:sz w:val="16"/>
          <w:szCs w:val="16"/>
        </w:rPr>
        <w:t>10</w:t>
      </w:r>
      <w:r w:rsidRPr="00104B12">
        <w:rPr>
          <w:i/>
          <w:color w:val="0000FF"/>
          <w:sz w:val="16"/>
          <w:szCs w:val="16"/>
        </w:rPr>
        <w:t>-12</w:t>
      </w:r>
      <w:r>
        <w:rPr>
          <w:i/>
          <w:color w:val="0000FF"/>
          <w:sz w:val="16"/>
          <w:szCs w:val="16"/>
        </w:rPr>
        <w:t>-2025</w:t>
      </w:r>
    </w:p>
    <w:p w:rsidR="004D734B" w:rsidRPr="00D2099F" w:rsidRDefault="004D734B" w:rsidP="002222ED">
      <w:pPr>
        <w:pStyle w:val="Texto"/>
        <w:tabs>
          <w:tab w:val="left" w:pos="720"/>
        </w:tabs>
        <w:spacing w:after="60" w:line="205" w:lineRule="exact"/>
        <w:ind w:left="720" w:hanging="432"/>
        <w:rPr>
          <w:lang w:val="es-ES"/>
        </w:rPr>
      </w:pPr>
      <w:r w:rsidRPr="00D2099F">
        <w:rPr>
          <w:lang w:val="es-ES"/>
        </w:rPr>
        <w:tab/>
        <w:t>Para tales efectos, el Tomo de los entes públicos del Sector Paraestatal de la Federación, se estructurará por ente público en los siguientes términos:</w:t>
      </w:r>
    </w:p>
    <w:p w:rsidR="004D734B" w:rsidRPr="00D2099F" w:rsidRDefault="004D734B" w:rsidP="002222ED">
      <w:pPr>
        <w:pStyle w:val="Texto"/>
        <w:spacing w:after="60" w:line="205" w:lineRule="exact"/>
        <w:ind w:left="1980" w:hanging="630"/>
      </w:pPr>
      <w:r w:rsidRPr="00D2099F">
        <w:t>I.</w:t>
      </w:r>
      <w:r w:rsidRPr="00D2099F">
        <w:tab/>
        <w:t>Información contable, incluyendo el Estado de Actividades y el de Flujo de Efectivo.</w:t>
      </w:r>
    </w:p>
    <w:p w:rsidR="004D734B" w:rsidRPr="00D2099F" w:rsidRDefault="004D734B" w:rsidP="002222ED">
      <w:pPr>
        <w:pStyle w:val="Texto"/>
        <w:spacing w:after="60" w:line="205" w:lineRule="exact"/>
        <w:ind w:left="1980" w:hanging="630"/>
      </w:pPr>
      <w:r w:rsidRPr="00D2099F">
        <w:t>II.</w:t>
      </w:r>
      <w:r w:rsidRPr="00D2099F">
        <w:tab/>
        <w:t>Información presupuestaria.</w:t>
      </w:r>
    </w:p>
    <w:p w:rsidR="004D734B" w:rsidRPr="00D2099F" w:rsidRDefault="004D734B" w:rsidP="002222ED">
      <w:pPr>
        <w:pStyle w:val="Texto"/>
        <w:spacing w:after="60" w:line="205" w:lineRule="exact"/>
        <w:ind w:left="1980" w:hanging="630"/>
      </w:pPr>
      <w:r w:rsidRPr="00D2099F">
        <w:t>III.</w:t>
      </w:r>
      <w:r w:rsidRPr="00D2099F">
        <w:tab/>
        <w:t>Información programática.</w:t>
      </w:r>
    </w:p>
    <w:p w:rsidR="004D734B" w:rsidRPr="00D2099F" w:rsidRDefault="004D734B" w:rsidP="002222ED">
      <w:pPr>
        <w:pStyle w:val="Texto"/>
        <w:spacing w:after="60" w:line="205" w:lineRule="exact"/>
        <w:ind w:left="1980" w:hanging="63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spacing w:after="60" w:line="205" w:lineRule="exact"/>
        <w:ind w:left="1350" w:firstLine="0"/>
      </w:pPr>
      <w:r w:rsidRPr="00D2099F">
        <w:t>La información contable del Sector Paraestatal Financiero, será presentada en los términos que sus reguladores les señalen.</w:t>
      </w:r>
    </w:p>
    <w:p w:rsidR="004D734B" w:rsidRPr="00D2099F" w:rsidRDefault="004D734B" w:rsidP="002222ED">
      <w:pPr>
        <w:pStyle w:val="Texto"/>
        <w:tabs>
          <w:tab w:val="left" w:pos="720"/>
        </w:tabs>
        <w:spacing w:after="60" w:line="205" w:lineRule="exact"/>
        <w:ind w:left="720" w:hanging="432"/>
        <w:rPr>
          <w:lang w:val="es-ES"/>
        </w:rPr>
      </w:pPr>
      <w:r w:rsidRPr="00D2099F">
        <w:rPr>
          <w:lang w:val="es-ES"/>
        </w:rPr>
        <w:t>b.</w:t>
      </w:r>
      <w:r w:rsidRPr="00D2099F">
        <w:rPr>
          <w:lang w:val="es-ES"/>
        </w:rPr>
        <w:tab/>
        <w:t>Para el caso de las Entidades Federativas, la información del Sector Paraestatal cuando cuenten con este tipo de entes públicos, se desagrega conforme a la Clasificación Administrativa publicada en el Diario Oficial de la Federación el 7 de julio de 2011 en:</w:t>
      </w:r>
    </w:p>
    <w:p w:rsidR="004D734B" w:rsidRPr="00D2099F" w:rsidRDefault="004D734B" w:rsidP="002222ED">
      <w:pPr>
        <w:pStyle w:val="Texto"/>
        <w:tabs>
          <w:tab w:val="left" w:pos="1350"/>
        </w:tabs>
        <w:spacing w:after="60" w:line="205" w:lineRule="exact"/>
        <w:ind w:left="1350" w:hanging="630"/>
      </w:pPr>
      <w:r w:rsidRPr="00D2099F">
        <w:rPr>
          <w:lang w:val="es-ES"/>
        </w:rPr>
        <w:t>b.1</w:t>
      </w:r>
      <w:r w:rsidRPr="00D2099F">
        <w:rPr>
          <w:lang w:val="es-ES"/>
        </w:rPr>
        <w:tab/>
      </w:r>
      <w:r w:rsidRPr="00D2099F">
        <w:t>Entidades Paraestatales y Fideicomisos No Empresariales y No Financieros.</w:t>
      </w:r>
    </w:p>
    <w:p w:rsidR="004D734B" w:rsidRPr="00D2099F" w:rsidRDefault="004D734B" w:rsidP="002222ED">
      <w:pPr>
        <w:pStyle w:val="Texto"/>
        <w:tabs>
          <w:tab w:val="left" w:pos="1350"/>
        </w:tabs>
        <w:spacing w:after="60" w:line="205" w:lineRule="exact"/>
        <w:ind w:left="1350" w:hanging="630"/>
      </w:pPr>
      <w:r w:rsidRPr="00D2099F">
        <w:t>b.2</w:t>
      </w:r>
      <w:r w:rsidRPr="00D2099F">
        <w:tab/>
        <w:t>Instituciones Públicas de Seguridad Social.</w:t>
      </w:r>
    </w:p>
    <w:p w:rsidR="004D734B" w:rsidRPr="00D2099F" w:rsidRDefault="004D734B" w:rsidP="002222ED">
      <w:pPr>
        <w:pStyle w:val="Texto"/>
        <w:tabs>
          <w:tab w:val="left" w:pos="1350"/>
        </w:tabs>
        <w:spacing w:after="60" w:line="205" w:lineRule="exact"/>
        <w:ind w:left="1350" w:hanging="630"/>
      </w:pPr>
      <w:r w:rsidRPr="00D2099F">
        <w:t>b.3</w:t>
      </w:r>
      <w:r w:rsidRPr="00D2099F">
        <w:tab/>
        <w:t>Entidades Paraestatales Empresariales No Financieras con Participación Estatal Mayoritaria.</w:t>
      </w:r>
    </w:p>
    <w:p w:rsidR="004D734B" w:rsidRPr="00D2099F" w:rsidRDefault="004D734B" w:rsidP="002222ED">
      <w:pPr>
        <w:pStyle w:val="Texto"/>
        <w:tabs>
          <w:tab w:val="left" w:pos="1350"/>
        </w:tabs>
        <w:spacing w:after="60" w:line="205" w:lineRule="exact"/>
        <w:ind w:left="1350" w:hanging="630"/>
      </w:pPr>
      <w:r w:rsidRPr="00D2099F">
        <w:t>b.4</w:t>
      </w:r>
      <w:r w:rsidRPr="00D2099F">
        <w:tab/>
        <w:t>Fideicomisos Empresariales No Financieros con Participación Estatal Mayoritaria.</w:t>
      </w:r>
    </w:p>
    <w:p w:rsidR="004D734B" w:rsidRPr="00D2099F" w:rsidRDefault="004D734B" w:rsidP="002222ED">
      <w:pPr>
        <w:pStyle w:val="Texto"/>
        <w:tabs>
          <w:tab w:val="left" w:pos="1350"/>
        </w:tabs>
        <w:spacing w:after="60" w:line="205" w:lineRule="exact"/>
        <w:ind w:left="1350" w:hanging="630"/>
      </w:pPr>
      <w:r w:rsidRPr="00D2099F">
        <w:t>b.5</w:t>
      </w:r>
      <w:r w:rsidRPr="00D2099F">
        <w:tab/>
        <w:t>Entidades Paraestatales Empresariales Financieras Monetarias con Participación Estatal Mayoritaria.</w:t>
      </w:r>
    </w:p>
    <w:p w:rsidR="004D734B" w:rsidRPr="00D2099F" w:rsidRDefault="004D734B" w:rsidP="002222ED">
      <w:pPr>
        <w:pStyle w:val="Texto"/>
        <w:tabs>
          <w:tab w:val="left" w:pos="1350"/>
        </w:tabs>
        <w:spacing w:after="60" w:line="205" w:lineRule="exact"/>
        <w:ind w:left="1350" w:hanging="630"/>
      </w:pPr>
      <w:r w:rsidRPr="00D2099F">
        <w:t>b.6</w:t>
      </w:r>
      <w:r w:rsidRPr="00D2099F">
        <w:tab/>
        <w:t>Entidades Paraestatales Financieras No Monetarias con Participación Estatal Mayoritaria.</w:t>
      </w:r>
    </w:p>
    <w:p w:rsidR="004D734B" w:rsidRPr="00D2099F" w:rsidRDefault="004D734B" w:rsidP="002222ED">
      <w:pPr>
        <w:pStyle w:val="Texto"/>
        <w:tabs>
          <w:tab w:val="left" w:pos="1350"/>
        </w:tabs>
        <w:spacing w:after="60" w:line="205" w:lineRule="exact"/>
        <w:ind w:left="1350" w:hanging="630"/>
      </w:pPr>
      <w:r w:rsidRPr="00D2099F">
        <w:t>b.7</w:t>
      </w:r>
      <w:r w:rsidRPr="00D2099F">
        <w:tab/>
        <w:t>Fideicomisos Financieros Públicos Con Participación Estatal Mayoritaria.</w:t>
      </w:r>
    </w:p>
    <w:p w:rsidR="004D734B" w:rsidRPr="00D2099F" w:rsidRDefault="004D734B" w:rsidP="002222ED">
      <w:pPr>
        <w:pStyle w:val="Texto"/>
        <w:spacing w:after="60" w:line="205" w:lineRule="exact"/>
        <w:ind w:left="720" w:firstLine="0"/>
        <w:rPr>
          <w:lang w:val="es-ES"/>
        </w:rPr>
      </w:pPr>
      <w:r w:rsidRPr="00D2099F">
        <w:rPr>
          <w:lang w:val="es-ES"/>
        </w:rPr>
        <w:t>Para tales efectos, el Tomo de los entes públicos del Sector Paraestatal de las Entidades Federativas, se estructurará por ente público en los siguientes términos.</w:t>
      </w:r>
    </w:p>
    <w:p w:rsidR="004D734B" w:rsidRPr="00D2099F" w:rsidRDefault="004D734B" w:rsidP="002222ED">
      <w:pPr>
        <w:pStyle w:val="Texto"/>
        <w:tabs>
          <w:tab w:val="left" w:pos="1980"/>
        </w:tabs>
        <w:spacing w:after="60" w:line="205" w:lineRule="exact"/>
        <w:ind w:left="1980" w:hanging="630"/>
      </w:pPr>
      <w:r w:rsidRPr="00D2099F">
        <w:t>I.</w:t>
      </w:r>
      <w:r w:rsidRPr="00D2099F">
        <w:tab/>
        <w:t>Información contable, incluyendo el Estado de Actividades y el de Flujo de Efectivo.</w:t>
      </w:r>
    </w:p>
    <w:p w:rsidR="004D734B" w:rsidRPr="00D2099F" w:rsidRDefault="004D734B" w:rsidP="002222ED">
      <w:pPr>
        <w:pStyle w:val="Texto"/>
        <w:tabs>
          <w:tab w:val="left" w:pos="1980"/>
        </w:tabs>
        <w:spacing w:after="60" w:line="205" w:lineRule="exact"/>
        <w:ind w:left="1980" w:hanging="630"/>
      </w:pPr>
      <w:r w:rsidRPr="00D2099F">
        <w:t>II.</w:t>
      </w:r>
      <w:r w:rsidRPr="00D2099F">
        <w:tab/>
        <w:t>Información presupuestaria.</w:t>
      </w:r>
    </w:p>
    <w:p w:rsidR="004D734B" w:rsidRPr="00D2099F" w:rsidRDefault="004D734B" w:rsidP="002222ED">
      <w:pPr>
        <w:pStyle w:val="Texto"/>
        <w:tabs>
          <w:tab w:val="left" w:pos="1980"/>
        </w:tabs>
        <w:spacing w:after="60" w:line="205" w:lineRule="exact"/>
        <w:ind w:left="1980" w:hanging="630"/>
      </w:pPr>
      <w:r w:rsidRPr="00D2099F">
        <w:t>III.</w:t>
      </w:r>
      <w:r w:rsidRPr="00D2099F">
        <w:tab/>
        <w:t>Información programática.</w:t>
      </w:r>
    </w:p>
    <w:p w:rsidR="004D734B" w:rsidRPr="00D2099F" w:rsidRDefault="004D734B" w:rsidP="002222ED">
      <w:pPr>
        <w:pStyle w:val="Texto"/>
        <w:tabs>
          <w:tab w:val="left" w:pos="1980"/>
        </w:tabs>
        <w:spacing w:after="60" w:line="204" w:lineRule="exact"/>
        <w:ind w:left="1980" w:hanging="630"/>
      </w:pPr>
      <w:r w:rsidRPr="00D2099F">
        <w:t>IV.</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4D734B" w:rsidRPr="00D2099F" w:rsidRDefault="004D734B" w:rsidP="002222ED">
      <w:pPr>
        <w:pStyle w:val="Texto"/>
        <w:tabs>
          <w:tab w:val="left" w:pos="720"/>
        </w:tabs>
        <w:spacing w:after="60" w:line="200" w:lineRule="exact"/>
        <w:ind w:left="720" w:hanging="432"/>
        <w:rPr>
          <w:lang w:val="es-ES"/>
        </w:rPr>
      </w:pPr>
      <w:r w:rsidRPr="00D2099F">
        <w:rPr>
          <w:lang w:val="es-ES"/>
        </w:rPr>
        <w:t>c.</w:t>
      </w:r>
      <w:r w:rsidRPr="00D2099F">
        <w:rPr>
          <w:lang w:val="es-ES"/>
        </w:rPr>
        <w:tab/>
        <w:t>Para el caso de los Municipios, la información del Sector Paraestatal, cuando cuenten con este tipo de entes públicos, se desagrega conforme la Clasificación Administrativa publicada en el Diario Oficial de la Federación el 7 de julio de 2011 en:</w:t>
      </w:r>
    </w:p>
    <w:p w:rsidR="004D734B" w:rsidRPr="00D2099F" w:rsidRDefault="004D734B" w:rsidP="002222ED">
      <w:pPr>
        <w:pStyle w:val="Texto"/>
        <w:tabs>
          <w:tab w:val="left" w:pos="1350"/>
        </w:tabs>
        <w:spacing w:after="60" w:line="200" w:lineRule="exact"/>
        <w:ind w:left="1350" w:hanging="630"/>
      </w:pPr>
      <w:r w:rsidRPr="00D2099F">
        <w:t>c.1</w:t>
      </w:r>
      <w:r w:rsidRPr="00D2099F">
        <w:tab/>
        <w:t>Entidades Paraestatales y Fideicomisos No Empresariales y No Financieros.</w:t>
      </w:r>
    </w:p>
    <w:p w:rsidR="004D734B" w:rsidRPr="00D2099F" w:rsidRDefault="004D734B" w:rsidP="002222ED">
      <w:pPr>
        <w:pStyle w:val="Texto"/>
        <w:tabs>
          <w:tab w:val="left" w:pos="1350"/>
        </w:tabs>
        <w:spacing w:after="60" w:line="200" w:lineRule="exact"/>
        <w:ind w:left="1350" w:hanging="630"/>
      </w:pPr>
      <w:r w:rsidRPr="00D2099F">
        <w:t>c.2</w:t>
      </w:r>
      <w:r w:rsidRPr="00D2099F">
        <w:tab/>
        <w:t>Entidades Paramunicipales Empresariales No Financieras con Participación Estatal Mayoritaria.</w:t>
      </w:r>
    </w:p>
    <w:p w:rsidR="004D734B" w:rsidRPr="00D2099F" w:rsidRDefault="004D734B" w:rsidP="002222ED">
      <w:pPr>
        <w:pStyle w:val="Texto"/>
        <w:tabs>
          <w:tab w:val="left" w:pos="1350"/>
        </w:tabs>
        <w:spacing w:after="60" w:line="200" w:lineRule="exact"/>
        <w:ind w:left="1350" w:hanging="630"/>
      </w:pPr>
      <w:r w:rsidRPr="00D2099F">
        <w:t>c.3</w:t>
      </w:r>
      <w:r w:rsidRPr="00D2099F">
        <w:tab/>
        <w:t>Fideicomisos Paramunicipales Empresariales No Financieros con Participación Estatal Mayoritaria.</w:t>
      </w:r>
    </w:p>
    <w:p w:rsidR="004D734B" w:rsidRPr="00D2099F" w:rsidRDefault="004D734B" w:rsidP="002222ED">
      <w:pPr>
        <w:pStyle w:val="Texto"/>
        <w:tabs>
          <w:tab w:val="left" w:pos="1350"/>
        </w:tabs>
        <w:spacing w:after="60" w:line="200" w:lineRule="exact"/>
        <w:ind w:left="1350" w:hanging="630"/>
        <w:rPr>
          <w:lang w:val="es-ES"/>
        </w:rPr>
      </w:pPr>
      <w:r w:rsidRPr="00D2099F">
        <w:rPr>
          <w:lang w:val="es-ES"/>
        </w:rPr>
        <w:t>c.4</w:t>
      </w:r>
      <w:r w:rsidRPr="00D2099F">
        <w:rPr>
          <w:lang w:val="es-ES"/>
        </w:rPr>
        <w:tab/>
      </w:r>
      <w:r w:rsidRPr="00D2099F">
        <w:t>Entidades</w:t>
      </w:r>
      <w:r w:rsidRPr="00D2099F">
        <w:rPr>
          <w:lang w:val="es-ES"/>
        </w:rPr>
        <w:t xml:space="preserve"> Paramunicipales Empresariales Financieras Monetarias con Participación Estatal Mayoritaria.</w:t>
      </w:r>
    </w:p>
    <w:p w:rsidR="004D734B" w:rsidRPr="00D2099F" w:rsidRDefault="004D734B" w:rsidP="002222ED">
      <w:pPr>
        <w:pStyle w:val="Texto"/>
        <w:tabs>
          <w:tab w:val="left" w:pos="1350"/>
        </w:tabs>
        <w:spacing w:after="60" w:line="200" w:lineRule="exact"/>
        <w:ind w:left="1350" w:hanging="630"/>
      </w:pPr>
      <w:r w:rsidRPr="00D2099F">
        <w:rPr>
          <w:lang w:val="es-ES"/>
        </w:rPr>
        <w:t>c.5</w:t>
      </w:r>
      <w:r w:rsidRPr="00D2099F">
        <w:rPr>
          <w:lang w:val="es-ES"/>
        </w:rPr>
        <w:tab/>
      </w:r>
      <w:r w:rsidRPr="00D2099F">
        <w:t>Entidades Paraestatales Empresariales Financieras No Monetarias con Participación Estatal Mayoritaria.</w:t>
      </w:r>
    </w:p>
    <w:p w:rsidR="004D734B" w:rsidRPr="00D2099F" w:rsidRDefault="004D734B" w:rsidP="002222ED">
      <w:pPr>
        <w:pStyle w:val="Texto"/>
        <w:tabs>
          <w:tab w:val="left" w:pos="1350"/>
        </w:tabs>
        <w:spacing w:after="60" w:line="200" w:lineRule="exact"/>
        <w:ind w:left="1350" w:hanging="630"/>
        <w:rPr>
          <w:lang w:val="es-ES"/>
        </w:rPr>
      </w:pPr>
      <w:r w:rsidRPr="00D2099F">
        <w:t>c.6</w:t>
      </w:r>
      <w:r w:rsidRPr="00D2099F">
        <w:tab/>
        <w:t>Fideicomisos</w:t>
      </w:r>
      <w:r w:rsidRPr="00D2099F">
        <w:rPr>
          <w:lang w:val="es-ES"/>
        </w:rPr>
        <w:t xml:space="preserve"> Financieros Públicos con Participación Estatal Mayoritaria.</w:t>
      </w:r>
    </w:p>
    <w:p w:rsidR="004D734B" w:rsidRPr="00D2099F" w:rsidRDefault="004D734B" w:rsidP="002222ED">
      <w:pPr>
        <w:pStyle w:val="Texto"/>
        <w:spacing w:after="60" w:line="200" w:lineRule="exact"/>
        <w:rPr>
          <w:lang w:val="es-ES"/>
        </w:rPr>
      </w:pPr>
      <w:r w:rsidRPr="00D2099F">
        <w:rPr>
          <w:lang w:val="es-ES"/>
        </w:rPr>
        <w:t>Para tales efectos, el Tomo de los entes públicos del Sector Paraestatal de los Municipios, la estructurará por ente público en los siguientes términos.</w:t>
      </w:r>
    </w:p>
    <w:p w:rsidR="004D734B" w:rsidRPr="00D2099F" w:rsidRDefault="004D734B" w:rsidP="002222ED">
      <w:pPr>
        <w:pStyle w:val="ROMANOS"/>
        <w:spacing w:after="60" w:line="200" w:lineRule="exact"/>
      </w:pPr>
      <w:r w:rsidRPr="00D2099F">
        <w:t>I.</w:t>
      </w:r>
      <w:r w:rsidRPr="00D2099F">
        <w:tab/>
        <w:t>Información contable, incluyendo el Estado de Actividades y el de Flujo de Efectivo.</w:t>
      </w:r>
    </w:p>
    <w:p w:rsidR="004D734B" w:rsidRPr="00D2099F" w:rsidRDefault="004D734B" w:rsidP="002222ED">
      <w:pPr>
        <w:pStyle w:val="ROMANOS"/>
        <w:spacing w:after="60" w:line="200" w:lineRule="exact"/>
      </w:pPr>
      <w:r w:rsidRPr="00D2099F">
        <w:t>II.</w:t>
      </w:r>
      <w:r w:rsidRPr="00D2099F">
        <w:tab/>
        <w:t>Información presupuestaria.</w:t>
      </w:r>
    </w:p>
    <w:p w:rsidR="004D734B" w:rsidRPr="00D2099F" w:rsidRDefault="004D734B" w:rsidP="002222ED">
      <w:pPr>
        <w:pStyle w:val="ROMANOS"/>
        <w:spacing w:after="60" w:line="200" w:lineRule="exact"/>
      </w:pPr>
      <w:r w:rsidRPr="00D2099F">
        <w:t>III.</w:t>
      </w:r>
      <w:r w:rsidRPr="00D2099F">
        <w:tab/>
        <w:t>Anexos, que incluirán todos los establecidos en diferentes ordenamientos que señalan la obligación de incorporar reportes específicos en la integración de la Cuenta Pública, así como los que el ente público considere convenientes.</w:t>
      </w:r>
    </w:p>
    <w:p w:rsidR="00331D33" w:rsidRPr="00D2099F" w:rsidRDefault="00331D33" w:rsidP="002222ED">
      <w:pPr>
        <w:pStyle w:val="ROMANOS"/>
        <w:spacing w:after="60" w:line="200" w:lineRule="exact"/>
      </w:pPr>
    </w:p>
    <w:p w:rsidR="00456A11" w:rsidRPr="00D2099F" w:rsidRDefault="00456A11" w:rsidP="002222ED">
      <w:pPr>
        <w:pStyle w:val="ROMANOS"/>
        <w:spacing w:after="60" w:line="200" w:lineRule="exact"/>
      </w:pPr>
    </w:p>
    <w:p w:rsidR="00BC501A" w:rsidRPr="00D2099F" w:rsidRDefault="00BC501A" w:rsidP="00BC501A">
      <w:pPr>
        <w:pStyle w:val="ROMANOS"/>
        <w:spacing w:after="60" w:line="200" w:lineRule="exact"/>
        <w:ind w:left="0" w:firstLine="0"/>
        <w:jc w:val="center"/>
        <w:rPr>
          <w:b/>
        </w:rPr>
      </w:pPr>
      <w:r w:rsidRPr="00D2099F">
        <w:rPr>
          <w:b/>
        </w:rPr>
        <w:t>Acuerdo por el que se armoniza la estructura de las cuentas públicas</w:t>
      </w:r>
    </w:p>
    <w:p w:rsidR="00BC501A" w:rsidRPr="00D2099F" w:rsidRDefault="00BC501A" w:rsidP="00BC501A">
      <w:pPr>
        <w:pStyle w:val="ROMANOS"/>
        <w:spacing w:after="60" w:line="200" w:lineRule="exact"/>
        <w:ind w:left="0" w:firstLine="0"/>
        <w:jc w:val="center"/>
        <w:rPr>
          <w:color w:val="0000FF"/>
          <w:sz w:val="16"/>
          <w:szCs w:val="16"/>
        </w:rPr>
      </w:pPr>
      <w:r w:rsidRPr="00D2099F">
        <w:rPr>
          <w:color w:val="0000FF"/>
          <w:sz w:val="16"/>
          <w:szCs w:val="16"/>
        </w:rPr>
        <w:t xml:space="preserve">Publicado </w:t>
      </w:r>
      <w:r w:rsidR="00847227" w:rsidRPr="00D2099F">
        <w:rPr>
          <w:color w:val="0000FF"/>
          <w:sz w:val="16"/>
          <w:szCs w:val="16"/>
        </w:rPr>
        <w:t xml:space="preserve">DOF </w:t>
      </w:r>
      <w:r w:rsidRPr="00D2099F">
        <w:rPr>
          <w:color w:val="0000FF"/>
          <w:sz w:val="16"/>
          <w:szCs w:val="16"/>
        </w:rPr>
        <w:t>30-12-2013</w:t>
      </w:r>
    </w:p>
    <w:p w:rsidR="00CA3E37" w:rsidRPr="00D2099F" w:rsidRDefault="00CA3E37" w:rsidP="005200C0">
      <w:pPr>
        <w:pStyle w:val="ROMANOS"/>
        <w:spacing w:after="60" w:line="200" w:lineRule="exact"/>
        <w:ind w:left="0" w:firstLine="0"/>
        <w:jc w:val="center"/>
        <w:rPr>
          <w:color w:val="0000FF"/>
          <w:sz w:val="16"/>
          <w:szCs w:val="16"/>
        </w:rPr>
      </w:pPr>
    </w:p>
    <w:p w:rsidR="00BC501A" w:rsidRPr="00D2099F" w:rsidRDefault="00BC501A" w:rsidP="006A5A81">
      <w:pPr>
        <w:pStyle w:val="ANOTACION"/>
      </w:pPr>
      <w:r w:rsidRPr="00D2099F">
        <w:t>TRANSITORIOS</w:t>
      </w:r>
    </w:p>
    <w:p w:rsidR="00BC501A" w:rsidRPr="00D2099F" w:rsidRDefault="00BC501A" w:rsidP="00BC501A">
      <w:pPr>
        <w:pStyle w:val="Texto"/>
        <w:spacing w:after="60" w:line="200" w:lineRule="exact"/>
      </w:pPr>
      <w:proofErr w:type="gramStart"/>
      <w:r w:rsidRPr="00D2099F">
        <w:rPr>
          <w:b/>
        </w:rPr>
        <w:t>PRIMERO.-</w:t>
      </w:r>
      <w:proofErr w:type="gramEnd"/>
      <w:r w:rsidRPr="00D2099F">
        <w:t xml:space="preserve"> El presente Acuerdo entrará en vigor a partir del 1 de enero de 2014.</w:t>
      </w:r>
    </w:p>
    <w:p w:rsidR="00BC501A" w:rsidRPr="00D2099F" w:rsidRDefault="00BC501A" w:rsidP="00BC501A">
      <w:pPr>
        <w:pStyle w:val="Texto"/>
        <w:spacing w:after="60" w:line="200" w:lineRule="exact"/>
      </w:pPr>
      <w:proofErr w:type="gramStart"/>
      <w:r w:rsidRPr="00D2099F">
        <w:rPr>
          <w:b/>
        </w:rPr>
        <w:t>SEGUNDO.-</w:t>
      </w:r>
      <w:proofErr w:type="gramEnd"/>
      <w:r w:rsidRPr="00D2099F">
        <w:rPr>
          <w:b/>
        </w:rPr>
        <w:t xml:space="preserve"> </w:t>
      </w:r>
      <w:r w:rsidRPr="00D2099F">
        <w:t>En cumplimiento a lo dispuesto por el artículo 7, segundo párrafo de la Ley General de Contabilidad Gubernamental, el presente Acuerdo deberá publicarse en los medios oficiales de difusión escritos y electrónicos de las entidades federativas, municipios y demarcaciones territoriales del Distrito Federal, a más tardar en un plazo de 30 días hábiles siguientes a la publicación del presente en el Diario Oficial de la Federación.</w:t>
      </w:r>
    </w:p>
    <w:p w:rsidR="00BC501A" w:rsidRPr="00D2099F" w:rsidRDefault="00BC501A" w:rsidP="00BC501A">
      <w:pPr>
        <w:pStyle w:val="Texto"/>
        <w:spacing w:after="60" w:line="200" w:lineRule="exact"/>
      </w:pPr>
      <w:proofErr w:type="gramStart"/>
      <w:r w:rsidRPr="00D2099F">
        <w:rPr>
          <w:b/>
        </w:rPr>
        <w:t>TERCERO.-</w:t>
      </w:r>
      <w:proofErr w:type="gramEnd"/>
      <w:r w:rsidRPr="00D2099F">
        <w:t xml:space="preserve"> 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los municipios y las demarcaciones territoriales del Distrito Federal remitirán al Secretario Técnico la información relacionada con dichos actos. Dicha información deberá ser enviada a la dirección electrónica conac_sriotecnico@hacienda.gob.mx, dentro de un plazo de 15 días hábiles contados a partir de la conclusión del plazo fijado en el presente. Los municipios sujetos del presente lineamiento podrán enviar la información antes referida por correo ordinario.</w:t>
      </w:r>
    </w:p>
    <w:p w:rsidR="00BC501A" w:rsidRPr="00D2099F" w:rsidRDefault="00BC501A" w:rsidP="00BC501A">
      <w:pPr>
        <w:pStyle w:val="Texto"/>
        <w:spacing w:after="60" w:line="200" w:lineRule="exact"/>
      </w:pPr>
      <w:proofErr w:type="gramStart"/>
      <w:r w:rsidRPr="00D2099F">
        <w:rPr>
          <w:b/>
        </w:rPr>
        <w:t>CUARTO.-</w:t>
      </w:r>
      <w:proofErr w:type="gramEnd"/>
      <w:r w:rsidRPr="00D2099F">
        <w:t xml:space="preserve"> En cuanto a la consolidación contable se atenderá a lo dispuesto por el Consejo Nacional de Armonización Contable, en tanto no se cuente con el lineamiento respectivo, dicha información se presentará en los términos que la Unidad de Contabilidad del ente que formula e integra la Cuenta Pública le señale.</w:t>
      </w:r>
    </w:p>
    <w:p w:rsidR="00BC501A" w:rsidRPr="00D2099F" w:rsidRDefault="00BC501A" w:rsidP="00BC501A">
      <w:pPr>
        <w:pStyle w:val="Texto"/>
        <w:spacing w:after="60" w:line="200" w:lineRule="exact"/>
      </w:pPr>
      <w:r w:rsidRPr="00D2099F">
        <w:rPr>
          <w:b/>
        </w:rPr>
        <w:t>QUINTO.-</w:t>
      </w:r>
      <w:r w:rsidRPr="00D2099F">
        <w:t xml:space="preserve"> En concordancia con el “Acuerdo por el que se determina la norma de información financiera para precisar los alcances del Acuerdo 1 aprobado por el Consejo Nacional de Armonización Contable, en reunión del 3 de mayo de 2013.”, aprobado por el Consejo Nacional de Armonización Contable en su tercera reunión celebrada el 19 de julio del 2013, la Cuenta Pública del Gobierno Federal y de las Entidades Federativas, adecuarán su marco jurídico y deberán atender a lo dispuesto en el presente documento a más tardar en la Cuenta Pública correspondiente al 2014 y la de los Ayuntamientos de los Municipios para la Cuenta Pública correspondiente al 2015.</w:t>
      </w:r>
    </w:p>
    <w:p w:rsidR="00BC501A" w:rsidRPr="00D2099F" w:rsidRDefault="00BC501A" w:rsidP="00BC501A">
      <w:pPr>
        <w:pStyle w:val="Texto"/>
        <w:spacing w:after="60" w:line="200" w:lineRule="exact"/>
      </w:pPr>
      <w:r w:rsidRPr="00D2099F">
        <w:t xml:space="preserve">En la Ciudad de México, siendo las trece horas del día 13 de diciembre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sidRPr="00D2099F">
        <w:rPr>
          <w:b/>
        </w:rPr>
        <w:t>HAGO CONSTAR Y CERTIFICO</w:t>
      </w:r>
      <w:r w:rsidRPr="00D2099F">
        <w:t xml:space="preserve"> que el documento consistente en 5 fojas útiles, rubricadas y cotejadas, corresponde con el texto del Acuerdo por el que se armoniza la estructura de las cuentas públicas, aprobado por el Consejo Nacional de Armonización Contable, mismo que estuvo a la vista de los integrantes de dicho Consejo en su reunión extraordinaria celebrada, en segunda convocatoria, el 13 de diciembre del presente año, situación que se certifica para los efectos legales conducentes. Rúbrica.</w:t>
      </w:r>
    </w:p>
    <w:p w:rsidR="00BC501A" w:rsidRPr="00D2099F" w:rsidRDefault="00BC501A" w:rsidP="00BC501A">
      <w:pPr>
        <w:pStyle w:val="Texto"/>
        <w:spacing w:after="60" w:line="200" w:lineRule="exact"/>
      </w:pPr>
      <w:r w:rsidRPr="00D2099F">
        <w:t xml:space="preserve">El Secretario Técnico del Consejo Nacional de Armonización Contable, </w:t>
      </w:r>
      <w:r w:rsidRPr="00D2099F">
        <w:rPr>
          <w:b/>
        </w:rPr>
        <w:t xml:space="preserve">Juan Manuel Alcocer </w:t>
      </w:r>
      <w:proofErr w:type="gramStart"/>
      <w:r w:rsidRPr="00D2099F">
        <w:rPr>
          <w:b/>
        </w:rPr>
        <w:t>Gamba</w:t>
      </w:r>
      <w:r w:rsidRPr="00D2099F">
        <w:t>.-</w:t>
      </w:r>
      <w:proofErr w:type="gramEnd"/>
      <w:r w:rsidRPr="00D2099F">
        <w:t xml:space="preserve"> Rúbrica.</w:t>
      </w:r>
    </w:p>
    <w:p w:rsidR="00237A8B" w:rsidRPr="00D2099F" w:rsidRDefault="00237A8B" w:rsidP="00BC501A">
      <w:pPr>
        <w:pStyle w:val="Texto"/>
        <w:spacing w:after="60" w:line="200" w:lineRule="exact"/>
      </w:pPr>
    </w:p>
    <w:p w:rsidR="00456A11" w:rsidRPr="00D2099F" w:rsidRDefault="00456A11" w:rsidP="00456A11">
      <w:pPr>
        <w:pStyle w:val="ROMANOS"/>
        <w:spacing w:after="60" w:line="200" w:lineRule="exact"/>
        <w:ind w:left="0" w:firstLine="0"/>
        <w:jc w:val="center"/>
        <w:rPr>
          <w:b/>
        </w:rPr>
      </w:pPr>
      <w:r w:rsidRPr="00D2099F">
        <w:rPr>
          <w:b/>
        </w:rPr>
        <w:t>Adición al Acuerdo por el que se armoniza la estructura de las cuentas públicas</w:t>
      </w:r>
    </w:p>
    <w:p w:rsidR="00456A11" w:rsidRPr="00D2099F" w:rsidRDefault="00456A11" w:rsidP="00456A11">
      <w:pPr>
        <w:pStyle w:val="ROMANOS"/>
        <w:spacing w:after="60" w:line="200" w:lineRule="exact"/>
        <w:ind w:left="0" w:firstLine="0"/>
        <w:jc w:val="center"/>
        <w:rPr>
          <w:color w:val="0000FF"/>
          <w:sz w:val="16"/>
          <w:szCs w:val="16"/>
        </w:rPr>
      </w:pPr>
      <w:r w:rsidRPr="00D2099F">
        <w:rPr>
          <w:color w:val="0000FF"/>
          <w:sz w:val="16"/>
          <w:szCs w:val="16"/>
        </w:rPr>
        <w:t>Publicada</w:t>
      </w:r>
      <w:r w:rsidR="00847227" w:rsidRPr="00D2099F">
        <w:rPr>
          <w:color w:val="0000FF"/>
          <w:sz w:val="16"/>
          <w:szCs w:val="16"/>
        </w:rPr>
        <w:t xml:space="preserve"> DOF</w:t>
      </w:r>
      <w:r w:rsidRPr="00D2099F">
        <w:rPr>
          <w:color w:val="0000FF"/>
          <w:sz w:val="16"/>
          <w:szCs w:val="16"/>
        </w:rPr>
        <w:t xml:space="preserve"> 06-10-2014</w:t>
      </w:r>
    </w:p>
    <w:p w:rsidR="00CA3E37" w:rsidRPr="00D2099F" w:rsidRDefault="00CA3E37" w:rsidP="00BC1C9B">
      <w:pPr>
        <w:pStyle w:val="ROMANOS"/>
        <w:spacing w:after="0" w:line="200" w:lineRule="exact"/>
        <w:ind w:left="0" w:firstLine="0"/>
        <w:jc w:val="center"/>
        <w:rPr>
          <w:color w:val="0000FF"/>
        </w:rPr>
      </w:pPr>
    </w:p>
    <w:p w:rsidR="00456A11" w:rsidRPr="00D2099F" w:rsidRDefault="00456A11" w:rsidP="006A5A81">
      <w:pPr>
        <w:pStyle w:val="ANOTACION"/>
      </w:pPr>
      <w:r w:rsidRPr="00D2099F">
        <w:t>TRANSITORIOS</w:t>
      </w:r>
    </w:p>
    <w:p w:rsidR="00456A11" w:rsidRPr="00D2099F" w:rsidRDefault="00456A11" w:rsidP="00456A11">
      <w:pPr>
        <w:pStyle w:val="Texto"/>
        <w:spacing w:line="282" w:lineRule="exact"/>
        <w:rPr>
          <w:szCs w:val="18"/>
        </w:rPr>
      </w:pPr>
      <w:proofErr w:type="gramStart"/>
      <w:r w:rsidRPr="00D2099F">
        <w:rPr>
          <w:b/>
          <w:szCs w:val="18"/>
        </w:rPr>
        <w:t>PRIMERO.-</w:t>
      </w:r>
      <w:proofErr w:type="gramEnd"/>
      <w:r w:rsidRPr="00D2099F">
        <w:rPr>
          <w:szCs w:val="18"/>
        </w:rPr>
        <w:t xml:space="preserve"> El presente Acuerdo entrará en vigor a partir del día siguiente de su publicación en el Diario Oficial de la Federación.</w:t>
      </w:r>
    </w:p>
    <w:p w:rsidR="00456A11" w:rsidRPr="00D2099F" w:rsidRDefault="00456A11" w:rsidP="00456A11">
      <w:pPr>
        <w:pStyle w:val="Texto"/>
        <w:spacing w:line="282" w:lineRule="exact"/>
        <w:rPr>
          <w:szCs w:val="18"/>
        </w:rPr>
      </w:pPr>
      <w:proofErr w:type="gramStart"/>
      <w:r w:rsidRPr="00D2099F">
        <w:rPr>
          <w:b/>
          <w:szCs w:val="18"/>
        </w:rPr>
        <w:t>SEGUNDO.-</w:t>
      </w:r>
      <w:proofErr w:type="gramEnd"/>
      <w:r w:rsidRPr="00D2099F">
        <w:rPr>
          <w:b/>
          <w:szCs w:val="18"/>
        </w:rPr>
        <w:t xml:space="preserve"> </w:t>
      </w:r>
      <w:r w:rsidRPr="00D2099F">
        <w:rPr>
          <w:szCs w:val="18"/>
        </w:rPr>
        <w:t>Las entidades federativas, en cumplimiento de lo dispuesto por el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w:t>
      </w:r>
    </w:p>
    <w:p w:rsidR="00456A11" w:rsidRPr="00D2099F" w:rsidRDefault="00456A11" w:rsidP="00456A11">
      <w:pPr>
        <w:pStyle w:val="Texto"/>
        <w:spacing w:line="282" w:lineRule="exact"/>
        <w:rPr>
          <w:szCs w:val="18"/>
        </w:rPr>
      </w:pPr>
      <w:proofErr w:type="gramStart"/>
      <w:r w:rsidRPr="00D2099F">
        <w:rPr>
          <w:b/>
          <w:szCs w:val="18"/>
        </w:rPr>
        <w:t>TERCERO.-</w:t>
      </w:r>
      <w:proofErr w:type="gramEnd"/>
      <w:r w:rsidRPr="00D2099F">
        <w:rPr>
          <w:b/>
          <w:szCs w:val="18"/>
        </w:rPr>
        <w:t xml:space="preserve"> </w:t>
      </w:r>
      <w:r w:rsidRPr="00D2099F">
        <w:rPr>
          <w:szCs w:val="18"/>
        </w:rPr>
        <w:t>Los gobiernos de las Entidades Federativas y los Ayuntamientos de los Municipios remitirán al Secretario Técnico la información relacionada con los actos que realicen para implementar el presente Acuerdo. Dicha información deberá ser enviada a la dirección electrónica conac_sriotecnico@hacienda.gob.mx, dentro de un plazo de 15 días hábiles contados a partir de la conclusión del plazo fijado en el presente. Los municipios sujetos del presente acuerdo podrán enviar la información antes referida por correo ordinario, a la atención del Secretario Técnico del CONAC, en el domicilio de Constituyentes 1001, Colonia Belén de las Flores, Delegación Álvaro Obregón, México, D.F., C.P. 01110.</w:t>
      </w:r>
    </w:p>
    <w:p w:rsidR="00456A11" w:rsidRPr="00D2099F" w:rsidRDefault="00456A11" w:rsidP="00456A11">
      <w:pPr>
        <w:pStyle w:val="Texto"/>
        <w:spacing w:line="282" w:lineRule="exact"/>
        <w:rPr>
          <w:szCs w:val="18"/>
        </w:rPr>
      </w:pPr>
      <w:proofErr w:type="gramStart"/>
      <w:r w:rsidRPr="00D2099F">
        <w:rPr>
          <w:b/>
          <w:szCs w:val="18"/>
        </w:rPr>
        <w:t>CUARTO.</w:t>
      </w:r>
      <w:r w:rsidR="00EA69D8" w:rsidRPr="00D2099F">
        <w:rPr>
          <w:b/>
          <w:szCs w:val="18"/>
        </w:rPr>
        <w:t>-</w:t>
      </w:r>
      <w:proofErr w:type="gramEnd"/>
      <w:r w:rsidRPr="00D2099F">
        <w:rPr>
          <w:szCs w:val="18"/>
        </w:rPr>
        <w:t xml:space="preserve"> El Gobierno Federal y de las Entidades Federativas, deberán atender a lo dispuesto en la presente Acuerdo a más tardar en la Cuenta Pública correspondiente al 2014 y los Ayuntamientos de los Municipios a más tardar en la Cuenta Pública correspondiente al 2015.</w:t>
      </w:r>
    </w:p>
    <w:p w:rsidR="00456A11" w:rsidRPr="00D2099F" w:rsidRDefault="00456A11" w:rsidP="00456A11">
      <w:pPr>
        <w:pStyle w:val="Texto"/>
        <w:spacing w:line="282" w:lineRule="exact"/>
        <w:rPr>
          <w:szCs w:val="18"/>
        </w:rPr>
      </w:pPr>
      <w:r w:rsidRPr="00D2099F">
        <w:rPr>
          <w:szCs w:val="18"/>
        </w:rPr>
        <w:t xml:space="preserve">En la Ciudad de México, siendo las diecinueve treinta horas del día 24 de septiembre del año dos mil catorce,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sidRPr="00D2099F">
        <w:rPr>
          <w:b/>
          <w:szCs w:val="18"/>
        </w:rPr>
        <w:t>HAGO CONSTAR Y CERTIFICO</w:t>
      </w:r>
      <w:r w:rsidRPr="00D2099F">
        <w:rPr>
          <w:szCs w:val="18"/>
        </w:rPr>
        <w:t xml:space="preserve"> que el documento consistente en 1 foja útil, corresponde con el texto de la Adición al Acuerdo por el que se armoniza la estructura de las cuentas públicas, aprobado por el Consejo Nacional de Armonización Contable, mismo que estuvo a la vista de los integrantes de dicho Consejo en su segunda reunión celebrada, en segunda convocatoria, el 24 de septiembre del presente año, situación que se certifica para los efectos legales conducentes. Rúbrica.</w:t>
      </w:r>
    </w:p>
    <w:p w:rsidR="00456A11" w:rsidRPr="00D2099F" w:rsidRDefault="00456A11" w:rsidP="00456A11">
      <w:pPr>
        <w:pStyle w:val="Texto"/>
        <w:spacing w:line="282" w:lineRule="exact"/>
        <w:rPr>
          <w:szCs w:val="18"/>
        </w:rPr>
      </w:pPr>
      <w:r w:rsidRPr="00D2099F">
        <w:rPr>
          <w:szCs w:val="18"/>
        </w:rPr>
        <w:t xml:space="preserve">El Secretario Técnico del Consejo Nacional de Armonización Contable, </w:t>
      </w:r>
      <w:r w:rsidRPr="00D2099F">
        <w:rPr>
          <w:b/>
          <w:szCs w:val="18"/>
        </w:rPr>
        <w:t xml:space="preserve">Juan Manuel Alcocer </w:t>
      </w:r>
      <w:proofErr w:type="gramStart"/>
      <w:r w:rsidRPr="00D2099F">
        <w:rPr>
          <w:b/>
          <w:szCs w:val="18"/>
        </w:rPr>
        <w:t>Gamba</w:t>
      </w:r>
      <w:r w:rsidRPr="00D2099F">
        <w:rPr>
          <w:szCs w:val="18"/>
        </w:rPr>
        <w:t>.-</w:t>
      </w:r>
      <w:proofErr w:type="gramEnd"/>
      <w:r w:rsidRPr="00D2099F">
        <w:rPr>
          <w:szCs w:val="18"/>
        </w:rPr>
        <w:t xml:space="preserve"> Rúbrica.</w:t>
      </w:r>
    </w:p>
    <w:p w:rsidR="00456A11" w:rsidRDefault="00456A11" w:rsidP="00456A11">
      <w:pPr>
        <w:pStyle w:val="ROMANOS"/>
        <w:spacing w:after="60" w:line="200" w:lineRule="exact"/>
      </w:pPr>
    </w:p>
    <w:p w:rsidR="00237A8B" w:rsidRDefault="00237A8B" w:rsidP="00456A11">
      <w:pPr>
        <w:pStyle w:val="ROMANOS"/>
        <w:spacing w:after="60" w:line="200" w:lineRule="exact"/>
      </w:pPr>
    </w:p>
    <w:p w:rsidR="00237A8B" w:rsidRPr="00BC1C9B" w:rsidRDefault="00237A8B" w:rsidP="00237A8B">
      <w:pPr>
        <w:pStyle w:val="ROMANOS"/>
        <w:spacing w:after="60" w:line="200" w:lineRule="exact"/>
        <w:ind w:left="0" w:firstLine="0"/>
        <w:jc w:val="center"/>
        <w:rPr>
          <w:b/>
        </w:rPr>
      </w:pPr>
      <w:r w:rsidRPr="00BC1C9B">
        <w:rPr>
          <w:b/>
        </w:rPr>
        <w:t>Acuerdo por el que se Reforma y Adiciona el Acuerdo por el que se armoniza la estructura de las cuentas públicas</w:t>
      </w:r>
    </w:p>
    <w:p w:rsidR="00237A8B" w:rsidRPr="00BC1C9B" w:rsidRDefault="00237A8B" w:rsidP="00237A8B">
      <w:pPr>
        <w:pStyle w:val="ROMANOS"/>
        <w:spacing w:after="60" w:line="200" w:lineRule="exact"/>
        <w:ind w:left="0" w:firstLine="0"/>
        <w:jc w:val="center"/>
        <w:rPr>
          <w:color w:val="0000FF"/>
          <w:sz w:val="16"/>
          <w:szCs w:val="16"/>
        </w:rPr>
      </w:pPr>
      <w:r w:rsidRPr="00BC1C9B">
        <w:rPr>
          <w:color w:val="0000FF"/>
          <w:sz w:val="16"/>
          <w:szCs w:val="16"/>
        </w:rPr>
        <w:t>Publicada DOF 29-02-2016</w:t>
      </w:r>
    </w:p>
    <w:p w:rsidR="00237A8B" w:rsidRPr="00BC1C9B" w:rsidRDefault="00237A8B" w:rsidP="00237A8B">
      <w:pPr>
        <w:pStyle w:val="ROMANOS"/>
        <w:spacing w:after="60" w:line="200" w:lineRule="exact"/>
        <w:ind w:left="0" w:firstLine="0"/>
        <w:jc w:val="center"/>
        <w:rPr>
          <w:color w:val="0000FF"/>
        </w:rPr>
      </w:pPr>
    </w:p>
    <w:p w:rsidR="00237A8B" w:rsidRPr="00BC1C9B" w:rsidRDefault="00237A8B" w:rsidP="006A5A81">
      <w:pPr>
        <w:pStyle w:val="ANOTACION"/>
      </w:pPr>
      <w:r w:rsidRPr="00BC1C9B">
        <w:t>TRANSITORIOS</w:t>
      </w:r>
    </w:p>
    <w:p w:rsidR="00237A8B" w:rsidRPr="00BC1C9B" w:rsidRDefault="00237A8B" w:rsidP="00237A8B">
      <w:pPr>
        <w:pStyle w:val="Texto"/>
        <w:spacing w:line="252" w:lineRule="exact"/>
      </w:pPr>
      <w:proofErr w:type="gramStart"/>
      <w:r w:rsidRPr="00BC1C9B">
        <w:rPr>
          <w:b/>
        </w:rPr>
        <w:t>PRIMERO.-</w:t>
      </w:r>
      <w:proofErr w:type="gramEnd"/>
      <w:r w:rsidRPr="00BC1C9B">
        <w:t xml:space="preserve"> El presente Acuerdo entrará en vigor el día siguiente al de su publicación en el Diario Oficial de la Federación.</w:t>
      </w:r>
    </w:p>
    <w:p w:rsidR="00237A8B" w:rsidRPr="00BC1C9B" w:rsidRDefault="00237A8B" w:rsidP="00237A8B">
      <w:pPr>
        <w:pStyle w:val="Texto"/>
        <w:spacing w:line="252" w:lineRule="exact"/>
      </w:pPr>
      <w:proofErr w:type="gramStart"/>
      <w:r w:rsidRPr="00BC1C9B">
        <w:rPr>
          <w:b/>
        </w:rPr>
        <w:t>SEGUNDO.-</w:t>
      </w:r>
      <w:proofErr w:type="gramEnd"/>
      <w:r w:rsidRPr="00BC1C9B">
        <w:rPr>
          <w:b/>
        </w:rPr>
        <w:t xml:space="preserve"> </w:t>
      </w:r>
      <w:r w:rsidRPr="00BC1C9B">
        <w:t>Las entidades federativas, en cumplimiento de lo dispuesto por el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w:t>
      </w:r>
    </w:p>
    <w:p w:rsidR="00237A8B" w:rsidRPr="00BC1C9B" w:rsidRDefault="00237A8B" w:rsidP="00237A8B">
      <w:pPr>
        <w:pStyle w:val="Texto"/>
        <w:spacing w:line="252" w:lineRule="exact"/>
      </w:pPr>
      <w:proofErr w:type="gramStart"/>
      <w:r w:rsidRPr="00BC1C9B">
        <w:rPr>
          <w:b/>
        </w:rPr>
        <w:t>TERCERO.-</w:t>
      </w:r>
      <w:proofErr w:type="gramEnd"/>
      <w:r w:rsidRPr="00BC1C9B">
        <w:rPr>
          <w:b/>
        </w:rPr>
        <w:t xml:space="preserve"> </w:t>
      </w:r>
      <w:r w:rsidRPr="00BC1C9B">
        <w:t>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y los ayuntamientos de los municipios remitirán a la Secretaria Técnica la información relacionada con dichos actos. Dicha información deberá ser enviada a la dirección electrónica conac_sriotecnico@hacienda.gob.mx, dentro de un plazo de 15 días hábiles contados a partir de la conclusión del plazo fijado en el presente. Los municipios sujetos del presente acuerdo podrán enviar la información antes referida por correo ordinario, a la atención de la Secretaria Técnica del CONAC, en el domicilio de Constituyentes 1001, Colonia Belén de las Flores, Delegación Álvaro Obregón, Ciudad de México, C.P. 01110.</w:t>
      </w:r>
    </w:p>
    <w:p w:rsidR="00237A8B" w:rsidRPr="00BC1C9B" w:rsidRDefault="00237A8B" w:rsidP="00237A8B">
      <w:pPr>
        <w:pStyle w:val="Texto"/>
        <w:spacing w:line="256" w:lineRule="exact"/>
      </w:pPr>
      <w:r w:rsidRPr="00BC1C9B">
        <w:t xml:space="preserve">En la Ciudad de México, siendo las quince horas del día 23 de febrero del año dos mil dieciséis,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Secretaria Técnica del Consejo Nacional de Armonización Contable, </w:t>
      </w:r>
      <w:r w:rsidRPr="00BC1C9B">
        <w:rPr>
          <w:b/>
        </w:rPr>
        <w:t>HAGO CONSTAR Y CERTIFICO</w:t>
      </w:r>
      <w:r w:rsidRPr="00BC1C9B">
        <w:t xml:space="preserve"> que el documento consistente 1 foja útil, rubricada y cotejada, corresponde con el texto del Acuerdo por el que se Reforma y Adiciona el Acuerdo por el que se armoniza la estructura de las cuentas públicas, aprobado por el Consejo Nacional de Armonización Contable, mismo que estuvo a la vista de los integrantes de dicho Consejo en su primera reunión celebrada, en segunda convocatoria, el 23 de febrero del presente año, situación que se certifica para los efectos legales conducentes. Rúbrica.</w:t>
      </w:r>
    </w:p>
    <w:p w:rsidR="00237A8B" w:rsidRDefault="00237A8B" w:rsidP="00237A8B">
      <w:pPr>
        <w:pStyle w:val="Texto"/>
        <w:spacing w:line="252" w:lineRule="exact"/>
      </w:pPr>
      <w:r w:rsidRPr="00BC1C9B">
        <w:t xml:space="preserve">La Secretaria Técnica del Consejo Nacional de Armonización Contable, </w:t>
      </w:r>
      <w:r w:rsidRPr="00BC1C9B">
        <w:rPr>
          <w:b/>
        </w:rPr>
        <w:t xml:space="preserve">María Teresa Castro </w:t>
      </w:r>
      <w:proofErr w:type="gramStart"/>
      <w:r w:rsidRPr="00BC1C9B">
        <w:rPr>
          <w:b/>
        </w:rPr>
        <w:t>Corro</w:t>
      </w:r>
      <w:r w:rsidRPr="00BC1C9B">
        <w:t>.-</w:t>
      </w:r>
      <w:proofErr w:type="gramEnd"/>
      <w:r w:rsidRPr="00BC1C9B">
        <w:t xml:space="preserve"> Rúbrica.</w:t>
      </w:r>
    </w:p>
    <w:p w:rsidR="002576A1" w:rsidRDefault="002576A1" w:rsidP="00237A8B">
      <w:pPr>
        <w:pStyle w:val="Texto"/>
        <w:spacing w:line="252" w:lineRule="exact"/>
      </w:pPr>
    </w:p>
    <w:p w:rsidR="002576A1" w:rsidRDefault="002576A1" w:rsidP="006A5A81">
      <w:pPr>
        <w:pStyle w:val="ANOTACION"/>
      </w:pPr>
      <w:r>
        <w:t>REFORM</w:t>
      </w:r>
      <w:r w:rsidRPr="00D257EE">
        <w:t xml:space="preserve">AS A </w:t>
      </w:r>
      <w:r>
        <w:t>DIVERSOS</w:t>
      </w:r>
      <w:r w:rsidRPr="00D257EE">
        <w:t xml:space="preserve"> DOCUMENTOS APROBADOS POR EL CONAC</w:t>
      </w:r>
    </w:p>
    <w:p w:rsidR="002576A1" w:rsidRDefault="002576A1" w:rsidP="006A5A81">
      <w:pPr>
        <w:pStyle w:val="ANOTACION"/>
      </w:pPr>
      <w:r w:rsidRPr="00D257EE">
        <w:t>TRANSITORIOS</w:t>
      </w:r>
    </w:p>
    <w:p w:rsidR="002576A1" w:rsidRPr="006A5A81" w:rsidRDefault="002576A1" w:rsidP="006A5A81">
      <w:pPr>
        <w:pStyle w:val="ANOTACION"/>
        <w:rPr>
          <w:rFonts w:ascii="Arial" w:hAnsi="Arial" w:cs="Arial"/>
          <w:color w:val="0000FF"/>
          <w:szCs w:val="18"/>
        </w:rPr>
      </w:pPr>
      <w:r w:rsidRPr="006A5A81">
        <w:rPr>
          <w:color w:val="0000FF"/>
        </w:rPr>
        <w:t xml:space="preserve">Publicación DOF </w:t>
      </w:r>
      <w:r w:rsidR="00104B12" w:rsidRPr="006A5A81">
        <w:rPr>
          <w:color w:val="0000FF"/>
        </w:rPr>
        <w:t>10</w:t>
      </w:r>
      <w:r w:rsidRPr="006A5A81">
        <w:rPr>
          <w:color w:val="0000FF"/>
        </w:rPr>
        <w:t>-12-2025</w:t>
      </w:r>
    </w:p>
    <w:p w:rsidR="006A5A81" w:rsidRDefault="006A5A81" w:rsidP="006A5A81">
      <w:pPr>
        <w:pStyle w:val="Texto"/>
        <w:spacing w:line="230" w:lineRule="exact"/>
      </w:pPr>
      <w:proofErr w:type="gramStart"/>
      <w:r w:rsidRPr="00021108">
        <w:rPr>
          <w:b/>
        </w:rPr>
        <w:t>PRIMERO.-</w:t>
      </w:r>
      <w:proofErr w:type="gramEnd"/>
      <w:r w:rsidRPr="00021108">
        <w:t xml:space="preserve"> El presente Acuerdo entrará en vigor al día siguiente al de su publicación en el Diario Oficial de la Federación.</w:t>
      </w:r>
    </w:p>
    <w:p w:rsidR="006A5A81" w:rsidRDefault="006A5A81" w:rsidP="006A5A81">
      <w:pPr>
        <w:pStyle w:val="Texto"/>
        <w:spacing w:line="230" w:lineRule="exact"/>
      </w:pPr>
      <w:proofErr w:type="gramStart"/>
      <w:r w:rsidRPr="00021108">
        <w:rPr>
          <w:b/>
        </w:rPr>
        <w:t>SEGUNDO.-</w:t>
      </w:r>
      <w:proofErr w:type="gramEnd"/>
      <w:r w:rsidRPr="00021108">
        <w:t xml:space="preserve"> Las Entidades Federativas, en cumplimie</w:t>
      </w:r>
      <w:bookmarkStart w:id="0" w:name="_GoBack"/>
      <w:bookmarkEnd w:id="0"/>
      <w:r w:rsidRPr="00021108">
        <w:t>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rsidR="006A5A81" w:rsidRDefault="006A5A81" w:rsidP="006A5A81">
      <w:pPr>
        <w:pStyle w:val="Texto"/>
        <w:spacing w:line="230" w:lineRule="exact"/>
      </w:pPr>
      <w:proofErr w:type="gramStart"/>
      <w:r w:rsidRPr="00021108">
        <w:rPr>
          <w:b/>
        </w:rPr>
        <w:t>TERCERO.-</w:t>
      </w:r>
      <w:proofErr w:type="gramEnd"/>
      <w:r w:rsidRPr="00021108">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w:t>
      </w:r>
      <w:r>
        <w:t xml:space="preserve"> </w:t>
      </w:r>
      <w:r w:rsidRPr="00021108">
        <w:t>Para tales efectos, los Consejos de Armonización Contable de las Entidades Federativas remitirán</w:t>
      </w:r>
      <w:r>
        <w:t xml:space="preserve"> </w:t>
      </w:r>
      <w:r w:rsidRPr="00021108">
        <w:t>a la Secretaría Técnica la información relacionada con dichos actos a la dirección electrónica conac_sriotecnico@hacienda.gob.mx, dentro de un plazo de 15 días hábiles contados a partir de la conclusión del plazo fijado en el transitorio anterior.</w:t>
      </w:r>
    </w:p>
    <w:p w:rsidR="006A5A81" w:rsidRDefault="006A5A81" w:rsidP="006A5A81">
      <w:pPr>
        <w:pStyle w:val="Texto"/>
        <w:spacing w:line="229" w:lineRule="exact"/>
        <w:rPr>
          <w:szCs w:val="18"/>
        </w:rPr>
      </w:pPr>
      <w:r w:rsidRPr="00021108">
        <w:rPr>
          <w:szCs w:val="18"/>
        </w:rPr>
        <w:t>En la Ciudad de México, siendo las catorce horas del día 25 de noviembre del año dos mil veinticinco,</w:t>
      </w:r>
      <w:r>
        <w:rPr>
          <w:szCs w:val="18"/>
        </w:rPr>
        <w:t xml:space="preserve"> </w:t>
      </w:r>
      <w:r w:rsidRPr="00021108">
        <w:rPr>
          <w:szCs w:val="18"/>
        </w:rPr>
        <w:t xml:space="preserve">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021108">
        <w:rPr>
          <w:b/>
          <w:szCs w:val="18"/>
        </w:rPr>
        <w:t>HAGO CONSTAR Y CERTIFICO</w:t>
      </w:r>
      <w:r w:rsidRPr="00021108">
        <w:rPr>
          <w:szCs w:val="18"/>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w:t>
      </w:r>
      <w:r>
        <w:rPr>
          <w:szCs w:val="18"/>
        </w:rPr>
        <w:t xml:space="preserve"> </w:t>
      </w:r>
      <w:r w:rsidRPr="00021108">
        <w:rPr>
          <w:szCs w:val="18"/>
        </w:rPr>
        <w:t>del presente año, situación que se certifica para los efectos legales conducentes.</w:t>
      </w:r>
      <w:r>
        <w:rPr>
          <w:szCs w:val="18"/>
        </w:rPr>
        <w:t>-</w:t>
      </w:r>
      <w:r w:rsidRPr="00021108">
        <w:rPr>
          <w:szCs w:val="18"/>
        </w:rPr>
        <w:t xml:space="preserve"> El Secretario Técnico del Consejo Nacional de Armonización Contable, Mtro. </w:t>
      </w:r>
      <w:r w:rsidRPr="00021108">
        <w:rPr>
          <w:b/>
          <w:szCs w:val="18"/>
        </w:rPr>
        <w:t>Gerardo Almonte López</w:t>
      </w:r>
      <w:r w:rsidRPr="00021108">
        <w:rPr>
          <w:szCs w:val="18"/>
        </w:rPr>
        <w:t>.- Rúbrica.</w:t>
      </w:r>
    </w:p>
    <w:p w:rsidR="002576A1" w:rsidRDefault="002576A1" w:rsidP="006A5A81">
      <w:pPr>
        <w:pStyle w:val="Texto"/>
        <w:spacing w:line="209" w:lineRule="exact"/>
      </w:pPr>
    </w:p>
    <w:sectPr w:rsidR="002576A1" w:rsidSect="00237A8B">
      <w:headerReference w:type="even" r:id="rId7"/>
      <w:footerReference w:type="default" r:id="rId8"/>
      <w:pgSz w:w="12240" w:h="15840" w:code="1"/>
      <w:pgMar w:top="1134" w:right="1304" w:bottom="1134" w:left="130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2C" w:rsidRDefault="0037622C">
      <w:r>
        <w:separator/>
      </w:r>
    </w:p>
  </w:endnote>
  <w:endnote w:type="continuationSeparator" w:id="0">
    <w:p w:rsidR="0037622C" w:rsidRDefault="0037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R Frutiger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F24" w:rsidRPr="006B4F24" w:rsidRDefault="006B4F24" w:rsidP="006B4F24">
    <w:pPr>
      <w:pStyle w:val="Piedepgina"/>
      <w:jc w:val="right"/>
      <w:rPr>
        <w:rFonts w:ascii="Arial" w:hAnsi="Arial" w:cs="Arial"/>
        <w:sz w:val="20"/>
        <w:szCs w:val="20"/>
      </w:rPr>
    </w:pPr>
    <w:r w:rsidRPr="006B4F24">
      <w:rPr>
        <w:rFonts w:ascii="Arial" w:hAnsi="Arial" w:cs="Arial"/>
        <w:sz w:val="20"/>
        <w:szCs w:val="20"/>
      </w:rPr>
      <w:fldChar w:fldCharType="begin"/>
    </w:r>
    <w:r w:rsidRPr="006B4F24">
      <w:rPr>
        <w:rFonts w:ascii="Arial" w:hAnsi="Arial" w:cs="Arial"/>
        <w:sz w:val="20"/>
        <w:szCs w:val="20"/>
      </w:rPr>
      <w:instrText>PAGE   \* MERGEFORMAT</w:instrText>
    </w:r>
    <w:r w:rsidRPr="006B4F24">
      <w:rPr>
        <w:rFonts w:ascii="Arial" w:hAnsi="Arial" w:cs="Arial"/>
        <w:sz w:val="20"/>
        <w:szCs w:val="20"/>
      </w:rPr>
      <w:fldChar w:fldCharType="separate"/>
    </w:r>
    <w:r w:rsidR="00BF459D" w:rsidRPr="00BF459D">
      <w:rPr>
        <w:rFonts w:ascii="Arial" w:hAnsi="Arial" w:cs="Arial"/>
        <w:noProof/>
        <w:sz w:val="20"/>
        <w:szCs w:val="20"/>
        <w:lang w:val="es-ES"/>
      </w:rPr>
      <w:t>8</w:t>
    </w:r>
    <w:r w:rsidRPr="006B4F2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2C" w:rsidRDefault="0037622C">
      <w:r>
        <w:separator/>
      </w:r>
    </w:p>
  </w:footnote>
  <w:footnote w:type="continuationSeparator" w:id="0">
    <w:p w:rsidR="0037622C" w:rsidRDefault="003762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90" w:rsidRPr="00CD6E8B" w:rsidRDefault="00CD6E8B" w:rsidP="00B13E5A">
    <w:pPr>
      <w:pStyle w:val="Fechas"/>
      <w:rPr>
        <w:rFonts w:cs="Times New Roman"/>
      </w:rPr>
    </w:pPr>
    <w:r>
      <w:rPr>
        <w:rFonts w:cs="Times New Roman"/>
      </w:rPr>
      <w:t xml:space="preserve"> </w:t>
    </w:r>
    <w:r w:rsidR="00321D90" w:rsidRPr="00CD6E8B">
      <w:rPr>
        <w:rFonts w:cs="Times New Roman"/>
      </w:rPr>
      <w:t xml:space="preserve">     (Segunda Sección)</w:t>
    </w:r>
    <w:r w:rsidR="00321D90" w:rsidRPr="00CD6E8B">
      <w:rPr>
        <w:rFonts w:cs="Times New Roman"/>
      </w:rPr>
      <w:tab/>
      <w:t>DIARIO OFICIAL</w:t>
    </w:r>
    <w:r w:rsidR="00321D90" w:rsidRPr="00CD6E8B">
      <w:rPr>
        <w:rFonts w:cs="Times New Roman"/>
      </w:rPr>
      <w:tab/>
    </w:r>
    <w:proofErr w:type="gramStart"/>
    <w:r w:rsidR="00321D90" w:rsidRPr="00CD6E8B">
      <w:rPr>
        <w:rFonts w:cs="Times New Roman"/>
      </w:rPr>
      <w:t>Lunes</w:t>
    </w:r>
    <w:proofErr w:type="gramEnd"/>
    <w:r w:rsidR="00321D90" w:rsidRPr="00CD6E8B">
      <w:rPr>
        <w:rFonts w:cs="Times New Roman"/>
      </w:rPr>
      <w:t xml:space="preserve"> 30 de diciembre de 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3644"/>
    <w:multiLevelType w:val="hybridMultilevel"/>
    <w:tmpl w:val="04CECDAE"/>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08426DF1"/>
    <w:multiLevelType w:val="hybridMultilevel"/>
    <w:tmpl w:val="F53ED9A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F01BDB"/>
    <w:multiLevelType w:val="hybridMultilevel"/>
    <w:tmpl w:val="04129154"/>
    <w:lvl w:ilvl="0" w:tplc="E35004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4292E79"/>
    <w:multiLevelType w:val="hybridMultilevel"/>
    <w:tmpl w:val="25662BB0"/>
    <w:lvl w:ilvl="0" w:tplc="E92E3A22">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0522F8A"/>
    <w:multiLevelType w:val="hybridMultilevel"/>
    <w:tmpl w:val="28E674A2"/>
    <w:lvl w:ilvl="0" w:tplc="080A000F">
      <w:start w:val="1"/>
      <w:numFmt w:val="decimal"/>
      <w:lvlText w:val="%1."/>
      <w:lvlJc w:val="left"/>
      <w:pPr>
        <w:ind w:left="720" w:hanging="360"/>
      </w:pPr>
    </w:lvl>
    <w:lvl w:ilvl="1" w:tplc="080A0019">
      <w:start w:val="1"/>
      <w:numFmt w:val="lowerLetter"/>
      <w:lvlText w:val="%2."/>
      <w:lvlJc w:val="left"/>
      <w:pPr>
        <w:ind w:left="2628"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7718ED"/>
    <w:multiLevelType w:val="hybridMultilevel"/>
    <w:tmpl w:val="04129154"/>
    <w:lvl w:ilvl="0" w:tplc="E35004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F157C57"/>
    <w:multiLevelType w:val="hybridMultilevel"/>
    <w:tmpl w:val="F88814DE"/>
    <w:lvl w:ilvl="0" w:tplc="40AEA4BA">
      <w:numFmt w:val="bullet"/>
      <w:lvlText w:val=""/>
      <w:lvlJc w:val="left"/>
      <w:pPr>
        <w:ind w:left="723" w:hanging="435"/>
      </w:pPr>
      <w:rPr>
        <w:rFonts w:ascii="Arial" w:eastAsia="Calibri"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8"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A922BC5"/>
    <w:multiLevelType w:val="hybridMultilevel"/>
    <w:tmpl w:val="D0D0716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495428"/>
    <w:multiLevelType w:val="hybridMultilevel"/>
    <w:tmpl w:val="04129154"/>
    <w:lvl w:ilvl="0" w:tplc="E35004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B8F4329"/>
    <w:multiLevelType w:val="hybridMultilevel"/>
    <w:tmpl w:val="ED825D2A"/>
    <w:lvl w:ilvl="0" w:tplc="7FC891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22126C1"/>
    <w:multiLevelType w:val="hybridMultilevel"/>
    <w:tmpl w:val="04129154"/>
    <w:lvl w:ilvl="0" w:tplc="E35004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2"/>
  </w:num>
  <w:num w:numId="3">
    <w:abstractNumId w:val="5"/>
  </w:num>
  <w:num w:numId="4">
    <w:abstractNumId w:val="1"/>
  </w:num>
  <w:num w:numId="5">
    <w:abstractNumId w:val="11"/>
  </w:num>
  <w:num w:numId="6">
    <w:abstractNumId w:val="3"/>
  </w:num>
  <w:num w:numId="7">
    <w:abstractNumId w:val="7"/>
  </w:num>
  <w:num w:numId="8">
    <w:abstractNumId w:val="4"/>
  </w:num>
  <w:num w:numId="9">
    <w:abstractNumId w:val="9"/>
  </w:num>
  <w:num w:numId="10">
    <w:abstractNumId w:val="13"/>
  </w:num>
  <w:num w:numId="11">
    <w:abstractNumId w:val="0"/>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5A"/>
    <w:rsid w:val="0000418A"/>
    <w:rsid w:val="00067019"/>
    <w:rsid w:val="00072B63"/>
    <w:rsid w:val="00083B21"/>
    <w:rsid w:val="00083B96"/>
    <w:rsid w:val="00083BCA"/>
    <w:rsid w:val="00085CFF"/>
    <w:rsid w:val="00090755"/>
    <w:rsid w:val="000934C4"/>
    <w:rsid w:val="000B42E5"/>
    <w:rsid w:val="000B47EB"/>
    <w:rsid w:val="000C50D4"/>
    <w:rsid w:val="000E1938"/>
    <w:rsid w:val="000F0FA3"/>
    <w:rsid w:val="000F706A"/>
    <w:rsid w:val="00104B12"/>
    <w:rsid w:val="00106293"/>
    <w:rsid w:val="0010703B"/>
    <w:rsid w:val="00126583"/>
    <w:rsid w:val="001303A7"/>
    <w:rsid w:val="00140A5C"/>
    <w:rsid w:val="00155A7E"/>
    <w:rsid w:val="001574EC"/>
    <w:rsid w:val="001642EF"/>
    <w:rsid w:val="001675A9"/>
    <w:rsid w:val="00176B02"/>
    <w:rsid w:val="001B45DE"/>
    <w:rsid w:val="001B6981"/>
    <w:rsid w:val="001B700F"/>
    <w:rsid w:val="001E3F16"/>
    <w:rsid w:val="001E6CB1"/>
    <w:rsid w:val="001F6207"/>
    <w:rsid w:val="001F6325"/>
    <w:rsid w:val="002043D0"/>
    <w:rsid w:val="002214D8"/>
    <w:rsid w:val="002222ED"/>
    <w:rsid w:val="00227A46"/>
    <w:rsid w:val="00227A89"/>
    <w:rsid w:val="00237A8B"/>
    <w:rsid w:val="0025082C"/>
    <w:rsid w:val="002543C1"/>
    <w:rsid w:val="00255299"/>
    <w:rsid w:val="002576A1"/>
    <w:rsid w:val="00267A64"/>
    <w:rsid w:val="00285BE5"/>
    <w:rsid w:val="00286668"/>
    <w:rsid w:val="00290296"/>
    <w:rsid w:val="00291CA7"/>
    <w:rsid w:val="002940B6"/>
    <w:rsid w:val="002A0C28"/>
    <w:rsid w:val="002A6744"/>
    <w:rsid w:val="002B00EE"/>
    <w:rsid w:val="002B127D"/>
    <w:rsid w:val="002B3857"/>
    <w:rsid w:val="002C3644"/>
    <w:rsid w:val="002C6323"/>
    <w:rsid w:val="002E0094"/>
    <w:rsid w:val="002F6279"/>
    <w:rsid w:val="002F666A"/>
    <w:rsid w:val="003010CD"/>
    <w:rsid w:val="0030321A"/>
    <w:rsid w:val="0030576D"/>
    <w:rsid w:val="00321D90"/>
    <w:rsid w:val="00322B73"/>
    <w:rsid w:val="00323864"/>
    <w:rsid w:val="0032394E"/>
    <w:rsid w:val="00326B04"/>
    <w:rsid w:val="00330780"/>
    <w:rsid w:val="00331D33"/>
    <w:rsid w:val="003340A4"/>
    <w:rsid w:val="003371FF"/>
    <w:rsid w:val="00344413"/>
    <w:rsid w:val="00357A6B"/>
    <w:rsid w:val="003636F2"/>
    <w:rsid w:val="0036410B"/>
    <w:rsid w:val="003656C6"/>
    <w:rsid w:val="00366C85"/>
    <w:rsid w:val="00373DFE"/>
    <w:rsid w:val="0037622C"/>
    <w:rsid w:val="00391256"/>
    <w:rsid w:val="0039202C"/>
    <w:rsid w:val="0039505A"/>
    <w:rsid w:val="00396076"/>
    <w:rsid w:val="0039644A"/>
    <w:rsid w:val="003A15C5"/>
    <w:rsid w:val="003C4493"/>
    <w:rsid w:val="003C5EB9"/>
    <w:rsid w:val="003D644B"/>
    <w:rsid w:val="003E5783"/>
    <w:rsid w:val="003E7472"/>
    <w:rsid w:val="003F71C8"/>
    <w:rsid w:val="00403D81"/>
    <w:rsid w:val="00410B8C"/>
    <w:rsid w:val="00412560"/>
    <w:rsid w:val="00412ED6"/>
    <w:rsid w:val="004142D5"/>
    <w:rsid w:val="00417CB6"/>
    <w:rsid w:val="0042779F"/>
    <w:rsid w:val="004352A9"/>
    <w:rsid w:val="00440349"/>
    <w:rsid w:val="004476FF"/>
    <w:rsid w:val="00456A11"/>
    <w:rsid w:val="00463F8A"/>
    <w:rsid w:val="00464085"/>
    <w:rsid w:val="004652D9"/>
    <w:rsid w:val="00465E99"/>
    <w:rsid w:val="00484940"/>
    <w:rsid w:val="004A7426"/>
    <w:rsid w:val="004B2F2C"/>
    <w:rsid w:val="004C49C6"/>
    <w:rsid w:val="004D4A72"/>
    <w:rsid w:val="004D734B"/>
    <w:rsid w:val="004E1368"/>
    <w:rsid w:val="004E6B1F"/>
    <w:rsid w:val="004E77FB"/>
    <w:rsid w:val="004F3FE9"/>
    <w:rsid w:val="005051D8"/>
    <w:rsid w:val="00512CDB"/>
    <w:rsid w:val="00514993"/>
    <w:rsid w:val="005200C0"/>
    <w:rsid w:val="00534337"/>
    <w:rsid w:val="0053581A"/>
    <w:rsid w:val="00535845"/>
    <w:rsid w:val="005438AB"/>
    <w:rsid w:val="0054733E"/>
    <w:rsid w:val="00547EA6"/>
    <w:rsid w:val="00552A7E"/>
    <w:rsid w:val="0055349C"/>
    <w:rsid w:val="0056360B"/>
    <w:rsid w:val="00596B93"/>
    <w:rsid w:val="005A0268"/>
    <w:rsid w:val="005C4019"/>
    <w:rsid w:val="005C5E02"/>
    <w:rsid w:val="005C75DE"/>
    <w:rsid w:val="005D7D14"/>
    <w:rsid w:val="005F4E9B"/>
    <w:rsid w:val="006231E1"/>
    <w:rsid w:val="00627360"/>
    <w:rsid w:val="00627D1A"/>
    <w:rsid w:val="0063495E"/>
    <w:rsid w:val="00634C63"/>
    <w:rsid w:val="00653A19"/>
    <w:rsid w:val="00656CFF"/>
    <w:rsid w:val="006600F8"/>
    <w:rsid w:val="0067024B"/>
    <w:rsid w:val="006711A8"/>
    <w:rsid w:val="00672EC8"/>
    <w:rsid w:val="00674139"/>
    <w:rsid w:val="00681BC5"/>
    <w:rsid w:val="00691836"/>
    <w:rsid w:val="0069357B"/>
    <w:rsid w:val="00697B7C"/>
    <w:rsid w:val="006A5A81"/>
    <w:rsid w:val="006B1785"/>
    <w:rsid w:val="006B4F24"/>
    <w:rsid w:val="006B7539"/>
    <w:rsid w:val="006C65D5"/>
    <w:rsid w:val="006D2E40"/>
    <w:rsid w:val="006E2487"/>
    <w:rsid w:val="006E4EE3"/>
    <w:rsid w:val="006E66EC"/>
    <w:rsid w:val="006E6A12"/>
    <w:rsid w:val="0070415B"/>
    <w:rsid w:val="00717A6D"/>
    <w:rsid w:val="00724703"/>
    <w:rsid w:val="00735E9D"/>
    <w:rsid w:val="00737435"/>
    <w:rsid w:val="00741ABD"/>
    <w:rsid w:val="00746FC8"/>
    <w:rsid w:val="007578BE"/>
    <w:rsid w:val="00796EC0"/>
    <w:rsid w:val="00797AB4"/>
    <w:rsid w:val="007A0956"/>
    <w:rsid w:val="007A4709"/>
    <w:rsid w:val="007A6854"/>
    <w:rsid w:val="007C07AA"/>
    <w:rsid w:val="007D00B8"/>
    <w:rsid w:val="007D1A8C"/>
    <w:rsid w:val="007D286A"/>
    <w:rsid w:val="007D787C"/>
    <w:rsid w:val="007E0551"/>
    <w:rsid w:val="007E57CB"/>
    <w:rsid w:val="007F1320"/>
    <w:rsid w:val="007F192E"/>
    <w:rsid w:val="00826B04"/>
    <w:rsid w:val="00827CE1"/>
    <w:rsid w:val="0083080F"/>
    <w:rsid w:val="00831A84"/>
    <w:rsid w:val="00831F88"/>
    <w:rsid w:val="00837D49"/>
    <w:rsid w:val="00847227"/>
    <w:rsid w:val="00861663"/>
    <w:rsid w:val="008651ED"/>
    <w:rsid w:val="00875A59"/>
    <w:rsid w:val="00890AF9"/>
    <w:rsid w:val="00890F07"/>
    <w:rsid w:val="0089120F"/>
    <w:rsid w:val="0089558E"/>
    <w:rsid w:val="008A23F3"/>
    <w:rsid w:val="008A29D2"/>
    <w:rsid w:val="008A33FE"/>
    <w:rsid w:val="008A750B"/>
    <w:rsid w:val="008B3F6A"/>
    <w:rsid w:val="008B5BD2"/>
    <w:rsid w:val="008D17A5"/>
    <w:rsid w:val="008E1D78"/>
    <w:rsid w:val="008E2053"/>
    <w:rsid w:val="008E35DF"/>
    <w:rsid w:val="008F6253"/>
    <w:rsid w:val="008F7A18"/>
    <w:rsid w:val="00913D77"/>
    <w:rsid w:val="009167A0"/>
    <w:rsid w:val="009200A2"/>
    <w:rsid w:val="009329FB"/>
    <w:rsid w:val="009332F2"/>
    <w:rsid w:val="00934FDA"/>
    <w:rsid w:val="009359E5"/>
    <w:rsid w:val="00945F33"/>
    <w:rsid w:val="00962C83"/>
    <w:rsid w:val="00973D6B"/>
    <w:rsid w:val="009932CA"/>
    <w:rsid w:val="00996C7D"/>
    <w:rsid w:val="009A7654"/>
    <w:rsid w:val="009B0491"/>
    <w:rsid w:val="009B0850"/>
    <w:rsid w:val="009C02DA"/>
    <w:rsid w:val="009E19ED"/>
    <w:rsid w:val="009E1AC6"/>
    <w:rsid w:val="009E3B35"/>
    <w:rsid w:val="009E63EA"/>
    <w:rsid w:val="009F050F"/>
    <w:rsid w:val="00A02DA1"/>
    <w:rsid w:val="00A225F5"/>
    <w:rsid w:val="00A231C9"/>
    <w:rsid w:val="00A31E9B"/>
    <w:rsid w:val="00A333DC"/>
    <w:rsid w:val="00A43E63"/>
    <w:rsid w:val="00A459F3"/>
    <w:rsid w:val="00A53D31"/>
    <w:rsid w:val="00A61E78"/>
    <w:rsid w:val="00A65434"/>
    <w:rsid w:val="00A73F8A"/>
    <w:rsid w:val="00A75DFE"/>
    <w:rsid w:val="00A76032"/>
    <w:rsid w:val="00A8099D"/>
    <w:rsid w:val="00A81D62"/>
    <w:rsid w:val="00A84922"/>
    <w:rsid w:val="00AA082A"/>
    <w:rsid w:val="00AA0D24"/>
    <w:rsid w:val="00AB5F79"/>
    <w:rsid w:val="00AD54E0"/>
    <w:rsid w:val="00AD62AA"/>
    <w:rsid w:val="00AE34C6"/>
    <w:rsid w:val="00B00632"/>
    <w:rsid w:val="00B13E5A"/>
    <w:rsid w:val="00B14C29"/>
    <w:rsid w:val="00B170E8"/>
    <w:rsid w:val="00B17C8F"/>
    <w:rsid w:val="00B3769E"/>
    <w:rsid w:val="00B63531"/>
    <w:rsid w:val="00B659CF"/>
    <w:rsid w:val="00B7008A"/>
    <w:rsid w:val="00B717B3"/>
    <w:rsid w:val="00B71822"/>
    <w:rsid w:val="00B87B85"/>
    <w:rsid w:val="00B963AB"/>
    <w:rsid w:val="00BA36C8"/>
    <w:rsid w:val="00BB7999"/>
    <w:rsid w:val="00BC1C9B"/>
    <w:rsid w:val="00BC501A"/>
    <w:rsid w:val="00BD0A95"/>
    <w:rsid w:val="00BF091C"/>
    <w:rsid w:val="00BF37AD"/>
    <w:rsid w:val="00BF459D"/>
    <w:rsid w:val="00BF4783"/>
    <w:rsid w:val="00C01B5D"/>
    <w:rsid w:val="00C258E4"/>
    <w:rsid w:val="00C72F0B"/>
    <w:rsid w:val="00C81FED"/>
    <w:rsid w:val="00C9060E"/>
    <w:rsid w:val="00C96371"/>
    <w:rsid w:val="00CA1B67"/>
    <w:rsid w:val="00CA2FDC"/>
    <w:rsid w:val="00CA3BBA"/>
    <w:rsid w:val="00CA3E37"/>
    <w:rsid w:val="00CB4A11"/>
    <w:rsid w:val="00CB5CD7"/>
    <w:rsid w:val="00CC0602"/>
    <w:rsid w:val="00CC0635"/>
    <w:rsid w:val="00CC39A6"/>
    <w:rsid w:val="00CC460C"/>
    <w:rsid w:val="00CC6BCB"/>
    <w:rsid w:val="00CC71C5"/>
    <w:rsid w:val="00CD0E97"/>
    <w:rsid w:val="00CD6850"/>
    <w:rsid w:val="00CD6E8B"/>
    <w:rsid w:val="00CD7BDC"/>
    <w:rsid w:val="00CE06D6"/>
    <w:rsid w:val="00CF0FFB"/>
    <w:rsid w:val="00CF6193"/>
    <w:rsid w:val="00D04785"/>
    <w:rsid w:val="00D2099F"/>
    <w:rsid w:val="00D32C7D"/>
    <w:rsid w:val="00D34588"/>
    <w:rsid w:val="00D3478E"/>
    <w:rsid w:val="00D42FD2"/>
    <w:rsid w:val="00D44EF2"/>
    <w:rsid w:val="00D54C2F"/>
    <w:rsid w:val="00D6286A"/>
    <w:rsid w:val="00D64953"/>
    <w:rsid w:val="00D704AB"/>
    <w:rsid w:val="00D87572"/>
    <w:rsid w:val="00D92F4C"/>
    <w:rsid w:val="00D930B9"/>
    <w:rsid w:val="00D95DFA"/>
    <w:rsid w:val="00DE4C7A"/>
    <w:rsid w:val="00DF6036"/>
    <w:rsid w:val="00DF6BC3"/>
    <w:rsid w:val="00E21F6A"/>
    <w:rsid w:val="00E30B22"/>
    <w:rsid w:val="00E33194"/>
    <w:rsid w:val="00E3798A"/>
    <w:rsid w:val="00E460F3"/>
    <w:rsid w:val="00E47DEC"/>
    <w:rsid w:val="00E50177"/>
    <w:rsid w:val="00E5027B"/>
    <w:rsid w:val="00E518E7"/>
    <w:rsid w:val="00E5626A"/>
    <w:rsid w:val="00E76465"/>
    <w:rsid w:val="00E772E5"/>
    <w:rsid w:val="00E80AAE"/>
    <w:rsid w:val="00E82585"/>
    <w:rsid w:val="00EA096B"/>
    <w:rsid w:val="00EA0ABD"/>
    <w:rsid w:val="00EA46E7"/>
    <w:rsid w:val="00EA69D8"/>
    <w:rsid w:val="00EB3C2A"/>
    <w:rsid w:val="00ED0646"/>
    <w:rsid w:val="00ED1D27"/>
    <w:rsid w:val="00EE6353"/>
    <w:rsid w:val="00EF1962"/>
    <w:rsid w:val="00EF226B"/>
    <w:rsid w:val="00EF3D36"/>
    <w:rsid w:val="00EF5918"/>
    <w:rsid w:val="00F00937"/>
    <w:rsid w:val="00F22399"/>
    <w:rsid w:val="00F23CA1"/>
    <w:rsid w:val="00F315C9"/>
    <w:rsid w:val="00F42E31"/>
    <w:rsid w:val="00F51E5E"/>
    <w:rsid w:val="00F55907"/>
    <w:rsid w:val="00F62AB0"/>
    <w:rsid w:val="00F64B32"/>
    <w:rsid w:val="00F70C4B"/>
    <w:rsid w:val="00F808C0"/>
    <w:rsid w:val="00F83712"/>
    <w:rsid w:val="00F8394D"/>
    <w:rsid w:val="00F85CA3"/>
    <w:rsid w:val="00F97876"/>
    <w:rsid w:val="00FA672D"/>
    <w:rsid w:val="00FC03A2"/>
    <w:rsid w:val="00FC15C8"/>
    <w:rsid w:val="00FC5DD1"/>
    <w:rsid w:val="00FD0D2C"/>
    <w:rsid w:val="00FD108C"/>
    <w:rsid w:val="00FD44E8"/>
    <w:rsid w:val="00FD7200"/>
    <w:rsid w:val="00FE5F30"/>
    <w:rsid w:val="00FE6ABD"/>
    <w:rsid w:val="00FF0B9B"/>
    <w:rsid w:val="00FF4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C8095"/>
  <w15:chartTrackingRefBased/>
  <w15:docId w15:val="{D7597489-7FE8-4669-9123-84791084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F2"/>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3636F2"/>
    <w:pPr>
      <w:pBdr>
        <w:bottom w:val="single" w:sz="12" w:space="1" w:color="auto"/>
        <w:between w:val="single" w:sz="12" w:space="1" w:color="auto"/>
      </w:pBdr>
      <w:spacing w:before="120"/>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3636F2"/>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qFormat/>
    <w:rsid w:val="003636F2"/>
    <w:pPr>
      <w:keepNext/>
      <w:keepLines/>
      <w:spacing w:before="200" w:after="0" w:line="240" w:lineRule="auto"/>
      <w:outlineLvl w:val="2"/>
    </w:pPr>
    <w:rPr>
      <w:rFonts w:ascii="Cambria" w:eastAsia="Times New Roman" w:hAnsi="Cambria" w:cs="Cambria"/>
      <w:b/>
      <w:color w:val="C0C0C0"/>
      <w:sz w:val="24"/>
      <w:szCs w:val="20"/>
      <w:lang w:val="es-ES" w:eastAsia="es-MX"/>
    </w:rPr>
  </w:style>
  <w:style w:type="paragraph" w:styleId="Ttulo7">
    <w:name w:val="heading 7"/>
    <w:basedOn w:val="Normal"/>
    <w:next w:val="Normal"/>
    <w:link w:val="Ttulo7Car"/>
    <w:qFormat/>
    <w:rsid w:val="003636F2"/>
    <w:pPr>
      <w:keepNext/>
      <w:spacing w:after="0" w:line="240" w:lineRule="auto"/>
      <w:ind w:firstLine="708"/>
      <w:jc w:val="both"/>
      <w:outlineLvl w:val="6"/>
    </w:pPr>
    <w:rPr>
      <w:rFonts w:ascii="Arial" w:eastAsia="Times New Roman" w:hAnsi="Arial" w:cs="Arial"/>
      <w:b/>
      <w:sz w:val="24"/>
      <w:szCs w:val="20"/>
      <w:lang w:val="es-ES_tradnl" w:eastAsia="es-MX"/>
    </w:rPr>
  </w:style>
  <w:style w:type="paragraph" w:styleId="Ttulo9">
    <w:name w:val="heading 9"/>
    <w:basedOn w:val="Normal"/>
    <w:next w:val="Normal"/>
    <w:link w:val="Ttulo9Car"/>
    <w:qFormat/>
    <w:rsid w:val="003636F2"/>
    <w:pPr>
      <w:keepNext/>
      <w:keepLines/>
      <w:spacing w:before="200" w:after="0" w:line="240" w:lineRule="auto"/>
      <w:outlineLvl w:val="8"/>
    </w:pPr>
    <w:rPr>
      <w:rFonts w:ascii="Cambria" w:eastAsia="Times New Roman" w:hAnsi="Cambria" w:cs="Cambria"/>
      <w:i/>
      <w:color w:val="000000"/>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322B73"/>
    <w:pPr>
      <w:spacing w:after="0" w:line="240" w:lineRule="auto"/>
      <w:jc w:val="center"/>
    </w:pPr>
    <w:rPr>
      <w:rFonts w:ascii="Times New Roman" w:hAnsi="Times New Roman"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autoRedefine/>
    <w:rsid w:val="00104B12"/>
    <w:pPr>
      <w:spacing w:before="101" w:after="101" w:line="209" w:lineRule="exact"/>
      <w:jc w:val="center"/>
    </w:pPr>
    <w:rPr>
      <w:rFonts w:ascii="Times New Roman" w:hAnsi="Times New Roman"/>
      <w:b/>
      <w:sz w:val="16"/>
      <w:szCs w:val="16"/>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104B12"/>
    <w:rPr>
      <w:rFonts w:eastAsia="Calibri"/>
      <w:b/>
      <w:sz w:val="16"/>
      <w:szCs w:val="16"/>
      <w:lang w:val="es-ES_tradnl" w:eastAsia="en-US"/>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1Car">
    <w:name w:val="Título 1 Car"/>
    <w:link w:val="Ttulo1"/>
    <w:rsid w:val="003636F2"/>
    <w:rPr>
      <w:rFonts w:cs="CG Palacio (WN)"/>
      <w:b/>
      <w:sz w:val="18"/>
      <w:szCs w:val="24"/>
      <w:lang w:val="es-ES" w:eastAsia="es-ES"/>
    </w:rPr>
  </w:style>
  <w:style w:type="character" w:customStyle="1" w:styleId="Ttulo2Car">
    <w:name w:val="Título 2 Car"/>
    <w:link w:val="Ttulo2"/>
    <w:rsid w:val="003636F2"/>
    <w:rPr>
      <w:rFonts w:ascii="Arial" w:hAnsi="Arial" w:cs="Helv"/>
      <w:sz w:val="18"/>
      <w:lang w:val="es-ES_tradnl"/>
    </w:rPr>
  </w:style>
  <w:style w:type="paragraph" w:styleId="Prrafodelista">
    <w:name w:val="List Paragraph"/>
    <w:basedOn w:val="Normal"/>
    <w:link w:val="PrrafodelistaCar"/>
    <w:qFormat/>
    <w:rsid w:val="003636F2"/>
    <w:pPr>
      <w:spacing w:after="0" w:line="240" w:lineRule="auto"/>
      <w:ind w:left="708"/>
    </w:pPr>
    <w:rPr>
      <w:rFonts w:ascii="Times New Roman" w:eastAsia="Times New Roman" w:hAnsi="Times New Roman"/>
      <w:sz w:val="24"/>
      <w:szCs w:val="20"/>
      <w:lang w:val="es-ES" w:eastAsia="es-MX"/>
    </w:rPr>
  </w:style>
  <w:style w:type="character" w:customStyle="1" w:styleId="Ttulo3Car">
    <w:name w:val="Título 3 Car"/>
    <w:link w:val="Ttulo3"/>
    <w:rsid w:val="003636F2"/>
    <w:rPr>
      <w:rFonts w:ascii="Cambria" w:hAnsi="Cambria" w:cs="Cambria"/>
      <w:b/>
      <w:color w:val="C0C0C0"/>
      <w:sz w:val="24"/>
      <w:lang w:val="es-ES"/>
    </w:rPr>
  </w:style>
  <w:style w:type="character" w:customStyle="1" w:styleId="Ttulo7Car">
    <w:name w:val="Título 7 Car"/>
    <w:link w:val="Ttulo7"/>
    <w:rsid w:val="003636F2"/>
    <w:rPr>
      <w:rFonts w:ascii="Arial" w:hAnsi="Arial" w:cs="Arial"/>
      <w:b/>
      <w:sz w:val="24"/>
      <w:lang w:val="es-ES_tradnl"/>
    </w:rPr>
  </w:style>
  <w:style w:type="character" w:customStyle="1" w:styleId="Ttulo9Car">
    <w:name w:val="Título 9 Car"/>
    <w:link w:val="Ttulo9"/>
    <w:rsid w:val="003636F2"/>
    <w:rPr>
      <w:rFonts w:ascii="Cambria" w:hAnsi="Cambria" w:cs="Cambria"/>
      <w:i/>
      <w:color w:val="000000"/>
      <w:lang w:val="es-ES"/>
    </w:rPr>
  </w:style>
  <w:style w:type="paragraph" w:customStyle="1" w:styleId="centrado">
    <w:name w:val="centrado"/>
    <w:basedOn w:val="Texto"/>
    <w:autoRedefine/>
    <w:rsid w:val="009359E5"/>
    <w:pPr>
      <w:spacing w:line="216" w:lineRule="atLeast"/>
      <w:ind w:firstLine="0"/>
      <w:jc w:val="center"/>
    </w:pPr>
    <w:rPr>
      <w:rFonts w:eastAsia="Times New Roman"/>
      <w:lang w:val="es-ES_tradnl" w:eastAsia="es-MX"/>
    </w:rPr>
  </w:style>
  <w:style w:type="character" w:customStyle="1" w:styleId="PiedepginaCar">
    <w:name w:val="Pie de página Car"/>
    <w:link w:val="Piedepgina"/>
    <w:uiPriority w:val="99"/>
    <w:rsid w:val="00B13E5A"/>
    <w:rPr>
      <w:rFonts w:ascii="Calibri" w:eastAsia="Calibri" w:hAnsi="Calibri"/>
      <w:sz w:val="22"/>
      <w:szCs w:val="22"/>
      <w:lang w:eastAsia="en-US"/>
    </w:rPr>
  </w:style>
  <w:style w:type="character" w:customStyle="1" w:styleId="EncabezadoCar">
    <w:name w:val="Encabezado Car"/>
    <w:link w:val="Encabezado"/>
    <w:rsid w:val="00B13E5A"/>
    <w:rPr>
      <w:rFonts w:ascii="Calibri" w:eastAsia="Calibri" w:hAnsi="Calibri"/>
      <w:sz w:val="22"/>
      <w:szCs w:val="22"/>
      <w:lang w:eastAsia="en-US"/>
    </w:rPr>
  </w:style>
  <w:style w:type="table" w:styleId="Tablaconcuadrcula">
    <w:name w:val="Table Grid"/>
    <w:basedOn w:val="Tablanormal"/>
    <w:uiPriority w:val="59"/>
    <w:rsid w:val="00B13E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3E5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0">
    <w:name w:val="texto"/>
    <w:basedOn w:val="Normal"/>
    <w:rsid w:val="00E47DEC"/>
    <w:pPr>
      <w:snapToGrid w:val="0"/>
      <w:spacing w:after="101" w:line="216" w:lineRule="exact"/>
      <w:ind w:firstLine="288"/>
      <w:jc w:val="both"/>
    </w:pPr>
    <w:rPr>
      <w:rFonts w:ascii="Arial" w:eastAsia="Times New Roman" w:hAnsi="Arial" w:cs="Arial"/>
      <w:sz w:val="18"/>
      <w:szCs w:val="18"/>
      <w:lang w:eastAsia="es-ES"/>
    </w:rPr>
  </w:style>
  <w:style w:type="paragraph" w:styleId="Textonotapie">
    <w:name w:val="footnote text"/>
    <w:basedOn w:val="Normal"/>
    <w:link w:val="TextonotapieCar"/>
    <w:rsid w:val="00E47DEC"/>
    <w:pPr>
      <w:spacing w:after="0" w:line="240" w:lineRule="auto"/>
    </w:pPr>
    <w:rPr>
      <w:rFonts w:ascii="Cambria" w:eastAsia="Times New Roman" w:hAnsi="Cambria" w:cs="Cambria"/>
      <w:sz w:val="20"/>
      <w:szCs w:val="20"/>
      <w:lang w:val="es-ES_tradnl" w:eastAsia="es-MX"/>
    </w:rPr>
  </w:style>
  <w:style w:type="character" w:customStyle="1" w:styleId="TextonotapieCar">
    <w:name w:val="Texto nota pie Car"/>
    <w:link w:val="Textonotapie"/>
    <w:rsid w:val="00E47DEC"/>
    <w:rPr>
      <w:rFonts w:ascii="Cambria" w:hAnsi="Cambria" w:cs="Cambria"/>
      <w:lang w:val="es-ES_tradnl"/>
    </w:rPr>
  </w:style>
  <w:style w:type="paragraph" w:styleId="Textocomentario">
    <w:name w:val="annotation text"/>
    <w:basedOn w:val="Normal"/>
    <w:link w:val="TextocomentarioCar"/>
    <w:rsid w:val="00E47DEC"/>
    <w:pPr>
      <w:spacing w:after="0" w:line="240" w:lineRule="auto"/>
    </w:pPr>
    <w:rPr>
      <w:rFonts w:ascii="Cambria" w:eastAsia="Times New Roman" w:hAnsi="Cambria" w:cs="Cambria"/>
      <w:sz w:val="20"/>
      <w:szCs w:val="20"/>
      <w:lang w:val="es-ES_tradnl" w:eastAsia="es-MX"/>
    </w:rPr>
  </w:style>
  <w:style w:type="character" w:customStyle="1" w:styleId="TextocomentarioCar">
    <w:name w:val="Texto comentario Car"/>
    <w:link w:val="Textocomentario"/>
    <w:rsid w:val="00E47DEC"/>
    <w:rPr>
      <w:rFonts w:ascii="Cambria" w:hAnsi="Cambria" w:cs="Cambria"/>
      <w:lang w:val="es-ES_tradnl"/>
    </w:rPr>
  </w:style>
  <w:style w:type="paragraph" w:customStyle="1" w:styleId="Textodeglobo1">
    <w:name w:val="Texto de globo1"/>
    <w:basedOn w:val="Normal"/>
    <w:rsid w:val="00E47DEC"/>
    <w:pPr>
      <w:spacing w:after="0" w:line="240" w:lineRule="auto"/>
    </w:pPr>
    <w:rPr>
      <w:rFonts w:ascii="Lucida Grande" w:eastAsia="Times New Roman" w:hAnsi="Lucida Grande" w:cs="Lucida Grande"/>
      <w:sz w:val="18"/>
      <w:szCs w:val="20"/>
      <w:lang w:val="es-ES_tradnl" w:eastAsia="es-MX"/>
    </w:rPr>
  </w:style>
  <w:style w:type="paragraph" w:customStyle="1" w:styleId="Frotiregular">
    <w:name w:val="Frotiregular"/>
    <w:basedOn w:val="Encabezado"/>
    <w:rsid w:val="00E47DEC"/>
    <w:pPr>
      <w:tabs>
        <w:tab w:val="clear" w:pos="4419"/>
        <w:tab w:val="clear" w:pos="8838"/>
      </w:tabs>
      <w:spacing w:after="0" w:line="240" w:lineRule="auto"/>
    </w:pPr>
    <w:rPr>
      <w:rFonts w:ascii="R Frutiger Roman" w:eastAsia="Times New Roman" w:hAnsi="R Frutiger Roman" w:cs="R Frutiger Roman"/>
      <w:sz w:val="24"/>
      <w:szCs w:val="20"/>
      <w:lang w:val="es-ES" w:eastAsia="es-MX"/>
    </w:rPr>
  </w:style>
  <w:style w:type="paragraph" w:customStyle="1" w:styleId="Textosinformato1">
    <w:name w:val="Texto sin formato1"/>
    <w:basedOn w:val="Normal"/>
    <w:rsid w:val="00E47DEC"/>
    <w:pPr>
      <w:spacing w:after="0" w:line="240" w:lineRule="auto"/>
    </w:pPr>
    <w:rPr>
      <w:rFonts w:ascii="Courier New" w:eastAsia="Times New Roman" w:hAnsi="Courier New" w:cs="Courier New"/>
      <w:sz w:val="20"/>
      <w:szCs w:val="20"/>
      <w:lang w:val="es-ES" w:eastAsia="es-MX"/>
    </w:rPr>
  </w:style>
  <w:style w:type="paragraph" w:customStyle="1" w:styleId="Asuntodelcomentario1">
    <w:name w:val="Asunto del comentario1"/>
    <w:basedOn w:val="Textocomentario"/>
    <w:next w:val="Textocomentario"/>
    <w:rsid w:val="00E47DEC"/>
    <w:rPr>
      <w:b/>
    </w:rPr>
  </w:style>
  <w:style w:type="paragraph" w:customStyle="1" w:styleId="textgral2">
    <w:name w:val="text_gral2"/>
    <w:basedOn w:val="Normal"/>
    <w:rsid w:val="00E47DEC"/>
    <w:pPr>
      <w:spacing w:after="120" w:line="240" w:lineRule="auto"/>
      <w:ind w:left="120"/>
    </w:pPr>
    <w:rPr>
      <w:rFonts w:ascii="Times New Roman" w:eastAsia="Times New Roman" w:hAnsi="Times New Roman"/>
      <w:color w:val="800000"/>
      <w:szCs w:val="20"/>
      <w:lang w:eastAsia="es-MX"/>
    </w:rPr>
  </w:style>
  <w:style w:type="paragraph" w:customStyle="1" w:styleId="Default">
    <w:name w:val="Default"/>
    <w:rsid w:val="00E47DEC"/>
    <w:rPr>
      <w:rFonts w:ascii="Arial" w:hAnsi="Arial" w:cs="Arial"/>
      <w:color w:val="000000"/>
      <w:sz w:val="24"/>
    </w:rPr>
  </w:style>
  <w:style w:type="character" w:styleId="Refdenotaalpie">
    <w:name w:val="footnote reference"/>
    <w:rsid w:val="004D734B"/>
    <w:rPr>
      <w:vertAlign w:val="superscript"/>
    </w:rPr>
  </w:style>
  <w:style w:type="character" w:customStyle="1" w:styleId="PrrafodelistaCar">
    <w:name w:val="Párrafo de lista Car"/>
    <w:link w:val="Prrafodelista"/>
    <w:uiPriority w:val="34"/>
    <w:rsid w:val="00CB5CD7"/>
    <w:rPr>
      <w:sz w:val="24"/>
      <w:lang w:val="es-ES"/>
    </w:rPr>
  </w:style>
  <w:style w:type="character" w:styleId="Refdenotaalfinal">
    <w:name w:val="endnote reference"/>
    <w:rsid w:val="000E1938"/>
    <w:rPr>
      <w:vertAlign w:val="superscript"/>
    </w:rPr>
  </w:style>
  <w:style w:type="paragraph" w:styleId="Textodeglobo">
    <w:name w:val="Balloon Text"/>
    <w:basedOn w:val="Normal"/>
    <w:link w:val="TextodegloboCar"/>
    <w:rsid w:val="007A4709"/>
    <w:pPr>
      <w:spacing w:after="0" w:line="240" w:lineRule="auto"/>
    </w:pPr>
    <w:rPr>
      <w:rFonts w:ascii="Tahoma" w:hAnsi="Tahoma" w:cs="Tahoma"/>
      <w:sz w:val="16"/>
      <w:szCs w:val="16"/>
    </w:rPr>
  </w:style>
  <w:style w:type="character" w:customStyle="1" w:styleId="TextodegloboCar">
    <w:name w:val="Texto de globo Car"/>
    <w:link w:val="Textodeglobo"/>
    <w:rsid w:val="007A4709"/>
    <w:rPr>
      <w:rFonts w:ascii="Tahoma" w:eastAsia="Calibri" w:hAnsi="Tahoma" w:cs="Tahoma"/>
      <w:sz w:val="16"/>
      <w:szCs w:val="16"/>
      <w:lang w:eastAsia="en-US"/>
    </w:rPr>
  </w:style>
  <w:style w:type="paragraph" w:customStyle="1" w:styleId="Sumario">
    <w:name w:val="Sumario"/>
    <w:basedOn w:val="Normal"/>
    <w:rsid w:val="00CD6E8B"/>
    <w:pPr>
      <w:tabs>
        <w:tab w:val="right" w:leader="dot" w:pos="8107"/>
        <w:tab w:val="right" w:pos="8640"/>
      </w:tabs>
      <w:spacing w:after="0" w:line="260" w:lineRule="exact"/>
      <w:ind w:left="274" w:right="749"/>
      <w:jc w:val="both"/>
    </w:pPr>
    <w:rPr>
      <w:rFonts w:ascii="Arial" w:eastAsia="Times New Roman" w:hAnsi="Arial"/>
      <w:sz w:val="18"/>
      <w:szCs w:val="18"/>
      <w:lang w:val="es-ES" w:eastAsia="es-ES"/>
    </w:rPr>
  </w:style>
  <w:style w:type="paragraph" w:customStyle="1" w:styleId="Secreta">
    <w:name w:val="Secreta"/>
    <w:basedOn w:val="Normal"/>
    <w:autoRedefine/>
    <w:rsid w:val="00CD6E8B"/>
    <w:pPr>
      <w:tabs>
        <w:tab w:val="right" w:leader="dot" w:pos="8100"/>
        <w:tab w:val="right" w:pos="8640"/>
      </w:tabs>
      <w:spacing w:after="0" w:line="334" w:lineRule="exact"/>
      <w:ind w:left="274" w:right="749"/>
      <w:jc w:val="both"/>
    </w:pPr>
    <w:rPr>
      <w:rFonts w:ascii="Times New Roman" w:eastAsia="Times New Roman" w:hAnsi="Times New Roman"/>
      <w:b/>
      <w:sz w:val="20"/>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3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nd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2</TotalTime>
  <Pages>8</Pages>
  <Words>5111</Words>
  <Characters>28607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4</cp:revision>
  <cp:lastPrinted>2014-11-04T22:53:00Z</cp:lastPrinted>
  <dcterms:created xsi:type="dcterms:W3CDTF">2025-12-10T19:21:00Z</dcterms:created>
  <dcterms:modified xsi:type="dcterms:W3CDTF">2025-12-10T19:23:00Z</dcterms:modified>
</cp:coreProperties>
</file>