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05" w:rsidRPr="00CC3E49" w:rsidRDefault="00B84005" w:rsidP="00B84005">
      <w:pPr>
        <w:pStyle w:val="ANOTACION"/>
        <w:spacing w:line="219" w:lineRule="exact"/>
        <w:rPr>
          <w:rFonts w:ascii="Arial" w:hAnsi="Arial" w:cs="Arial"/>
        </w:rPr>
      </w:pPr>
      <w:r w:rsidRPr="00CC3E49">
        <w:rPr>
          <w:rFonts w:ascii="Arial" w:hAnsi="Arial" w:cs="Arial"/>
        </w:rPr>
        <w:t>Norma para armonizar la presentación de la información adicional a la iniciativa de la Ley de Ingresos.</w:t>
      </w:r>
    </w:p>
    <w:p w:rsidR="00B84005" w:rsidRPr="00CC3E49" w:rsidRDefault="00B84005" w:rsidP="00B84005">
      <w:pPr>
        <w:pStyle w:val="texto0"/>
        <w:spacing w:after="0" w:line="240" w:lineRule="auto"/>
        <w:ind w:firstLine="0"/>
        <w:jc w:val="center"/>
        <w:rPr>
          <w:smallCaps/>
          <w:color w:val="17365D"/>
          <w:sz w:val="16"/>
          <w:szCs w:val="16"/>
        </w:rPr>
      </w:pPr>
      <w:r w:rsidRPr="00CC3E49">
        <w:rPr>
          <w:color w:val="0000FF"/>
          <w:sz w:val="16"/>
          <w:szCs w:val="16"/>
          <w:lang w:val="es-ES" w:eastAsia="es-ES"/>
        </w:rPr>
        <w:t>Publicado en el Diario Oficial de la Federación el 3 de abril de 2013</w:t>
      </w:r>
    </w:p>
    <w:p w:rsidR="00B84005" w:rsidRPr="00CC3E49" w:rsidRDefault="00B84005" w:rsidP="00B84005">
      <w:pPr>
        <w:pStyle w:val="texto0"/>
        <w:spacing w:after="0" w:line="240" w:lineRule="auto"/>
        <w:ind w:firstLine="0"/>
        <w:jc w:val="center"/>
        <w:rPr>
          <w:smallCaps/>
          <w:sz w:val="16"/>
          <w:szCs w:val="16"/>
        </w:rPr>
      </w:pPr>
    </w:p>
    <w:p w:rsidR="00B84005" w:rsidRPr="00CC3E49" w:rsidRDefault="00B84005" w:rsidP="00B84005">
      <w:pPr>
        <w:pStyle w:val="texto0"/>
        <w:spacing w:after="0" w:line="240" w:lineRule="auto"/>
        <w:ind w:firstLine="0"/>
        <w:jc w:val="right"/>
        <w:rPr>
          <w:color w:val="0000FF"/>
          <w:sz w:val="16"/>
          <w:szCs w:val="16"/>
          <w:lang w:val="es-ES" w:eastAsia="es-ES"/>
        </w:rPr>
      </w:pPr>
      <w:r w:rsidRPr="00CC3E49">
        <w:rPr>
          <w:color w:val="0000FF"/>
          <w:sz w:val="16"/>
          <w:szCs w:val="16"/>
          <w:lang w:val="es-ES" w:eastAsia="es-ES"/>
        </w:rPr>
        <w:t>Última reforma</w:t>
      </w:r>
      <w:r w:rsidRPr="00CC3E49">
        <w:rPr>
          <w:smallCaps/>
          <w:color w:val="0070C0"/>
          <w:sz w:val="16"/>
          <w:szCs w:val="16"/>
        </w:rPr>
        <w:t xml:space="preserve"> </w:t>
      </w:r>
      <w:r w:rsidRPr="00CC3E49">
        <w:rPr>
          <w:color w:val="0000FF"/>
          <w:sz w:val="16"/>
          <w:szCs w:val="16"/>
          <w:lang w:val="es-ES" w:eastAsia="es-ES"/>
        </w:rPr>
        <w:t xml:space="preserve">publicada DOF </w:t>
      </w:r>
      <w:r w:rsidR="00B71C81">
        <w:rPr>
          <w:color w:val="0000FF"/>
          <w:sz w:val="16"/>
          <w:szCs w:val="16"/>
          <w:lang w:val="es-ES" w:eastAsia="es-ES"/>
        </w:rPr>
        <w:t>10</w:t>
      </w:r>
      <w:r w:rsidRPr="00CC3E49">
        <w:rPr>
          <w:color w:val="0000FF"/>
          <w:sz w:val="16"/>
          <w:szCs w:val="16"/>
          <w:lang w:val="es-ES" w:eastAsia="es-ES"/>
        </w:rPr>
        <w:t>-</w:t>
      </w:r>
      <w:r w:rsidR="00FC72EA">
        <w:rPr>
          <w:color w:val="0000FF"/>
          <w:sz w:val="16"/>
          <w:szCs w:val="16"/>
          <w:lang w:val="es-ES" w:eastAsia="es-ES"/>
        </w:rPr>
        <w:t>12</w:t>
      </w:r>
      <w:r w:rsidRPr="00CC3E49">
        <w:rPr>
          <w:color w:val="0000FF"/>
          <w:sz w:val="16"/>
          <w:szCs w:val="16"/>
          <w:lang w:val="es-ES" w:eastAsia="es-ES"/>
        </w:rPr>
        <w:t>-20</w:t>
      </w:r>
      <w:r w:rsidR="00FC72EA">
        <w:rPr>
          <w:color w:val="0000FF"/>
          <w:sz w:val="16"/>
          <w:szCs w:val="16"/>
          <w:lang w:val="es-ES" w:eastAsia="es-ES"/>
        </w:rPr>
        <w:t>25</w:t>
      </w:r>
    </w:p>
    <w:p w:rsidR="00B84005" w:rsidRPr="00CC3E49" w:rsidRDefault="00B84005" w:rsidP="004C7BAF">
      <w:pPr>
        <w:pStyle w:val="texto0"/>
        <w:spacing w:after="0" w:line="240" w:lineRule="auto"/>
        <w:ind w:firstLine="0"/>
        <w:jc w:val="center"/>
        <w:rPr>
          <w:smallCaps/>
          <w:sz w:val="16"/>
          <w:szCs w:val="16"/>
        </w:rPr>
      </w:pPr>
    </w:p>
    <w:p w:rsidR="00B84005" w:rsidRPr="00CC3E49" w:rsidRDefault="00B84005" w:rsidP="00B84005">
      <w:pPr>
        <w:pStyle w:val="Texto"/>
        <w:spacing w:line="244" w:lineRule="exact"/>
      </w:pPr>
      <w:r w:rsidRPr="00CC3E49">
        <w:t>Con fundamento en los artículos 9, fracciones I y IX, 14 y 61, fracción I, último párrafo de la Ley General de Contabilidad Gubernamental y Cuarto Transitorio del Decreto por el que se reforma y adiciona la Ley General de Contabilidad Gubernamental, para transparentar y armonizar la información financiera relativa a la aplicación de recursos públicos en los distintos órdenes de gobierno, publicado en el Diario Oficial de la Federación el 12 de noviembre de 2012 se emite la:</w:t>
      </w:r>
    </w:p>
    <w:p w:rsidR="00B84005" w:rsidRPr="00CC3E49" w:rsidRDefault="00B84005" w:rsidP="00B84005">
      <w:pPr>
        <w:pStyle w:val="ANOTACION"/>
        <w:spacing w:line="219" w:lineRule="exact"/>
        <w:rPr>
          <w:rFonts w:ascii="Arial" w:hAnsi="Arial" w:cs="Arial"/>
        </w:rPr>
      </w:pPr>
      <w:r w:rsidRPr="00CC3E49">
        <w:rPr>
          <w:rFonts w:ascii="Arial" w:hAnsi="Arial" w:cs="Arial"/>
        </w:rPr>
        <w:t>Norma para armonizar la presentación de la información adicional a la iniciativa de la Ley de Ingresos.</w:t>
      </w:r>
    </w:p>
    <w:p w:rsidR="001B49A9" w:rsidRPr="00CC3E49" w:rsidRDefault="001B49A9" w:rsidP="001B49A9">
      <w:pPr>
        <w:pStyle w:val="Texto"/>
        <w:spacing w:line="224" w:lineRule="exact"/>
        <w:rPr>
          <w:b/>
          <w:szCs w:val="18"/>
        </w:rPr>
      </w:pPr>
      <w:r w:rsidRPr="00CC3E49">
        <w:rPr>
          <w:b/>
          <w:szCs w:val="18"/>
        </w:rPr>
        <w:t>Objeto</w:t>
      </w:r>
    </w:p>
    <w:p w:rsidR="00B84005" w:rsidRPr="00CC3E49" w:rsidRDefault="00B84005" w:rsidP="00B84005">
      <w:pPr>
        <w:pStyle w:val="ROMANOS"/>
        <w:spacing w:line="244" w:lineRule="exact"/>
      </w:pPr>
      <w:r w:rsidRPr="00CC3E49">
        <w:t>1.</w:t>
      </w:r>
      <w:r w:rsidRPr="00CC3E49">
        <w:tab/>
        <w:t>Establecer la estructura y contenido de la información adicional que se incluirá en las Leyes de Ingresos para que la información financiera que generen y publiquen los entes obligados sea con base en estructuras y formatos armonizados.</w:t>
      </w:r>
    </w:p>
    <w:p w:rsidR="001B49A9" w:rsidRPr="00CC3E49" w:rsidRDefault="001B49A9" w:rsidP="001B49A9">
      <w:pPr>
        <w:pStyle w:val="Texto"/>
        <w:spacing w:line="224" w:lineRule="exact"/>
        <w:rPr>
          <w:szCs w:val="18"/>
        </w:rPr>
      </w:pPr>
      <w:r w:rsidRPr="00CC3E49">
        <w:rPr>
          <w:b/>
        </w:rPr>
        <w:t>Ámbito de aplicación</w:t>
      </w:r>
    </w:p>
    <w:p w:rsidR="00B84005" w:rsidRPr="00CC3E49" w:rsidRDefault="00B84005" w:rsidP="00B84005">
      <w:pPr>
        <w:pStyle w:val="ROMANOS"/>
        <w:spacing w:line="244" w:lineRule="exact"/>
      </w:pPr>
      <w:r w:rsidRPr="00CC3E49">
        <w:t>2.</w:t>
      </w:r>
      <w:r w:rsidRPr="00CC3E49">
        <w:tab/>
        <w:t>Las presentes disposiciones serán de observancia obligatoria para la Federación, entidades federativas y los municipios y en su caso, las demarcaciones territoriales del Distrito Federal.</w:t>
      </w:r>
    </w:p>
    <w:p w:rsidR="001B49A9" w:rsidRPr="00CC3E49" w:rsidRDefault="001B49A9" w:rsidP="001B49A9">
      <w:pPr>
        <w:pStyle w:val="Texto"/>
        <w:spacing w:line="224" w:lineRule="exact"/>
        <w:rPr>
          <w:szCs w:val="18"/>
        </w:rPr>
      </w:pPr>
      <w:r w:rsidRPr="00CC3E49">
        <w:rPr>
          <w:b/>
        </w:rPr>
        <w:t>Normas</w:t>
      </w:r>
    </w:p>
    <w:p w:rsidR="00B84005" w:rsidRPr="00CC3E49" w:rsidRDefault="00B84005" w:rsidP="00B84005">
      <w:pPr>
        <w:pStyle w:val="ROMANOS"/>
        <w:spacing w:line="244" w:lineRule="exact"/>
      </w:pPr>
      <w:r w:rsidRPr="00CC3E49">
        <w:t>3.</w:t>
      </w:r>
      <w:r w:rsidRPr="00CC3E49">
        <w:tab/>
        <w:t>La iniciativa de la Ley de Ingresos se presentará atendiendo a lo dispuesto por el artículo 61 de la Ley General de Contabilidad Gubernamental, y el Clasificador por Rubros de Ingresos, publicado en el Diario Oficial de la Federación el 9 de diciembre de 2009.</w:t>
      </w:r>
    </w:p>
    <w:p w:rsidR="00B84005" w:rsidRPr="00CC3E49" w:rsidRDefault="00B84005" w:rsidP="00B84005">
      <w:pPr>
        <w:pStyle w:val="ROMANOS"/>
        <w:spacing w:line="244" w:lineRule="exact"/>
      </w:pPr>
      <w:r w:rsidRPr="00CC3E49">
        <w:t>4.</w:t>
      </w:r>
      <w:r w:rsidRPr="00CC3E49">
        <w:tab/>
        <w:t>Para el caso de la Federación la información a que se refiere esta norma se realizará de conformidad con lo establecido en la Ley Federal de Presupuesto y Responsabilidad Hacendaria.</w:t>
      </w:r>
    </w:p>
    <w:p w:rsidR="001B49A9" w:rsidRPr="00CC3E49" w:rsidRDefault="001B49A9" w:rsidP="001B49A9">
      <w:pPr>
        <w:pStyle w:val="Texto"/>
        <w:spacing w:line="224" w:lineRule="exact"/>
        <w:rPr>
          <w:szCs w:val="18"/>
        </w:rPr>
      </w:pPr>
      <w:r w:rsidRPr="00CC3E49">
        <w:rPr>
          <w:b/>
        </w:rPr>
        <w:t>Precisiones al Formato</w:t>
      </w:r>
    </w:p>
    <w:p w:rsidR="001B49A9" w:rsidRPr="00CC3E49" w:rsidRDefault="001B49A9" w:rsidP="001B49A9">
      <w:pPr>
        <w:pStyle w:val="ROMANOS"/>
        <w:spacing w:line="244" w:lineRule="exact"/>
      </w:pPr>
      <w:r w:rsidRPr="00CC3E49">
        <w:t>5.</w:t>
      </w:r>
      <w:r w:rsidRPr="00CC3E49">
        <w:tab/>
        <w:t>Se deberá de considerar lo siguiente:</w:t>
      </w:r>
    </w:p>
    <w:p w:rsidR="001B49A9" w:rsidRPr="00CC3E49" w:rsidRDefault="001B49A9" w:rsidP="001B49A9">
      <w:pPr>
        <w:pStyle w:val="ROMANOS"/>
        <w:spacing w:line="244" w:lineRule="exact"/>
      </w:pPr>
      <w:r w:rsidRPr="00CC3E49">
        <w:tab/>
        <w:t>Presentar con la apertura del Clasificador por Rubros de Ingresos, como mínimo al segundo nivel (tipo), incluyendo sus importes.</w:t>
      </w:r>
    </w:p>
    <w:p w:rsidR="001B49A9" w:rsidRPr="00CC3E49" w:rsidRDefault="001B49A9" w:rsidP="001B49A9">
      <w:pPr>
        <w:pStyle w:val="Texto"/>
        <w:spacing w:line="244" w:lineRule="exact"/>
      </w:pPr>
      <w:r w:rsidRPr="00CC3E49">
        <w:t>Formato de Iniciativa de Ley de Ingresos Armonizada:</w:t>
      </w:r>
    </w:p>
    <w:tbl>
      <w:tblPr>
        <w:tblW w:w="9284" w:type="dxa"/>
        <w:tblInd w:w="144" w:type="dxa"/>
        <w:tblLayout w:type="fixed"/>
        <w:tblCellMar>
          <w:left w:w="72" w:type="dxa"/>
          <w:right w:w="72" w:type="dxa"/>
        </w:tblCellMar>
        <w:tblLook w:val="0000" w:firstRow="0" w:lastRow="0" w:firstColumn="0" w:lastColumn="0" w:noHBand="0" w:noVBand="0"/>
      </w:tblPr>
      <w:tblGrid>
        <w:gridCol w:w="7299"/>
        <w:gridCol w:w="1985"/>
      </w:tblGrid>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noWrap/>
            <w:vAlign w:val="center"/>
          </w:tcPr>
          <w:p w:rsidR="001B49A9" w:rsidRPr="00CC3E49" w:rsidRDefault="001B49A9" w:rsidP="0026242A">
            <w:pPr>
              <w:pStyle w:val="Texto"/>
              <w:spacing w:before="40" w:after="40" w:line="240" w:lineRule="auto"/>
              <w:ind w:firstLine="0"/>
              <w:jc w:val="center"/>
              <w:rPr>
                <w:sz w:val="16"/>
                <w:szCs w:val="16"/>
              </w:rPr>
            </w:pPr>
            <w:r w:rsidRPr="00CC3E49">
              <w:rPr>
                <w:sz w:val="16"/>
                <w:szCs w:val="16"/>
              </w:rPr>
              <w:t>Federación/Entidad Federativa/Municipio</w:t>
            </w:r>
          </w:p>
        </w:tc>
        <w:tc>
          <w:tcPr>
            <w:tcW w:w="1985" w:type="dxa"/>
            <w:vMerge w:val="restart"/>
            <w:tcBorders>
              <w:top w:val="single" w:sz="6" w:space="0" w:color="auto"/>
              <w:left w:val="single" w:sz="6" w:space="0" w:color="auto"/>
              <w:right w:val="single" w:sz="6" w:space="0" w:color="auto"/>
            </w:tcBorders>
            <w:vAlign w:val="center"/>
          </w:tcPr>
          <w:p w:rsidR="001B49A9" w:rsidRPr="00CC3E49" w:rsidRDefault="001B49A9" w:rsidP="0026242A">
            <w:pPr>
              <w:pStyle w:val="Texto"/>
              <w:spacing w:before="40" w:after="40" w:line="240" w:lineRule="auto"/>
              <w:ind w:firstLine="0"/>
              <w:jc w:val="center"/>
              <w:rPr>
                <w:sz w:val="16"/>
                <w:szCs w:val="16"/>
              </w:rPr>
            </w:pPr>
            <w:r w:rsidRPr="00CC3E49">
              <w:rPr>
                <w:sz w:val="16"/>
                <w:szCs w:val="16"/>
              </w:rPr>
              <w:t>Ingreso Estimado</w:t>
            </w: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jc w:val="center"/>
              <w:rPr>
                <w:sz w:val="16"/>
                <w:szCs w:val="16"/>
              </w:rPr>
            </w:pPr>
            <w:r w:rsidRPr="00CC3E49">
              <w:rPr>
                <w:sz w:val="16"/>
                <w:szCs w:val="16"/>
              </w:rPr>
              <w:t>Iniciativa de Ley de Ingresos para el Ejercicio Fiscal XXXX</w:t>
            </w:r>
          </w:p>
        </w:tc>
        <w:tc>
          <w:tcPr>
            <w:tcW w:w="1985" w:type="dxa"/>
            <w:vMerge/>
            <w:tcBorders>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jc w:val="center"/>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jc w:val="center"/>
              <w:rPr>
                <w:sz w:val="16"/>
                <w:szCs w:val="16"/>
              </w:rPr>
            </w:pPr>
            <w:r w:rsidRPr="00CC3E49">
              <w:rPr>
                <w:sz w:val="16"/>
                <w:szCs w:val="16"/>
              </w:rPr>
              <w:t>Total</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jc w:val="center"/>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r w:rsidRPr="00CC3E49">
              <w:rPr>
                <w:sz w:val="16"/>
                <w:szCs w:val="16"/>
              </w:rPr>
              <w:t>Impuestos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Impuestos Sobre los Ingresos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Impuestos Sobre el Patrimonio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Impuestos Sobre la Producción, el Consumo y las Transacciones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Impuestos al Comercio Exterior</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Impuestos Sobre Nóminas y Asimilables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Impuestos Ecológicos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Accesorios de Impuestos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Otros Impuestos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Impuestos no Comprendidos en la Ley de Ingresos Vigente, Causados en Ejercicios Fiscales Anteriores Pendientes de Liquidación o Pago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r w:rsidRPr="00CC3E49">
              <w:rPr>
                <w:sz w:val="16"/>
                <w:szCs w:val="16"/>
              </w:rPr>
              <w:t>Cuotas y Aportaciones de Seguridad Social</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Aportaciones para Fondos de Vivienda</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Cuotas para la Seguridad Social</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Cuotas de Ahorro para el Retiro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Otras Cuotas y Aportaciones para la Seguridad Social</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Accesorios</w:t>
            </w:r>
            <w:r w:rsidRPr="00CC3E49">
              <w:t xml:space="preserve"> </w:t>
            </w:r>
            <w:r w:rsidRPr="00CC3E49">
              <w:rPr>
                <w:sz w:val="16"/>
                <w:szCs w:val="16"/>
              </w:rPr>
              <w:t>de Cuotas y Aportaciones de Seguridad Social</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r w:rsidRPr="00CC3E49">
              <w:rPr>
                <w:sz w:val="16"/>
                <w:szCs w:val="16"/>
              </w:rPr>
              <w:lastRenderedPageBreak/>
              <w:t>Contribuciones de Mejoras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Contribuciones de Mejoras por Obras Públicas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Contribuciones de Mejoras no Comprendidas en la Ley de Ingresos Vigente, Causadas en Ejercicios Fiscales Anteriores Pendientes de Liquidación o Pago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r w:rsidRPr="00CC3E49">
              <w:rPr>
                <w:sz w:val="16"/>
                <w:szCs w:val="16"/>
              </w:rPr>
              <w:t>Derechos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left="396" w:firstLine="0"/>
              <w:rPr>
                <w:sz w:val="16"/>
                <w:szCs w:val="16"/>
              </w:rPr>
            </w:pPr>
            <w:r w:rsidRPr="00CC3E49">
              <w:rPr>
                <w:sz w:val="16"/>
                <w:szCs w:val="16"/>
              </w:rPr>
              <w:t>Derechos por el Uso, Goce, Aprovechamiento o Explotación de Bienes de Dominio Público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396" w:firstLine="0"/>
              <w:rPr>
                <w:sz w:val="16"/>
                <w:szCs w:val="16"/>
              </w:rPr>
            </w:pPr>
            <w:r w:rsidRPr="00CC3E49">
              <w:rPr>
                <w:sz w:val="16"/>
                <w:szCs w:val="16"/>
              </w:rPr>
              <w:t>Derechos a los Hidrocarburos (Derogado)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396" w:firstLine="0"/>
              <w:rPr>
                <w:sz w:val="16"/>
                <w:szCs w:val="16"/>
              </w:rPr>
            </w:pPr>
            <w:r w:rsidRPr="00CC3E49">
              <w:rPr>
                <w:sz w:val="16"/>
                <w:szCs w:val="16"/>
              </w:rPr>
              <w:t>Derechos por Prestación de Servicios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396" w:firstLine="0"/>
              <w:rPr>
                <w:sz w:val="16"/>
                <w:szCs w:val="16"/>
              </w:rPr>
            </w:pPr>
            <w:r w:rsidRPr="00CC3E49">
              <w:rPr>
                <w:sz w:val="16"/>
                <w:szCs w:val="16"/>
              </w:rPr>
              <w:t>Otros Derechos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396" w:firstLine="0"/>
              <w:rPr>
                <w:b/>
                <w:sz w:val="16"/>
                <w:szCs w:val="16"/>
              </w:rPr>
            </w:pPr>
            <w:r w:rsidRPr="00CC3E49">
              <w:rPr>
                <w:sz w:val="16"/>
                <w:szCs w:val="16"/>
              </w:rPr>
              <w:t>Accesorios de Derechos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396" w:firstLine="0"/>
              <w:rPr>
                <w:sz w:val="16"/>
                <w:szCs w:val="16"/>
              </w:rPr>
            </w:pPr>
            <w:r w:rsidRPr="00CC3E49">
              <w:rPr>
                <w:sz w:val="16"/>
                <w:szCs w:val="16"/>
              </w:rPr>
              <w:t>Derechos no Comprendidos en la Ley de Ingresos Vigente, Causados en Ejercicios Fiscales Anteriores Pendientes de Liquidación o Pago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r w:rsidRPr="00CC3E49">
              <w:rPr>
                <w:sz w:val="16"/>
                <w:szCs w:val="16"/>
              </w:rPr>
              <w:t>Productos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Productos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Productos de Capital (Derogado)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Productos no Comprendidos en la Ley de Ingresos Vigente, Causados en Ejercicios Fiscales Anteriores Pendientes de Liquidación o Pago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r w:rsidRPr="00CC3E49">
              <w:rPr>
                <w:sz w:val="16"/>
                <w:szCs w:val="16"/>
              </w:rPr>
              <w:t>Aprovechamientos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Aprovechamientos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Aprovechamientos Patrimoniales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Accesorios de Aprovechamientos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Aprovechamientos no Comprendidos en la Ley de Ingresos Vigente, Causados en Ejercicios Fiscales Anteriores Pendientes de Liquidación o Pago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r w:rsidRPr="00CC3E49">
              <w:rPr>
                <w:sz w:val="16"/>
                <w:szCs w:val="16"/>
              </w:rPr>
              <w:t>Ingresos por Venta de Bienes, Prestación de Servicios y Otros Ingresos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Ingresos por Venta de Bienes y Prestación de Servicios de Instituciones Públicas de Seguridad Social</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B71C81" w:rsidRDefault="001B49A9" w:rsidP="00FC72EA">
            <w:pPr>
              <w:pStyle w:val="Texto"/>
              <w:spacing w:before="30" w:after="28" w:line="240" w:lineRule="auto"/>
              <w:ind w:left="432" w:firstLine="0"/>
              <w:rPr>
                <w:sz w:val="16"/>
                <w:szCs w:val="16"/>
              </w:rPr>
            </w:pPr>
            <w:r w:rsidRPr="00CC3E49">
              <w:rPr>
                <w:sz w:val="16"/>
                <w:szCs w:val="16"/>
              </w:rPr>
              <w:t xml:space="preserve">Ingresos por Venta de Bienes y Prestación de Servicios de Empresas </w:t>
            </w:r>
            <w:r w:rsidR="00B17F28" w:rsidRPr="00B17F28">
              <w:rPr>
                <w:sz w:val="16"/>
                <w:szCs w:val="16"/>
              </w:rPr>
              <w:t>Públicas</w:t>
            </w:r>
            <w:r w:rsidRPr="00CC3E49">
              <w:rPr>
                <w:sz w:val="16"/>
                <w:szCs w:val="16"/>
              </w:rPr>
              <w:t xml:space="preserve"> del Estado</w:t>
            </w:r>
          </w:p>
          <w:p w:rsidR="001B49A9" w:rsidRPr="00D8542E" w:rsidRDefault="00FC72EA" w:rsidP="00D8542E">
            <w:pPr>
              <w:pStyle w:val="Texto"/>
              <w:spacing w:before="30" w:after="28" w:line="240" w:lineRule="auto"/>
              <w:ind w:left="432" w:firstLine="0"/>
              <w:jc w:val="right"/>
              <w:rPr>
                <w:sz w:val="14"/>
                <w:szCs w:val="14"/>
              </w:rPr>
            </w:pPr>
            <w:r w:rsidRPr="00D8542E">
              <w:rPr>
                <w:color w:val="0000FF"/>
                <w:sz w:val="14"/>
                <w:szCs w:val="14"/>
              </w:rPr>
              <w:t xml:space="preserve">Reforma DOF </w:t>
            </w:r>
            <w:r w:rsidR="00B71C81" w:rsidRPr="00D8542E">
              <w:rPr>
                <w:color w:val="0000FF"/>
                <w:sz w:val="14"/>
                <w:szCs w:val="14"/>
              </w:rPr>
              <w:t>10</w:t>
            </w:r>
            <w:r w:rsidRPr="00D8542E">
              <w:rPr>
                <w:color w:val="0000FF"/>
                <w:sz w:val="14"/>
                <w:szCs w:val="14"/>
              </w:rPr>
              <w:t>-12-2025</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Ingresos por Venta de Bienes y Prestación de Servicios de Entidades Paraestatales y Fideicomisos No Empresariales y No Financieros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Ingresos por Venta de Bienes y Prestación de Servicios de Entidades Paraestatales Empresariales No Financieras con Participación Estatal Mayoritaria</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Ingresos por Venta de Bienes y Prestación de Servicios de Entidades Paraestatales Empresariales Financieras Monetarias con Participación Estatal Mayoritaria</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Ingresos por Venta de Bienes y Prestación de Servicios de Entidades Paraestatales Empresariales Financieras No Monetarias con Participación Estatal Mayoritaria</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Ingresos por Venta de Bienes y Prestación de Servicios de Fideicomisos Financieros Públicos con Participación Estatal Mayoritaria</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Ingresos por Venta de Bienes y Prestación de Servicios de los Poderes Legislativo y Judicial, y de los Órganos Autónomos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Otros Ingresos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firstLine="0"/>
              <w:rPr>
                <w:sz w:val="16"/>
                <w:szCs w:val="16"/>
              </w:rPr>
            </w:pPr>
            <w:r w:rsidRPr="00CC3E49">
              <w:rPr>
                <w:sz w:val="16"/>
                <w:szCs w:val="16"/>
              </w:rPr>
              <w:t>Participaciones, Aportaciones, Convenios, Incentivos Derivados de la Colaboración Fiscal y Fondos Distintos de Aportaciones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left="432" w:firstLine="0"/>
              <w:rPr>
                <w:sz w:val="16"/>
                <w:szCs w:val="16"/>
              </w:rPr>
            </w:pPr>
            <w:r w:rsidRPr="00CC3E49">
              <w:rPr>
                <w:sz w:val="16"/>
                <w:szCs w:val="16"/>
              </w:rPr>
              <w:t>Participaciones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left="432" w:firstLine="0"/>
              <w:rPr>
                <w:sz w:val="16"/>
                <w:szCs w:val="16"/>
              </w:rPr>
            </w:pPr>
            <w:r w:rsidRPr="00CC3E49">
              <w:rPr>
                <w:sz w:val="16"/>
                <w:szCs w:val="16"/>
              </w:rPr>
              <w:t xml:space="preserve">Aportaciones </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left="432" w:firstLine="0"/>
              <w:rPr>
                <w:sz w:val="16"/>
                <w:szCs w:val="16"/>
              </w:rPr>
            </w:pPr>
            <w:r w:rsidRPr="00CC3E49">
              <w:rPr>
                <w:sz w:val="16"/>
                <w:szCs w:val="16"/>
              </w:rPr>
              <w:t>Convenios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left="432" w:firstLine="0"/>
              <w:rPr>
                <w:sz w:val="16"/>
                <w:szCs w:val="16"/>
              </w:rPr>
            </w:pPr>
            <w:r w:rsidRPr="00CC3E49">
              <w:rPr>
                <w:sz w:val="16"/>
                <w:szCs w:val="16"/>
              </w:rPr>
              <w:t>Incentivos Derivados de la Colaboración Fiscal</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left="432" w:firstLine="0"/>
              <w:rPr>
                <w:sz w:val="16"/>
                <w:szCs w:val="16"/>
              </w:rPr>
            </w:pPr>
            <w:r w:rsidRPr="00CC3E49">
              <w:rPr>
                <w:sz w:val="16"/>
                <w:szCs w:val="16"/>
              </w:rPr>
              <w:t>Fondos Distintos de Aportaciones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firstLine="0"/>
              <w:rPr>
                <w:sz w:val="16"/>
                <w:szCs w:val="16"/>
              </w:rPr>
            </w:pPr>
            <w:r w:rsidRPr="00CC3E49">
              <w:rPr>
                <w:sz w:val="16"/>
                <w:szCs w:val="16"/>
              </w:rPr>
              <w:t>Transferencias, Asignaciones, Subsidios y Subvenciones, y Pensiones y Jubilaciones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left="432" w:firstLine="0"/>
              <w:rPr>
                <w:sz w:val="16"/>
                <w:szCs w:val="16"/>
              </w:rPr>
            </w:pPr>
            <w:r w:rsidRPr="00CC3E49">
              <w:rPr>
                <w:sz w:val="16"/>
                <w:szCs w:val="16"/>
              </w:rPr>
              <w:t>Transferencias y Asignaciones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left="432" w:firstLine="0"/>
              <w:rPr>
                <w:sz w:val="16"/>
                <w:szCs w:val="16"/>
              </w:rPr>
            </w:pPr>
            <w:r w:rsidRPr="00CC3E49">
              <w:rPr>
                <w:sz w:val="16"/>
                <w:szCs w:val="16"/>
              </w:rPr>
              <w:t>Transferencias al Resto del Sector Público (Derogado)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left="432" w:firstLine="0"/>
              <w:rPr>
                <w:sz w:val="16"/>
                <w:szCs w:val="16"/>
              </w:rPr>
            </w:pPr>
            <w:r w:rsidRPr="00CC3E49">
              <w:rPr>
                <w:sz w:val="16"/>
                <w:szCs w:val="16"/>
              </w:rPr>
              <w:t>Subsidios y Subvenciones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left="432" w:firstLine="0"/>
              <w:rPr>
                <w:sz w:val="16"/>
                <w:szCs w:val="16"/>
              </w:rPr>
            </w:pPr>
            <w:r w:rsidRPr="00CC3E49">
              <w:rPr>
                <w:sz w:val="16"/>
                <w:szCs w:val="16"/>
              </w:rPr>
              <w:t>Ayudas Sociales (Derogado)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left="432" w:firstLine="0"/>
              <w:rPr>
                <w:sz w:val="16"/>
                <w:szCs w:val="16"/>
              </w:rPr>
            </w:pPr>
            <w:r w:rsidRPr="00CC3E49">
              <w:rPr>
                <w:sz w:val="16"/>
                <w:szCs w:val="16"/>
              </w:rPr>
              <w:t xml:space="preserve">Pensiones y Jubilaciones </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left="432" w:firstLine="0"/>
              <w:rPr>
                <w:sz w:val="16"/>
                <w:szCs w:val="16"/>
              </w:rPr>
            </w:pPr>
            <w:r w:rsidRPr="00CC3E49">
              <w:rPr>
                <w:sz w:val="16"/>
                <w:szCs w:val="16"/>
              </w:rPr>
              <w:t>Transferencias a Fideicomisos, Mandatos y Análogos (Derogado)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left="432" w:firstLine="0"/>
              <w:rPr>
                <w:sz w:val="16"/>
                <w:szCs w:val="16"/>
              </w:rPr>
            </w:pPr>
            <w:r w:rsidRPr="00CC3E49">
              <w:rPr>
                <w:sz w:val="16"/>
                <w:szCs w:val="16"/>
              </w:rPr>
              <w:t>Transferencias del Fondo Mexicano del Petróleo para la Estabilización y el Desarrollo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4C7BAF">
            <w:pPr>
              <w:pStyle w:val="Texto"/>
              <w:spacing w:before="40" w:after="40"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r w:rsidRPr="00CC3E49">
              <w:rPr>
                <w:sz w:val="16"/>
                <w:szCs w:val="16"/>
              </w:rPr>
              <w:lastRenderedPageBreak/>
              <w:t>Ingresos Derivados de Financiamientos</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Endeudamiento Interno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Endeudamiento Externo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r w:rsidR="001B49A9" w:rsidRPr="00CC3E49" w:rsidTr="0026242A">
        <w:trPr>
          <w:trHeight w:val="144"/>
        </w:trPr>
        <w:tc>
          <w:tcPr>
            <w:tcW w:w="7299"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left="432" w:firstLine="0"/>
              <w:rPr>
                <w:sz w:val="16"/>
                <w:szCs w:val="16"/>
              </w:rPr>
            </w:pPr>
            <w:r w:rsidRPr="00CC3E49">
              <w:rPr>
                <w:sz w:val="16"/>
                <w:szCs w:val="16"/>
              </w:rPr>
              <w:t>Financiamiento Interno</w:t>
            </w:r>
          </w:p>
        </w:tc>
        <w:tc>
          <w:tcPr>
            <w:tcW w:w="1985" w:type="dxa"/>
            <w:tcBorders>
              <w:top w:val="single" w:sz="6" w:space="0" w:color="auto"/>
              <w:left w:val="single" w:sz="6" w:space="0" w:color="auto"/>
              <w:bottom w:val="single" w:sz="6" w:space="0" w:color="auto"/>
              <w:right w:val="single" w:sz="6" w:space="0" w:color="auto"/>
            </w:tcBorders>
            <w:vAlign w:val="center"/>
          </w:tcPr>
          <w:p w:rsidR="001B49A9" w:rsidRPr="00CC3E49" w:rsidRDefault="001B49A9" w:rsidP="0026242A">
            <w:pPr>
              <w:pStyle w:val="Texto"/>
              <w:spacing w:before="30" w:after="28" w:line="240" w:lineRule="auto"/>
              <w:ind w:firstLine="0"/>
              <w:rPr>
                <w:sz w:val="16"/>
                <w:szCs w:val="16"/>
              </w:rPr>
            </w:pPr>
          </w:p>
        </w:tc>
      </w:tr>
    </w:tbl>
    <w:p w:rsidR="004C7BAF" w:rsidRPr="00CC3E49" w:rsidRDefault="004C7BAF" w:rsidP="004C7BAF">
      <w:pPr>
        <w:pStyle w:val="texto0"/>
        <w:spacing w:after="0" w:line="240" w:lineRule="auto"/>
        <w:ind w:firstLine="0"/>
        <w:jc w:val="right"/>
        <w:rPr>
          <w:color w:val="0000FF"/>
          <w:sz w:val="16"/>
          <w:szCs w:val="16"/>
          <w:lang w:val="es-ES" w:eastAsia="es-ES"/>
        </w:rPr>
      </w:pPr>
      <w:r w:rsidRPr="00CC3E49">
        <w:rPr>
          <w:color w:val="0000FF"/>
          <w:sz w:val="16"/>
          <w:szCs w:val="16"/>
          <w:lang w:val="es-ES" w:eastAsia="es-ES"/>
        </w:rPr>
        <w:t xml:space="preserve">Formato reformado DOF </w:t>
      </w:r>
      <w:r w:rsidR="00DC29D1" w:rsidRPr="00CC3E49">
        <w:rPr>
          <w:color w:val="0000FF"/>
          <w:sz w:val="16"/>
          <w:szCs w:val="16"/>
          <w:lang w:val="es-ES" w:eastAsia="es-ES"/>
        </w:rPr>
        <w:t>11</w:t>
      </w:r>
      <w:r w:rsidRPr="00CC3E49">
        <w:rPr>
          <w:color w:val="0000FF"/>
          <w:sz w:val="16"/>
          <w:szCs w:val="16"/>
          <w:lang w:val="es-ES" w:eastAsia="es-ES"/>
        </w:rPr>
        <w:t>-</w:t>
      </w:r>
      <w:r w:rsidR="00DC29D1" w:rsidRPr="00CC3E49">
        <w:rPr>
          <w:color w:val="0000FF"/>
          <w:sz w:val="16"/>
          <w:szCs w:val="16"/>
          <w:lang w:val="es-ES" w:eastAsia="es-ES"/>
        </w:rPr>
        <w:t>06</w:t>
      </w:r>
      <w:r w:rsidRPr="00CC3E49">
        <w:rPr>
          <w:color w:val="0000FF"/>
          <w:sz w:val="16"/>
          <w:szCs w:val="16"/>
          <w:lang w:val="es-ES" w:eastAsia="es-ES"/>
        </w:rPr>
        <w:t>-2018</w:t>
      </w:r>
    </w:p>
    <w:p w:rsidR="001B49A9" w:rsidRPr="00CC3E49" w:rsidRDefault="001B49A9" w:rsidP="001B49A9">
      <w:pPr>
        <w:pStyle w:val="Texto"/>
        <w:spacing w:before="30" w:after="28" w:line="240" w:lineRule="exact"/>
        <w:rPr>
          <w:szCs w:val="18"/>
        </w:rPr>
      </w:pPr>
    </w:p>
    <w:p w:rsidR="00B84005" w:rsidRPr="00CC3E49" w:rsidRDefault="00B84005" w:rsidP="00B84005">
      <w:pPr>
        <w:pStyle w:val="Texto"/>
        <w:spacing w:before="30" w:after="28" w:line="240" w:lineRule="exact"/>
        <w:rPr>
          <w:szCs w:val="18"/>
        </w:rPr>
      </w:pPr>
    </w:p>
    <w:p w:rsidR="00B84005" w:rsidRPr="00CC3E49" w:rsidRDefault="00B84005" w:rsidP="00B84005">
      <w:pPr>
        <w:pStyle w:val="Texto"/>
        <w:spacing w:line="220" w:lineRule="exact"/>
        <w:rPr>
          <w:szCs w:val="18"/>
        </w:rPr>
      </w:pPr>
      <w:r w:rsidRPr="00CC3E49">
        <w:rPr>
          <w:szCs w:val="18"/>
        </w:rPr>
        <w:t xml:space="preserve">En la Ciudad de México, Distrito Federal, siendo las doce horas con catorce minutos del día 27 de febrero del año dos mil trece, con fundamento en los artículos 11 de la Ley General de Contabilidad Gubernamental, 12, fracción IV, y 64 del Reglamento Interior de la Secretaría de Hacienda y Crédito Público, el Titular de la Unidad de Contabilidad Gubernamental de la Subsecretaría de Egresos de la Secretaría de Hacienda y Crédito Público, en mi calidad de Secretario Técnico del Consejo Nacional de Armonización Contable, HAGO CONSTAR Y CERTIFICO que el documento consistente en 2 fojas útiles, rubricadas y cotejadas, denominado Norma para armonizar la presentación de la información adicional a la iniciativa de la Ley de Ingresos, corresponde con el texto aprobado por el Consejo Nacional de Armonización Contable, mismo que estuvo a la vista de los integrantes de dicho Consejo en su primera reunión celebrada, en segunda convocatoria, este 27 de febrero del presente año, situación que se certifica para los efectos legales conducentes.- El Secretario Técnico del Consejo Nacional de Armonización Contable, </w:t>
      </w:r>
      <w:r w:rsidRPr="00CC3E49">
        <w:rPr>
          <w:b/>
          <w:szCs w:val="18"/>
        </w:rPr>
        <w:t>Juan Manuel Alcocer Gamba</w:t>
      </w:r>
      <w:r w:rsidRPr="00CC3E49">
        <w:rPr>
          <w:szCs w:val="18"/>
        </w:rPr>
        <w:t>.- Rúbrica.</w:t>
      </w:r>
    </w:p>
    <w:p w:rsidR="001B49A9" w:rsidRPr="00CC3E49" w:rsidRDefault="001B49A9" w:rsidP="001B49A9">
      <w:pPr>
        <w:pStyle w:val="Prrafodelista"/>
        <w:spacing w:after="200"/>
        <w:ind w:left="0"/>
        <w:jc w:val="center"/>
        <w:rPr>
          <w:rFonts w:ascii="Arial" w:hAnsi="Arial" w:cs="Arial"/>
          <w:b/>
          <w:sz w:val="18"/>
          <w:szCs w:val="18"/>
        </w:rPr>
      </w:pPr>
    </w:p>
    <w:p w:rsidR="00B84005" w:rsidRPr="00CC3E49" w:rsidRDefault="00B84005" w:rsidP="00B84005">
      <w:pPr>
        <w:pStyle w:val="Prrafodelista"/>
        <w:spacing w:after="200"/>
        <w:ind w:left="0"/>
        <w:jc w:val="center"/>
        <w:rPr>
          <w:rFonts w:ascii="Arial" w:hAnsi="Arial" w:cs="Arial"/>
          <w:b/>
          <w:sz w:val="18"/>
          <w:szCs w:val="18"/>
        </w:rPr>
      </w:pPr>
    </w:p>
    <w:p w:rsidR="00DC29D1" w:rsidRPr="00CC3E49" w:rsidRDefault="00DC29D1" w:rsidP="00DC29D1">
      <w:pPr>
        <w:pStyle w:val="ANOTACION"/>
        <w:rPr>
          <w:rFonts w:ascii="Arial" w:hAnsi="Arial" w:cs="Arial"/>
        </w:rPr>
      </w:pPr>
      <w:r w:rsidRPr="00CC3E49">
        <w:rPr>
          <w:rFonts w:ascii="Arial" w:hAnsi="Arial" w:cs="Arial"/>
        </w:rPr>
        <w:t>TRANSITORIOS</w:t>
      </w:r>
    </w:p>
    <w:p w:rsidR="00DC29D1" w:rsidRPr="00CC3E49" w:rsidRDefault="00DC29D1" w:rsidP="00DC29D1">
      <w:pPr>
        <w:pStyle w:val="ANOTACION"/>
        <w:rPr>
          <w:rFonts w:ascii="Arial" w:hAnsi="Arial" w:cs="Arial"/>
        </w:rPr>
      </w:pPr>
      <w:r w:rsidRPr="00CC3E49">
        <w:rPr>
          <w:rFonts w:ascii="Arial" w:hAnsi="Arial" w:cs="Arial"/>
          <w:color w:val="0000FF"/>
          <w:sz w:val="16"/>
          <w:szCs w:val="16"/>
          <w:lang w:val="es-ES"/>
        </w:rPr>
        <w:t>Publicado DOF 11-06-2018</w:t>
      </w:r>
    </w:p>
    <w:p w:rsidR="00DC29D1" w:rsidRPr="00CC3E49" w:rsidRDefault="00DC29D1" w:rsidP="00DC29D1">
      <w:pPr>
        <w:pStyle w:val="ANOTACION"/>
        <w:rPr>
          <w:rFonts w:ascii="Arial" w:hAnsi="Arial" w:cs="Arial"/>
        </w:rPr>
      </w:pPr>
    </w:p>
    <w:p w:rsidR="00DC29D1" w:rsidRPr="00CC3E49" w:rsidRDefault="00DC29D1" w:rsidP="00DC29D1">
      <w:pPr>
        <w:pStyle w:val="texto0"/>
      </w:pPr>
      <w:proofErr w:type="gramStart"/>
      <w:r w:rsidRPr="00CC3E49">
        <w:rPr>
          <w:b/>
        </w:rPr>
        <w:t>PRIMERO.-</w:t>
      </w:r>
      <w:proofErr w:type="gramEnd"/>
      <w:r w:rsidRPr="00CC3E49">
        <w:rPr>
          <w:b/>
        </w:rPr>
        <w:t xml:space="preserve"> </w:t>
      </w:r>
      <w:r w:rsidRPr="00CC3E49">
        <w:t xml:space="preserve">El presente Acuerdo entrará en vigor al día siguiente de su publicación en el Diario Oficial de </w:t>
      </w:r>
      <w:smartTag w:uri="urn:schemas-microsoft-com:office:smarttags" w:element="PersonName">
        <w:smartTagPr>
          <w:attr w:name="ProductID" w:val="la Federaci￳n"/>
        </w:smartTagPr>
        <w:r w:rsidRPr="00CC3E49">
          <w:t>la Federación</w:t>
        </w:r>
      </w:smartTag>
      <w:r w:rsidRPr="00CC3E49">
        <w:t xml:space="preserve"> y surte efectos de manera obligatoria a partir del ejercicio 2019.</w:t>
      </w:r>
    </w:p>
    <w:p w:rsidR="00DC29D1" w:rsidRPr="00CC3E49" w:rsidRDefault="00DC29D1" w:rsidP="00DC29D1">
      <w:pPr>
        <w:pStyle w:val="texto0"/>
      </w:pPr>
      <w:r w:rsidRPr="00CC3E49">
        <w:rPr>
          <w:b/>
        </w:rPr>
        <w:t>SEGUNDO.-</w:t>
      </w:r>
      <w:r w:rsidRPr="00CC3E49">
        <w:t xml:space="preserve"> Durante el ejercicio 2018, los entes públicos deberán utilizar el presente Acuerdo para la elaboración de los formatos de la información adicional a la iniciativa de Ley de Ingresos del ejercicio 2019.</w:t>
      </w:r>
    </w:p>
    <w:p w:rsidR="00DC29D1" w:rsidRPr="00CC3E49" w:rsidRDefault="00DC29D1" w:rsidP="00DC29D1">
      <w:pPr>
        <w:pStyle w:val="texto0"/>
      </w:pPr>
      <w:r w:rsidRPr="00CC3E49">
        <w:rPr>
          <w:b/>
        </w:rPr>
        <w:t>TERCERO.-</w:t>
      </w:r>
      <w:r w:rsidRPr="00CC3E49">
        <w:t xml:space="preserve"> Las entidades federativas, en cumplimiento de lo dispuesto por el artículo 7, segundo párrafo, de </w:t>
      </w:r>
      <w:smartTag w:uri="urn:schemas-microsoft-com:office:smarttags" w:element="PersonName">
        <w:smartTagPr>
          <w:attr w:name="ProductID" w:val="la Ley General"/>
        </w:smartTagPr>
        <w:r w:rsidRPr="00CC3E49">
          <w:t>la Ley General</w:t>
        </w:r>
      </w:smartTag>
      <w:r w:rsidRPr="00CC3E49">
        <w:t xml:space="preserve"> de Contabilidad Gubernamental deberán publicar el presente Acuerdo, en sus medios oficiales de difusión escritos y electrónicos, dentro de un plazo de 30 días hábiles siguientes a la publicación del presente en el Diario Oficial de </w:t>
      </w:r>
      <w:smartTag w:uri="urn:schemas-microsoft-com:office:smarttags" w:element="PersonName">
        <w:smartTagPr>
          <w:attr w:name="ProductID" w:val="la Federaci￳n."/>
        </w:smartTagPr>
        <w:r w:rsidRPr="00CC3E49">
          <w:t>la Federación.</w:t>
        </w:r>
      </w:smartTag>
    </w:p>
    <w:p w:rsidR="00DC29D1" w:rsidRPr="00CC3E49" w:rsidRDefault="00DC29D1" w:rsidP="00DC29D1">
      <w:pPr>
        <w:pStyle w:val="texto0"/>
      </w:pPr>
      <w:r w:rsidRPr="00CC3E49">
        <w:rPr>
          <w:b/>
        </w:rPr>
        <w:t xml:space="preserve">CUARTO.- </w:t>
      </w:r>
      <w:r w:rsidRPr="00CC3E49">
        <w:t xml:space="preserve">En términos del artículo 15 de </w:t>
      </w:r>
      <w:smartTag w:uri="urn:schemas-microsoft-com:office:smarttags" w:element="PersonName">
        <w:smartTagPr>
          <w:attr w:name="ProductID" w:val="la Ley General"/>
        </w:smartTagPr>
        <w:r w:rsidRPr="00CC3E49">
          <w:t>la Ley General</w:t>
        </w:r>
      </w:smartTag>
      <w:r w:rsidRPr="00CC3E49">
        <w:t xml:space="preserve"> de Contabilidad Gubernamental, el Secretario Técnico llevará un registro en una página de Internet de los actos que los entes públicos de las entidades federativas, municipios y demarcaciones territoriales de </w:t>
      </w:r>
      <w:smartTag w:uri="urn:schemas-microsoft-com:office:smarttags" w:element="PersonName">
        <w:smartTagPr>
          <w:attr w:name="ProductID" w:val="la Ciudad"/>
        </w:smartTagPr>
        <w:r w:rsidRPr="00CC3E49">
          <w:t>la Ciudad</w:t>
        </w:r>
      </w:smartTag>
      <w:r w:rsidRPr="00CC3E49">
        <w:t xml:space="preserve"> de México realicen para adoptar las decisiones del Consejo. Para tales efectos, los Consejos de Armonización Contable de las Entidades Federativas remitirán a </w:t>
      </w:r>
      <w:smartTag w:uri="urn:schemas-microsoft-com:office:smarttags" w:element="PersonName">
        <w:smartTagPr>
          <w:attr w:name="ProductID" w:val="la Secretaria T￩cnica"/>
        </w:smartTagPr>
        <w:r w:rsidRPr="00CC3E49">
          <w:t>la Secretaria Técnica</w:t>
        </w:r>
      </w:smartTag>
      <w:r w:rsidRPr="00CC3E49">
        <w:t xml:space="preserve"> la información relacionada con dichos actos a la dirección electrónica conac_sriotecnico@hacienda.gob.mx, dentro de un plazo de 15 días hábiles contados a partir de la conclusión del plazo fijado en el transitorio anterior.</w:t>
      </w:r>
    </w:p>
    <w:p w:rsidR="00DC29D1" w:rsidRPr="00CC3E49" w:rsidRDefault="00DC29D1" w:rsidP="00DC29D1">
      <w:pPr>
        <w:pStyle w:val="texto0"/>
      </w:pPr>
      <w:r w:rsidRPr="00CC3E49">
        <w:t xml:space="preserve">En </w:t>
      </w:r>
      <w:smartTag w:uri="urn:schemas-microsoft-com:office:smarttags" w:element="PersonName">
        <w:smartTagPr>
          <w:attr w:name="ProductID" w:val="la Ciudad"/>
        </w:smartTagPr>
        <w:r w:rsidRPr="00CC3E49">
          <w:t>la Ciudad</w:t>
        </w:r>
      </w:smartTag>
      <w:r w:rsidRPr="00CC3E49">
        <w:t xml:space="preserve"> de México, siendo las quince horas del día 23 de mayo del año dos mil dieciocho, con fundamento en los artículos 11 de </w:t>
      </w:r>
      <w:smartTag w:uri="urn:schemas-microsoft-com:office:smarttags" w:element="PersonName">
        <w:smartTagPr>
          <w:attr w:name="ProductID" w:val="la Ley General"/>
        </w:smartTagPr>
        <w:r w:rsidRPr="00CC3E49">
          <w:t>la Ley General</w:t>
        </w:r>
      </w:smartTag>
      <w:r w:rsidRPr="00CC3E49">
        <w:t xml:space="preserve"> de Contabilidad Gubernamental, 12, fracción IV, y 64 del Reglamento Interior de </w:t>
      </w:r>
      <w:smartTag w:uri="urn:schemas-microsoft-com:office:smarttags" w:element="PersonName">
        <w:smartTagPr>
          <w:attr w:name="ProductID" w:val="la Secretar￭a"/>
        </w:smartTagPr>
        <w:r w:rsidRPr="00CC3E49">
          <w:t>la Secretaría</w:t>
        </w:r>
      </w:smartTag>
      <w:r w:rsidRPr="00CC3E49">
        <w:t xml:space="preserve"> de Hacienda y Crédito Público, el Titular de </w:t>
      </w:r>
      <w:smartTag w:uri="urn:schemas-microsoft-com:office:smarttags" w:element="PersonName">
        <w:smartTagPr>
          <w:attr w:name="ProductID" w:val="la Unidad"/>
        </w:smartTagPr>
        <w:r w:rsidRPr="00CC3E49">
          <w:t>la Unidad</w:t>
        </w:r>
      </w:smartTag>
      <w:r w:rsidRPr="00CC3E49">
        <w:t xml:space="preserve"> de Contabilidad Gubernamental de </w:t>
      </w:r>
      <w:smartTag w:uri="urn:schemas-microsoft-com:office:smarttags" w:element="PersonName">
        <w:smartTagPr>
          <w:attr w:name="ProductID" w:val="la Subsecretar￭a"/>
        </w:smartTagPr>
        <w:r w:rsidRPr="00CC3E49">
          <w:t>la Subsecretaría</w:t>
        </w:r>
      </w:smartTag>
      <w:r w:rsidRPr="00CC3E49">
        <w:t xml:space="preserve"> de Egresos de </w:t>
      </w:r>
      <w:smartTag w:uri="urn:schemas-microsoft-com:office:smarttags" w:element="PersonName">
        <w:smartTagPr>
          <w:attr w:name="ProductID" w:val="la Secretar￭a"/>
        </w:smartTagPr>
        <w:r w:rsidRPr="00CC3E49">
          <w:t>la Secretaría</w:t>
        </w:r>
      </w:smartTag>
      <w:r w:rsidRPr="00CC3E49">
        <w:t xml:space="preserve"> de Hacienda y Crédito Público, en mi calidad de Secretaria Técnica del Consejo Nacional de Armonización Contable, </w:t>
      </w:r>
      <w:r w:rsidRPr="00CC3E49">
        <w:rPr>
          <w:b/>
        </w:rPr>
        <w:t>HAGO CONSTAR Y CERTIFICO</w:t>
      </w:r>
      <w:r w:rsidRPr="00CC3E49">
        <w:t xml:space="preserve"> que el documento consistente en 2 fojas útiles, rubricadas y cotejadas, corresponde con el texto del Acuerdo por el que se reforma y adiciona </w:t>
      </w:r>
      <w:smartTag w:uri="urn:schemas-microsoft-com:office:smarttags" w:element="PersonName">
        <w:smartTagPr>
          <w:attr w:name="ProductID" w:val="la Norma"/>
        </w:smartTagPr>
        <w:r w:rsidRPr="00CC3E49">
          <w:t>la Norma</w:t>
        </w:r>
      </w:smartTag>
      <w:r w:rsidRPr="00CC3E49">
        <w:t xml:space="preserve"> para armonizar la presentación de la información adicional a la iniciativa de </w:t>
      </w:r>
      <w:smartTag w:uri="urn:schemas-microsoft-com:office:smarttags" w:element="PersonName">
        <w:smartTagPr>
          <w:attr w:name="ProductID" w:val="la Ley"/>
        </w:smartTagPr>
        <w:r w:rsidRPr="00CC3E49">
          <w:t>la Ley</w:t>
        </w:r>
      </w:smartTag>
      <w:r w:rsidRPr="00CC3E49">
        <w:t xml:space="preserve"> de Ingresos, aprobado por el Consejo Nacional de Armonización Contable, mismo que estuvo a la vista de los integrantes de dicho Consejo en su segunda reunión celebrada, en segunda convocatoria, el 23 de mayo del presente año, situación que se certifica para los efectos legales conducentes. Rúbrica.</w:t>
      </w:r>
    </w:p>
    <w:p w:rsidR="001B49A9" w:rsidRDefault="00DC29D1" w:rsidP="00DC29D1">
      <w:pPr>
        <w:pStyle w:val="texto0"/>
      </w:pPr>
      <w:smartTag w:uri="urn:schemas-microsoft-com:office:smarttags" w:element="PersonName">
        <w:smartTagPr>
          <w:attr w:name="ProductID" w:val="la Secretaria T￩cnica"/>
        </w:smartTagPr>
        <w:r w:rsidRPr="00CC3E49">
          <w:t>La Secretaria Técnica</w:t>
        </w:r>
      </w:smartTag>
      <w:r w:rsidRPr="00CC3E49">
        <w:t xml:space="preserve"> del Consejo Nacional de Armonización Contable, </w:t>
      </w:r>
      <w:r w:rsidRPr="00CC3E49">
        <w:rPr>
          <w:b/>
        </w:rPr>
        <w:t xml:space="preserve">María Teresa Castro </w:t>
      </w:r>
      <w:proofErr w:type="gramStart"/>
      <w:r w:rsidRPr="00CC3E49">
        <w:rPr>
          <w:b/>
        </w:rPr>
        <w:t>Corro</w:t>
      </w:r>
      <w:r w:rsidRPr="00CC3E49">
        <w:t>.-</w:t>
      </w:r>
      <w:proofErr w:type="gramEnd"/>
      <w:r w:rsidRPr="00CC3E49">
        <w:t xml:space="preserve"> Rúbrica.</w:t>
      </w:r>
    </w:p>
    <w:p w:rsidR="00FC72EA" w:rsidRDefault="00FC72EA" w:rsidP="00DC29D1">
      <w:pPr>
        <w:pStyle w:val="texto0"/>
      </w:pPr>
    </w:p>
    <w:p w:rsidR="001056EE" w:rsidRDefault="001056EE" w:rsidP="00DC29D1">
      <w:pPr>
        <w:pStyle w:val="texto0"/>
      </w:pPr>
    </w:p>
    <w:p w:rsidR="001056EE" w:rsidRDefault="001056EE" w:rsidP="00DC29D1">
      <w:pPr>
        <w:pStyle w:val="texto0"/>
      </w:pPr>
    </w:p>
    <w:p w:rsidR="001056EE" w:rsidRDefault="001056EE" w:rsidP="00DC29D1">
      <w:pPr>
        <w:pStyle w:val="texto0"/>
      </w:pPr>
    </w:p>
    <w:p w:rsidR="001056EE" w:rsidRDefault="001056EE" w:rsidP="00DC29D1">
      <w:pPr>
        <w:pStyle w:val="texto0"/>
      </w:pPr>
    </w:p>
    <w:p w:rsidR="00FC72EA" w:rsidRPr="00D257EE" w:rsidRDefault="00CA5692" w:rsidP="00FC72EA">
      <w:pPr>
        <w:pStyle w:val="ANOTACION"/>
        <w:rPr>
          <w:rFonts w:ascii="Arial" w:hAnsi="Arial" w:cs="Arial"/>
          <w:szCs w:val="18"/>
        </w:rPr>
      </w:pPr>
      <w:r>
        <w:rPr>
          <w:rFonts w:ascii="Arial" w:hAnsi="Arial" w:cs="Arial"/>
          <w:szCs w:val="18"/>
        </w:rPr>
        <w:lastRenderedPageBreak/>
        <w:t>R</w:t>
      </w:r>
      <w:r w:rsidR="00FC72EA">
        <w:rPr>
          <w:rFonts w:ascii="Arial" w:hAnsi="Arial" w:cs="Arial"/>
          <w:szCs w:val="18"/>
        </w:rPr>
        <w:t>EFORM</w:t>
      </w:r>
      <w:r w:rsidR="00FC72EA" w:rsidRPr="00D257EE">
        <w:rPr>
          <w:rFonts w:ascii="Arial" w:hAnsi="Arial" w:cs="Arial"/>
          <w:szCs w:val="18"/>
        </w:rPr>
        <w:t xml:space="preserve">AS A </w:t>
      </w:r>
      <w:r w:rsidR="00FC72EA">
        <w:rPr>
          <w:rFonts w:ascii="Arial" w:hAnsi="Arial" w:cs="Arial"/>
          <w:szCs w:val="18"/>
        </w:rPr>
        <w:t>DIVERSOS</w:t>
      </w:r>
      <w:r w:rsidR="00FC72EA" w:rsidRPr="00D257EE">
        <w:rPr>
          <w:rFonts w:ascii="Arial" w:hAnsi="Arial" w:cs="Arial"/>
          <w:szCs w:val="18"/>
        </w:rPr>
        <w:t xml:space="preserve"> DOCUMENTOS APROBADOS POR EL CONAC</w:t>
      </w:r>
    </w:p>
    <w:p w:rsidR="00FC72EA" w:rsidRDefault="00FC72EA" w:rsidP="00FC72EA">
      <w:pPr>
        <w:pStyle w:val="Default"/>
        <w:spacing w:before="101" w:after="61" w:line="213" w:lineRule="exact"/>
        <w:jc w:val="center"/>
        <w:rPr>
          <w:b/>
          <w:bCs/>
          <w:sz w:val="18"/>
          <w:szCs w:val="18"/>
        </w:rPr>
      </w:pPr>
      <w:r>
        <w:rPr>
          <w:b/>
          <w:bCs/>
          <w:sz w:val="18"/>
          <w:szCs w:val="18"/>
        </w:rPr>
        <w:t>TRANSITORIOS</w:t>
      </w:r>
    </w:p>
    <w:p w:rsidR="00C91D31" w:rsidRPr="002B3339" w:rsidRDefault="00C91D31" w:rsidP="00FC72EA">
      <w:pPr>
        <w:pStyle w:val="Default"/>
        <w:spacing w:before="101" w:after="61" w:line="213" w:lineRule="exact"/>
        <w:jc w:val="center"/>
        <w:rPr>
          <w:b/>
          <w:sz w:val="18"/>
          <w:szCs w:val="18"/>
        </w:rPr>
      </w:pPr>
      <w:bookmarkStart w:id="0" w:name="_GoBack"/>
      <w:r w:rsidRPr="002B3339">
        <w:rPr>
          <w:b/>
          <w:color w:val="0000FF"/>
          <w:sz w:val="16"/>
          <w:szCs w:val="16"/>
        </w:rPr>
        <w:t xml:space="preserve">Publicación DOF </w:t>
      </w:r>
      <w:r w:rsidR="00B71C81" w:rsidRPr="002B3339">
        <w:rPr>
          <w:b/>
          <w:color w:val="0000FF"/>
          <w:sz w:val="16"/>
          <w:szCs w:val="16"/>
        </w:rPr>
        <w:t>10</w:t>
      </w:r>
      <w:r w:rsidRPr="002B3339">
        <w:rPr>
          <w:b/>
          <w:color w:val="0000FF"/>
          <w:sz w:val="16"/>
          <w:szCs w:val="16"/>
        </w:rPr>
        <w:t>-12-2025</w:t>
      </w:r>
      <w:bookmarkEnd w:id="0"/>
    </w:p>
    <w:p w:rsidR="00D8542E" w:rsidRDefault="00D8542E" w:rsidP="00D8542E">
      <w:pPr>
        <w:pStyle w:val="Texto"/>
        <w:spacing w:line="230" w:lineRule="exact"/>
      </w:pPr>
      <w:proofErr w:type="gramStart"/>
      <w:r w:rsidRPr="00021108">
        <w:rPr>
          <w:b/>
        </w:rPr>
        <w:t>PRIMERO.-</w:t>
      </w:r>
      <w:proofErr w:type="gramEnd"/>
      <w:r w:rsidRPr="00021108">
        <w:t xml:space="preserve"> El presente Acuerdo entrará en vigor al día siguiente al de su publicación en el Diario Oficial de la Federación.</w:t>
      </w:r>
    </w:p>
    <w:p w:rsidR="00D8542E" w:rsidRDefault="00D8542E" w:rsidP="00D8542E">
      <w:pPr>
        <w:pStyle w:val="Texto"/>
        <w:spacing w:line="230" w:lineRule="exact"/>
      </w:pPr>
      <w:proofErr w:type="gramStart"/>
      <w:r w:rsidRPr="00021108">
        <w:rPr>
          <w:b/>
        </w:rPr>
        <w:t>SEGUNDO.-</w:t>
      </w:r>
      <w:proofErr w:type="gramEnd"/>
      <w:r w:rsidRPr="00021108">
        <w:t xml:space="preserve"> Las Entidades Federativas, en cumplimiento a lo dispuesto por el artículo 7, segundo párrafo de la Ley General de Contabilidad Gubernamental, deberán publicar el presente Acuerdo en los medios oficiales de difusión escritos y electrónicos dentro de un plazo de 30 días hábiles siguientes a la publicación del presente en el Diario Oficial de la Federación.</w:t>
      </w:r>
    </w:p>
    <w:p w:rsidR="00D8542E" w:rsidRDefault="00D8542E" w:rsidP="00D8542E">
      <w:pPr>
        <w:pStyle w:val="Texto"/>
        <w:spacing w:line="230" w:lineRule="exact"/>
      </w:pPr>
      <w:proofErr w:type="gramStart"/>
      <w:r w:rsidRPr="00021108">
        <w:rPr>
          <w:b/>
        </w:rPr>
        <w:t>TERCERO.-</w:t>
      </w:r>
      <w:proofErr w:type="gramEnd"/>
      <w:r w:rsidRPr="00021108">
        <w:t xml:space="preserve"> En términos del artículo 15 de la LGCG, la Secretaría Técnica del CONAC llevará un registro en una página de Internet de los actos que los entes públicos de las entidades federativas, municipios y demarcaciones territoriales de la Ciudad de México realicen para adoptar las decisiones del Consejo.</w:t>
      </w:r>
      <w:r>
        <w:t xml:space="preserve"> </w:t>
      </w:r>
      <w:r w:rsidRPr="00021108">
        <w:t>Para tales efectos, los Consejos de Armonización Contable de las Entidades Federativas remitirán</w:t>
      </w:r>
      <w:r>
        <w:t xml:space="preserve"> </w:t>
      </w:r>
      <w:r w:rsidRPr="00021108">
        <w:t>a la Secretaría Técnica la información relacionada con dichos actos a la dirección electrónica conac_sriotecnico@hacienda.gob.mx, dentro de un plazo de 15 días hábiles contados a partir de la conclusión del plazo fijado en el transitorio anterior.</w:t>
      </w:r>
    </w:p>
    <w:p w:rsidR="00D8542E" w:rsidRDefault="00D8542E" w:rsidP="00D8542E">
      <w:pPr>
        <w:pStyle w:val="Texto"/>
        <w:spacing w:line="229" w:lineRule="exact"/>
        <w:rPr>
          <w:szCs w:val="18"/>
        </w:rPr>
      </w:pPr>
      <w:r w:rsidRPr="00021108">
        <w:rPr>
          <w:szCs w:val="18"/>
        </w:rPr>
        <w:t>En la Ciudad de México, siendo las catorce horas del día 25 de noviembre del año dos mil veinticinco,</w:t>
      </w:r>
      <w:r>
        <w:rPr>
          <w:szCs w:val="18"/>
        </w:rPr>
        <w:t xml:space="preserve"> </w:t>
      </w:r>
      <w:r w:rsidRPr="00021108">
        <w:rPr>
          <w:szCs w:val="18"/>
        </w:rPr>
        <w:t xml:space="preserve">con fundamento en los artículos 11 de la Ley General de Contabilidad Gubernamental; 8 fracción IV y 23 fracción IX del Reglamento Interior de la Secretaría de Hacienda y Crédito Público y regla 20 de las Reglas de Operación del Consejo Nacional de Armonización Contable, el Titular de la Unidad de Contabilidad Gubernamental de la Subsecretaría de Egresos de la Secretaría de Hacienda y Crédito Público, en mi calidad de Secretario Técnico del Consejo Nacional de Armonización Contable, </w:t>
      </w:r>
      <w:r w:rsidRPr="00021108">
        <w:rPr>
          <w:b/>
          <w:szCs w:val="18"/>
        </w:rPr>
        <w:t>HAGO CONSTAR Y CERTIFICO</w:t>
      </w:r>
      <w:r w:rsidRPr="00021108">
        <w:rPr>
          <w:szCs w:val="18"/>
        </w:rPr>
        <w:t xml:space="preserve"> que el documento consistente en 7 fojas útiles, rubricadas y cotejadas, corresponde con el texto del Acuerdo por el que se reforman diversos documentos aprobados por el CONAC, mismo que estuvo a la vista de los integrantes de dicho Consejo en su tercera sesión celebrada, en primera convocatoria, el 25 de noviembre</w:t>
      </w:r>
      <w:r>
        <w:rPr>
          <w:szCs w:val="18"/>
        </w:rPr>
        <w:t xml:space="preserve"> </w:t>
      </w:r>
      <w:r w:rsidRPr="00021108">
        <w:rPr>
          <w:szCs w:val="18"/>
        </w:rPr>
        <w:t>del presente año, situación que se certifica para los efectos legales conducentes.</w:t>
      </w:r>
      <w:r>
        <w:rPr>
          <w:szCs w:val="18"/>
        </w:rPr>
        <w:t>-</w:t>
      </w:r>
      <w:r w:rsidRPr="00021108">
        <w:rPr>
          <w:szCs w:val="18"/>
        </w:rPr>
        <w:t xml:space="preserve"> El Secretario Técnico del Consejo Nacional de Armonización Contable, Mtro. </w:t>
      </w:r>
      <w:r w:rsidRPr="00021108">
        <w:rPr>
          <w:b/>
          <w:szCs w:val="18"/>
        </w:rPr>
        <w:t>Gerardo Almonte López</w:t>
      </w:r>
      <w:r w:rsidRPr="00021108">
        <w:rPr>
          <w:szCs w:val="18"/>
        </w:rPr>
        <w:t>.- Rúbrica.</w:t>
      </w:r>
    </w:p>
    <w:p w:rsidR="00FC72EA" w:rsidRPr="00DC29D1" w:rsidRDefault="00FC72EA" w:rsidP="00D03E0C">
      <w:pPr>
        <w:pStyle w:val="texto0"/>
      </w:pPr>
    </w:p>
    <w:sectPr w:rsidR="00FC72EA" w:rsidRPr="00DC29D1" w:rsidSect="00BE2D5E">
      <w:footerReference w:type="default" r:id="rId8"/>
      <w:pgSz w:w="12240" w:h="15840" w:code="1"/>
      <w:pgMar w:top="851" w:right="1699" w:bottom="1135" w:left="1699"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F27" w:rsidRDefault="000A7F27">
      <w:r>
        <w:separator/>
      </w:r>
    </w:p>
  </w:endnote>
  <w:endnote w:type="continuationSeparator" w:id="0">
    <w:p w:rsidR="000A7F27" w:rsidRDefault="000A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FA1" w:rsidRPr="00BE2D5E" w:rsidRDefault="006D1FA1" w:rsidP="00BE2D5E">
    <w:pPr>
      <w:pStyle w:val="Piedepgina"/>
      <w:jc w:val="right"/>
      <w:rPr>
        <w:rFonts w:ascii="Arial" w:hAnsi="Arial" w:cs="Arial"/>
        <w:sz w:val="18"/>
        <w:szCs w:val="18"/>
      </w:rPr>
    </w:pPr>
    <w:r w:rsidRPr="00783EDB">
      <w:rPr>
        <w:rFonts w:ascii="Arial" w:hAnsi="Arial" w:cs="Arial"/>
        <w:sz w:val="18"/>
        <w:szCs w:val="18"/>
      </w:rPr>
      <w:fldChar w:fldCharType="begin"/>
    </w:r>
    <w:r w:rsidRPr="00783EDB">
      <w:rPr>
        <w:rFonts w:ascii="Arial" w:hAnsi="Arial" w:cs="Arial"/>
        <w:sz w:val="18"/>
        <w:szCs w:val="18"/>
      </w:rPr>
      <w:instrText>PAGE   \* MERGEFORMAT</w:instrText>
    </w:r>
    <w:r w:rsidRPr="00783EDB">
      <w:rPr>
        <w:rFonts w:ascii="Arial" w:hAnsi="Arial" w:cs="Arial"/>
        <w:sz w:val="18"/>
        <w:szCs w:val="18"/>
      </w:rPr>
      <w:fldChar w:fldCharType="separate"/>
    </w:r>
    <w:r w:rsidR="006A62B3">
      <w:rPr>
        <w:rFonts w:ascii="Arial" w:hAnsi="Arial" w:cs="Arial"/>
        <w:noProof/>
        <w:sz w:val="18"/>
        <w:szCs w:val="18"/>
      </w:rPr>
      <w:t>4</w:t>
    </w:r>
    <w:r w:rsidRPr="00783EDB">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F27" w:rsidRDefault="000A7F27">
      <w:r>
        <w:separator/>
      </w:r>
    </w:p>
  </w:footnote>
  <w:footnote w:type="continuationSeparator" w:id="0">
    <w:p w:rsidR="000A7F27" w:rsidRDefault="000A7F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C8532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21786E"/>
    <w:multiLevelType w:val="hybridMultilevel"/>
    <w:tmpl w:val="C0168D18"/>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 w15:restartNumberingAfterBreak="0">
    <w:nsid w:val="1433104E"/>
    <w:multiLevelType w:val="hybridMultilevel"/>
    <w:tmpl w:val="6BC85116"/>
    <w:lvl w:ilvl="0" w:tplc="080A0017">
      <w:start w:val="1"/>
      <w:numFmt w:val="lowerLetter"/>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3" w15:restartNumberingAfterBreak="0">
    <w:nsid w:val="29625147"/>
    <w:multiLevelType w:val="hybridMultilevel"/>
    <w:tmpl w:val="8F147502"/>
    <w:lvl w:ilvl="0" w:tplc="BB36BFBC">
      <w:start w:val="1"/>
      <w:numFmt w:val="bullet"/>
      <w:lvlRestart w:val="0"/>
      <w:lvlText w:val=""/>
      <w:lvlJc w:val="left"/>
      <w:pPr>
        <w:tabs>
          <w:tab w:val="num" w:pos="720"/>
        </w:tabs>
        <w:ind w:left="720" w:hanging="432"/>
      </w:pPr>
      <w:rPr>
        <w:rFonts w:ascii="Symbol" w:hAnsi="Symbol" w:hint="default"/>
      </w:rPr>
    </w:lvl>
    <w:lvl w:ilvl="1" w:tplc="0C0A0003" w:tentative="1">
      <w:start w:val="1"/>
      <w:numFmt w:val="bullet"/>
      <w:lvlText w:val="o"/>
      <w:lvlJc w:val="left"/>
      <w:pPr>
        <w:tabs>
          <w:tab w:val="num" w:pos="1728"/>
        </w:tabs>
        <w:ind w:left="1728" w:hanging="360"/>
      </w:pPr>
      <w:rPr>
        <w:rFonts w:ascii="Courier New" w:hAnsi="Courier New" w:cs="Courier New" w:hint="default"/>
      </w:rPr>
    </w:lvl>
    <w:lvl w:ilvl="2" w:tplc="0C0A0005" w:tentative="1">
      <w:start w:val="1"/>
      <w:numFmt w:val="bullet"/>
      <w:lvlText w:val=""/>
      <w:lvlJc w:val="left"/>
      <w:pPr>
        <w:tabs>
          <w:tab w:val="num" w:pos="2448"/>
        </w:tabs>
        <w:ind w:left="2448" w:hanging="360"/>
      </w:pPr>
      <w:rPr>
        <w:rFonts w:ascii="Wingdings" w:hAnsi="Wingdings" w:hint="default"/>
      </w:rPr>
    </w:lvl>
    <w:lvl w:ilvl="3" w:tplc="0C0A0001" w:tentative="1">
      <w:start w:val="1"/>
      <w:numFmt w:val="bullet"/>
      <w:lvlText w:val=""/>
      <w:lvlJc w:val="left"/>
      <w:pPr>
        <w:tabs>
          <w:tab w:val="num" w:pos="3168"/>
        </w:tabs>
        <w:ind w:left="3168" w:hanging="360"/>
      </w:pPr>
      <w:rPr>
        <w:rFonts w:ascii="Symbol" w:hAnsi="Symbol" w:hint="default"/>
      </w:rPr>
    </w:lvl>
    <w:lvl w:ilvl="4" w:tplc="0C0A0003" w:tentative="1">
      <w:start w:val="1"/>
      <w:numFmt w:val="bullet"/>
      <w:lvlText w:val="o"/>
      <w:lvlJc w:val="left"/>
      <w:pPr>
        <w:tabs>
          <w:tab w:val="num" w:pos="3888"/>
        </w:tabs>
        <w:ind w:left="3888" w:hanging="360"/>
      </w:pPr>
      <w:rPr>
        <w:rFonts w:ascii="Courier New" w:hAnsi="Courier New" w:cs="Courier New" w:hint="default"/>
      </w:rPr>
    </w:lvl>
    <w:lvl w:ilvl="5" w:tplc="0C0A0005" w:tentative="1">
      <w:start w:val="1"/>
      <w:numFmt w:val="bullet"/>
      <w:lvlText w:val=""/>
      <w:lvlJc w:val="left"/>
      <w:pPr>
        <w:tabs>
          <w:tab w:val="num" w:pos="4608"/>
        </w:tabs>
        <w:ind w:left="4608" w:hanging="360"/>
      </w:pPr>
      <w:rPr>
        <w:rFonts w:ascii="Wingdings" w:hAnsi="Wingdings" w:hint="default"/>
      </w:rPr>
    </w:lvl>
    <w:lvl w:ilvl="6" w:tplc="0C0A0001" w:tentative="1">
      <w:start w:val="1"/>
      <w:numFmt w:val="bullet"/>
      <w:lvlText w:val=""/>
      <w:lvlJc w:val="left"/>
      <w:pPr>
        <w:tabs>
          <w:tab w:val="num" w:pos="5328"/>
        </w:tabs>
        <w:ind w:left="5328" w:hanging="360"/>
      </w:pPr>
      <w:rPr>
        <w:rFonts w:ascii="Symbol" w:hAnsi="Symbol" w:hint="default"/>
      </w:rPr>
    </w:lvl>
    <w:lvl w:ilvl="7" w:tplc="0C0A0003" w:tentative="1">
      <w:start w:val="1"/>
      <w:numFmt w:val="bullet"/>
      <w:lvlText w:val="o"/>
      <w:lvlJc w:val="left"/>
      <w:pPr>
        <w:tabs>
          <w:tab w:val="num" w:pos="6048"/>
        </w:tabs>
        <w:ind w:left="6048" w:hanging="360"/>
      </w:pPr>
      <w:rPr>
        <w:rFonts w:ascii="Courier New" w:hAnsi="Courier New" w:cs="Courier New" w:hint="default"/>
      </w:rPr>
    </w:lvl>
    <w:lvl w:ilvl="8" w:tplc="0C0A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33F15708"/>
    <w:multiLevelType w:val="hybridMultilevel"/>
    <w:tmpl w:val="CA6E747C"/>
    <w:lvl w:ilvl="0" w:tplc="BFEC31A4">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56B93E34"/>
    <w:multiLevelType w:val="hybridMultilevel"/>
    <w:tmpl w:val="9E9432AA"/>
    <w:lvl w:ilvl="0" w:tplc="8F24D8DA">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ES" w:vendorID="64" w:dllVersion="4096" w:nlCheck="1" w:checkStyle="0"/>
  <w:activeWritingStyle w:appName="MSWord" w:lang="es-MX"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983"/>
    <w:rsid w:val="0000411E"/>
    <w:rsid w:val="000069C5"/>
    <w:rsid w:val="0002221E"/>
    <w:rsid w:val="000274DD"/>
    <w:rsid w:val="0003084F"/>
    <w:rsid w:val="0003408D"/>
    <w:rsid w:val="0004244C"/>
    <w:rsid w:val="00045AEA"/>
    <w:rsid w:val="00050352"/>
    <w:rsid w:val="0005315B"/>
    <w:rsid w:val="000571EE"/>
    <w:rsid w:val="00060697"/>
    <w:rsid w:val="00076FA5"/>
    <w:rsid w:val="00083B96"/>
    <w:rsid w:val="00084052"/>
    <w:rsid w:val="00085CFF"/>
    <w:rsid w:val="00090755"/>
    <w:rsid w:val="000934C4"/>
    <w:rsid w:val="000A7F27"/>
    <w:rsid w:val="000B42E5"/>
    <w:rsid w:val="000C50D4"/>
    <w:rsid w:val="000D14A2"/>
    <w:rsid w:val="000F0FA3"/>
    <w:rsid w:val="000F706A"/>
    <w:rsid w:val="0010341B"/>
    <w:rsid w:val="001056EE"/>
    <w:rsid w:val="0010703B"/>
    <w:rsid w:val="00115C62"/>
    <w:rsid w:val="001303A7"/>
    <w:rsid w:val="0013384E"/>
    <w:rsid w:val="00140A5C"/>
    <w:rsid w:val="00151580"/>
    <w:rsid w:val="00155A7E"/>
    <w:rsid w:val="001574EC"/>
    <w:rsid w:val="00160C36"/>
    <w:rsid w:val="0016103C"/>
    <w:rsid w:val="001642EF"/>
    <w:rsid w:val="00176B02"/>
    <w:rsid w:val="00193AA7"/>
    <w:rsid w:val="001943BF"/>
    <w:rsid w:val="001A0142"/>
    <w:rsid w:val="001A2C86"/>
    <w:rsid w:val="001A59C7"/>
    <w:rsid w:val="001B4841"/>
    <w:rsid w:val="001B49A9"/>
    <w:rsid w:val="001B6981"/>
    <w:rsid w:val="001D7737"/>
    <w:rsid w:val="001E6CB1"/>
    <w:rsid w:val="001F61F4"/>
    <w:rsid w:val="001F6325"/>
    <w:rsid w:val="00204414"/>
    <w:rsid w:val="002135AE"/>
    <w:rsid w:val="002214D8"/>
    <w:rsid w:val="00241B71"/>
    <w:rsid w:val="0025082C"/>
    <w:rsid w:val="00254A55"/>
    <w:rsid w:val="00255299"/>
    <w:rsid w:val="00261583"/>
    <w:rsid w:val="0026242A"/>
    <w:rsid w:val="00263D74"/>
    <w:rsid w:val="00271AB7"/>
    <w:rsid w:val="00275169"/>
    <w:rsid w:val="002770AD"/>
    <w:rsid w:val="002815B2"/>
    <w:rsid w:val="00285BE5"/>
    <w:rsid w:val="00286668"/>
    <w:rsid w:val="00290296"/>
    <w:rsid w:val="00290E88"/>
    <w:rsid w:val="00291CA7"/>
    <w:rsid w:val="002940B6"/>
    <w:rsid w:val="00295D27"/>
    <w:rsid w:val="002A0D9C"/>
    <w:rsid w:val="002A70BD"/>
    <w:rsid w:val="002B00EE"/>
    <w:rsid w:val="002B127D"/>
    <w:rsid w:val="002B2314"/>
    <w:rsid w:val="002B3339"/>
    <w:rsid w:val="002B3857"/>
    <w:rsid w:val="002C3644"/>
    <w:rsid w:val="002C3687"/>
    <w:rsid w:val="002D7D5E"/>
    <w:rsid w:val="002D7DC2"/>
    <w:rsid w:val="002E0094"/>
    <w:rsid w:val="002E69CC"/>
    <w:rsid w:val="002F00AA"/>
    <w:rsid w:val="002F6279"/>
    <w:rsid w:val="002F666A"/>
    <w:rsid w:val="002F740E"/>
    <w:rsid w:val="0030321A"/>
    <w:rsid w:val="00303413"/>
    <w:rsid w:val="00316F75"/>
    <w:rsid w:val="00321E71"/>
    <w:rsid w:val="00323864"/>
    <w:rsid w:val="0032394E"/>
    <w:rsid w:val="00326B04"/>
    <w:rsid w:val="00330780"/>
    <w:rsid w:val="003340A4"/>
    <w:rsid w:val="00337D8B"/>
    <w:rsid w:val="00346C73"/>
    <w:rsid w:val="00353B7F"/>
    <w:rsid w:val="00357A6B"/>
    <w:rsid w:val="00363113"/>
    <w:rsid w:val="0036410B"/>
    <w:rsid w:val="00365293"/>
    <w:rsid w:val="003656C6"/>
    <w:rsid w:val="0037183A"/>
    <w:rsid w:val="00373DFE"/>
    <w:rsid w:val="003752C3"/>
    <w:rsid w:val="0037635B"/>
    <w:rsid w:val="0039202C"/>
    <w:rsid w:val="003958AA"/>
    <w:rsid w:val="003A3C15"/>
    <w:rsid w:val="003A78AB"/>
    <w:rsid w:val="003B0AE9"/>
    <w:rsid w:val="003C3480"/>
    <w:rsid w:val="003C5EB9"/>
    <w:rsid w:val="003C60CF"/>
    <w:rsid w:val="003D0641"/>
    <w:rsid w:val="003D6276"/>
    <w:rsid w:val="003E494B"/>
    <w:rsid w:val="003E5783"/>
    <w:rsid w:val="003E7472"/>
    <w:rsid w:val="003F260A"/>
    <w:rsid w:val="003F53FF"/>
    <w:rsid w:val="003F61D2"/>
    <w:rsid w:val="004046A2"/>
    <w:rsid w:val="00405E4C"/>
    <w:rsid w:val="00410B8C"/>
    <w:rsid w:val="00412ED6"/>
    <w:rsid w:val="004142D5"/>
    <w:rsid w:val="0041594C"/>
    <w:rsid w:val="00420588"/>
    <w:rsid w:val="004257B5"/>
    <w:rsid w:val="0042779F"/>
    <w:rsid w:val="004352A9"/>
    <w:rsid w:val="00440349"/>
    <w:rsid w:val="00453D19"/>
    <w:rsid w:val="0045738F"/>
    <w:rsid w:val="00457FD6"/>
    <w:rsid w:val="00461170"/>
    <w:rsid w:val="004619FE"/>
    <w:rsid w:val="00464085"/>
    <w:rsid w:val="004652D9"/>
    <w:rsid w:val="00465E99"/>
    <w:rsid w:val="00471A1E"/>
    <w:rsid w:val="004A7426"/>
    <w:rsid w:val="004B2F2C"/>
    <w:rsid w:val="004B579D"/>
    <w:rsid w:val="004C0048"/>
    <w:rsid w:val="004C49C6"/>
    <w:rsid w:val="004C7B17"/>
    <w:rsid w:val="004C7BAF"/>
    <w:rsid w:val="004D4A72"/>
    <w:rsid w:val="004E6B1F"/>
    <w:rsid w:val="004E77FB"/>
    <w:rsid w:val="004E7904"/>
    <w:rsid w:val="004F3FE9"/>
    <w:rsid w:val="004F439C"/>
    <w:rsid w:val="004F672D"/>
    <w:rsid w:val="004F6996"/>
    <w:rsid w:val="005027E2"/>
    <w:rsid w:val="00510532"/>
    <w:rsid w:val="00512CDB"/>
    <w:rsid w:val="00514993"/>
    <w:rsid w:val="00520502"/>
    <w:rsid w:val="005326DC"/>
    <w:rsid w:val="00534337"/>
    <w:rsid w:val="0053581A"/>
    <w:rsid w:val="00535845"/>
    <w:rsid w:val="005438AB"/>
    <w:rsid w:val="0054733E"/>
    <w:rsid w:val="0055349C"/>
    <w:rsid w:val="005A0268"/>
    <w:rsid w:val="005B06DB"/>
    <w:rsid w:val="005B7010"/>
    <w:rsid w:val="005C4019"/>
    <w:rsid w:val="005C75DE"/>
    <w:rsid w:val="005D7333"/>
    <w:rsid w:val="005D7D14"/>
    <w:rsid w:val="005E5B4E"/>
    <w:rsid w:val="005F35DD"/>
    <w:rsid w:val="006231E1"/>
    <w:rsid w:val="00627360"/>
    <w:rsid w:val="00627D1A"/>
    <w:rsid w:val="0063495E"/>
    <w:rsid w:val="00634C63"/>
    <w:rsid w:val="00636ECE"/>
    <w:rsid w:val="00644086"/>
    <w:rsid w:val="00656CFF"/>
    <w:rsid w:val="006617DC"/>
    <w:rsid w:val="00664F4E"/>
    <w:rsid w:val="006711A8"/>
    <w:rsid w:val="00674139"/>
    <w:rsid w:val="0067451C"/>
    <w:rsid w:val="006807F2"/>
    <w:rsid w:val="00680A9E"/>
    <w:rsid w:val="00681B95"/>
    <w:rsid w:val="00681BC5"/>
    <w:rsid w:val="00686EB0"/>
    <w:rsid w:val="00691836"/>
    <w:rsid w:val="0069357B"/>
    <w:rsid w:val="00697B6C"/>
    <w:rsid w:val="00697B7C"/>
    <w:rsid w:val="006A44D1"/>
    <w:rsid w:val="006A62B3"/>
    <w:rsid w:val="006B112F"/>
    <w:rsid w:val="006B7539"/>
    <w:rsid w:val="006B7754"/>
    <w:rsid w:val="006D1FA1"/>
    <w:rsid w:val="006D2E40"/>
    <w:rsid w:val="006E2487"/>
    <w:rsid w:val="006E4EE3"/>
    <w:rsid w:val="006E66EC"/>
    <w:rsid w:val="006F1E01"/>
    <w:rsid w:val="006F29C0"/>
    <w:rsid w:val="006F3EF5"/>
    <w:rsid w:val="0070415B"/>
    <w:rsid w:val="00705572"/>
    <w:rsid w:val="00712BE6"/>
    <w:rsid w:val="00717A6D"/>
    <w:rsid w:val="00724703"/>
    <w:rsid w:val="00725526"/>
    <w:rsid w:val="00735E9D"/>
    <w:rsid w:val="00737435"/>
    <w:rsid w:val="007377A3"/>
    <w:rsid w:val="00740191"/>
    <w:rsid w:val="00741ABD"/>
    <w:rsid w:val="00746606"/>
    <w:rsid w:val="00746FC8"/>
    <w:rsid w:val="007578BE"/>
    <w:rsid w:val="00763E68"/>
    <w:rsid w:val="007761A4"/>
    <w:rsid w:val="00781458"/>
    <w:rsid w:val="00781EFB"/>
    <w:rsid w:val="00783EDB"/>
    <w:rsid w:val="00791E81"/>
    <w:rsid w:val="00795033"/>
    <w:rsid w:val="00797AB4"/>
    <w:rsid w:val="007A0956"/>
    <w:rsid w:val="007A53AA"/>
    <w:rsid w:val="007B22D9"/>
    <w:rsid w:val="007D00B8"/>
    <w:rsid w:val="007D286A"/>
    <w:rsid w:val="007E0371"/>
    <w:rsid w:val="007F3BE9"/>
    <w:rsid w:val="007F771E"/>
    <w:rsid w:val="00802693"/>
    <w:rsid w:val="00802F90"/>
    <w:rsid w:val="0080651E"/>
    <w:rsid w:val="00820E17"/>
    <w:rsid w:val="00824A71"/>
    <w:rsid w:val="008253A6"/>
    <w:rsid w:val="0082552E"/>
    <w:rsid w:val="00827CE1"/>
    <w:rsid w:val="0083080F"/>
    <w:rsid w:val="008377D9"/>
    <w:rsid w:val="00843F57"/>
    <w:rsid w:val="00844426"/>
    <w:rsid w:val="0085760D"/>
    <w:rsid w:val="008636AE"/>
    <w:rsid w:val="008651ED"/>
    <w:rsid w:val="00866A97"/>
    <w:rsid w:val="00875A59"/>
    <w:rsid w:val="0089558E"/>
    <w:rsid w:val="008A079D"/>
    <w:rsid w:val="008A185C"/>
    <w:rsid w:val="008A23F3"/>
    <w:rsid w:val="008A3F70"/>
    <w:rsid w:val="008B5BD2"/>
    <w:rsid w:val="008C1315"/>
    <w:rsid w:val="008C6A65"/>
    <w:rsid w:val="008D17A5"/>
    <w:rsid w:val="008D2443"/>
    <w:rsid w:val="008E35DF"/>
    <w:rsid w:val="008F640B"/>
    <w:rsid w:val="008F6AD3"/>
    <w:rsid w:val="008F7901"/>
    <w:rsid w:val="008F7A18"/>
    <w:rsid w:val="00913D77"/>
    <w:rsid w:val="009167A0"/>
    <w:rsid w:val="009200A2"/>
    <w:rsid w:val="00922382"/>
    <w:rsid w:val="009227F8"/>
    <w:rsid w:val="00922B7A"/>
    <w:rsid w:val="009329FB"/>
    <w:rsid w:val="00934510"/>
    <w:rsid w:val="00943532"/>
    <w:rsid w:val="009454C8"/>
    <w:rsid w:val="00945F33"/>
    <w:rsid w:val="00953502"/>
    <w:rsid w:val="00962D4F"/>
    <w:rsid w:val="009655BF"/>
    <w:rsid w:val="00966EFF"/>
    <w:rsid w:val="00970902"/>
    <w:rsid w:val="0097475B"/>
    <w:rsid w:val="00976E4F"/>
    <w:rsid w:val="009832E9"/>
    <w:rsid w:val="00986A57"/>
    <w:rsid w:val="009932CA"/>
    <w:rsid w:val="00994B72"/>
    <w:rsid w:val="009A0E26"/>
    <w:rsid w:val="009A7654"/>
    <w:rsid w:val="009B25DD"/>
    <w:rsid w:val="009B303D"/>
    <w:rsid w:val="009C02DA"/>
    <w:rsid w:val="009E1AC6"/>
    <w:rsid w:val="009E2833"/>
    <w:rsid w:val="009E3B35"/>
    <w:rsid w:val="009E415F"/>
    <w:rsid w:val="009E63EA"/>
    <w:rsid w:val="009F050F"/>
    <w:rsid w:val="009F18A3"/>
    <w:rsid w:val="00A01EF7"/>
    <w:rsid w:val="00A11AA8"/>
    <w:rsid w:val="00A16EC8"/>
    <w:rsid w:val="00A171B9"/>
    <w:rsid w:val="00A17A9B"/>
    <w:rsid w:val="00A31E9B"/>
    <w:rsid w:val="00A333DC"/>
    <w:rsid w:val="00A350F2"/>
    <w:rsid w:val="00A4472C"/>
    <w:rsid w:val="00A50C86"/>
    <w:rsid w:val="00A52466"/>
    <w:rsid w:val="00A53D31"/>
    <w:rsid w:val="00A61613"/>
    <w:rsid w:val="00A672A0"/>
    <w:rsid w:val="00A71D72"/>
    <w:rsid w:val="00A73F8A"/>
    <w:rsid w:val="00A76032"/>
    <w:rsid w:val="00A8099D"/>
    <w:rsid w:val="00A81D62"/>
    <w:rsid w:val="00A84922"/>
    <w:rsid w:val="00A90C04"/>
    <w:rsid w:val="00A9295A"/>
    <w:rsid w:val="00A933CD"/>
    <w:rsid w:val="00A97D22"/>
    <w:rsid w:val="00AA362F"/>
    <w:rsid w:val="00AA7238"/>
    <w:rsid w:val="00AB372C"/>
    <w:rsid w:val="00AB65F4"/>
    <w:rsid w:val="00AB76A9"/>
    <w:rsid w:val="00AC6F5A"/>
    <w:rsid w:val="00AD3BF7"/>
    <w:rsid w:val="00AD3DC7"/>
    <w:rsid w:val="00AD54E0"/>
    <w:rsid w:val="00AD5FF4"/>
    <w:rsid w:val="00AF3698"/>
    <w:rsid w:val="00AF4EC8"/>
    <w:rsid w:val="00AF71E1"/>
    <w:rsid w:val="00B00632"/>
    <w:rsid w:val="00B05A97"/>
    <w:rsid w:val="00B12EDB"/>
    <w:rsid w:val="00B14C29"/>
    <w:rsid w:val="00B170E8"/>
    <w:rsid w:val="00B17F28"/>
    <w:rsid w:val="00B27240"/>
    <w:rsid w:val="00B3769E"/>
    <w:rsid w:val="00B41808"/>
    <w:rsid w:val="00B41F2A"/>
    <w:rsid w:val="00B43BA6"/>
    <w:rsid w:val="00B56F3D"/>
    <w:rsid w:val="00B57366"/>
    <w:rsid w:val="00B621EE"/>
    <w:rsid w:val="00B63531"/>
    <w:rsid w:val="00B66C04"/>
    <w:rsid w:val="00B7008A"/>
    <w:rsid w:val="00B717B3"/>
    <w:rsid w:val="00B71C81"/>
    <w:rsid w:val="00B72397"/>
    <w:rsid w:val="00B828E7"/>
    <w:rsid w:val="00B83EFA"/>
    <w:rsid w:val="00B84005"/>
    <w:rsid w:val="00B85E62"/>
    <w:rsid w:val="00B92520"/>
    <w:rsid w:val="00B93035"/>
    <w:rsid w:val="00BE2404"/>
    <w:rsid w:val="00BE2D5E"/>
    <w:rsid w:val="00BE42B6"/>
    <w:rsid w:val="00BE7D2E"/>
    <w:rsid w:val="00BF091C"/>
    <w:rsid w:val="00BF4660"/>
    <w:rsid w:val="00C01B5D"/>
    <w:rsid w:val="00C11FE0"/>
    <w:rsid w:val="00C258E4"/>
    <w:rsid w:val="00C461BF"/>
    <w:rsid w:val="00C461C5"/>
    <w:rsid w:val="00C468C1"/>
    <w:rsid w:val="00C54322"/>
    <w:rsid w:val="00C72503"/>
    <w:rsid w:val="00C72F0B"/>
    <w:rsid w:val="00C9060E"/>
    <w:rsid w:val="00C90DDD"/>
    <w:rsid w:val="00C91D31"/>
    <w:rsid w:val="00C96371"/>
    <w:rsid w:val="00CA2FDC"/>
    <w:rsid w:val="00CA3BBA"/>
    <w:rsid w:val="00CA4387"/>
    <w:rsid w:val="00CA5692"/>
    <w:rsid w:val="00CC00A9"/>
    <w:rsid w:val="00CC0602"/>
    <w:rsid w:val="00CC256B"/>
    <w:rsid w:val="00CC3168"/>
    <w:rsid w:val="00CC39A6"/>
    <w:rsid w:val="00CC3E49"/>
    <w:rsid w:val="00CC71C5"/>
    <w:rsid w:val="00CD6850"/>
    <w:rsid w:val="00CE2DD9"/>
    <w:rsid w:val="00CE67E8"/>
    <w:rsid w:val="00CF0AB6"/>
    <w:rsid w:val="00CF6193"/>
    <w:rsid w:val="00D03E0C"/>
    <w:rsid w:val="00D04785"/>
    <w:rsid w:val="00D11180"/>
    <w:rsid w:val="00D126EA"/>
    <w:rsid w:val="00D21F52"/>
    <w:rsid w:val="00D27BE7"/>
    <w:rsid w:val="00D32C7D"/>
    <w:rsid w:val="00D34588"/>
    <w:rsid w:val="00D3478E"/>
    <w:rsid w:val="00D35621"/>
    <w:rsid w:val="00D41C08"/>
    <w:rsid w:val="00D42FD2"/>
    <w:rsid w:val="00D54C2F"/>
    <w:rsid w:val="00D64953"/>
    <w:rsid w:val="00D75E55"/>
    <w:rsid w:val="00D77000"/>
    <w:rsid w:val="00D805C9"/>
    <w:rsid w:val="00D809F4"/>
    <w:rsid w:val="00D81548"/>
    <w:rsid w:val="00D819F5"/>
    <w:rsid w:val="00D82D15"/>
    <w:rsid w:val="00D8542E"/>
    <w:rsid w:val="00D87572"/>
    <w:rsid w:val="00DA08B9"/>
    <w:rsid w:val="00DA1BE4"/>
    <w:rsid w:val="00DA3455"/>
    <w:rsid w:val="00DA385F"/>
    <w:rsid w:val="00DA7A26"/>
    <w:rsid w:val="00DC29D1"/>
    <w:rsid w:val="00DD16C7"/>
    <w:rsid w:val="00DD6205"/>
    <w:rsid w:val="00DE4337"/>
    <w:rsid w:val="00DE4C7A"/>
    <w:rsid w:val="00DE6424"/>
    <w:rsid w:val="00DF1FB2"/>
    <w:rsid w:val="00DF6036"/>
    <w:rsid w:val="00DF6BC3"/>
    <w:rsid w:val="00E027A3"/>
    <w:rsid w:val="00E101F1"/>
    <w:rsid w:val="00E16126"/>
    <w:rsid w:val="00E21F6A"/>
    <w:rsid w:val="00E30B22"/>
    <w:rsid w:val="00E3798A"/>
    <w:rsid w:val="00E43983"/>
    <w:rsid w:val="00E44F3B"/>
    <w:rsid w:val="00E460F3"/>
    <w:rsid w:val="00E50177"/>
    <w:rsid w:val="00E5027B"/>
    <w:rsid w:val="00E5626A"/>
    <w:rsid w:val="00E57D13"/>
    <w:rsid w:val="00E74C5A"/>
    <w:rsid w:val="00E772E5"/>
    <w:rsid w:val="00E777B2"/>
    <w:rsid w:val="00E77BB1"/>
    <w:rsid w:val="00E814BF"/>
    <w:rsid w:val="00E82585"/>
    <w:rsid w:val="00E9108E"/>
    <w:rsid w:val="00E95A4D"/>
    <w:rsid w:val="00E963AE"/>
    <w:rsid w:val="00EA0ABD"/>
    <w:rsid w:val="00EA46E7"/>
    <w:rsid w:val="00EB3C2A"/>
    <w:rsid w:val="00EB42BF"/>
    <w:rsid w:val="00EB7728"/>
    <w:rsid w:val="00EC2C40"/>
    <w:rsid w:val="00EC3E4C"/>
    <w:rsid w:val="00ED241F"/>
    <w:rsid w:val="00ED5E55"/>
    <w:rsid w:val="00ED77CB"/>
    <w:rsid w:val="00EE5BAC"/>
    <w:rsid w:val="00EE6353"/>
    <w:rsid w:val="00EF17A2"/>
    <w:rsid w:val="00EF1962"/>
    <w:rsid w:val="00EF226B"/>
    <w:rsid w:val="00EF3029"/>
    <w:rsid w:val="00EF4729"/>
    <w:rsid w:val="00F00313"/>
    <w:rsid w:val="00F00937"/>
    <w:rsid w:val="00F0560A"/>
    <w:rsid w:val="00F1427E"/>
    <w:rsid w:val="00F15C27"/>
    <w:rsid w:val="00F22399"/>
    <w:rsid w:val="00F315C9"/>
    <w:rsid w:val="00F42E31"/>
    <w:rsid w:val="00F51E5E"/>
    <w:rsid w:val="00F54768"/>
    <w:rsid w:val="00F64623"/>
    <w:rsid w:val="00F64B32"/>
    <w:rsid w:val="00F70C4B"/>
    <w:rsid w:val="00F73CC9"/>
    <w:rsid w:val="00F7418C"/>
    <w:rsid w:val="00F807FE"/>
    <w:rsid w:val="00F808C0"/>
    <w:rsid w:val="00F83712"/>
    <w:rsid w:val="00F85CA3"/>
    <w:rsid w:val="00F977C0"/>
    <w:rsid w:val="00FA672D"/>
    <w:rsid w:val="00FC0265"/>
    <w:rsid w:val="00FC03A2"/>
    <w:rsid w:val="00FC5DD1"/>
    <w:rsid w:val="00FC72EA"/>
    <w:rsid w:val="00FD0D2C"/>
    <w:rsid w:val="00FD44E8"/>
    <w:rsid w:val="00FD7200"/>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15:chartTrackingRefBased/>
  <w15:docId w15:val="{5A74FB09-236E-48B4-A03E-290A01DF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link w:val="Ttulo2Car"/>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autoRedefine/>
    <w:qFormat/>
    <w:rsid w:val="00E43983"/>
    <w:pPr>
      <w:keepNext/>
      <w:tabs>
        <w:tab w:val="num" w:pos="851"/>
      </w:tabs>
      <w:ind w:left="993" w:hanging="993"/>
      <w:outlineLvl w:val="2"/>
    </w:pPr>
    <w:rPr>
      <w:rFonts w:ascii="Calibri" w:hAnsi="Calibri" w:cs="Calibri"/>
      <w:b/>
      <w:bCs/>
      <w:sz w:val="22"/>
      <w:szCs w:val="22"/>
      <w:lang w:val="es-MX"/>
    </w:rPr>
  </w:style>
  <w:style w:type="paragraph" w:styleId="Ttulo4">
    <w:name w:val="heading 4"/>
    <w:basedOn w:val="Normal"/>
    <w:next w:val="Normal"/>
    <w:link w:val="Ttulo4Car"/>
    <w:qFormat/>
    <w:rsid w:val="00E43983"/>
    <w:pPr>
      <w:keepNext/>
      <w:tabs>
        <w:tab w:val="num" w:pos="864"/>
        <w:tab w:val="left" w:pos="1021"/>
        <w:tab w:val="left" w:pos="1134"/>
        <w:tab w:val="left" w:pos="1560"/>
      </w:tabs>
      <w:spacing w:before="240" w:after="60"/>
      <w:ind w:left="864" w:hanging="864"/>
      <w:jc w:val="both"/>
      <w:outlineLvl w:val="3"/>
    </w:pPr>
    <w:rPr>
      <w:rFonts w:ascii="Arial" w:hAnsi="Arial"/>
      <w:b/>
      <w:bCs/>
      <w:szCs w:val="28"/>
    </w:rPr>
  </w:style>
  <w:style w:type="paragraph" w:styleId="Ttulo5">
    <w:name w:val="heading 5"/>
    <w:basedOn w:val="Normal"/>
    <w:next w:val="Normal"/>
    <w:link w:val="Ttulo5Car"/>
    <w:autoRedefine/>
    <w:qFormat/>
    <w:rsid w:val="00E43983"/>
    <w:pPr>
      <w:tabs>
        <w:tab w:val="left" w:pos="851"/>
      </w:tabs>
      <w:jc w:val="both"/>
      <w:outlineLvl w:val="4"/>
    </w:pPr>
    <w:rPr>
      <w:rFonts w:ascii="Calibri" w:hAnsi="Calibri" w:cs="Calibri"/>
      <w:bCs/>
      <w:iCs/>
      <w:sz w:val="20"/>
      <w:szCs w:val="20"/>
      <w:lang w:val="es-MX"/>
    </w:rPr>
  </w:style>
  <w:style w:type="paragraph" w:styleId="Ttulo6">
    <w:name w:val="heading 6"/>
    <w:basedOn w:val="Normal"/>
    <w:next w:val="Normal"/>
    <w:link w:val="Ttulo6Car"/>
    <w:qFormat/>
    <w:rsid w:val="00E43983"/>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rsid w:val="00E43983"/>
    <w:pPr>
      <w:tabs>
        <w:tab w:val="num" w:pos="1296"/>
      </w:tabs>
      <w:spacing w:before="240" w:after="60"/>
      <w:ind w:left="1296" w:hanging="1296"/>
      <w:outlineLvl w:val="6"/>
    </w:pPr>
  </w:style>
  <w:style w:type="paragraph" w:styleId="Ttulo8">
    <w:name w:val="heading 8"/>
    <w:basedOn w:val="Normal"/>
    <w:next w:val="Normal"/>
    <w:link w:val="Ttulo8Car"/>
    <w:qFormat/>
    <w:rsid w:val="00E43983"/>
    <w:pPr>
      <w:tabs>
        <w:tab w:val="num" w:pos="1440"/>
      </w:tabs>
      <w:spacing w:before="240" w:after="60"/>
      <w:ind w:left="1440" w:hanging="1440"/>
      <w:outlineLvl w:val="7"/>
    </w:pPr>
    <w:rPr>
      <w:i/>
      <w:iCs/>
    </w:rPr>
  </w:style>
  <w:style w:type="paragraph" w:styleId="Ttulo9">
    <w:name w:val="heading 9"/>
    <w:basedOn w:val="Normal"/>
    <w:next w:val="Normal"/>
    <w:link w:val="Ttulo9Car"/>
    <w:qFormat/>
    <w:rsid w:val="00E43983"/>
    <w:pPr>
      <w:tabs>
        <w:tab w:val="num" w:pos="1584"/>
      </w:tabs>
      <w:spacing w:before="240" w:after="60"/>
      <w:ind w:left="1584" w:hanging="1584"/>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aliases w:val="independiente,independiente Car Car Car"/>
    <w:basedOn w:val="Normal"/>
    <w:link w:val="TextoCar"/>
    <w:qFormat/>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link w:val="EncabezadoCar"/>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link w:val="PiedepginaCar"/>
    <w:uiPriority w:val="99"/>
    <w:rsid w:val="00140A5C"/>
    <w:pPr>
      <w:tabs>
        <w:tab w:val="center" w:pos="4419"/>
        <w:tab w:val="right" w:pos="8838"/>
      </w:tabs>
    </w:pPr>
  </w:style>
  <w:style w:type="character" w:styleId="Nmerodepgina">
    <w:name w:val="page number"/>
    <w:basedOn w:val="Fuentedeprrafopredeter"/>
    <w:rsid w:val="00140A5C"/>
  </w:style>
  <w:style w:type="character" w:customStyle="1" w:styleId="PiedepginaCar">
    <w:name w:val="Pie de página Car"/>
    <w:link w:val="Piedepgina"/>
    <w:uiPriority w:val="99"/>
    <w:rsid w:val="00E43983"/>
    <w:rPr>
      <w:sz w:val="24"/>
      <w:szCs w:val="24"/>
      <w:lang w:val="es-ES" w:eastAsia="es-ES"/>
    </w:rPr>
  </w:style>
  <w:style w:type="paragraph" w:styleId="Prrafodelista">
    <w:name w:val="List Paragraph"/>
    <w:basedOn w:val="Normal"/>
    <w:uiPriority w:val="34"/>
    <w:qFormat/>
    <w:rsid w:val="00E43983"/>
    <w:pPr>
      <w:spacing w:before="60"/>
      <w:ind w:left="720"/>
      <w:contextualSpacing/>
      <w:jc w:val="both"/>
    </w:pPr>
    <w:rPr>
      <w:rFonts w:ascii="Calibri" w:hAnsi="Calibri"/>
      <w:sz w:val="22"/>
      <w:szCs w:val="22"/>
      <w:lang w:eastAsia="en-US" w:bidi="en-US"/>
    </w:rPr>
  </w:style>
  <w:style w:type="character" w:customStyle="1" w:styleId="Ttulo3Car">
    <w:name w:val="Título 3 Car"/>
    <w:link w:val="Ttulo3"/>
    <w:rsid w:val="00E43983"/>
    <w:rPr>
      <w:rFonts w:ascii="Calibri" w:hAnsi="Calibri" w:cs="Calibri"/>
      <w:b/>
      <w:bCs/>
      <w:sz w:val="22"/>
      <w:szCs w:val="22"/>
      <w:lang w:eastAsia="es-ES"/>
    </w:rPr>
  </w:style>
  <w:style w:type="character" w:customStyle="1" w:styleId="Ttulo4Car">
    <w:name w:val="Título 4 Car"/>
    <w:link w:val="Ttulo4"/>
    <w:rsid w:val="00E43983"/>
    <w:rPr>
      <w:rFonts w:ascii="Arial" w:hAnsi="Arial"/>
      <w:b/>
      <w:bCs/>
      <w:sz w:val="24"/>
      <w:szCs w:val="28"/>
      <w:lang w:val="es-ES" w:eastAsia="es-ES"/>
    </w:rPr>
  </w:style>
  <w:style w:type="character" w:customStyle="1" w:styleId="Ttulo5Car">
    <w:name w:val="Título 5 Car"/>
    <w:link w:val="Ttulo5"/>
    <w:rsid w:val="00E43983"/>
    <w:rPr>
      <w:rFonts w:ascii="Calibri" w:hAnsi="Calibri" w:cs="Calibri"/>
      <w:bCs/>
      <w:iCs/>
      <w:lang w:eastAsia="es-ES"/>
    </w:rPr>
  </w:style>
  <w:style w:type="character" w:customStyle="1" w:styleId="Ttulo6Car">
    <w:name w:val="Título 6 Car"/>
    <w:link w:val="Ttulo6"/>
    <w:rsid w:val="00E43983"/>
    <w:rPr>
      <w:b/>
      <w:bCs/>
      <w:sz w:val="22"/>
      <w:szCs w:val="22"/>
      <w:lang w:val="es-ES" w:eastAsia="es-ES"/>
    </w:rPr>
  </w:style>
  <w:style w:type="character" w:customStyle="1" w:styleId="Ttulo7Car">
    <w:name w:val="Título 7 Car"/>
    <w:link w:val="Ttulo7"/>
    <w:rsid w:val="00E43983"/>
    <w:rPr>
      <w:sz w:val="24"/>
      <w:szCs w:val="24"/>
      <w:lang w:val="es-ES" w:eastAsia="es-ES"/>
    </w:rPr>
  </w:style>
  <w:style w:type="character" w:customStyle="1" w:styleId="Ttulo8Car">
    <w:name w:val="Título 8 Car"/>
    <w:link w:val="Ttulo8"/>
    <w:rsid w:val="00E43983"/>
    <w:rPr>
      <w:i/>
      <w:iCs/>
      <w:sz w:val="24"/>
      <w:szCs w:val="24"/>
      <w:lang w:val="es-ES" w:eastAsia="es-ES"/>
    </w:rPr>
  </w:style>
  <w:style w:type="character" w:customStyle="1" w:styleId="Ttulo9Car">
    <w:name w:val="Título 9 Car"/>
    <w:link w:val="Ttulo9"/>
    <w:rsid w:val="00E43983"/>
    <w:rPr>
      <w:rFonts w:ascii="Arial" w:hAnsi="Arial"/>
      <w:sz w:val="22"/>
      <w:szCs w:val="22"/>
      <w:lang w:val="es-ES" w:eastAsia="es-ES"/>
    </w:rPr>
  </w:style>
  <w:style w:type="character" w:customStyle="1" w:styleId="Ttulo1Car">
    <w:name w:val="Título 1 Car"/>
    <w:link w:val="Ttulo1"/>
    <w:locked/>
    <w:rsid w:val="00E43983"/>
    <w:rPr>
      <w:rFonts w:cs="CG Palacio (WN)"/>
      <w:b/>
      <w:sz w:val="18"/>
      <w:szCs w:val="24"/>
      <w:lang w:val="es-ES" w:eastAsia="es-ES"/>
    </w:rPr>
  </w:style>
  <w:style w:type="character" w:customStyle="1" w:styleId="Ttulo2Car">
    <w:name w:val="Título 2 Car"/>
    <w:link w:val="Ttulo2"/>
    <w:locked/>
    <w:rsid w:val="00E43983"/>
    <w:rPr>
      <w:rFonts w:ascii="Arial" w:hAnsi="Arial" w:cs="Helv"/>
      <w:sz w:val="18"/>
      <w:lang w:val="es-ES_tradnl"/>
    </w:rPr>
  </w:style>
  <w:style w:type="paragraph" w:customStyle="1" w:styleId="texto0">
    <w:name w:val="texto"/>
    <w:basedOn w:val="Normal"/>
    <w:rsid w:val="00E43983"/>
    <w:pPr>
      <w:spacing w:after="101" w:line="216" w:lineRule="exact"/>
      <w:ind w:firstLine="288"/>
      <w:jc w:val="both"/>
    </w:pPr>
    <w:rPr>
      <w:rFonts w:ascii="Arial" w:hAnsi="Arial" w:cs="Arial"/>
      <w:sz w:val="18"/>
      <w:szCs w:val="18"/>
      <w:lang w:val="es-MX" w:eastAsia="es-MX"/>
    </w:rPr>
  </w:style>
  <w:style w:type="paragraph" w:styleId="NormalWeb">
    <w:name w:val="Normal (Web)"/>
    <w:basedOn w:val="Normal"/>
    <w:uiPriority w:val="99"/>
    <w:rsid w:val="00E43983"/>
    <w:pPr>
      <w:spacing w:before="100" w:after="100"/>
    </w:pPr>
    <w:rPr>
      <w:szCs w:val="20"/>
    </w:rPr>
  </w:style>
  <w:style w:type="paragraph" w:customStyle="1" w:styleId="Prrafodelista1">
    <w:name w:val="Párrafo de lista1"/>
    <w:basedOn w:val="Normal"/>
    <w:rsid w:val="00E43983"/>
    <w:pPr>
      <w:spacing w:after="200" w:line="276" w:lineRule="atLeast"/>
      <w:ind w:left="720"/>
    </w:pPr>
    <w:rPr>
      <w:rFonts w:ascii="Calibri" w:hAnsi="Calibri" w:cs="Calibri"/>
      <w:sz w:val="22"/>
      <w:szCs w:val="20"/>
      <w:lang w:val="es-MX"/>
    </w:rPr>
  </w:style>
  <w:style w:type="character" w:customStyle="1" w:styleId="EncabezadoCar">
    <w:name w:val="Encabezado Car"/>
    <w:link w:val="Encabezado"/>
    <w:locked/>
    <w:rsid w:val="00E43983"/>
    <w:rPr>
      <w:sz w:val="24"/>
      <w:szCs w:val="24"/>
      <w:lang w:val="es-ES" w:eastAsia="es-ES"/>
    </w:rPr>
  </w:style>
  <w:style w:type="paragraph" w:styleId="Textonotapie">
    <w:name w:val="footnote text"/>
    <w:basedOn w:val="Normal"/>
    <w:link w:val="TextonotapieCar"/>
    <w:uiPriority w:val="99"/>
    <w:rsid w:val="00E43983"/>
    <w:pPr>
      <w:spacing w:before="360" w:after="200"/>
    </w:pPr>
    <w:rPr>
      <w:rFonts w:ascii="Calibri" w:hAnsi="Calibri" w:cs="Calibri"/>
      <w:sz w:val="20"/>
      <w:szCs w:val="20"/>
      <w:lang w:val="es-AR"/>
    </w:rPr>
  </w:style>
  <w:style w:type="character" w:customStyle="1" w:styleId="TextonotapieCar">
    <w:name w:val="Texto nota pie Car"/>
    <w:link w:val="Textonotapie"/>
    <w:uiPriority w:val="99"/>
    <w:rsid w:val="00E43983"/>
    <w:rPr>
      <w:rFonts w:ascii="Calibri" w:hAnsi="Calibri" w:cs="Calibri"/>
      <w:lang w:val="es-AR" w:eastAsia="es-ES"/>
    </w:rPr>
  </w:style>
  <w:style w:type="paragraph" w:customStyle="1" w:styleId="Textonormal">
    <w:name w:val="Texto normal"/>
    <w:basedOn w:val="Normal"/>
    <w:rsid w:val="00E43983"/>
    <w:pPr>
      <w:jc w:val="both"/>
    </w:pPr>
    <w:rPr>
      <w:rFonts w:ascii="Arial" w:hAnsi="Arial" w:cs="Arial"/>
      <w:sz w:val="22"/>
      <w:szCs w:val="20"/>
    </w:rPr>
  </w:style>
  <w:style w:type="paragraph" w:styleId="Sangradetextonormal">
    <w:name w:val="Body Text Indent"/>
    <w:basedOn w:val="Normal"/>
    <w:link w:val="SangradetextonormalCar"/>
    <w:rsid w:val="00E43983"/>
    <w:pPr>
      <w:spacing w:before="360" w:after="200"/>
      <w:ind w:firstLine="708"/>
      <w:jc w:val="both"/>
    </w:pPr>
    <w:rPr>
      <w:rFonts w:ascii="Arial" w:hAnsi="Arial" w:cs="Arial"/>
      <w:sz w:val="22"/>
      <w:szCs w:val="20"/>
      <w:lang w:val="es-AR"/>
    </w:rPr>
  </w:style>
  <w:style w:type="character" w:customStyle="1" w:styleId="SangradetextonormalCar">
    <w:name w:val="Sangría de texto normal Car"/>
    <w:link w:val="Sangradetextonormal"/>
    <w:rsid w:val="00E43983"/>
    <w:rPr>
      <w:rFonts w:ascii="Arial" w:hAnsi="Arial" w:cs="Arial"/>
      <w:sz w:val="22"/>
      <w:lang w:val="es-AR" w:eastAsia="es-ES"/>
    </w:rPr>
  </w:style>
  <w:style w:type="paragraph" w:customStyle="1" w:styleId="arial">
    <w:name w:val="arial"/>
    <w:basedOn w:val="Normal"/>
    <w:rsid w:val="00E43983"/>
    <w:rPr>
      <w:b/>
      <w:szCs w:val="20"/>
    </w:rPr>
  </w:style>
  <w:style w:type="paragraph" w:customStyle="1" w:styleId="Modelo1">
    <w:name w:val="Modelo 1"/>
    <w:basedOn w:val="Normal"/>
    <w:rsid w:val="00E43983"/>
    <w:pPr>
      <w:tabs>
        <w:tab w:val="left" w:pos="792"/>
      </w:tabs>
      <w:spacing w:before="60" w:after="60"/>
      <w:ind w:left="792" w:hanging="432"/>
      <w:jc w:val="both"/>
    </w:pPr>
    <w:rPr>
      <w:rFonts w:ascii="Arial" w:hAnsi="Arial" w:cs="Arial"/>
      <w:b/>
      <w:sz w:val="22"/>
      <w:szCs w:val="20"/>
      <w:lang w:val="es-MX"/>
    </w:rPr>
  </w:style>
  <w:style w:type="paragraph" w:styleId="Mapadeldocumento">
    <w:name w:val="Document Map"/>
    <w:basedOn w:val="Normal"/>
    <w:link w:val="MapadeldocumentoCar"/>
    <w:rsid w:val="00E43983"/>
    <w:pPr>
      <w:shd w:val="clear" w:color="auto" w:fill="000080"/>
    </w:pPr>
    <w:rPr>
      <w:rFonts w:ascii="Tahoma" w:hAnsi="Tahoma" w:cs="Tahoma"/>
      <w:sz w:val="20"/>
      <w:szCs w:val="20"/>
    </w:rPr>
  </w:style>
  <w:style w:type="character" w:customStyle="1" w:styleId="MapadeldocumentoCar">
    <w:name w:val="Mapa del documento Car"/>
    <w:link w:val="Mapadeldocumento"/>
    <w:rsid w:val="00E43983"/>
    <w:rPr>
      <w:rFonts w:ascii="Tahoma" w:hAnsi="Tahoma" w:cs="Tahoma"/>
      <w:shd w:val="clear" w:color="auto" w:fill="000080"/>
      <w:lang w:val="es-ES" w:eastAsia="es-ES"/>
    </w:rPr>
  </w:style>
  <w:style w:type="table" w:styleId="Tablaconcuadrcula">
    <w:name w:val="Table Grid"/>
    <w:basedOn w:val="Tablanormal"/>
    <w:uiPriority w:val="59"/>
    <w:rsid w:val="00E43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rsid w:val="00E43983"/>
    <w:rPr>
      <w:vertAlign w:val="superscript"/>
    </w:rPr>
  </w:style>
  <w:style w:type="paragraph" w:styleId="Textodeglobo">
    <w:name w:val="Balloon Text"/>
    <w:basedOn w:val="Normal"/>
    <w:link w:val="TextodegloboCar"/>
    <w:rsid w:val="00E43983"/>
    <w:rPr>
      <w:rFonts w:ascii="Tahoma" w:hAnsi="Tahoma" w:cs="Tahoma"/>
      <w:sz w:val="16"/>
      <w:szCs w:val="16"/>
    </w:rPr>
  </w:style>
  <w:style w:type="character" w:customStyle="1" w:styleId="TextodegloboCar">
    <w:name w:val="Texto de globo Car"/>
    <w:link w:val="Textodeglobo"/>
    <w:rsid w:val="00E43983"/>
    <w:rPr>
      <w:rFonts w:ascii="Tahoma" w:hAnsi="Tahoma" w:cs="Tahoma"/>
      <w:sz w:val="16"/>
      <w:szCs w:val="16"/>
      <w:lang w:val="es-ES" w:eastAsia="es-ES"/>
    </w:rPr>
  </w:style>
  <w:style w:type="character" w:customStyle="1" w:styleId="apartados">
    <w:name w:val="apartados"/>
    <w:rsid w:val="00E43983"/>
    <w:rPr>
      <w:rFonts w:ascii="Maiandra GD" w:hAnsi="Maiandra GD"/>
      <w:b/>
      <w:sz w:val="24"/>
    </w:rPr>
  </w:style>
  <w:style w:type="character" w:styleId="Hipervnculo">
    <w:name w:val="Hyperlink"/>
    <w:rsid w:val="00E43983"/>
    <w:rPr>
      <w:rFonts w:cs="Times New Roman"/>
      <w:color w:val="0000FF"/>
      <w:u w:val="single"/>
    </w:rPr>
  </w:style>
  <w:style w:type="paragraph" w:customStyle="1" w:styleId="EstiloTtulo1Verdana">
    <w:name w:val="Estilo Título 1 + Verdana"/>
    <w:basedOn w:val="Ttulo1"/>
    <w:rsid w:val="00E43983"/>
    <w:pPr>
      <w:keepNext/>
      <w:pBdr>
        <w:bottom w:val="none" w:sz="0" w:space="0" w:color="auto"/>
        <w:between w:val="none" w:sz="0" w:space="0" w:color="auto"/>
      </w:pBdr>
      <w:tabs>
        <w:tab w:val="left" w:pos="993"/>
      </w:tabs>
      <w:spacing w:before="0"/>
      <w:ind w:left="993" w:hanging="993"/>
    </w:pPr>
    <w:rPr>
      <w:rFonts w:ascii="Calibri" w:hAnsi="Calibri" w:cs="Calibri"/>
      <w:bCs/>
      <w:smallCaps/>
      <w:kern w:val="32"/>
      <w:sz w:val="24"/>
      <w:szCs w:val="20"/>
      <w:lang w:val="es-MX"/>
    </w:rPr>
  </w:style>
  <w:style w:type="paragraph" w:customStyle="1" w:styleId="paper">
    <w:name w:val="paper"/>
    <w:basedOn w:val="Normal"/>
    <w:rsid w:val="00E43983"/>
    <w:pPr>
      <w:spacing w:before="120"/>
      <w:ind w:firstLine="720"/>
      <w:jc w:val="both"/>
    </w:pPr>
    <w:rPr>
      <w:rFonts w:ascii="Garamond" w:hAnsi="Garamond" w:cs="Arial"/>
      <w:sz w:val="22"/>
      <w:szCs w:val="20"/>
      <w:lang w:val="en-US" w:eastAsia="en-US"/>
    </w:rPr>
  </w:style>
  <w:style w:type="paragraph" w:styleId="Textocomentario">
    <w:name w:val="annotation text"/>
    <w:basedOn w:val="Normal"/>
    <w:link w:val="TextocomentarioCar"/>
    <w:rsid w:val="00E43983"/>
    <w:rPr>
      <w:rFonts w:ascii="Verdana" w:hAnsi="Verdana"/>
      <w:sz w:val="20"/>
      <w:szCs w:val="20"/>
    </w:rPr>
  </w:style>
  <w:style w:type="character" w:customStyle="1" w:styleId="TextocomentarioCar">
    <w:name w:val="Texto comentario Car"/>
    <w:link w:val="Textocomentario"/>
    <w:rsid w:val="00E43983"/>
    <w:rPr>
      <w:rFonts w:ascii="Verdana" w:hAnsi="Verdana"/>
      <w:lang w:val="es-ES" w:eastAsia="es-ES"/>
    </w:rPr>
  </w:style>
  <w:style w:type="paragraph" w:styleId="Asuntodelcomentario">
    <w:name w:val="annotation subject"/>
    <w:basedOn w:val="Textocomentario"/>
    <w:next w:val="Textocomentario"/>
    <w:link w:val="AsuntodelcomentarioCar"/>
    <w:rsid w:val="00E43983"/>
    <w:rPr>
      <w:b/>
      <w:bCs/>
    </w:rPr>
  </w:style>
  <w:style w:type="character" w:customStyle="1" w:styleId="AsuntodelcomentarioCar">
    <w:name w:val="Asunto del comentario Car"/>
    <w:link w:val="Asuntodelcomentario"/>
    <w:rsid w:val="00E43983"/>
    <w:rPr>
      <w:rFonts w:ascii="Verdana" w:hAnsi="Verdana"/>
      <w:b/>
      <w:bCs/>
      <w:lang w:val="es-ES" w:eastAsia="es-ES"/>
    </w:rPr>
  </w:style>
  <w:style w:type="character" w:styleId="Hipervnculovisitado">
    <w:name w:val="FollowedHyperlink"/>
    <w:rsid w:val="00E43983"/>
    <w:rPr>
      <w:rFonts w:cs="Times New Roman"/>
      <w:color w:val="800080"/>
      <w:u w:val="single"/>
    </w:rPr>
  </w:style>
  <w:style w:type="paragraph" w:customStyle="1" w:styleId="font5">
    <w:name w:val="font5"/>
    <w:basedOn w:val="Normal"/>
    <w:rsid w:val="00E43983"/>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E43983"/>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66">
    <w:name w:val="xl66"/>
    <w:basedOn w:val="Normal"/>
    <w:rsid w:val="00E43983"/>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67">
    <w:name w:val="xl67"/>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68">
    <w:name w:val="xl68"/>
    <w:basedOn w:val="Normal"/>
    <w:rsid w:val="00E43983"/>
    <w:pPr>
      <w:pBdr>
        <w:top w:val="single" w:sz="4" w:space="0" w:color="auto"/>
        <w:bottom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69">
    <w:name w:val="xl69"/>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0">
    <w:name w:val="xl70"/>
    <w:basedOn w:val="Normal"/>
    <w:rsid w:val="00E43983"/>
    <w:pPr>
      <w:pBdr>
        <w:top w:val="single" w:sz="4" w:space="0" w:color="auto"/>
        <w:bottom w:val="single" w:sz="4" w:space="0" w:color="auto"/>
      </w:pBdr>
      <w:spacing w:before="100" w:beforeAutospacing="1" w:after="100" w:afterAutospacing="1"/>
      <w:textAlignment w:val="top"/>
    </w:pPr>
    <w:rPr>
      <w:rFonts w:ascii="Verdana" w:hAnsi="Verdana"/>
    </w:rPr>
  </w:style>
  <w:style w:type="paragraph" w:customStyle="1" w:styleId="xl71">
    <w:name w:val="xl71"/>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2">
    <w:name w:val="xl72"/>
    <w:basedOn w:val="Normal"/>
    <w:rsid w:val="00E43983"/>
    <w:pPr>
      <w:pBdr>
        <w:top w:val="single" w:sz="4" w:space="0" w:color="auto"/>
        <w:bottom w:val="single" w:sz="4" w:space="0" w:color="auto"/>
      </w:pBdr>
      <w:spacing w:before="100" w:beforeAutospacing="1" w:after="100" w:afterAutospacing="1"/>
      <w:textAlignment w:val="top"/>
    </w:pPr>
    <w:rPr>
      <w:rFonts w:ascii="Verdana" w:hAnsi="Verdana"/>
    </w:rPr>
  </w:style>
  <w:style w:type="paragraph" w:customStyle="1" w:styleId="xl73">
    <w:name w:val="xl73"/>
    <w:basedOn w:val="Normal"/>
    <w:rsid w:val="00E43983"/>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4">
    <w:name w:val="xl74"/>
    <w:basedOn w:val="Normal"/>
    <w:rsid w:val="00E43983"/>
    <w:pPr>
      <w:pBdr>
        <w:top w:val="single" w:sz="4" w:space="0" w:color="auto"/>
      </w:pBdr>
      <w:spacing w:before="100" w:beforeAutospacing="1" w:after="100" w:afterAutospacing="1"/>
      <w:textAlignment w:val="top"/>
    </w:pPr>
    <w:rPr>
      <w:rFonts w:ascii="Verdana" w:hAnsi="Verdana"/>
    </w:rPr>
  </w:style>
  <w:style w:type="paragraph" w:customStyle="1" w:styleId="xl75">
    <w:name w:val="xl75"/>
    <w:basedOn w:val="Normal"/>
    <w:rsid w:val="00E43983"/>
    <w:pPr>
      <w:pBdr>
        <w:top w:val="single" w:sz="4" w:space="0" w:color="auto"/>
        <w:left w:val="single" w:sz="4" w:space="0" w:color="auto"/>
        <w:right w:val="single" w:sz="4" w:space="0" w:color="auto"/>
      </w:pBdr>
      <w:spacing w:before="100" w:beforeAutospacing="1" w:after="100" w:afterAutospacing="1"/>
      <w:textAlignment w:val="top"/>
    </w:pPr>
    <w:rPr>
      <w:rFonts w:ascii="Verdana" w:hAnsi="Verdana"/>
    </w:rPr>
  </w:style>
  <w:style w:type="paragraph" w:customStyle="1" w:styleId="xl76">
    <w:name w:val="xl76"/>
    <w:basedOn w:val="Normal"/>
    <w:rsid w:val="00E43983"/>
    <w:pPr>
      <w:pBdr>
        <w:top w:val="single" w:sz="4" w:space="0" w:color="auto"/>
        <w:right w:val="single" w:sz="8" w:space="0" w:color="auto"/>
      </w:pBdr>
      <w:spacing w:before="100" w:beforeAutospacing="1" w:after="100" w:afterAutospacing="1"/>
      <w:jc w:val="both"/>
      <w:textAlignment w:val="top"/>
    </w:pPr>
    <w:rPr>
      <w:rFonts w:ascii="Verdana" w:hAnsi="Verdana"/>
    </w:rPr>
  </w:style>
  <w:style w:type="paragraph" w:customStyle="1" w:styleId="xl77">
    <w:name w:val="xl77"/>
    <w:basedOn w:val="Normal"/>
    <w:rsid w:val="00E4398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erdana" w:hAnsi="Verdana"/>
    </w:rPr>
  </w:style>
  <w:style w:type="character" w:styleId="nfasis">
    <w:name w:val="Emphasis"/>
    <w:qFormat/>
    <w:rsid w:val="00E43983"/>
    <w:rPr>
      <w:rFonts w:cs="Times New Roman"/>
      <w:i/>
    </w:rPr>
  </w:style>
  <w:style w:type="paragraph" w:styleId="Subttulo">
    <w:name w:val="Subtitle"/>
    <w:basedOn w:val="Normal"/>
    <w:next w:val="Normal"/>
    <w:link w:val="SubttuloCar"/>
    <w:qFormat/>
    <w:rsid w:val="00E43983"/>
    <w:pPr>
      <w:spacing w:after="60"/>
      <w:jc w:val="center"/>
      <w:outlineLvl w:val="1"/>
    </w:pPr>
    <w:rPr>
      <w:rFonts w:ascii="Cambria" w:hAnsi="Cambria"/>
    </w:rPr>
  </w:style>
  <w:style w:type="character" w:customStyle="1" w:styleId="SubttuloCar">
    <w:name w:val="Subtítulo Car"/>
    <w:link w:val="Subttulo"/>
    <w:rsid w:val="00E43983"/>
    <w:rPr>
      <w:rFonts w:ascii="Cambria" w:hAnsi="Cambria"/>
      <w:sz w:val="24"/>
      <w:szCs w:val="24"/>
      <w:lang w:val="es-ES" w:eastAsia="es-ES"/>
    </w:rPr>
  </w:style>
  <w:style w:type="character" w:styleId="Textoennegrita">
    <w:name w:val="Strong"/>
    <w:qFormat/>
    <w:rsid w:val="00E43983"/>
    <w:rPr>
      <w:rFonts w:cs="Times New Roman"/>
      <w:b/>
    </w:rPr>
  </w:style>
  <w:style w:type="paragraph" w:styleId="Ttulo">
    <w:name w:val="Title"/>
    <w:basedOn w:val="Normal"/>
    <w:next w:val="Normal"/>
    <w:link w:val="TtuloCar"/>
    <w:qFormat/>
    <w:rsid w:val="00E43983"/>
    <w:pPr>
      <w:spacing w:before="240" w:after="60"/>
      <w:jc w:val="center"/>
      <w:outlineLvl w:val="0"/>
    </w:pPr>
    <w:rPr>
      <w:rFonts w:ascii="Cambria" w:hAnsi="Cambria"/>
      <w:b/>
      <w:bCs/>
      <w:kern w:val="28"/>
      <w:sz w:val="32"/>
      <w:szCs w:val="32"/>
    </w:rPr>
  </w:style>
  <w:style w:type="character" w:customStyle="1" w:styleId="TtuloCar">
    <w:name w:val="Título Car"/>
    <w:link w:val="Ttulo"/>
    <w:rsid w:val="00E43983"/>
    <w:rPr>
      <w:rFonts w:ascii="Cambria" w:hAnsi="Cambria"/>
      <w:b/>
      <w:bCs/>
      <w:kern w:val="28"/>
      <w:sz w:val="32"/>
      <w:szCs w:val="32"/>
      <w:lang w:val="es-ES" w:eastAsia="es-ES"/>
    </w:rPr>
  </w:style>
  <w:style w:type="paragraph" w:customStyle="1" w:styleId="rom">
    <w:name w:val="rom"/>
    <w:basedOn w:val="Texto"/>
    <w:rsid w:val="00E43983"/>
    <w:pPr>
      <w:ind w:left="1080" w:hanging="792"/>
    </w:pPr>
    <w:rPr>
      <w:b/>
    </w:rPr>
  </w:style>
  <w:style w:type="paragraph" w:customStyle="1" w:styleId="Sumario">
    <w:name w:val="Sumario"/>
    <w:basedOn w:val="Normal"/>
    <w:rsid w:val="00E43983"/>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E43983"/>
    <w:pPr>
      <w:tabs>
        <w:tab w:val="right" w:leader="dot" w:pos="8100"/>
        <w:tab w:val="right" w:pos="8640"/>
      </w:tabs>
      <w:spacing w:line="334" w:lineRule="exact"/>
      <w:ind w:left="274" w:right="749"/>
      <w:jc w:val="both"/>
    </w:pPr>
    <w:rPr>
      <w:b/>
      <w:sz w:val="20"/>
      <w:szCs w:val="20"/>
      <w:u w:val="single"/>
      <w:lang w:val="es-ES_tradnl"/>
    </w:rPr>
  </w:style>
  <w:style w:type="paragraph" w:styleId="Textonotaalfinal">
    <w:name w:val="endnote text"/>
    <w:basedOn w:val="Normal"/>
    <w:link w:val="TextonotaalfinalCar"/>
    <w:rsid w:val="00E43983"/>
    <w:rPr>
      <w:sz w:val="20"/>
      <w:szCs w:val="20"/>
    </w:rPr>
  </w:style>
  <w:style w:type="character" w:customStyle="1" w:styleId="TextonotaalfinalCar">
    <w:name w:val="Texto nota al final Car"/>
    <w:link w:val="Textonotaalfinal"/>
    <w:rsid w:val="00E43983"/>
    <w:rPr>
      <w:lang w:val="es-ES" w:eastAsia="es-ES"/>
    </w:rPr>
  </w:style>
  <w:style w:type="character" w:styleId="Refdenotaalfinal">
    <w:name w:val="endnote reference"/>
    <w:uiPriority w:val="99"/>
    <w:rsid w:val="00E43983"/>
    <w:rPr>
      <w:vertAlign w:val="superscript"/>
    </w:rPr>
  </w:style>
  <w:style w:type="character" w:styleId="Refdecomentario">
    <w:name w:val="annotation reference"/>
    <w:rsid w:val="00E43983"/>
    <w:rPr>
      <w:sz w:val="16"/>
      <w:szCs w:val="16"/>
    </w:rPr>
  </w:style>
  <w:style w:type="paragraph" w:styleId="Revisin">
    <w:name w:val="Revision"/>
    <w:hidden/>
    <w:uiPriority w:val="99"/>
    <w:semiHidden/>
    <w:rsid w:val="00E43983"/>
    <w:rPr>
      <w:sz w:val="24"/>
      <w:szCs w:val="24"/>
      <w:lang w:val="es-ES" w:eastAsia="es-ES"/>
    </w:rPr>
  </w:style>
  <w:style w:type="paragraph" w:styleId="Listaconvietas">
    <w:name w:val="List Bullet"/>
    <w:basedOn w:val="Normal"/>
    <w:uiPriority w:val="99"/>
    <w:unhideWhenUsed/>
    <w:rsid w:val="00ED241F"/>
    <w:pPr>
      <w:numPr>
        <w:numId w:val="5"/>
      </w:numPr>
      <w:contextualSpacing/>
    </w:pPr>
  </w:style>
  <w:style w:type="paragraph" w:customStyle="1" w:styleId="Default">
    <w:name w:val="Default"/>
    <w:rsid w:val="00FC72E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mendez\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A8CA-F7AD-4448-8326-27B0BF75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3</TotalTime>
  <Pages>4</Pages>
  <Words>1756</Words>
  <Characters>10171</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cp:lastModifiedBy>UCG</cp:lastModifiedBy>
  <cp:revision>8</cp:revision>
  <cp:lastPrinted>2017-08-18T00:15:00Z</cp:lastPrinted>
  <dcterms:created xsi:type="dcterms:W3CDTF">2025-12-10T18:05:00Z</dcterms:created>
  <dcterms:modified xsi:type="dcterms:W3CDTF">2025-12-10T18:19:00Z</dcterms:modified>
</cp:coreProperties>
</file>